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61BC" w14:textId="77777777"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14:paraId="3D2B2038" w14:textId="77777777"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14:paraId="3A7FE3A7" w14:textId="77777777"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14:paraId="574D594E" w14:textId="77777777"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14:paraId="4D67E4CB" w14:textId="77777777"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14:paraId="25C12952" w14:textId="77777777"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14:paraId="7E5B0601" w14:textId="77777777"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14:paraId="05023EB1" w14:textId="77777777"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14:paraId="422BB630" w14:textId="77777777"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14:paraId="21F91785" w14:textId="77777777"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14:paraId="6C08191D" w14:textId="77777777"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14:paraId="0DB85889" w14:textId="77777777"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14:paraId="742941EE" w14:textId="77777777"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14:paraId="6DD33035" w14:textId="77777777"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14:paraId="59ED5F0F" w14:textId="77777777"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14:paraId="02649B65" w14:textId="77777777"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14:paraId="68AA161B" w14:textId="77777777"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14:paraId="601EEE4A" w14:textId="77777777"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14:paraId="1DA86D9E" w14:textId="77777777" w:rsidR="005A722E" w:rsidRPr="005A722E" w:rsidRDefault="005A722E" w:rsidP="005A722E">
      <w:pPr>
        <w:spacing w:after="0" w:line="240" w:lineRule="auto"/>
        <w:ind w:left="720"/>
        <w:jc w:val="center"/>
        <w:rPr>
          <w:rFonts w:ascii="Times New Roman" w:eastAsia="Times New Roman" w:hAnsi="Times New Roman" w:cs="Times New Roman"/>
          <w:b/>
          <w:bCs/>
          <w:sz w:val="32"/>
          <w:szCs w:val="32"/>
        </w:rPr>
      </w:pPr>
      <w:r w:rsidRPr="005A722E">
        <w:rPr>
          <w:rFonts w:ascii="Times New Roman" w:eastAsia="Times New Roman" w:hAnsi="Times New Roman" w:cs="Times New Roman"/>
          <w:b/>
          <w:bCs/>
          <w:sz w:val="32"/>
          <w:szCs w:val="32"/>
        </w:rPr>
        <w:t>OBRAZLOŽENJE PRORAČUNA GRADA POREČA-PARENZO ZA 2024. GODINU I PROJEKCIJE ZA        2025. I 2026. GODINU</w:t>
      </w:r>
    </w:p>
    <w:p w14:paraId="61820CFB" w14:textId="77777777" w:rsidR="005A722E" w:rsidRPr="005A722E" w:rsidRDefault="005A722E" w:rsidP="005A722E">
      <w:pPr>
        <w:spacing w:after="0" w:line="240" w:lineRule="auto"/>
        <w:ind w:left="720"/>
        <w:jc w:val="center"/>
        <w:rPr>
          <w:rFonts w:ascii="Times New Roman" w:eastAsia="Times New Roman" w:hAnsi="Times New Roman" w:cs="Times New Roman"/>
          <w:b/>
          <w:bCs/>
          <w:sz w:val="28"/>
          <w:szCs w:val="28"/>
        </w:rPr>
      </w:pPr>
    </w:p>
    <w:p w14:paraId="5538D711" w14:textId="77777777" w:rsidR="005A722E" w:rsidRPr="005A722E" w:rsidRDefault="005A722E" w:rsidP="005A722E">
      <w:pPr>
        <w:spacing w:after="200" w:line="276" w:lineRule="auto"/>
        <w:rPr>
          <w:sz w:val="21"/>
          <w:szCs w:val="21"/>
          <w:lang w:eastAsia="en-US"/>
        </w:rPr>
      </w:pPr>
    </w:p>
    <w:p w14:paraId="009F97DF" w14:textId="77777777" w:rsidR="005A722E" w:rsidRPr="005A722E" w:rsidRDefault="005A722E" w:rsidP="005A722E">
      <w:pPr>
        <w:spacing w:after="200" w:line="276" w:lineRule="auto"/>
        <w:rPr>
          <w:sz w:val="21"/>
          <w:szCs w:val="21"/>
          <w:lang w:eastAsia="en-US"/>
        </w:rPr>
      </w:pPr>
    </w:p>
    <w:p w14:paraId="059200AF" w14:textId="77777777" w:rsidR="005A722E" w:rsidRPr="005A722E" w:rsidRDefault="005A722E" w:rsidP="005A722E">
      <w:pPr>
        <w:spacing w:after="200" w:line="276" w:lineRule="auto"/>
        <w:rPr>
          <w:sz w:val="21"/>
          <w:szCs w:val="21"/>
          <w:lang w:eastAsia="en-US"/>
        </w:rPr>
      </w:pPr>
    </w:p>
    <w:p w14:paraId="4D30F5AB" w14:textId="77777777" w:rsidR="005A722E" w:rsidRPr="005A722E" w:rsidRDefault="005A722E" w:rsidP="005A722E">
      <w:pPr>
        <w:spacing w:after="200" w:line="276" w:lineRule="auto"/>
        <w:rPr>
          <w:sz w:val="21"/>
          <w:szCs w:val="21"/>
          <w:lang w:eastAsia="en-US"/>
        </w:rPr>
      </w:pPr>
    </w:p>
    <w:p w14:paraId="6A4D7A04" w14:textId="77777777" w:rsidR="005A722E" w:rsidRPr="005A722E" w:rsidRDefault="005A722E" w:rsidP="005A722E">
      <w:pPr>
        <w:spacing w:after="200" w:line="276" w:lineRule="auto"/>
        <w:rPr>
          <w:sz w:val="21"/>
          <w:szCs w:val="21"/>
          <w:lang w:eastAsia="en-US"/>
        </w:rPr>
      </w:pPr>
    </w:p>
    <w:p w14:paraId="394EE4B0" w14:textId="77777777" w:rsidR="005A722E" w:rsidRPr="005A722E" w:rsidRDefault="005A722E" w:rsidP="005A722E">
      <w:pPr>
        <w:spacing w:after="200" w:line="276" w:lineRule="auto"/>
        <w:rPr>
          <w:sz w:val="21"/>
          <w:szCs w:val="21"/>
          <w:lang w:eastAsia="en-US"/>
        </w:rPr>
      </w:pPr>
    </w:p>
    <w:p w14:paraId="22A809BC" w14:textId="77777777" w:rsidR="005A722E" w:rsidRPr="005A722E" w:rsidRDefault="005A722E" w:rsidP="005A722E">
      <w:pPr>
        <w:spacing w:after="200" w:line="276" w:lineRule="auto"/>
        <w:rPr>
          <w:sz w:val="21"/>
          <w:szCs w:val="21"/>
          <w:lang w:eastAsia="en-US"/>
        </w:rPr>
      </w:pPr>
    </w:p>
    <w:p w14:paraId="238A23F3" w14:textId="77777777" w:rsidR="005A722E" w:rsidRPr="005A722E" w:rsidRDefault="005A722E" w:rsidP="005A722E">
      <w:pPr>
        <w:spacing w:after="200" w:line="276" w:lineRule="auto"/>
        <w:rPr>
          <w:sz w:val="21"/>
          <w:szCs w:val="21"/>
          <w:lang w:eastAsia="en-US"/>
        </w:rPr>
      </w:pPr>
    </w:p>
    <w:p w14:paraId="0591F307" w14:textId="77777777" w:rsidR="005A722E" w:rsidRPr="005A722E" w:rsidRDefault="005A722E" w:rsidP="005A722E">
      <w:pPr>
        <w:spacing w:after="200" w:line="276" w:lineRule="auto"/>
        <w:rPr>
          <w:sz w:val="21"/>
          <w:szCs w:val="21"/>
          <w:lang w:eastAsia="en-US"/>
        </w:rPr>
      </w:pPr>
    </w:p>
    <w:p w14:paraId="4B250D8A" w14:textId="77777777" w:rsidR="005A722E" w:rsidRPr="005A722E" w:rsidRDefault="005A722E" w:rsidP="005A722E">
      <w:pPr>
        <w:spacing w:after="200" w:line="276" w:lineRule="auto"/>
        <w:rPr>
          <w:sz w:val="21"/>
          <w:szCs w:val="21"/>
          <w:lang w:eastAsia="en-US"/>
        </w:rPr>
      </w:pPr>
    </w:p>
    <w:p w14:paraId="6785313C" w14:textId="77777777" w:rsidR="005A722E" w:rsidRPr="005A722E" w:rsidRDefault="005A722E" w:rsidP="005A722E">
      <w:pPr>
        <w:spacing w:after="200" w:line="276" w:lineRule="auto"/>
        <w:rPr>
          <w:sz w:val="21"/>
          <w:szCs w:val="21"/>
          <w:lang w:eastAsia="en-US"/>
        </w:rPr>
      </w:pPr>
    </w:p>
    <w:p w14:paraId="7BBEBD49" w14:textId="77777777" w:rsidR="005A722E" w:rsidRPr="005A722E" w:rsidRDefault="005A722E" w:rsidP="005A722E">
      <w:pPr>
        <w:spacing w:after="200" w:line="276" w:lineRule="auto"/>
        <w:rPr>
          <w:sz w:val="21"/>
          <w:szCs w:val="21"/>
          <w:lang w:eastAsia="en-US"/>
        </w:rPr>
      </w:pPr>
    </w:p>
    <w:p w14:paraId="5F708856" w14:textId="77777777" w:rsidR="005A722E" w:rsidRPr="005A722E" w:rsidRDefault="005A722E" w:rsidP="005A722E">
      <w:pPr>
        <w:spacing w:after="200" w:line="276" w:lineRule="auto"/>
        <w:rPr>
          <w:sz w:val="21"/>
          <w:szCs w:val="21"/>
          <w:lang w:eastAsia="en-US"/>
        </w:rPr>
      </w:pPr>
    </w:p>
    <w:p w14:paraId="7B2B3DF4" w14:textId="77777777" w:rsidR="005A722E" w:rsidRPr="005A722E" w:rsidRDefault="005A722E" w:rsidP="005A722E">
      <w:pPr>
        <w:spacing w:after="200" w:line="276" w:lineRule="auto"/>
        <w:rPr>
          <w:sz w:val="21"/>
          <w:szCs w:val="21"/>
          <w:lang w:eastAsia="en-US"/>
        </w:rPr>
      </w:pPr>
    </w:p>
    <w:p w14:paraId="44F4BD5D" w14:textId="77777777" w:rsidR="005A722E" w:rsidRPr="005A722E" w:rsidRDefault="005A722E" w:rsidP="005A722E">
      <w:pPr>
        <w:spacing w:after="200" w:line="276" w:lineRule="auto"/>
        <w:rPr>
          <w:sz w:val="21"/>
          <w:szCs w:val="21"/>
          <w:lang w:eastAsia="en-US"/>
        </w:rPr>
      </w:pPr>
    </w:p>
    <w:p w14:paraId="7C117F35" w14:textId="77777777" w:rsidR="005A722E" w:rsidRPr="005A722E" w:rsidRDefault="005A722E" w:rsidP="005A722E">
      <w:pPr>
        <w:spacing w:after="0" w:line="240" w:lineRule="auto"/>
        <w:jc w:val="both"/>
        <w:rPr>
          <w:rFonts w:ascii="Times New Roman" w:eastAsia="Times New Roman" w:hAnsi="Times New Roman" w:cs="Times New Roman"/>
          <w:b/>
          <w:bCs/>
          <w:sz w:val="28"/>
          <w:szCs w:val="28"/>
        </w:rPr>
      </w:pPr>
      <w:r w:rsidRPr="005A722E">
        <w:rPr>
          <w:rFonts w:ascii="Times New Roman" w:eastAsia="Times New Roman" w:hAnsi="Times New Roman" w:cs="Times New Roman"/>
          <w:b/>
          <w:bCs/>
          <w:sz w:val="28"/>
          <w:szCs w:val="28"/>
        </w:rPr>
        <w:lastRenderedPageBreak/>
        <w:t xml:space="preserve">      UVOD</w:t>
      </w:r>
    </w:p>
    <w:p w14:paraId="464A2012" w14:textId="77777777" w:rsidR="005A722E" w:rsidRPr="005A722E" w:rsidRDefault="005A722E" w:rsidP="005A722E">
      <w:pPr>
        <w:spacing w:after="0" w:line="240" w:lineRule="auto"/>
        <w:ind w:firstLine="720"/>
        <w:jc w:val="both"/>
        <w:rPr>
          <w:rFonts w:ascii="Times New Roman" w:eastAsia="Times New Roman" w:hAnsi="Times New Roman" w:cs="Times New Roman"/>
          <w:bCs/>
          <w:sz w:val="24"/>
          <w:szCs w:val="24"/>
        </w:rPr>
      </w:pPr>
    </w:p>
    <w:p w14:paraId="24BD2A48" w14:textId="77777777" w:rsidR="005A722E" w:rsidRPr="005A722E" w:rsidRDefault="005A722E" w:rsidP="005A722E">
      <w:pPr>
        <w:spacing w:after="0" w:line="276" w:lineRule="auto"/>
        <w:jc w:val="both"/>
        <w:rPr>
          <w:rFonts w:ascii="Times New Roman" w:eastAsia="Times New Roman" w:hAnsi="Times New Roman" w:cs="Times New Roman"/>
          <w:bCs/>
          <w:sz w:val="24"/>
          <w:szCs w:val="24"/>
        </w:rPr>
      </w:pPr>
    </w:p>
    <w:p w14:paraId="080BDA89" w14:textId="77777777" w:rsidR="005A722E" w:rsidRPr="005A722E" w:rsidRDefault="005A722E" w:rsidP="005A722E">
      <w:pPr>
        <w:spacing w:after="0" w:line="240" w:lineRule="auto"/>
        <w:jc w:val="both"/>
        <w:rPr>
          <w:rFonts w:ascii="Times New Roman" w:eastAsia="Times New Roman" w:hAnsi="Times New Roman" w:cs="Times New Roman"/>
          <w:bCs/>
          <w:sz w:val="24"/>
          <w:szCs w:val="24"/>
        </w:rPr>
      </w:pPr>
      <w:r w:rsidRPr="005A722E">
        <w:rPr>
          <w:rFonts w:ascii="Times New Roman" w:eastAsia="Times New Roman" w:hAnsi="Times New Roman" w:cs="Times New Roman"/>
          <w:bCs/>
          <w:sz w:val="24"/>
          <w:szCs w:val="24"/>
        </w:rPr>
        <w:t>Sukladno odredbama Zakona o proračunu (NN broj 144/2021), predstavničko tijelo JLP(R)S je na prijedlog izvršnog tijela do kraja tekuće godine obvezno donijeti proračun za iduću proračunsku godinu i projekcije proračuna za slijedeće dvije proračunske godine. Uz proračun se donosi i Odluka o izvršavanju proračuna za narednu godinu.</w:t>
      </w:r>
    </w:p>
    <w:p w14:paraId="49CB6D18" w14:textId="77777777" w:rsidR="005A722E" w:rsidRPr="005A722E" w:rsidRDefault="005A722E" w:rsidP="005A722E">
      <w:pPr>
        <w:spacing w:after="0" w:line="240" w:lineRule="auto"/>
        <w:jc w:val="both"/>
        <w:rPr>
          <w:rFonts w:ascii="Times New Roman" w:eastAsia="Times New Roman" w:hAnsi="Times New Roman" w:cs="Times New Roman"/>
          <w:bCs/>
          <w:sz w:val="24"/>
          <w:szCs w:val="24"/>
        </w:rPr>
      </w:pPr>
    </w:p>
    <w:p w14:paraId="1C251BD2" w14:textId="77777777" w:rsidR="005A722E" w:rsidRPr="005A722E" w:rsidRDefault="005A722E" w:rsidP="005A722E">
      <w:pPr>
        <w:spacing w:after="0" w:line="240" w:lineRule="auto"/>
        <w:jc w:val="both"/>
        <w:rPr>
          <w:rFonts w:ascii="Times New Roman" w:eastAsia="Times New Roman" w:hAnsi="Times New Roman" w:cs="Times New Roman"/>
          <w:bCs/>
          <w:sz w:val="24"/>
          <w:szCs w:val="24"/>
        </w:rPr>
      </w:pPr>
      <w:r w:rsidRPr="005A722E">
        <w:rPr>
          <w:rFonts w:ascii="Times New Roman" w:eastAsia="Times New Roman" w:hAnsi="Times New Roman" w:cs="Times New Roman"/>
          <w:bCs/>
          <w:sz w:val="24"/>
          <w:szCs w:val="24"/>
        </w:rPr>
        <w:t>Navedenim aktima omogućava se financiranje poslova, funkcija i programa koje izvršavaju upravni odjeli Grada, radi ostvarivanja javnih potreba i prava građana, koji se temeljem posebnih zakona i drugih na zakonu zasnovanih propisa financiraju iz javnih prihoda, odnosno iz proračuna Grada. Pri sastavljanju prijedloga planskih dokumenata za sljedeće trogodišnje razdoblje obveza je primijeniti zakonom propisanu metodologiju vezano za sadržaj proračuna, programsko planiranje i proračunske klasifikacije.</w:t>
      </w:r>
    </w:p>
    <w:p w14:paraId="56A9028E" w14:textId="77777777" w:rsidR="005A722E" w:rsidRPr="005A722E" w:rsidRDefault="005A722E" w:rsidP="005A722E">
      <w:pPr>
        <w:spacing w:after="0" w:line="240" w:lineRule="auto"/>
        <w:jc w:val="both"/>
        <w:rPr>
          <w:rFonts w:ascii="Times New Roman" w:eastAsia="Times New Roman" w:hAnsi="Times New Roman" w:cs="Times New Roman"/>
          <w:bCs/>
          <w:sz w:val="24"/>
          <w:szCs w:val="24"/>
        </w:rPr>
      </w:pPr>
      <w:r w:rsidRPr="005A722E">
        <w:rPr>
          <w:rFonts w:ascii="Times New Roman" w:eastAsia="Times New Roman" w:hAnsi="Times New Roman" w:cs="Times New Roman"/>
          <w:bCs/>
          <w:sz w:val="24"/>
          <w:szCs w:val="24"/>
        </w:rPr>
        <w:t>Zakonom je definirano da se proračun i projekcije donose na drugoj razini ekonomske klasifikacije odnosno razini skupine.</w:t>
      </w:r>
    </w:p>
    <w:p w14:paraId="2CD3F56D" w14:textId="77777777" w:rsidR="005A722E" w:rsidRPr="005A722E" w:rsidRDefault="005A722E" w:rsidP="005A722E">
      <w:pPr>
        <w:spacing w:after="0" w:line="240" w:lineRule="auto"/>
        <w:jc w:val="both"/>
        <w:rPr>
          <w:rFonts w:ascii="Times New Roman" w:eastAsia="Times New Roman" w:hAnsi="Times New Roman" w:cs="Times New Roman"/>
          <w:sz w:val="24"/>
          <w:szCs w:val="24"/>
          <w:highlight w:val="lightGray"/>
          <w:lang w:eastAsia="en-US"/>
        </w:rPr>
      </w:pPr>
    </w:p>
    <w:p w14:paraId="5A7B2964" w14:textId="77777777" w:rsidR="005A722E" w:rsidRPr="005A722E" w:rsidRDefault="005A722E" w:rsidP="005A722E">
      <w:pPr>
        <w:spacing w:after="0" w:line="240" w:lineRule="auto"/>
        <w:jc w:val="both"/>
        <w:rPr>
          <w:rFonts w:ascii="Times New Roman" w:eastAsia="Times New Roman" w:hAnsi="Times New Roman" w:cs="Times New Roman"/>
          <w:sz w:val="24"/>
          <w:szCs w:val="24"/>
          <w:lang w:eastAsia="en-US"/>
        </w:rPr>
      </w:pPr>
      <w:r w:rsidRPr="005A722E">
        <w:rPr>
          <w:rFonts w:ascii="Times New Roman" w:eastAsia="Times New Roman" w:hAnsi="Times New Roman" w:cs="Times New Roman"/>
          <w:sz w:val="24"/>
          <w:szCs w:val="24"/>
          <w:lang w:eastAsia="en-US"/>
        </w:rPr>
        <w:t>Sukladno zakonskim odredbama, Ministarstvo financija je temeljem akata Vlade Republike Hrvatske izradilo Upute za izradu proračuna JLP(R)S za razdoblje 2024.-2026. godine, temeljem kojih su izrađene Upute za izradu Proračuna Grad Poreča za isto razdoblje.</w:t>
      </w:r>
    </w:p>
    <w:p w14:paraId="41EFD684" w14:textId="77777777" w:rsidR="005A722E" w:rsidRPr="005A722E" w:rsidRDefault="005A722E" w:rsidP="005A722E">
      <w:pPr>
        <w:spacing w:after="0" w:line="240" w:lineRule="auto"/>
        <w:jc w:val="both"/>
        <w:rPr>
          <w:rFonts w:ascii="Times New Roman" w:eastAsia="Times New Roman" w:hAnsi="Times New Roman" w:cs="Times New Roman"/>
          <w:sz w:val="24"/>
          <w:szCs w:val="24"/>
          <w:lang w:eastAsia="en-US"/>
        </w:rPr>
      </w:pPr>
      <w:r w:rsidRPr="005A722E">
        <w:rPr>
          <w:rFonts w:ascii="Times New Roman" w:eastAsia="Times New Roman" w:hAnsi="Times New Roman" w:cs="Times New Roman"/>
          <w:sz w:val="24"/>
          <w:szCs w:val="24"/>
          <w:lang w:eastAsia="en-US"/>
        </w:rPr>
        <w:t xml:space="preserve"> </w:t>
      </w:r>
    </w:p>
    <w:p w14:paraId="29056317" w14:textId="77777777" w:rsidR="005A722E" w:rsidRPr="005A722E" w:rsidRDefault="005A722E" w:rsidP="005A722E">
      <w:pPr>
        <w:spacing w:after="0" w:line="240" w:lineRule="auto"/>
        <w:jc w:val="both"/>
        <w:rPr>
          <w:rFonts w:ascii="Times New Roman" w:eastAsia="Times New Roman" w:hAnsi="Times New Roman" w:cs="Times New Roman"/>
          <w:sz w:val="24"/>
          <w:szCs w:val="24"/>
          <w:lang w:eastAsia="en-US"/>
        </w:rPr>
      </w:pPr>
      <w:r w:rsidRPr="005A722E">
        <w:rPr>
          <w:rFonts w:ascii="Times New Roman" w:eastAsia="Times New Roman" w:hAnsi="Times New Roman" w:cs="Times New Roman"/>
          <w:bCs/>
          <w:sz w:val="24"/>
          <w:szCs w:val="24"/>
        </w:rPr>
        <w:t>Temeljem članka 26. Zakona o proračunu Upute za izradu proračuna Grada Poreča-</w:t>
      </w:r>
      <w:proofErr w:type="spellStart"/>
      <w:r w:rsidRPr="005A722E">
        <w:rPr>
          <w:rFonts w:ascii="Times New Roman" w:eastAsia="Times New Roman" w:hAnsi="Times New Roman" w:cs="Times New Roman"/>
          <w:bCs/>
          <w:sz w:val="24"/>
          <w:szCs w:val="24"/>
        </w:rPr>
        <w:t>Parenzo</w:t>
      </w:r>
      <w:proofErr w:type="spellEnd"/>
      <w:r w:rsidRPr="005A722E">
        <w:rPr>
          <w:rFonts w:ascii="Times New Roman" w:eastAsia="Times New Roman" w:hAnsi="Times New Roman" w:cs="Times New Roman"/>
          <w:bCs/>
          <w:sz w:val="24"/>
          <w:szCs w:val="24"/>
        </w:rPr>
        <w:t xml:space="preserve"> za razdoblje 2024.-2026. sadrže:</w:t>
      </w:r>
    </w:p>
    <w:p w14:paraId="4EB73ABA" w14:textId="77777777" w:rsidR="005A722E" w:rsidRPr="005A722E" w:rsidRDefault="005A722E" w:rsidP="005A722E">
      <w:pPr>
        <w:autoSpaceDE w:val="0"/>
        <w:autoSpaceDN w:val="0"/>
        <w:adjustRightInd w:val="0"/>
        <w:spacing w:after="0" w:line="240" w:lineRule="auto"/>
        <w:ind w:firstLine="708"/>
        <w:jc w:val="both"/>
        <w:rPr>
          <w:rFonts w:ascii="Times New Roman" w:eastAsia="Times New Roman" w:hAnsi="Times New Roman" w:cs="Times New Roman"/>
          <w:b/>
          <w:color w:val="4F81BD"/>
          <w:sz w:val="24"/>
          <w:szCs w:val="24"/>
        </w:rPr>
      </w:pPr>
    </w:p>
    <w:p w14:paraId="6654D573" w14:textId="77777777" w:rsidR="005A722E" w:rsidRPr="005A722E" w:rsidRDefault="005A722E" w:rsidP="00BC2CE2">
      <w:pPr>
        <w:numPr>
          <w:ilvl w:val="0"/>
          <w:numId w:val="7"/>
        </w:numPr>
        <w:autoSpaceDE w:val="0"/>
        <w:autoSpaceDN w:val="0"/>
        <w:adjustRightInd w:val="0"/>
        <w:spacing w:after="0" w:line="240" w:lineRule="auto"/>
        <w:jc w:val="both"/>
        <w:rPr>
          <w:rFonts w:ascii="Times New Roman" w:eastAsia="Times New Roman" w:hAnsi="Times New Roman" w:cs="Times New Roman"/>
          <w:noProof/>
          <w:sz w:val="24"/>
          <w:szCs w:val="24"/>
        </w:rPr>
      </w:pPr>
      <w:r w:rsidRPr="005A722E">
        <w:rPr>
          <w:rFonts w:ascii="Times New Roman" w:eastAsia="Times New Roman" w:hAnsi="Times New Roman" w:cs="Times New Roman"/>
          <w:noProof/>
          <w:sz w:val="24"/>
          <w:szCs w:val="24"/>
        </w:rPr>
        <w:t>Temeljne makroekonomske pretpostavke za izradu prijedloga proračuna</w:t>
      </w:r>
    </w:p>
    <w:p w14:paraId="5F8D7B7C" w14:textId="77777777" w:rsidR="005A722E" w:rsidRPr="005A722E" w:rsidRDefault="005A722E" w:rsidP="00BC2CE2">
      <w:pPr>
        <w:numPr>
          <w:ilvl w:val="0"/>
          <w:numId w:val="7"/>
        </w:numPr>
        <w:autoSpaceDE w:val="0"/>
        <w:autoSpaceDN w:val="0"/>
        <w:adjustRightInd w:val="0"/>
        <w:spacing w:after="0" w:line="240" w:lineRule="auto"/>
        <w:jc w:val="both"/>
        <w:rPr>
          <w:rFonts w:ascii="Times New Roman" w:eastAsia="Times New Roman" w:hAnsi="Times New Roman" w:cs="Times New Roman"/>
          <w:noProof/>
          <w:sz w:val="24"/>
          <w:szCs w:val="24"/>
        </w:rPr>
      </w:pPr>
      <w:r w:rsidRPr="005A722E">
        <w:rPr>
          <w:rFonts w:ascii="Times New Roman" w:eastAsia="Times New Roman" w:hAnsi="Times New Roman" w:cs="Times New Roman"/>
          <w:noProof/>
          <w:sz w:val="24"/>
          <w:szCs w:val="24"/>
        </w:rPr>
        <w:t>Opis planiranih politika Grada Poreča-Parenzo</w:t>
      </w:r>
    </w:p>
    <w:p w14:paraId="51C734AA" w14:textId="77777777" w:rsidR="005A722E" w:rsidRPr="005A722E" w:rsidRDefault="005A722E" w:rsidP="00BC2CE2">
      <w:pPr>
        <w:numPr>
          <w:ilvl w:val="0"/>
          <w:numId w:val="7"/>
        </w:numPr>
        <w:autoSpaceDE w:val="0"/>
        <w:autoSpaceDN w:val="0"/>
        <w:adjustRightInd w:val="0"/>
        <w:spacing w:after="0" w:line="240" w:lineRule="auto"/>
        <w:jc w:val="both"/>
        <w:rPr>
          <w:rFonts w:ascii="Times New Roman" w:eastAsia="Times New Roman" w:hAnsi="Times New Roman" w:cs="Times New Roman"/>
          <w:noProof/>
          <w:sz w:val="24"/>
          <w:szCs w:val="24"/>
        </w:rPr>
      </w:pPr>
      <w:r w:rsidRPr="005A722E">
        <w:rPr>
          <w:rFonts w:ascii="Times New Roman" w:eastAsia="Times New Roman" w:hAnsi="Times New Roman" w:cs="Times New Roman"/>
          <w:noProof/>
          <w:sz w:val="24"/>
          <w:szCs w:val="24"/>
        </w:rPr>
        <w:t>Procjenu prihoda i rashoda te primitaka i izdataka u narednom trogodišnjem razdoblju</w:t>
      </w:r>
    </w:p>
    <w:p w14:paraId="623C37D2" w14:textId="77777777" w:rsidR="005A722E" w:rsidRPr="005A722E" w:rsidRDefault="005A722E" w:rsidP="00BC2CE2">
      <w:pPr>
        <w:numPr>
          <w:ilvl w:val="0"/>
          <w:numId w:val="7"/>
        </w:numPr>
        <w:autoSpaceDE w:val="0"/>
        <w:autoSpaceDN w:val="0"/>
        <w:adjustRightInd w:val="0"/>
        <w:spacing w:after="0" w:line="240" w:lineRule="auto"/>
        <w:jc w:val="both"/>
        <w:rPr>
          <w:rFonts w:ascii="Times New Roman" w:eastAsia="Times New Roman" w:hAnsi="Times New Roman" w:cs="Times New Roman"/>
          <w:noProof/>
          <w:sz w:val="24"/>
          <w:szCs w:val="24"/>
        </w:rPr>
      </w:pPr>
      <w:r w:rsidRPr="005A722E">
        <w:rPr>
          <w:rFonts w:ascii="Times New Roman" w:eastAsia="Times New Roman" w:hAnsi="Times New Roman" w:cs="Times New Roman"/>
          <w:noProof/>
          <w:sz w:val="24"/>
          <w:szCs w:val="24"/>
        </w:rPr>
        <w:t>Visinu rashoda i izdataka koji se  financiraju iz općih prihoda i primitaka te namjenskih primitaka, po razdjelima organizacijske klasifikacije za slijedeće togodišnje razdoblje</w:t>
      </w:r>
    </w:p>
    <w:p w14:paraId="3B3659DE" w14:textId="77777777" w:rsidR="005A722E" w:rsidRPr="005A722E" w:rsidRDefault="005A722E" w:rsidP="00BC2CE2">
      <w:pPr>
        <w:numPr>
          <w:ilvl w:val="0"/>
          <w:numId w:val="7"/>
        </w:numPr>
        <w:autoSpaceDE w:val="0"/>
        <w:autoSpaceDN w:val="0"/>
        <w:adjustRightInd w:val="0"/>
        <w:spacing w:after="0" w:line="240" w:lineRule="auto"/>
        <w:jc w:val="both"/>
        <w:rPr>
          <w:rFonts w:ascii="Times New Roman" w:eastAsia="Times New Roman" w:hAnsi="Times New Roman" w:cs="Times New Roman"/>
          <w:noProof/>
          <w:sz w:val="24"/>
          <w:szCs w:val="24"/>
        </w:rPr>
      </w:pPr>
      <w:r w:rsidRPr="005A722E">
        <w:rPr>
          <w:rFonts w:ascii="Times New Roman" w:eastAsia="Times New Roman" w:hAnsi="Times New Roman" w:cs="Times New Roman"/>
          <w:noProof/>
          <w:sz w:val="24"/>
          <w:szCs w:val="24"/>
        </w:rPr>
        <w:t xml:space="preserve">Način izrade i rokove dostave prijedloga financijskih planova upravnih tijela i proračunskih korisnika </w:t>
      </w:r>
    </w:p>
    <w:p w14:paraId="2F2266AD" w14:textId="77777777" w:rsidR="005A722E" w:rsidRPr="005A722E" w:rsidRDefault="005A722E" w:rsidP="005A722E">
      <w:pPr>
        <w:spacing w:after="0" w:line="240" w:lineRule="auto"/>
        <w:jc w:val="both"/>
        <w:rPr>
          <w:rFonts w:ascii="Times New Roman" w:eastAsia="Times New Roman" w:hAnsi="Times New Roman" w:cs="Times New Roman"/>
          <w:bCs/>
          <w:sz w:val="24"/>
          <w:szCs w:val="24"/>
          <w:lang w:eastAsia="en-US"/>
        </w:rPr>
      </w:pPr>
    </w:p>
    <w:p w14:paraId="55C9CA32" w14:textId="77777777" w:rsidR="005A722E" w:rsidRPr="005A722E" w:rsidRDefault="005A722E" w:rsidP="005A722E">
      <w:pPr>
        <w:spacing w:after="0" w:line="240" w:lineRule="auto"/>
        <w:jc w:val="both"/>
        <w:rPr>
          <w:rFonts w:ascii="Times New Roman" w:eastAsia="Times New Roman" w:hAnsi="Times New Roman" w:cs="Times New Roman"/>
          <w:sz w:val="24"/>
          <w:szCs w:val="24"/>
          <w:lang w:eastAsia="en-US"/>
        </w:rPr>
      </w:pPr>
      <w:r w:rsidRPr="005A722E">
        <w:rPr>
          <w:rFonts w:ascii="Times New Roman" w:eastAsia="Times New Roman" w:hAnsi="Times New Roman" w:cs="Times New Roman"/>
          <w:sz w:val="24"/>
          <w:szCs w:val="24"/>
          <w:lang w:eastAsia="en-US"/>
        </w:rPr>
        <w:t>U nastavku se daje prikaz makroekonomskih projekcija danih u Programu stabilnosti Republike Hrvatske za razdoblje 2024.-2026., koji je Vlada RH prihvatila na sjednici održanoj 27.travnja 2023. godine.</w:t>
      </w:r>
    </w:p>
    <w:p w14:paraId="395EC7B7" w14:textId="77777777" w:rsidR="005A722E" w:rsidRPr="005A722E" w:rsidRDefault="005A722E" w:rsidP="005A722E">
      <w:pPr>
        <w:spacing w:after="0" w:line="240" w:lineRule="auto"/>
        <w:jc w:val="both"/>
        <w:rPr>
          <w:rFonts w:ascii="Times New Roman" w:eastAsia="Times New Roman" w:hAnsi="Times New Roman" w:cs="Times New Roman"/>
          <w:sz w:val="24"/>
          <w:szCs w:val="24"/>
          <w:highlight w:val="lightGray"/>
          <w:lang w:eastAsia="en-US"/>
        </w:rPr>
      </w:pPr>
    </w:p>
    <w:p w14:paraId="0420925F" w14:textId="77777777" w:rsidR="005A722E" w:rsidRPr="005A722E" w:rsidRDefault="005A722E" w:rsidP="005A722E">
      <w:pPr>
        <w:spacing w:after="0" w:line="240" w:lineRule="auto"/>
        <w:jc w:val="both"/>
        <w:rPr>
          <w:rFonts w:ascii="Times New Roman" w:eastAsia="Times New Roman" w:hAnsi="Times New Roman" w:cs="Times New Roman"/>
          <w:sz w:val="24"/>
          <w:szCs w:val="24"/>
          <w:lang w:eastAsia="en-US"/>
        </w:rPr>
      </w:pPr>
      <w:r w:rsidRPr="005A722E">
        <w:rPr>
          <w:rFonts w:ascii="Times New Roman" w:eastAsia="Times New Roman" w:hAnsi="Times New Roman" w:cs="Times New Roman"/>
          <w:sz w:val="24"/>
          <w:szCs w:val="24"/>
          <w:lang w:eastAsia="en-US"/>
        </w:rPr>
        <w:t>Prema navedenim makroekonomskim projekcijama, u idućim godinama se očekuju slijedeće stope rasta BDP-a:  2,6% u 2024. godini,  2,5% u 2025. godini i 2,2% u 2026. godini.</w:t>
      </w:r>
    </w:p>
    <w:p w14:paraId="709C06A6"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 xml:space="preserve">U </w:t>
      </w:r>
      <w:proofErr w:type="spellStart"/>
      <w:r w:rsidRPr="005A722E">
        <w:rPr>
          <w:rFonts w:ascii="Times New Roman" w:eastAsia="Times New Roman" w:hAnsi="Times New Roman" w:cs="Times New Roman"/>
          <w:sz w:val="24"/>
          <w:szCs w:val="24"/>
          <w:lang w:val="en-GB" w:eastAsia="en-US"/>
        </w:rPr>
        <w:t>slijedećoj</w:t>
      </w:r>
      <w:proofErr w:type="spellEnd"/>
      <w:r w:rsidRPr="005A722E">
        <w:rPr>
          <w:rFonts w:ascii="Times New Roman" w:eastAsia="Times New Roman" w:hAnsi="Times New Roman" w:cs="Times New Roman"/>
          <w:sz w:val="24"/>
          <w:szCs w:val="24"/>
          <w:lang w:val="en-GB" w:eastAsia="en-US"/>
        </w:rPr>
        <w:t xml:space="preserve"> se </w:t>
      </w:r>
      <w:proofErr w:type="spellStart"/>
      <w:r w:rsidRPr="005A722E">
        <w:rPr>
          <w:rFonts w:ascii="Times New Roman" w:eastAsia="Times New Roman" w:hAnsi="Times New Roman" w:cs="Times New Roman"/>
          <w:sz w:val="24"/>
          <w:szCs w:val="24"/>
          <w:lang w:val="en-GB" w:eastAsia="en-US"/>
        </w:rPr>
        <w:t>tablici</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daju</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osnovni</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makroekonomski</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pokazatelji</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definirani</w:t>
      </w:r>
      <w:proofErr w:type="spellEnd"/>
      <w:r w:rsidRPr="005A722E">
        <w:rPr>
          <w:rFonts w:ascii="Times New Roman" w:eastAsia="Times New Roman" w:hAnsi="Times New Roman" w:cs="Times New Roman"/>
          <w:sz w:val="24"/>
          <w:szCs w:val="24"/>
          <w:lang w:val="en-GB" w:eastAsia="en-US"/>
        </w:rPr>
        <w:t xml:space="preserve"> u </w:t>
      </w:r>
      <w:proofErr w:type="spellStart"/>
      <w:r w:rsidRPr="005A722E">
        <w:rPr>
          <w:rFonts w:ascii="Times New Roman" w:eastAsia="Times New Roman" w:hAnsi="Times New Roman" w:cs="Times New Roman"/>
          <w:sz w:val="24"/>
          <w:szCs w:val="24"/>
          <w:lang w:val="en-GB" w:eastAsia="en-US"/>
        </w:rPr>
        <w:t>Programu</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stabilnosti</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Republike</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Hrvatske</w:t>
      </w:r>
      <w:proofErr w:type="spellEnd"/>
      <w:r w:rsidRPr="005A722E">
        <w:rPr>
          <w:rFonts w:ascii="Times New Roman" w:eastAsia="Times New Roman" w:hAnsi="Times New Roman" w:cs="Times New Roman"/>
          <w:sz w:val="24"/>
          <w:szCs w:val="24"/>
          <w:lang w:val="en-GB" w:eastAsia="en-US"/>
        </w:rPr>
        <w:t xml:space="preserve"> za </w:t>
      </w:r>
      <w:proofErr w:type="spellStart"/>
      <w:r w:rsidRPr="005A722E">
        <w:rPr>
          <w:rFonts w:ascii="Times New Roman" w:eastAsia="Times New Roman" w:hAnsi="Times New Roman" w:cs="Times New Roman"/>
          <w:sz w:val="24"/>
          <w:szCs w:val="24"/>
          <w:lang w:val="en-GB" w:eastAsia="en-US"/>
        </w:rPr>
        <w:t>razdoblje</w:t>
      </w:r>
      <w:proofErr w:type="spellEnd"/>
      <w:r w:rsidRPr="005A722E">
        <w:rPr>
          <w:rFonts w:ascii="Times New Roman" w:eastAsia="Times New Roman" w:hAnsi="Times New Roman" w:cs="Times New Roman"/>
          <w:sz w:val="24"/>
          <w:szCs w:val="24"/>
          <w:lang w:val="en-GB" w:eastAsia="en-US"/>
        </w:rPr>
        <w:t xml:space="preserve"> 2024.-2026. </w:t>
      </w:r>
      <w:proofErr w:type="spellStart"/>
      <w:r w:rsidRPr="005A722E">
        <w:rPr>
          <w:rFonts w:ascii="Times New Roman" w:eastAsia="Times New Roman" w:hAnsi="Times New Roman" w:cs="Times New Roman"/>
          <w:sz w:val="24"/>
          <w:szCs w:val="24"/>
          <w:lang w:val="en-GB" w:eastAsia="en-US"/>
        </w:rPr>
        <w:t>godine</w:t>
      </w:r>
      <w:proofErr w:type="spellEnd"/>
      <w:r w:rsidRPr="005A722E">
        <w:rPr>
          <w:rFonts w:ascii="Times New Roman" w:eastAsia="Times New Roman" w:hAnsi="Times New Roman" w:cs="Times New Roman"/>
          <w:sz w:val="24"/>
          <w:szCs w:val="24"/>
          <w:lang w:val="en-GB" w:eastAsia="en-US"/>
        </w:rPr>
        <w:t>.</w:t>
      </w:r>
    </w:p>
    <w:p w14:paraId="2CB7FABA" w14:textId="77777777" w:rsidR="005A722E" w:rsidRPr="005A722E" w:rsidRDefault="005A722E" w:rsidP="005A722E">
      <w:pPr>
        <w:spacing w:after="0" w:line="240" w:lineRule="auto"/>
        <w:jc w:val="both"/>
        <w:rPr>
          <w:rFonts w:ascii="Times New Roman" w:eastAsia="Times New Roman" w:hAnsi="Times New Roman" w:cs="Times New Roman"/>
          <w:sz w:val="24"/>
          <w:szCs w:val="24"/>
          <w:highlight w:val="lightGray"/>
          <w:lang w:val="en-GB" w:eastAsia="en-US"/>
        </w:rPr>
      </w:pPr>
    </w:p>
    <w:p w14:paraId="291A851E"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14:paraId="797197AD"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14:paraId="15D4C881"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14:paraId="1F1CABB2"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14:paraId="29F3934C"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14:paraId="006696F7"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14:paraId="7ABA38B9"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14:paraId="551F1DD9"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14:paraId="25C8F3D0"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14:paraId="293E2E35"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roofErr w:type="spellStart"/>
      <w:r w:rsidRPr="005A722E">
        <w:rPr>
          <w:rFonts w:ascii="Times New Roman" w:eastAsia="Times New Roman" w:hAnsi="Times New Roman" w:cs="Times New Roman"/>
          <w:b/>
          <w:sz w:val="24"/>
          <w:szCs w:val="24"/>
          <w:lang w:val="en-GB" w:eastAsia="en-US"/>
        </w:rPr>
        <w:lastRenderedPageBreak/>
        <w:t>Tablica</w:t>
      </w:r>
      <w:proofErr w:type="spellEnd"/>
      <w:r w:rsidRPr="005A722E">
        <w:rPr>
          <w:rFonts w:ascii="Times New Roman" w:eastAsia="Times New Roman" w:hAnsi="Times New Roman" w:cs="Times New Roman"/>
          <w:b/>
          <w:sz w:val="24"/>
          <w:szCs w:val="24"/>
          <w:lang w:val="en-GB" w:eastAsia="en-US"/>
        </w:rPr>
        <w:t xml:space="preserve"> 1.</w:t>
      </w:r>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Makroekonomske</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projekcije</w:t>
      </w:r>
      <w:proofErr w:type="spellEnd"/>
      <w:r w:rsidRPr="005A722E">
        <w:rPr>
          <w:rFonts w:ascii="Times New Roman" w:eastAsia="Times New Roman" w:hAnsi="Times New Roman" w:cs="Times New Roman"/>
          <w:sz w:val="24"/>
          <w:szCs w:val="24"/>
          <w:lang w:val="en-GB" w:eastAsia="en-US"/>
        </w:rPr>
        <w:t xml:space="preserve"> za </w:t>
      </w:r>
      <w:proofErr w:type="spellStart"/>
      <w:r w:rsidRPr="005A722E">
        <w:rPr>
          <w:rFonts w:ascii="Times New Roman" w:eastAsia="Times New Roman" w:hAnsi="Times New Roman" w:cs="Times New Roman"/>
          <w:sz w:val="24"/>
          <w:szCs w:val="24"/>
          <w:lang w:val="en-GB" w:eastAsia="en-US"/>
        </w:rPr>
        <w:t>razdoblje</w:t>
      </w:r>
      <w:proofErr w:type="spellEnd"/>
      <w:r w:rsidRPr="005A722E">
        <w:rPr>
          <w:rFonts w:ascii="Times New Roman" w:eastAsia="Times New Roman" w:hAnsi="Times New Roman" w:cs="Times New Roman"/>
          <w:sz w:val="24"/>
          <w:szCs w:val="24"/>
          <w:lang w:val="en-GB" w:eastAsia="en-US"/>
        </w:rPr>
        <w:t xml:space="preserve"> 2024.-2026. </w:t>
      </w:r>
      <w:proofErr w:type="spellStart"/>
      <w:r w:rsidRPr="005A722E">
        <w:rPr>
          <w:rFonts w:ascii="Times New Roman" w:eastAsia="Times New Roman" w:hAnsi="Times New Roman" w:cs="Times New Roman"/>
          <w:sz w:val="24"/>
          <w:szCs w:val="24"/>
          <w:lang w:val="en-GB" w:eastAsia="en-US"/>
        </w:rPr>
        <w:t>godine</w:t>
      </w:r>
      <w:proofErr w:type="spellEnd"/>
    </w:p>
    <w:p w14:paraId="517F7135"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56"/>
        <w:gridCol w:w="1453"/>
        <w:gridCol w:w="1435"/>
        <w:gridCol w:w="1435"/>
        <w:gridCol w:w="1435"/>
      </w:tblGrid>
      <w:tr w:rsidR="005A722E" w:rsidRPr="005A722E" w14:paraId="1D40F8AE" w14:textId="77777777" w:rsidTr="005A722E">
        <w:tc>
          <w:tcPr>
            <w:tcW w:w="2943" w:type="dxa"/>
            <w:shd w:val="pct25" w:color="008000" w:fill="FFFFFF"/>
          </w:tcPr>
          <w:p w14:paraId="2126E2CF"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tc>
        <w:tc>
          <w:tcPr>
            <w:tcW w:w="272" w:type="dxa"/>
            <w:shd w:val="clear" w:color="auto" w:fill="auto"/>
          </w:tcPr>
          <w:p w14:paraId="6BD7EFE5" w14:textId="77777777"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r w:rsidRPr="005A722E">
              <w:rPr>
                <w:rFonts w:ascii="Times New Roman" w:eastAsia="Times New Roman" w:hAnsi="Times New Roman" w:cs="Times New Roman"/>
                <w:b/>
                <w:bCs/>
                <w:sz w:val="24"/>
                <w:szCs w:val="24"/>
                <w:lang w:val="en-GB" w:eastAsia="en-US"/>
              </w:rPr>
              <w:t>2022.</w:t>
            </w:r>
          </w:p>
        </w:tc>
        <w:tc>
          <w:tcPr>
            <w:tcW w:w="1538" w:type="dxa"/>
            <w:shd w:val="clear" w:color="auto" w:fill="auto"/>
          </w:tcPr>
          <w:p w14:paraId="561B1615" w14:textId="77777777"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proofErr w:type="spellStart"/>
            <w:r w:rsidRPr="005A722E">
              <w:rPr>
                <w:rFonts w:ascii="Times New Roman" w:eastAsia="Times New Roman" w:hAnsi="Times New Roman" w:cs="Times New Roman"/>
                <w:b/>
                <w:bCs/>
                <w:sz w:val="24"/>
                <w:szCs w:val="24"/>
                <w:lang w:val="en-GB" w:eastAsia="en-US"/>
              </w:rPr>
              <w:t>Projekcija</w:t>
            </w:r>
            <w:proofErr w:type="spellEnd"/>
            <w:r w:rsidRPr="005A722E">
              <w:rPr>
                <w:rFonts w:ascii="Times New Roman" w:eastAsia="Times New Roman" w:hAnsi="Times New Roman" w:cs="Times New Roman"/>
                <w:b/>
                <w:bCs/>
                <w:sz w:val="24"/>
                <w:szCs w:val="24"/>
                <w:lang w:val="en-GB" w:eastAsia="en-US"/>
              </w:rPr>
              <w:t xml:space="preserve"> 2023.</w:t>
            </w:r>
          </w:p>
        </w:tc>
        <w:tc>
          <w:tcPr>
            <w:tcW w:w="1511" w:type="dxa"/>
            <w:shd w:val="clear" w:color="auto" w:fill="auto"/>
          </w:tcPr>
          <w:p w14:paraId="682B0110" w14:textId="77777777"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proofErr w:type="spellStart"/>
            <w:r w:rsidRPr="005A722E">
              <w:rPr>
                <w:rFonts w:ascii="Times New Roman" w:eastAsia="Times New Roman" w:hAnsi="Times New Roman" w:cs="Times New Roman"/>
                <w:b/>
                <w:bCs/>
                <w:sz w:val="24"/>
                <w:szCs w:val="24"/>
                <w:lang w:val="en-GB" w:eastAsia="en-US"/>
              </w:rPr>
              <w:t>Projekcija</w:t>
            </w:r>
            <w:proofErr w:type="spellEnd"/>
            <w:r w:rsidRPr="005A722E">
              <w:rPr>
                <w:rFonts w:ascii="Times New Roman" w:eastAsia="Times New Roman" w:hAnsi="Times New Roman" w:cs="Times New Roman"/>
                <w:b/>
                <w:bCs/>
                <w:sz w:val="24"/>
                <w:szCs w:val="24"/>
                <w:lang w:val="en-GB" w:eastAsia="en-US"/>
              </w:rPr>
              <w:t xml:space="preserve"> 2024.</w:t>
            </w:r>
          </w:p>
        </w:tc>
        <w:tc>
          <w:tcPr>
            <w:tcW w:w="1511" w:type="dxa"/>
            <w:shd w:val="clear" w:color="auto" w:fill="auto"/>
          </w:tcPr>
          <w:p w14:paraId="54D4B00F" w14:textId="77777777"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proofErr w:type="spellStart"/>
            <w:r w:rsidRPr="005A722E">
              <w:rPr>
                <w:rFonts w:ascii="Times New Roman" w:eastAsia="Times New Roman" w:hAnsi="Times New Roman" w:cs="Times New Roman"/>
                <w:b/>
                <w:bCs/>
                <w:sz w:val="24"/>
                <w:szCs w:val="24"/>
                <w:lang w:val="en-GB" w:eastAsia="en-US"/>
              </w:rPr>
              <w:t>Projekcija</w:t>
            </w:r>
            <w:proofErr w:type="spellEnd"/>
            <w:r w:rsidRPr="005A722E">
              <w:rPr>
                <w:rFonts w:ascii="Times New Roman" w:eastAsia="Times New Roman" w:hAnsi="Times New Roman" w:cs="Times New Roman"/>
                <w:b/>
                <w:bCs/>
                <w:sz w:val="24"/>
                <w:szCs w:val="24"/>
                <w:lang w:val="en-GB" w:eastAsia="en-US"/>
              </w:rPr>
              <w:t xml:space="preserve"> 2025.</w:t>
            </w:r>
          </w:p>
        </w:tc>
        <w:tc>
          <w:tcPr>
            <w:tcW w:w="1511" w:type="dxa"/>
            <w:shd w:val="clear" w:color="auto" w:fill="auto"/>
          </w:tcPr>
          <w:p w14:paraId="7E7302D7" w14:textId="77777777"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proofErr w:type="spellStart"/>
            <w:r w:rsidRPr="005A722E">
              <w:rPr>
                <w:rFonts w:ascii="Times New Roman" w:eastAsia="Times New Roman" w:hAnsi="Times New Roman" w:cs="Times New Roman"/>
                <w:b/>
                <w:bCs/>
                <w:sz w:val="24"/>
                <w:szCs w:val="24"/>
                <w:lang w:val="en-GB" w:eastAsia="en-US"/>
              </w:rPr>
              <w:t>Projekcija</w:t>
            </w:r>
            <w:proofErr w:type="spellEnd"/>
            <w:r w:rsidRPr="005A722E">
              <w:rPr>
                <w:rFonts w:ascii="Times New Roman" w:eastAsia="Times New Roman" w:hAnsi="Times New Roman" w:cs="Times New Roman"/>
                <w:b/>
                <w:bCs/>
                <w:sz w:val="24"/>
                <w:szCs w:val="24"/>
                <w:lang w:val="en-GB" w:eastAsia="en-US"/>
              </w:rPr>
              <w:t xml:space="preserve"> 2026.</w:t>
            </w:r>
          </w:p>
        </w:tc>
      </w:tr>
      <w:tr w:rsidR="005A722E" w:rsidRPr="005A722E" w14:paraId="05BED981" w14:textId="77777777" w:rsidTr="005A722E">
        <w:tc>
          <w:tcPr>
            <w:tcW w:w="2943" w:type="dxa"/>
            <w:shd w:val="pct25" w:color="008000" w:fill="FFFFFF"/>
          </w:tcPr>
          <w:p w14:paraId="6090E760" w14:textId="77777777"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r w:rsidRPr="005A722E">
              <w:rPr>
                <w:rFonts w:ascii="Times New Roman" w:eastAsia="Times New Roman" w:hAnsi="Times New Roman" w:cs="Times New Roman"/>
                <w:b/>
                <w:bCs/>
                <w:sz w:val="24"/>
                <w:szCs w:val="24"/>
                <w:lang w:val="en-GB" w:eastAsia="en-US"/>
              </w:rPr>
              <w:t>BDP-</w:t>
            </w:r>
            <w:proofErr w:type="spellStart"/>
            <w:r w:rsidRPr="005A722E">
              <w:rPr>
                <w:rFonts w:ascii="Times New Roman" w:eastAsia="Times New Roman" w:hAnsi="Times New Roman" w:cs="Times New Roman"/>
                <w:b/>
                <w:bCs/>
                <w:sz w:val="24"/>
                <w:szCs w:val="24"/>
                <w:lang w:val="en-GB" w:eastAsia="en-US"/>
              </w:rPr>
              <w:t>realni</w:t>
            </w:r>
            <w:proofErr w:type="spellEnd"/>
            <w:r w:rsidRPr="005A722E">
              <w:rPr>
                <w:rFonts w:ascii="Times New Roman" w:eastAsia="Times New Roman" w:hAnsi="Times New Roman" w:cs="Times New Roman"/>
                <w:b/>
                <w:bCs/>
                <w:sz w:val="24"/>
                <w:szCs w:val="24"/>
                <w:lang w:val="en-GB" w:eastAsia="en-US"/>
              </w:rPr>
              <w:t xml:space="preserve"> </w:t>
            </w:r>
            <w:proofErr w:type="spellStart"/>
            <w:r w:rsidRPr="005A722E">
              <w:rPr>
                <w:rFonts w:ascii="Times New Roman" w:eastAsia="Times New Roman" w:hAnsi="Times New Roman" w:cs="Times New Roman"/>
                <w:b/>
                <w:bCs/>
                <w:sz w:val="24"/>
                <w:szCs w:val="24"/>
                <w:lang w:val="en-GB" w:eastAsia="en-US"/>
              </w:rPr>
              <w:t>rast</w:t>
            </w:r>
            <w:proofErr w:type="spellEnd"/>
            <w:r w:rsidRPr="005A722E">
              <w:rPr>
                <w:rFonts w:ascii="Times New Roman" w:eastAsia="Times New Roman" w:hAnsi="Times New Roman" w:cs="Times New Roman"/>
                <w:b/>
                <w:bCs/>
                <w:sz w:val="24"/>
                <w:szCs w:val="24"/>
                <w:lang w:val="en-GB" w:eastAsia="en-US"/>
              </w:rPr>
              <w:t xml:space="preserve"> %</w:t>
            </w:r>
          </w:p>
        </w:tc>
        <w:tc>
          <w:tcPr>
            <w:tcW w:w="272" w:type="dxa"/>
            <w:shd w:val="clear" w:color="auto" w:fill="auto"/>
          </w:tcPr>
          <w:p w14:paraId="3209489C"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6,3</w:t>
            </w:r>
          </w:p>
        </w:tc>
        <w:tc>
          <w:tcPr>
            <w:tcW w:w="1538" w:type="dxa"/>
            <w:shd w:val="clear" w:color="auto" w:fill="auto"/>
          </w:tcPr>
          <w:p w14:paraId="29335061"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2,2</w:t>
            </w:r>
          </w:p>
        </w:tc>
        <w:tc>
          <w:tcPr>
            <w:tcW w:w="1511" w:type="dxa"/>
            <w:shd w:val="clear" w:color="auto" w:fill="auto"/>
          </w:tcPr>
          <w:p w14:paraId="309F6C8F"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2,6</w:t>
            </w:r>
          </w:p>
        </w:tc>
        <w:tc>
          <w:tcPr>
            <w:tcW w:w="1511" w:type="dxa"/>
            <w:shd w:val="clear" w:color="auto" w:fill="auto"/>
          </w:tcPr>
          <w:p w14:paraId="6F148330"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2,5</w:t>
            </w:r>
          </w:p>
        </w:tc>
        <w:tc>
          <w:tcPr>
            <w:tcW w:w="1511" w:type="dxa"/>
            <w:shd w:val="clear" w:color="auto" w:fill="auto"/>
          </w:tcPr>
          <w:p w14:paraId="00F9AF18"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2,2</w:t>
            </w:r>
          </w:p>
        </w:tc>
      </w:tr>
      <w:tr w:rsidR="005A722E" w:rsidRPr="005A722E" w14:paraId="08D3F332" w14:textId="77777777" w:rsidTr="005A722E">
        <w:tc>
          <w:tcPr>
            <w:tcW w:w="2943" w:type="dxa"/>
            <w:shd w:val="pct25" w:color="008000" w:fill="FFFFFF"/>
          </w:tcPr>
          <w:p w14:paraId="05AADCAB"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roofErr w:type="spellStart"/>
            <w:r w:rsidRPr="005A722E">
              <w:rPr>
                <w:rFonts w:ascii="Times New Roman" w:eastAsia="Times New Roman" w:hAnsi="Times New Roman" w:cs="Times New Roman"/>
                <w:sz w:val="24"/>
                <w:szCs w:val="24"/>
                <w:lang w:val="en-GB" w:eastAsia="en-US"/>
              </w:rPr>
              <w:t>Realni</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rast</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pojedinih</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komponenti</w:t>
            </w:r>
            <w:proofErr w:type="spellEnd"/>
            <w:r w:rsidRPr="005A722E">
              <w:rPr>
                <w:rFonts w:ascii="Times New Roman" w:eastAsia="Times New Roman" w:hAnsi="Times New Roman" w:cs="Times New Roman"/>
                <w:sz w:val="24"/>
                <w:szCs w:val="24"/>
                <w:lang w:val="en-GB" w:eastAsia="en-US"/>
              </w:rPr>
              <w:t xml:space="preserve"> BDP-a</w:t>
            </w:r>
          </w:p>
        </w:tc>
        <w:tc>
          <w:tcPr>
            <w:tcW w:w="272" w:type="dxa"/>
            <w:shd w:val="clear" w:color="auto" w:fill="auto"/>
          </w:tcPr>
          <w:p w14:paraId="06E050F1"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tc>
        <w:tc>
          <w:tcPr>
            <w:tcW w:w="1538" w:type="dxa"/>
            <w:shd w:val="clear" w:color="auto" w:fill="auto"/>
          </w:tcPr>
          <w:p w14:paraId="668DE652"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tc>
        <w:tc>
          <w:tcPr>
            <w:tcW w:w="1511" w:type="dxa"/>
            <w:shd w:val="clear" w:color="auto" w:fill="auto"/>
          </w:tcPr>
          <w:p w14:paraId="6CC9CC13"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tc>
        <w:tc>
          <w:tcPr>
            <w:tcW w:w="1511" w:type="dxa"/>
            <w:shd w:val="clear" w:color="auto" w:fill="auto"/>
          </w:tcPr>
          <w:p w14:paraId="14A6F183"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tc>
        <w:tc>
          <w:tcPr>
            <w:tcW w:w="1511" w:type="dxa"/>
            <w:shd w:val="clear" w:color="auto" w:fill="auto"/>
          </w:tcPr>
          <w:p w14:paraId="638BE4C3"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tc>
      </w:tr>
      <w:tr w:rsidR="005A722E" w:rsidRPr="005A722E" w14:paraId="00486DA0" w14:textId="77777777" w:rsidTr="005A722E">
        <w:tc>
          <w:tcPr>
            <w:tcW w:w="2943" w:type="dxa"/>
            <w:shd w:val="pct25" w:color="008000" w:fill="FFFFFF"/>
          </w:tcPr>
          <w:p w14:paraId="46257D49"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roofErr w:type="spellStart"/>
            <w:r w:rsidRPr="005A722E">
              <w:rPr>
                <w:rFonts w:ascii="Times New Roman" w:eastAsia="Times New Roman" w:hAnsi="Times New Roman" w:cs="Times New Roman"/>
                <w:sz w:val="24"/>
                <w:szCs w:val="24"/>
                <w:lang w:val="en-GB" w:eastAsia="en-US"/>
              </w:rPr>
              <w:t>Osobna</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potrošnja</w:t>
            </w:r>
            <w:proofErr w:type="spellEnd"/>
          </w:p>
        </w:tc>
        <w:tc>
          <w:tcPr>
            <w:tcW w:w="272" w:type="dxa"/>
            <w:shd w:val="clear" w:color="auto" w:fill="auto"/>
          </w:tcPr>
          <w:p w14:paraId="2744353C"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5,1</w:t>
            </w:r>
          </w:p>
        </w:tc>
        <w:tc>
          <w:tcPr>
            <w:tcW w:w="1538" w:type="dxa"/>
            <w:shd w:val="clear" w:color="auto" w:fill="auto"/>
          </w:tcPr>
          <w:p w14:paraId="7EBAFEDB"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1,3</w:t>
            </w:r>
          </w:p>
        </w:tc>
        <w:tc>
          <w:tcPr>
            <w:tcW w:w="1511" w:type="dxa"/>
            <w:shd w:val="clear" w:color="auto" w:fill="auto"/>
          </w:tcPr>
          <w:p w14:paraId="66D0235F"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2,6</w:t>
            </w:r>
          </w:p>
        </w:tc>
        <w:tc>
          <w:tcPr>
            <w:tcW w:w="1511" w:type="dxa"/>
            <w:shd w:val="clear" w:color="auto" w:fill="auto"/>
          </w:tcPr>
          <w:p w14:paraId="59E9F19D"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2,4</w:t>
            </w:r>
          </w:p>
        </w:tc>
        <w:tc>
          <w:tcPr>
            <w:tcW w:w="1511" w:type="dxa"/>
            <w:shd w:val="clear" w:color="auto" w:fill="auto"/>
          </w:tcPr>
          <w:p w14:paraId="7EE708C5"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2,1</w:t>
            </w:r>
          </w:p>
        </w:tc>
      </w:tr>
      <w:tr w:rsidR="005A722E" w:rsidRPr="005A722E" w14:paraId="06D7E6BA" w14:textId="77777777" w:rsidTr="005A722E">
        <w:tc>
          <w:tcPr>
            <w:tcW w:w="2943" w:type="dxa"/>
            <w:shd w:val="pct25" w:color="008000" w:fill="FFFFFF"/>
          </w:tcPr>
          <w:p w14:paraId="75A23092"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roofErr w:type="spellStart"/>
            <w:r w:rsidRPr="005A722E">
              <w:rPr>
                <w:rFonts w:ascii="Times New Roman" w:eastAsia="Times New Roman" w:hAnsi="Times New Roman" w:cs="Times New Roman"/>
                <w:sz w:val="24"/>
                <w:szCs w:val="24"/>
                <w:lang w:val="en-GB" w:eastAsia="en-US"/>
              </w:rPr>
              <w:t>Državna</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potrošnja</w:t>
            </w:r>
            <w:proofErr w:type="spellEnd"/>
          </w:p>
        </w:tc>
        <w:tc>
          <w:tcPr>
            <w:tcW w:w="272" w:type="dxa"/>
            <w:shd w:val="clear" w:color="auto" w:fill="auto"/>
          </w:tcPr>
          <w:p w14:paraId="6A2E39A3"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3,0</w:t>
            </w:r>
          </w:p>
        </w:tc>
        <w:tc>
          <w:tcPr>
            <w:tcW w:w="1538" w:type="dxa"/>
            <w:shd w:val="clear" w:color="auto" w:fill="auto"/>
          </w:tcPr>
          <w:p w14:paraId="0A662053"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3,3</w:t>
            </w:r>
          </w:p>
        </w:tc>
        <w:tc>
          <w:tcPr>
            <w:tcW w:w="1511" w:type="dxa"/>
            <w:shd w:val="clear" w:color="auto" w:fill="auto"/>
          </w:tcPr>
          <w:p w14:paraId="0AF2B82B"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2,8</w:t>
            </w:r>
          </w:p>
        </w:tc>
        <w:tc>
          <w:tcPr>
            <w:tcW w:w="1511" w:type="dxa"/>
            <w:shd w:val="clear" w:color="auto" w:fill="auto"/>
          </w:tcPr>
          <w:p w14:paraId="1C8FFCF3"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2,5</w:t>
            </w:r>
          </w:p>
        </w:tc>
        <w:tc>
          <w:tcPr>
            <w:tcW w:w="1511" w:type="dxa"/>
            <w:shd w:val="clear" w:color="auto" w:fill="auto"/>
          </w:tcPr>
          <w:p w14:paraId="5AE7BA03"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2,2</w:t>
            </w:r>
          </w:p>
        </w:tc>
      </w:tr>
      <w:tr w:rsidR="005A722E" w:rsidRPr="005A722E" w14:paraId="1ACF28EF" w14:textId="77777777" w:rsidTr="005A722E">
        <w:tc>
          <w:tcPr>
            <w:tcW w:w="2943" w:type="dxa"/>
            <w:shd w:val="pct25" w:color="008000" w:fill="FFFFFF"/>
          </w:tcPr>
          <w:p w14:paraId="23BB14AF"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roofErr w:type="spellStart"/>
            <w:r w:rsidRPr="005A722E">
              <w:rPr>
                <w:rFonts w:ascii="Times New Roman" w:eastAsia="Times New Roman" w:hAnsi="Times New Roman" w:cs="Times New Roman"/>
                <w:sz w:val="24"/>
                <w:szCs w:val="24"/>
                <w:lang w:val="en-GB" w:eastAsia="en-US"/>
              </w:rPr>
              <w:t>Bruto</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investicije</w:t>
            </w:r>
            <w:proofErr w:type="spellEnd"/>
            <w:r w:rsidRPr="005A722E">
              <w:rPr>
                <w:rFonts w:ascii="Times New Roman" w:eastAsia="Times New Roman" w:hAnsi="Times New Roman" w:cs="Times New Roman"/>
                <w:sz w:val="24"/>
                <w:szCs w:val="24"/>
                <w:lang w:val="en-GB" w:eastAsia="en-US"/>
              </w:rPr>
              <w:t xml:space="preserve"> u </w:t>
            </w:r>
            <w:proofErr w:type="spellStart"/>
            <w:r w:rsidRPr="005A722E">
              <w:rPr>
                <w:rFonts w:ascii="Times New Roman" w:eastAsia="Times New Roman" w:hAnsi="Times New Roman" w:cs="Times New Roman"/>
                <w:sz w:val="24"/>
                <w:szCs w:val="24"/>
                <w:lang w:val="en-GB" w:eastAsia="en-US"/>
              </w:rPr>
              <w:t>fiksni</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kapital</w:t>
            </w:r>
            <w:proofErr w:type="spellEnd"/>
          </w:p>
        </w:tc>
        <w:tc>
          <w:tcPr>
            <w:tcW w:w="272" w:type="dxa"/>
            <w:shd w:val="clear" w:color="auto" w:fill="auto"/>
          </w:tcPr>
          <w:p w14:paraId="5B15505E"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5,8</w:t>
            </w:r>
          </w:p>
        </w:tc>
        <w:tc>
          <w:tcPr>
            <w:tcW w:w="1538" w:type="dxa"/>
            <w:shd w:val="clear" w:color="auto" w:fill="auto"/>
          </w:tcPr>
          <w:p w14:paraId="5BB91B56"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4,6</w:t>
            </w:r>
          </w:p>
        </w:tc>
        <w:tc>
          <w:tcPr>
            <w:tcW w:w="1511" w:type="dxa"/>
            <w:shd w:val="clear" w:color="auto" w:fill="auto"/>
          </w:tcPr>
          <w:p w14:paraId="675A8F60"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3,7</w:t>
            </w:r>
          </w:p>
        </w:tc>
        <w:tc>
          <w:tcPr>
            <w:tcW w:w="1511" w:type="dxa"/>
            <w:shd w:val="clear" w:color="auto" w:fill="auto"/>
          </w:tcPr>
          <w:p w14:paraId="183B4D9D"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3,3</w:t>
            </w:r>
          </w:p>
        </w:tc>
        <w:tc>
          <w:tcPr>
            <w:tcW w:w="1511" w:type="dxa"/>
            <w:shd w:val="clear" w:color="auto" w:fill="auto"/>
          </w:tcPr>
          <w:p w14:paraId="361D3D8D"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2,9</w:t>
            </w:r>
          </w:p>
        </w:tc>
      </w:tr>
      <w:tr w:rsidR="005A722E" w:rsidRPr="005A722E" w14:paraId="2009FAB9" w14:textId="77777777" w:rsidTr="005A722E">
        <w:tc>
          <w:tcPr>
            <w:tcW w:w="2943" w:type="dxa"/>
            <w:shd w:val="pct25" w:color="008000" w:fill="FFFFFF"/>
          </w:tcPr>
          <w:p w14:paraId="18622315"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roofErr w:type="spellStart"/>
            <w:r w:rsidRPr="005A722E">
              <w:rPr>
                <w:rFonts w:ascii="Times New Roman" w:eastAsia="Times New Roman" w:hAnsi="Times New Roman" w:cs="Times New Roman"/>
                <w:sz w:val="24"/>
                <w:szCs w:val="24"/>
                <w:lang w:val="en-GB" w:eastAsia="en-US"/>
              </w:rPr>
              <w:t>Izvoz</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roba</w:t>
            </w:r>
            <w:proofErr w:type="spellEnd"/>
            <w:r w:rsidRPr="005A722E">
              <w:rPr>
                <w:rFonts w:ascii="Times New Roman" w:eastAsia="Times New Roman" w:hAnsi="Times New Roman" w:cs="Times New Roman"/>
                <w:sz w:val="24"/>
                <w:szCs w:val="24"/>
                <w:lang w:val="en-GB" w:eastAsia="en-US"/>
              </w:rPr>
              <w:t xml:space="preserve"> I </w:t>
            </w:r>
            <w:proofErr w:type="spellStart"/>
            <w:r w:rsidRPr="005A722E">
              <w:rPr>
                <w:rFonts w:ascii="Times New Roman" w:eastAsia="Times New Roman" w:hAnsi="Times New Roman" w:cs="Times New Roman"/>
                <w:sz w:val="24"/>
                <w:szCs w:val="24"/>
                <w:lang w:val="en-GB" w:eastAsia="en-US"/>
              </w:rPr>
              <w:t>usluga</w:t>
            </w:r>
            <w:proofErr w:type="spellEnd"/>
          </w:p>
        </w:tc>
        <w:tc>
          <w:tcPr>
            <w:tcW w:w="272" w:type="dxa"/>
            <w:shd w:val="clear" w:color="auto" w:fill="auto"/>
          </w:tcPr>
          <w:p w14:paraId="07E89055"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25,4</w:t>
            </w:r>
          </w:p>
        </w:tc>
        <w:tc>
          <w:tcPr>
            <w:tcW w:w="1538" w:type="dxa"/>
            <w:shd w:val="clear" w:color="auto" w:fill="auto"/>
          </w:tcPr>
          <w:p w14:paraId="7FF5CD17"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2,7</w:t>
            </w:r>
          </w:p>
        </w:tc>
        <w:tc>
          <w:tcPr>
            <w:tcW w:w="1511" w:type="dxa"/>
            <w:shd w:val="clear" w:color="auto" w:fill="auto"/>
          </w:tcPr>
          <w:p w14:paraId="13C9DEC0"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2,9</w:t>
            </w:r>
          </w:p>
        </w:tc>
        <w:tc>
          <w:tcPr>
            <w:tcW w:w="1511" w:type="dxa"/>
            <w:shd w:val="clear" w:color="auto" w:fill="auto"/>
          </w:tcPr>
          <w:p w14:paraId="427314BC"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3,0</w:t>
            </w:r>
          </w:p>
        </w:tc>
        <w:tc>
          <w:tcPr>
            <w:tcW w:w="1511" w:type="dxa"/>
            <w:shd w:val="clear" w:color="auto" w:fill="auto"/>
          </w:tcPr>
          <w:p w14:paraId="53EF57D9"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2,7</w:t>
            </w:r>
          </w:p>
        </w:tc>
      </w:tr>
      <w:tr w:rsidR="005A722E" w:rsidRPr="005A722E" w14:paraId="0BA93171" w14:textId="77777777" w:rsidTr="005A722E">
        <w:tc>
          <w:tcPr>
            <w:tcW w:w="2943" w:type="dxa"/>
            <w:shd w:val="pct25" w:color="008000" w:fill="FFFFFF"/>
          </w:tcPr>
          <w:p w14:paraId="39E44B59"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roofErr w:type="spellStart"/>
            <w:r w:rsidRPr="005A722E">
              <w:rPr>
                <w:rFonts w:ascii="Times New Roman" w:eastAsia="Times New Roman" w:hAnsi="Times New Roman" w:cs="Times New Roman"/>
                <w:sz w:val="24"/>
                <w:szCs w:val="24"/>
                <w:lang w:val="en-GB" w:eastAsia="en-US"/>
              </w:rPr>
              <w:t>Uvoz</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roba</w:t>
            </w:r>
            <w:proofErr w:type="spellEnd"/>
            <w:r w:rsidRPr="005A722E">
              <w:rPr>
                <w:rFonts w:ascii="Times New Roman" w:eastAsia="Times New Roman" w:hAnsi="Times New Roman" w:cs="Times New Roman"/>
                <w:sz w:val="24"/>
                <w:szCs w:val="24"/>
                <w:lang w:val="en-GB" w:eastAsia="en-US"/>
              </w:rPr>
              <w:t xml:space="preserve"> I </w:t>
            </w:r>
            <w:proofErr w:type="spellStart"/>
            <w:r w:rsidRPr="005A722E">
              <w:rPr>
                <w:rFonts w:ascii="Times New Roman" w:eastAsia="Times New Roman" w:hAnsi="Times New Roman" w:cs="Times New Roman"/>
                <w:sz w:val="24"/>
                <w:szCs w:val="24"/>
                <w:lang w:val="en-GB" w:eastAsia="en-US"/>
              </w:rPr>
              <w:t>usluga</w:t>
            </w:r>
            <w:proofErr w:type="spellEnd"/>
          </w:p>
        </w:tc>
        <w:tc>
          <w:tcPr>
            <w:tcW w:w="272" w:type="dxa"/>
            <w:shd w:val="clear" w:color="auto" w:fill="auto"/>
          </w:tcPr>
          <w:p w14:paraId="062B5B65"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25,0</w:t>
            </w:r>
          </w:p>
        </w:tc>
        <w:tc>
          <w:tcPr>
            <w:tcW w:w="1538" w:type="dxa"/>
            <w:shd w:val="clear" w:color="auto" w:fill="auto"/>
          </w:tcPr>
          <w:p w14:paraId="485DDECC"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2,8</w:t>
            </w:r>
          </w:p>
        </w:tc>
        <w:tc>
          <w:tcPr>
            <w:tcW w:w="1511" w:type="dxa"/>
            <w:shd w:val="clear" w:color="auto" w:fill="auto"/>
          </w:tcPr>
          <w:p w14:paraId="54391F49"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3,0</w:t>
            </w:r>
          </w:p>
        </w:tc>
        <w:tc>
          <w:tcPr>
            <w:tcW w:w="1511" w:type="dxa"/>
            <w:shd w:val="clear" w:color="auto" w:fill="auto"/>
          </w:tcPr>
          <w:p w14:paraId="2E7211EE"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2,9</w:t>
            </w:r>
          </w:p>
        </w:tc>
        <w:tc>
          <w:tcPr>
            <w:tcW w:w="1511" w:type="dxa"/>
            <w:shd w:val="clear" w:color="auto" w:fill="auto"/>
          </w:tcPr>
          <w:p w14:paraId="6926AC34"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2,6</w:t>
            </w:r>
          </w:p>
        </w:tc>
      </w:tr>
      <w:tr w:rsidR="005A722E" w:rsidRPr="005A722E" w14:paraId="3663438B" w14:textId="77777777" w:rsidTr="005A722E">
        <w:tc>
          <w:tcPr>
            <w:tcW w:w="2943" w:type="dxa"/>
            <w:shd w:val="pct25" w:color="008000" w:fill="FFFFFF"/>
          </w:tcPr>
          <w:p w14:paraId="74DA7AC3" w14:textId="77777777"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proofErr w:type="spellStart"/>
            <w:r w:rsidRPr="005A722E">
              <w:rPr>
                <w:rFonts w:ascii="Times New Roman" w:eastAsia="Times New Roman" w:hAnsi="Times New Roman" w:cs="Times New Roman"/>
                <w:b/>
                <w:bCs/>
                <w:sz w:val="24"/>
                <w:szCs w:val="24"/>
                <w:lang w:val="en-GB" w:eastAsia="en-US"/>
              </w:rPr>
              <w:t>Indeks</w:t>
            </w:r>
            <w:proofErr w:type="spellEnd"/>
            <w:r w:rsidRPr="005A722E">
              <w:rPr>
                <w:rFonts w:ascii="Times New Roman" w:eastAsia="Times New Roman" w:hAnsi="Times New Roman" w:cs="Times New Roman"/>
                <w:b/>
                <w:bCs/>
                <w:sz w:val="24"/>
                <w:szCs w:val="24"/>
                <w:lang w:val="en-GB" w:eastAsia="en-US"/>
              </w:rPr>
              <w:t xml:space="preserve"> </w:t>
            </w:r>
            <w:proofErr w:type="spellStart"/>
            <w:r w:rsidRPr="005A722E">
              <w:rPr>
                <w:rFonts w:ascii="Times New Roman" w:eastAsia="Times New Roman" w:hAnsi="Times New Roman" w:cs="Times New Roman"/>
                <w:b/>
                <w:bCs/>
                <w:sz w:val="24"/>
                <w:szCs w:val="24"/>
                <w:lang w:val="en-GB" w:eastAsia="en-US"/>
              </w:rPr>
              <w:t>potrošačkih</w:t>
            </w:r>
            <w:proofErr w:type="spellEnd"/>
            <w:r w:rsidRPr="005A722E">
              <w:rPr>
                <w:rFonts w:ascii="Times New Roman" w:eastAsia="Times New Roman" w:hAnsi="Times New Roman" w:cs="Times New Roman"/>
                <w:b/>
                <w:bCs/>
                <w:sz w:val="24"/>
                <w:szCs w:val="24"/>
                <w:lang w:val="en-GB" w:eastAsia="en-US"/>
              </w:rPr>
              <w:t xml:space="preserve"> </w:t>
            </w:r>
            <w:proofErr w:type="spellStart"/>
            <w:r w:rsidRPr="005A722E">
              <w:rPr>
                <w:rFonts w:ascii="Times New Roman" w:eastAsia="Times New Roman" w:hAnsi="Times New Roman" w:cs="Times New Roman"/>
                <w:b/>
                <w:bCs/>
                <w:sz w:val="24"/>
                <w:szCs w:val="24"/>
                <w:lang w:val="en-GB" w:eastAsia="en-US"/>
              </w:rPr>
              <w:t>cijena</w:t>
            </w:r>
            <w:proofErr w:type="spellEnd"/>
            <w:r w:rsidRPr="005A722E">
              <w:rPr>
                <w:rFonts w:ascii="Times New Roman" w:eastAsia="Times New Roman" w:hAnsi="Times New Roman" w:cs="Times New Roman"/>
                <w:b/>
                <w:bCs/>
                <w:sz w:val="24"/>
                <w:szCs w:val="24"/>
                <w:lang w:val="en-GB" w:eastAsia="en-US"/>
              </w:rPr>
              <w:t xml:space="preserve">, </w:t>
            </w:r>
            <w:proofErr w:type="spellStart"/>
            <w:r w:rsidRPr="005A722E">
              <w:rPr>
                <w:rFonts w:ascii="Times New Roman" w:eastAsia="Times New Roman" w:hAnsi="Times New Roman" w:cs="Times New Roman"/>
                <w:b/>
                <w:bCs/>
                <w:sz w:val="24"/>
                <w:szCs w:val="24"/>
                <w:lang w:val="en-GB" w:eastAsia="en-US"/>
              </w:rPr>
              <w:t>promjena</w:t>
            </w:r>
            <w:proofErr w:type="spellEnd"/>
            <w:r w:rsidRPr="005A722E">
              <w:rPr>
                <w:rFonts w:ascii="Times New Roman" w:eastAsia="Times New Roman" w:hAnsi="Times New Roman" w:cs="Times New Roman"/>
                <w:b/>
                <w:bCs/>
                <w:sz w:val="24"/>
                <w:szCs w:val="24"/>
                <w:lang w:val="en-GB" w:eastAsia="en-US"/>
              </w:rPr>
              <w:t>%</w:t>
            </w:r>
          </w:p>
        </w:tc>
        <w:tc>
          <w:tcPr>
            <w:tcW w:w="272" w:type="dxa"/>
            <w:shd w:val="clear" w:color="auto" w:fill="auto"/>
          </w:tcPr>
          <w:p w14:paraId="7CA48C50"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10,8</w:t>
            </w:r>
          </w:p>
        </w:tc>
        <w:tc>
          <w:tcPr>
            <w:tcW w:w="1538" w:type="dxa"/>
            <w:shd w:val="clear" w:color="auto" w:fill="auto"/>
          </w:tcPr>
          <w:p w14:paraId="4FA7D478"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6,6</w:t>
            </w:r>
          </w:p>
        </w:tc>
        <w:tc>
          <w:tcPr>
            <w:tcW w:w="1511" w:type="dxa"/>
            <w:shd w:val="clear" w:color="auto" w:fill="auto"/>
          </w:tcPr>
          <w:p w14:paraId="748EDFB9"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2,8</w:t>
            </w:r>
          </w:p>
        </w:tc>
        <w:tc>
          <w:tcPr>
            <w:tcW w:w="1511" w:type="dxa"/>
            <w:shd w:val="clear" w:color="auto" w:fill="auto"/>
          </w:tcPr>
          <w:p w14:paraId="2829BE22"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2,4</w:t>
            </w:r>
          </w:p>
        </w:tc>
        <w:tc>
          <w:tcPr>
            <w:tcW w:w="1511" w:type="dxa"/>
            <w:shd w:val="clear" w:color="auto" w:fill="auto"/>
          </w:tcPr>
          <w:p w14:paraId="646FF6FD"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2,2</w:t>
            </w:r>
          </w:p>
        </w:tc>
      </w:tr>
      <w:tr w:rsidR="005A722E" w:rsidRPr="005A722E" w14:paraId="35AC9092" w14:textId="77777777" w:rsidTr="005A722E">
        <w:tc>
          <w:tcPr>
            <w:tcW w:w="2943" w:type="dxa"/>
            <w:shd w:val="pct25" w:color="008000" w:fill="FFFFFF"/>
          </w:tcPr>
          <w:p w14:paraId="1922FA19" w14:textId="77777777"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proofErr w:type="spellStart"/>
            <w:r w:rsidRPr="005A722E">
              <w:rPr>
                <w:rFonts w:ascii="Times New Roman" w:eastAsia="Times New Roman" w:hAnsi="Times New Roman" w:cs="Times New Roman"/>
                <w:b/>
                <w:bCs/>
                <w:sz w:val="24"/>
                <w:szCs w:val="24"/>
                <w:lang w:val="en-GB" w:eastAsia="en-US"/>
              </w:rPr>
              <w:t>Stopa</w:t>
            </w:r>
            <w:proofErr w:type="spellEnd"/>
            <w:r w:rsidRPr="005A722E">
              <w:rPr>
                <w:rFonts w:ascii="Times New Roman" w:eastAsia="Times New Roman" w:hAnsi="Times New Roman" w:cs="Times New Roman"/>
                <w:b/>
                <w:bCs/>
                <w:sz w:val="24"/>
                <w:szCs w:val="24"/>
                <w:lang w:val="en-GB" w:eastAsia="en-US"/>
              </w:rPr>
              <w:t xml:space="preserve"> </w:t>
            </w:r>
            <w:proofErr w:type="spellStart"/>
            <w:r w:rsidRPr="005A722E">
              <w:rPr>
                <w:rFonts w:ascii="Times New Roman" w:eastAsia="Times New Roman" w:hAnsi="Times New Roman" w:cs="Times New Roman"/>
                <w:b/>
                <w:bCs/>
                <w:sz w:val="24"/>
                <w:szCs w:val="24"/>
                <w:lang w:val="en-GB" w:eastAsia="en-US"/>
              </w:rPr>
              <w:t>nezaposlenosti</w:t>
            </w:r>
            <w:proofErr w:type="spellEnd"/>
            <w:r w:rsidRPr="005A722E">
              <w:rPr>
                <w:rFonts w:ascii="Times New Roman" w:eastAsia="Times New Roman" w:hAnsi="Times New Roman" w:cs="Times New Roman"/>
                <w:b/>
                <w:bCs/>
                <w:sz w:val="24"/>
                <w:szCs w:val="24"/>
                <w:lang w:val="en-GB" w:eastAsia="en-US"/>
              </w:rPr>
              <w:t xml:space="preserve">, </w:t>
            </w:r>
            <w:proofErr w:type="spellStart"/>
            <w:r w:rsidRPr="005A722E">
              <w:rPr>
                <w:rFonts w:ascii="Times New Roman" w:eastAsia="Times New Roman" w:hAnsi="Times New Roman" w:cs="Times New Roman"/>
                <w:b/>
                <w:bCs/>
                <w:sz w:val="24"/>
                <w:szCs w:val="24"/>
                <w:lang w:val="en-GB" w:eastAsia="en-US"/>
              </w:rPr>
              <w:t>razina</w:t>
            </w:r>
            <w:proofErr w:type="spellEnd"/>
            <w:r w:rsidRPr="005A722E">
              <w:rPr>
                <w:rFonts w:ascii="Times New Roman" w:eastAsia="Times New Roman" w:hAnsi="Times New Roman" w:cs="Times New Roman"/>
                <w:b/>
                <w:bCs/>
                <w:sz w:val="24"/>
                <w:szCs w:val="24"/>
                <w:lang w:val="en-GB" w:eastAsia="en-US"/>
              </w:rPr>
              <w:t xml:space="preserve"> u %</w:t>
            </w:r>
          </w:p>
        </w:tc>
        <w:tc>
          <w:tcPr>
            <w:tcW w:w="272" w:type="dxa"/>
            <w:shd w:val="clear" w:color="auto" w:fill="auto"/>
          </w:tcPr>
          <w:p w14:paraId="6DE1594F"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7,0</w:t>
            </w:r>
          </w:p>
        </w:tc>
        <w:tc>
          <w:tcPr>
            <w:tcW w:w="1538" w:type="dxa"/>
            <w:shd w:val="clear" w:color="auto" w:fill="auto"/>
          </w:tcPr>
          <w:p w14:paraId="792C2FCB"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6,5</w:t>
            </w:r>
          </w:p>
        </w:tc>
        <w:tc>
          <w:tcPr>
            <w:tcW w:w="1511" w:type="dxa"/>
            <w:shd w:val="clear" w:color="auto" w:fill="auto"/>
          </w:tcPr>
          <w:p w14:paraId="2F3287F1"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5,9</w:t>
            </w:r>
          </w:p>
        </w:tc>
        <w:tc>
          <w:tcPr>
            <w:tcW w:w="1511" w:type="dxa"/>
            <w:shd w:val="clear" w:color="auto" w:fill="auto"/>
          </w:tcPr>
          <w:p w14:paraId="4095F281"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5,4</w:t>
            </w:r>
          </w:p>
        </w:tc>
        <w:tc>
          <w:tcPr>
            <w:tcW w:w="1511" w:type="dxa"/>
            <w:shd w:val="clear" w:color="auto" w:fill="auto"/>
          </w:tcPr>
          <w:p w14:paraId="5385236B"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5,2</w:t>
            </w:r>
          </w:p>
        </w:tc>
      </w:tr>
    </w:tbl>
    <w:p w14:paraId="3832FC91"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lang w:val="en-GB" w:eastAsia="en-US"/>
        </w:rPr>
      </w:pPr>
      <w:proofErr w:type="spellStart"/>
      <w:r w:rsidRPr="005A722E">
        <w:rPr>
          <w:rFonts w:ascii="Times New Roman" w:eastAsia="Times New Roman" w:hAnsi="Times New Roman" w:cs="Times New Roman"/>
          <w:sz w:val="24"/>
          <w:szCs w:val="24"/>
          <w:lang w:val="en-GB" w:eastAsia="en-US"/>
        </w:rPr>
        <w:t>Izvor</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Državni</w:t>
      </w:r>
      <w:proofErr w:type="spellEnd"/>
      <w:r w:rsidRPr="005A722E">
        <w:rPr>
          <w:rFonts w:ascii="Times New Roman" w:eastAsia="Times New Roman" w:hAnsi="Times New Roman" w:cs="Times New Roman"/>
          <w:sz w:val="24"/>
          <w:szCs w:val="24"/>
          <w:lang w:val="en-GB" w:eastAsia="en-US"/>
        </w:rPr>
        <w:t xml:space="preserve"> </w:t>
      </w:r>
      <w:proofErr w:type="spellStart"/>
      <w:r w:rsidRPr="005A722E">
        <w:rPr>
          <w:rFonts w:ascii="Times New Roman" w:eastAsia="Times New Roman" w:hAnsi="Times New Roman" w:cs="Times New Roman"/>
          <w:sz w:val="24"/>
          <w:szCs w:val="24"/>
          <w:lang w:val="en-GB" w:eastAsia="en-US"/>
        </w:rPr>
        <w:t>zavod</w:t>
      </w:r>
      <w:proofErr w:type="spellEnd"/>
      <w:r w:rsidRPr="005A722E">
        <w:rPr>
          <w:rFonts w:ascii="Times New Roman" w:eastAsia="Times New Roman" w:hAnsi="Times New Roman" w:cs="Times New Roman"/>
          <w:sz w:val="24"/>
          <w:szCs w:val="24"/>
          <w:lang w:val="en-GB" w:eastAsia="en-US"/>
        </w:rPr>
        <w:t xml:space="preserve"> za </w:t>
      </w:r>
      <w:proofErr w:type="spellStart"/>
      <w:r w:rsidRPr="005A722E">
        <w:rPr>
          <w:rFonts w:ascii="Times New Roman" w:eastAsia="Times New Roman" w:hAnsi="Times New Roman" w:cs="Times New Roman"/>
          <w:sz w:val="24"/>
          <w:szCs w:val="24"/>
          <w:lang w:val="en-GB" w:eastAsia="en-US"/>
        </w:rPr>
        <w:t>statistiku</w:t>
      </w:r>
      <w:proofErr w:type="spellEnd"/>
    </w:p>
    <w:p w14:paraId="1710241D" w14:textId="77777777" w:rsidR="005A722E" w:rsidRPr="005A722E" w:rsidRDefault="005A722E" w:rsidP="005A722E">
      <w:pPr>
        <w:spacing w:after="200" w:line="276" w:lineRule="auto"/>
        <w:jc w:val="both"/>
        <w:rPr>
          <w:rFonts w:ascii="Times New Roman" w:eastAsia="Times New Roman" w:hAnsi="Times New Roman" w:cs="Times New Roman"/>
          <w:color w:val="FF0000"/>
          <w:sz w:val="24"/>
          <w:szCs w:val="24"/>
          <w:lang w:eastAsia="en-US"/>
        </w:rPr>
      </w:pPr>
    </w:p>
    <w:p w14:paraId="6146336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Prijedlog proračuna Grada Poreča-</w:t>
      </w:r>
      <w:proofErr w:type="spellStart"/>
      <w:r w:rsidRPr="005A722E">
        <w:rPr>
          <w:rFonts w:ascii="Times New Roman" w:eastAsia="Times New Roman" w:hAnsi="Times New Roman" w:cs="Times New Roman"/>
          <w:sz w:val="24"/>
          <w:szCs w:val="24"/>
        </w:rPr>
        <w:t>Parenzo</w:t>
      </w:r>
      <w:proofErr w:type="spellEnd"/>
      <w:r w:rsidRPr="005A722E">
        <w:rPr>
          <w:rFonts w:ascii="Times New Roman" w:eastAsia="Times New Roman" w:hAnsi="Times New Roman" w:cs="Times New Roman"/>
          <w:sz w:val="24"/>
          <w:szCs w:val="24"/>
        </w:rPr>
        <w:t xml:space="preserve"> za razdoblje 2024.-2026. godine izrađen je prema metodologiji propisanoj Zakonom o proračunu (NN broj 144/21) i podzakonskim aktima kojima se regulira provedba zakonskih rješenja i to Pravilnikom o proračunskim klasifikacijama („Narodne novine“ broj 87/08, 136/12, 15/15 i 1/20), Pravilnikom o proračunskom računovodstvu i računskom planu („Narodne novine“ broj 124/14, 115/15, 87/16</w:t>
      </w:r>
      <w:r w:rsidRPr="005A722E">
        <w:rPr>
          <w:sz w:val="21"/>
          <w:szCs w:val="21"/>
          <w:lang w:eastAsia="en-US"/>
        </w:rPr>
        <w:t xml:space="preserve"> </w:t>
      </w:r>
      <w:r w:rsidRPr="005A722E">
        <w:rPr>
          <w:rFonts w:ascii="Times New Roman" w:eastAsia="Times New Roman" w:hAnsi="Times New Roman" w:cs="Times New Roman"/>
          <w:sz w:val="24"/>
          <w:szCs w:val="24"/>
        </w:rPr>
        <w:t xml:space="preserve"> i 3/18, 126/19 i 108/20) i Zakonu o fiskalnoj odgovornosti („Narodne novine“ broj 111/18 i 83/23). </w:t>
      </w:r>
    </w:p>
    <w:p w14:paraId="5D2F6344" w14:textId="77777777" w:rsidR="005A722E" w:rsidRPr="005A722E" w:rsidRDefault="005A722E" w:rsidP="005A722E">
      <w:pPr>
        <w:spacing w:after="0" w:line="240" w:lineRule="auto"/>
        <w:jc w:val="both"/>
        <w:rPr>
          <w:rFonts w:ascii="Times New Roman" w:eastAsia="Times New Roman" w:hAnsi="Times New Roman" w:cs="Times New Roman"/>
          <w:i/>
          <w:color w:val="5B9BD5" w:themeColor="accent1"/>
          <w:sz w:val="24"/>
          <w:szCs w:val="24"/>
        </w:rPr>
      </w:pPr>
    </w:p>
    <w:p w14:paraId="7E0007E8"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Proračun se sastoji od općeg dijela, posebnog dijela i obrazloženja. Opći dio proračuna sastoji se od sažetka Računa prihoda i rashoda i Računa financiranja te Računa prihoda i rashoda i Računa financiranja. U Računu prihoda i rashoda planirani prihodi i rashodi iskazani su po izvorima financiranja i ekonomskoj klasifikaciji, a rashodi još i po funkcijskoj klasifikaciji.</w:t>
      </w:r>
    </w:p>
    <w:p w14:paraId="623C582C"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Računu financiranja iskazani su primici od financijske imovine i zaduživanja te izdaci za financijsku imovinu i otplatu kredita i zajmova prema izvorima financiranja i ekonomskoj klasifikaciji.</w:t>
      </w:r>
    </w:p>
    <w:p w14:paraId="400F8ACB"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2F4C5C6C"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Posebnom dijelu proračuna rashodi i izdaci raspoređeni su po programima odnosno njihovim sastavnim dijelovima (aktivnostima, tekućim i kapitalnim projektima), kojih su nositelji upravni odjeli Grada i proračunski korisnici. U okviru programa, projekata i aktivnosti, rashodi i izdaci su iskazani prema izvorima financiranja i ekonomskoj klasifikaciji.</w:t>
      </w:r>
    </w:p>
    <w:p w14:paraId="1F826A70"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6939FDF0"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Temeljem novog Zakona o proračunu, obrazloženje je sastavni dio proračuna i obuhvaća obrazloženje općeg dijela (prihoda i rashoda, primitaka i izdataka i prenesenog viška/manjka) i obrazloženje posebnog dijela proračuna koje se temelji na obrazloženjima financijskih planova proračunskih korisnika, a čine ga obrazloženja programa koja se daju kroz obrazloženja aktivnosti i projekata zajedno s ciljevima i pokazateljima uspješnosti iz akata strateškog planiranja.</w:t>
      </w:r>
    </w:p>
    <w:p w14:paraId="70CFC351" w14:textId="77777777"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p w14:paraId="6D84E02D"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1D9911F7"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1452EEB3"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4C9C04D2"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lastRenderedPageBreak/>
        <w:t>Pri izradi proračuna potrebno je pridržavati se temeljnih proračunskih načela zakonitosti, ispravnosti, točnosti i transparentnosti. Proračun mora biti uravnotežen odnosno ukupni rashodi i izdaci moraju biti jednaki ukupnim prihodima i primicima. Proračunom se iskazuju svi prihodi i primici te rashodi i izdaci koji se planiraju prema organizacijskoj, ekonomskoj, funkcijskoj, programskoj i lokacijskoj klasifikaciji te izvorima financiranja. U proračunu se rashodi i izdaci vezuju uz programe odnosno uz aktivnosti, kapitalne i tekuće projekte prema izvorima iz kojih će se financirati.</w:t>
      </w:r>
    </w:p>
    <w:p w14:paraId="1871C42F"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5F7FF505"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proračunu su sadržani i konsolidirani planovi svih proračunskih korisnika izrađeni po programima te usklađeni s proračunom i važećim posebnim zakonima:</w:t>
      </w:r>
    </w:p>
    <w:p w14:paraId="4AE7B8A0"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36A2BCF9"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1. Javna vatrogasna postrojba Poreč</w:t>
      </w:r>
    </w:p>
    <w:p w14:paraId="1C38770C"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2. Dječji vrtić „Radost“</w:t>
      </w:r>
    </w:p>
    <w:p w14:paraId="3D3BD1FD"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3. Dječji vrtić „Paperino“</w:t>
      </w:r>
    </w:p>
    <w:p w14:paraId="3AF3AD74"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4. Osnovna škola Poreč</w:t>
      </w:r>
    </w:p>
    <w:p w14:paraId="31520D1D"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5. Osnovna škola </w:t>
      </w:r>
      <w:proofErr w:type="spellStart"/>
      <w:r w:rsidRPr="005A722E">
        <w:rPr>
          <w:rFonts w:ascii="Times New Roman" w:eastAsia="Times New Roman" w:hAnsi="Times New Roman" w:cs="Times New Roman"/>
          <w:sz w:val="24"/>
          <w:szCs w:val="24"/>
        </w:rPr>
        <w:t>Finida</w:t>
      </w:r>
      <w:proofErr w:type="spellEnd"/>
    </w:p>
    <w:p w14:paraId="33CDE070"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6. Osnovna škola „Bernardo Parentin“</w:t>
      </w:r>
    </w:p>
    <w:p w14:paraId="7C27E66D"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7. Umjetnička škola Poreč</w:t>
      </w:r>
    </w:p>
    <w:p w14:paraId="21BFD737"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8. Pučko otvoreno učilište Poreč</w:t>
      </w:r>
    </w:p>
    <w:p w14:paraId="57B016F2"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9. Gradska knjižnica Poreč</w:t>
      </w:r>
    </w:p>
    <w:p w14:paraId="196D2413"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10. Zavičajni muzej </w:t>
      </w:r>
      <w:proofErr w:type="spellStart"/>
      <w:r w:rsidRPr="005A722E">
        <w:rPr>
          <w:rFonts w:ascii="Times New Roman" w:eastAsia="Times New Roman" w:hAnsi="Times New Roman" w:cs="Times New Roman"/>
          <w:sz w:val="24"/>
          <w:szCs w:val="24"/>
        </w:rPr>
        <w:t>poreštine</w:t>
      </w:r>
      <w:proofErr w:type="spellEnd"/>
    </w:p>
    <w:p w14:paraId="0B0D9E6F"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11. Centar za pružanje usluga u zajednici - Zdravi grad Poreč-</w:t>
      </w:r>
      <w:proofErr w:type="spellStart"/>
      <w:r w:rsidRPr="005A722E">
        <w:rPr>
          <w:rFonts w:ascii="Times New Roman" w:eastAsia="Times New Roman" w:hAnsi="Times New Roman" w:cs="Times New Roman"/>
          <w:sz w:val="24"/>
          <w:szCs w:val="24"/>
        </w:rPr>
        <w:t>Parenzo</w:t>
      </w:r>
      <w:proofErr w:type="spellEnd"/>
    </w:p>
    <w:p w14:paraId="2483BE46"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6D2754E0"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Svi prihodi koje proračunski korisnici ostvare od obavljanja poslova na tržištu uplaćuju se u proračun a sve se obveze isplaćuju kroz Lokalnu riznicu, u skladu s Odlukom o sustavu glavne knjige riznice („Službeni glasnik Grada Poreča“ broj 18/06), Odlukom o izvršavanju proračuna Grada i Zakonom o proračunu. </w:t>
      </w:r>
    </w:p>
    <w:p w14:paraId="18F0003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Nastavno se obrazlaže Opći dio proračuna za 2024. godinu i projekcije za 2025. i 2026. godinu, odnosno struktura prihoda i rashoda, te primitaka i izdataka Proračuna. Posebni dio proračuna sadrži rashode i izdatke upravnih odjela i  proračunskih korisnika iz njihovih financijskih planova, koji su raspoređeni po razdjelima čiji su nositelji upravni odjeli, te glavama unutar pojedinih razdjela za krajnje korisnike. </w:t>
      </w:r>
    </w:p>
    <w:p w14:paraId="4A456572"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63519EF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4D4CD17C"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170D54C5"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7579D16B"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5D63FD7D"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60009BEB"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126A7BB6"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1A18B9D4"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419DC325"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5C544712"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28375535"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6DCC99A8"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5D2FC634"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0CD3A29E"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2E124631"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0E1B8186"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50449C3D" w14:textId="77777777" w:rsidR="005A722E" w:rsidRPr="005A722E" w:rsidRDefault="005A722E" w:rsidP="005A722E">
      <w:pPr>
        <w:numPr>
          <w:ilvl w:val="0"/>
          <w:numId w:val="5"/>
        </w:numPr>
        <w:spacing w:after="0" w:line="240" w:lineRule="auto"/>
        <w:ind w:left="567" w:hanging="567"/>
        <w:contextualSpacing/>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lastRenderedPageBreak/>
        <w:t>PRORAČUN GRADA POREČA-PARENZO ZA 2024. GODINU I PROJEKCIJE ZA 2025. I 2026. GODINU</w:t>
      </w:r>
    </w:p>
    <w:p w14:paraId="732AB097"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47C5884B"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000A6D68"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Prijedlog Proračuna Grada Poreča-</w:t>
      </w:r>
      <w:proofErr w:type="spellStart"/>
      <w:r w:rsidRPr="005A722E">
        <w:rPr>
          <w:rFonts w:ascii="Times New Roman" w:eastAsia="Times New Roman" w:hAnsi="Times New Roman" w:cs="Times New Roman"/>
          <w:sz w:val="24"/>
          <w:szCs w:val="24"/>
        </w:rPr>
        <w:t>Parenzo</w:t>
      </w:r>
      <w:proofErr w:type="spellEnd"/>
      <w:r w:rsidRPr="005A722E">
        <w:rPr>
          <w:rFonts w:ascii="Times New Roman" w:eastAsia="Times New Roman" w:hAnsi="Times New Roman" w:cs="Times New Roman"/>
          <w:sz w:val="24"/>
          <w:szCs w:val="24"/>
        </w:rPr>
        <w:t xml:space="preserve"> za 2024. godinu utvrđen je u iznosu od 60.939.800 eura i za 17% je veći od  tekućeg plana utvrđenog II. Izmjenama i dopunama Proračuna Grada Poreča-</w:t>
      </w:r>
      <w:proofErr w:type="spellStart"/>
      <w:r w:rsidRPr="005A722E">
        <w:rPr>
          <w:rFonts w:ascii="Times New Roman" w:eastAsia="Times New Roman" w:hAnsi="Times New Roman" w:cs="Times New Roman"/>
          <w:sz w:val="24"/>
          <w:szCs w:val="24"/>
        </w:rPr>
        <w:t>Parenzo</w:t>
      </w:r>
      <w:proofErr w:type="spellEnd"/>
      <w:r w:rsidRPr="005A722E">
        <w:rPr>
          <w:rFonts w:ascii="Times New Roman" w:eastAsia="Times New Roman" w:hAnsi="Times New Roman" w:cs="Times New Roman"/>
          <w:sz w:val="24"/>
          <w:szCs w:val="24"/>
        </w:rPr>
        <w:t xml:space="preserve"> za 2023. godinu.</w:t>
      </w:r>
    </w:p>
    <w:p w14:paraId="2B13DF30"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Prijedlog proračuna za 2025. godinu projiciran je u iznosu od 42.686.000 eura, a za 2026. godinu u iznosu od 40.762.500 eura.</w:t>
      </w:r>
    </w:p>
    <w:p w14:paraId="3465F4F4"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467304D0"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458C870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Grafikon 1. Proračun i projekcije za razdoblje 2024.-2026. godine</w:t>
      </w:r>
    </w:p>
    <w:p w14:paraId="3B255E8E"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23A931D9"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eastAsiaTheme="minorHAnsi"/>
          <w:noProof/>
        </w:rPr>
        <w:drawing>
          <wp:inline distT="0" distB="0" distL="0" distR="0" wp14:anchorId="209485B5" wp14:editId="7CDA3D8D">
            <wp:extent cx="5776175" cy="2762250"/>
            <wp:effectExtent l="0" t="0" r="1524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EA1784"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p>
    <w:p w14:paraId="2B94F9F2"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0D458E56"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40722F6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7791DBDB"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31AC6568"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3DBB2292"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4F2A0212"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199E4DE0"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691E3BF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47EFC91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5502B7C5"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6450EBC9"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0F727B74"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35F6C72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57436EAC"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50F9A336"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13F72995"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0C03003D"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6A2CE618"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578420ED"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lastRenderedPageBreak/>
        <w:t>U nastavku se daje struktura prijedloga Proračuna za 2024. godinu i projekcija za 2025. i 2026. godinu.</w:t>
      </w:r>
    </w:p>
    <w:p w14:paraId="02F007C2"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4D6640EB" w14:textId="77777777" w:rsidR="005A722E" w:rsidRPr="005A722E" w:rsidRDefault="005A722E" w:rsidP="005A722E">
      <w:pPr>
        <w:rPr>
          <w:rFonts w:ascii="Times New Roman" w:eastAsiaTheme="minorHAnsi" w:hAnsi="Times New Roman" w:cs="Times New Roman"/>
          <w:sz w:val="24"/>
          <w:szCs w:val="24"/>
          <w:lang w:eastAsia="en-US"/>
        </w:rPr>
      </w:pPr>
      <w:r w:rsidRPr="005A722E">
        <w:rPr>
          <w:rFonts w:ascii="Times New Roman" w:eastAsiaTheme="minorHAnsi" w:hAnsi="Times New Roman" w:cs="Times New Roman"/>
          <w:sz w:val="24"/>
          <w:szCs w:val="24"/>
        </w:rPr>
        <w:t>Tablica 2. Struktura proračuna za razdoblje 2024.-2026. godine prema osnovnoj klasifikaciji</w:t>
      </w:r>
    </w:p>
    <w:tbl>
      <w:tblPr>
        <w:tblStyle w:val="Reetkatablice10"/>
        <w:tblW w:w="9828" w:type="dxa"/>
        <w:tblLayout w:type="fixed"/>
        <w:tblLook w:val="01E0" w:firstRow="1" w:lastRow="1" w:firstColumn="1" w:lastColumn="1" w:noHBand="0" w:noVBand="0"/>
      </w:tblPr>
      <w:tblGrid>
        <w:gridCol w:w="648"/>
        <w:gridCol w:w="3396"/>
        <w:gridCol w:w="1451"/>
        <w:gridCol w:w="1417"/>
        <w:gridCol w:w="1418"/>
        <w:gridCol w:w="1498"/>
      </w:tblGrid>
      <w:tr w:rsidR="005A722E" w:rsidRPr="005A722E" w14:paraId="47CC5DC4" w14:textId="77777777" w:rsidTr="005A722E">
        <w:trPr>
          <w:trHeight w:val="690"/>
        </w:trPr>
        <w:tc>
          <w:tcPr>
            <w:tcW w:w="648" w:type="dxa"/>
            <w:vAlign w:val="center"/>
          </w:tcPr>
          <w:p w14:paraId="66D54DFD" w14:textId="77777777" w:rsidR="005A722E" w:rsidRPr="005A722E" w:rsidRDefault="005A722E" w:rsidP="005A722E">
            <w:pPr>
              <w:spacing w:after="200" w:line="276" w:lineRule="auto"/>
              <w:jc w:val="center"/>
              <w:rPr>
                <w:rFonts w:eastAsia="Times New Roman"/>
                <w:b/>
              </w:rPr>
            </w:pPr>
            <w:r w:rsidRPr="005A722E">
              <w:rPr>
                <w:rFonts w:eastAsia="Times New Roman"/>
                <w:b/>
              </w:rPr>
              <w:t>Red</w:t>
            </w:r>
          </w:p>
          <w:p w14:paraId="201DD2DB" w14:textId="77777777" w:rsidR="005A722E" w:rsidRPr="005A722E" w:rsidRDefault="005A722E" w:rsidP="005A722E">
            <w:pPr>
              <w:spacing w:after="200" w:line="276" w:lineRule="auto"/>
              <w:jc w:val="center"/>
              <w:rPr>
                <w:rFonts w:eastAsia="Times New Roman"/>
                <w:b/>
              </w:rPr>
            </w:pPr>
            <w:r w:rsidRPr="005A722E">
              <w:rPr>
                <w:rFonts w:eastAsia="Times New Roman"/>
                <w:b/>
              </w:rPr>
              <w:t>br.</w:t>
            </w:r>
          </w:p>
        </w:tc>
        <w:tc>
          <w:tcPr>
            <w:tcW w:w="3396" w:type="dxa"/>
            <w:vAlign w:val="center"/>
          </w:tcPr>
          <w:p w14:paraId="332EDD46" w14:textId="77777777" w:rsidR="005A722E" w:rsidRPr="005A722E" w:rsidRDefault="005A722E" w:rsidP="005A722E">
            <w:pPr>
              <w:spacing w:after="200" w:line="276" w:lineRule="auto"/>
              <w:jc w:val="center"/>
              <w:rPr>
                <w:rFonts w:eastAsia="Times New Roman"/>
                <w:b/>
              </w:rPr>
            </w:pPr>
            <w:r w:rsidRPr="005A722E">
              <w:rPr>
                <w:rFonts w:eastAsia="Times New Roman"/>
                <w:b/>
              </w:rPr>
              <w:t>OPIS</w:t>
            </w:r>
          </w:p>
        </w:tc>
        <w:tc>
          <w:tcPr>
            <w:tcW w:w="1451" w:type="dxa"/>
            <w:vAlign w:val="center"/>
          </w:tcPr>
          <w:p w14:paraId="27EB855F" w14:textId="77777777"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PRORAČUN</w:t>
            </w:r>
          </w:p>
          <w:p w14:paraId="1168572B" w14:textId="77777777"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2023.</w:t>
            </w:r>
          </w:p>
        </w:tc>
        <w:tc>
          <w:tcPr>
            <w:tcW w:w="1417" w:type="dxa"/>
            <w:vAlign w:val="center"/>
          </w:tcPr>
          <w:p w14:paraId="6AE4D54D" w14:textId="77777777"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PRORAČUN</w:t>
            </w:r>
          </w:p>
          <w:p w14:paraId="67D7CC27" w14:textId="77777777"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2024.</w:t>
            </w:r>
          </w:p>
        </w:tc>
        <w:tc>
          <w:tcPr>
            <w:tcW w:w="1418" w:type="dxa"/>
            <w:vAlign w:val="center"/>
          </w:tcPr>
          <w:p w14:paraId="5CBFE4A2" w14:textId="77777777"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PROJEKCIJA</w:t>
            </w:r>
          </w:p>
          <w:p w14:paraId="48B30D57" w14:textId="77777777"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2025.</w:t>
            </w:r>
          </w:p>
        </w:tc>
        <w:tc>
          <w:tcPr>
            <w:tcW w:w="1498" w:type="dxa"/>
            <w:vAlign w:val="center"/>
          </w:tcPr>
          <w:p w14:paraId="1813B16D" w14:textId="77777777"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PROJEKCIJA</w:t>
            </w:r>
          </w:p>
          <w:p w14:paraId="468A6EE0" w14:textId="77777777"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2026.</w:t>
            </w:r>
          </w:p>
        </w:tc>
      </w:tr>
      <w:tr w:rsidR="005A722E" w:rsidRPr="005A722E" w14:paraId="3D630D88" w14:textId="77777777" w:rsidTr="005A722E">
        <w:trPr>
          <w:trHeight w:val="690"/>
        </w:trPr>
        <w:tc>
          <w:tcPr>
            <w:tcW w:w="648" w:type="dxa"/>
            <w:vAlign w:val="center"/>
          </w:tcPr>
          <w:p w14:paraId="0636129B" w14:textId="77777777" w:rsidR="005A722E" w:rsidRPr="005A722E" w:rsidRDefault="005A722E" w:rsidP="005A722E">
            <w:pPr>
              <w:spacing w:after="200" w:line="276" w:lineRule="auto"/>
              <w:jc w:val="center"/>
              <w:rPr>
                <w:rFonts w:eastAsia="Times New Roman"/>
              </w:rPr>
            </w:pPr>
            <w:r w:rsidRPr="005A722E">
              <w:rPr>
                <w:rFonts w:eastAsia="Times New Roman"/>
              </w:rPr>
              <w:t>1</w:t>
            </w:r>
          </w:p>
        </w:tc>
        <w:tc>
          <w:tcPr>
            <w:tcW w:w="3396" w:type="dxa"/>
            <w:vAlign w:val="center"/>
          </w:tcPr>
          <w:p w14:paraId="63747516" w14:textId="77777777" w:rsidR="005A722E" w:rsidRPr="005A722E" w:rsidRDefault="005A722E" w:rsidP="005A722E">
            <w:pPr>
              <w:spacing w:after="200" w:line="276" w:lineRule="auto"/>
              <w:jc w:val="center"/>
              <w:rPr>
                <w:rFonts w:eastAsia="Times New Roman"/>
              </w:rPr>
            </w:pPr>
            <w:r w:rsidRPr="005A722E">
              <w:rPr>
                <w:rFonts w:eastAsia="Times New Roman"/>
              </w:rPr>
              <w:t>2</w:t>
            </w:r>
          </w:p>
        </w:tc>
        <w:tc>
          <w:tcPr>
            <w:tcW w:w="1451" w:type="dxa"/>
            <w:vAlign w:val="center"/>
          </w:tcPr>
          <w:p w14:paraId="05BCB05A" w14:textId="77777777" w:rsidR="005A722E" w:rsidRPr="005A722E" w:rsidRDefault="005A722E" w:rsidP="005A722E">
            <w:pPr>
              <w:spacing w:after="200" w:line="276" w:lineRule="auto"/>
              <w:jc w:val="center"/>
              <w:rPr>
                <w:rFonts w:eastAsia="Times New Roman"/>
              </w:rPr>
            </w:pPr>
            <w:r w:rsidRPr="005A722E">
              <w:rPr>
                <w:rFonts w:eastAsia="Times New Roman"/>
              </w:rPr>
              <w:t>3</w:t>
            </w:r>
          </w:p>
        </w:tc>
        <w:tc>
          <w:tcPr>
            <w:tcW w:w="1417" w:type="dxa"/>
            <w:vAlign w:val="center"/>
          </w:tcPr>
          <w:p w14:paraId="32C61AA1" w14:textId="77777777" w:rsidR="005A722E" w:rsidRPr="005A722E" w:rsidRDefault="005A722E" w:rsidP="005A722E">
            <w:pPr>
              <w:spacing w:after="200" w:line="276" w:lineRule="auto"/>
              <w:jc w:val="center"/>
              <w:rPr>
                <w:rFonts w:eastAsia="Times New Roman"/>
              </w:rPr>
            </w:pPr>
            <w:r w:rsidRPr="005A722E">
              <w:rPr>
                <w:rFonts w:eastAsia="Times New Roman"/>
              </w:rPr>
              <w:t>4</w:t>
            </w:r>
          </w:p>
        </w:tc>
        <w:tc>
          <w:tcPr>
            <w:tcW w:w="1418" w:type="dxa"/>
            <w:vAlign w:val="center"/>
          </w:tcPr>
          <w:p w14:paraId="74F85339" w14:textId="77777777" w:rsidR="005A722E" w:rsidRPr="005A722E" w:rsidRDefault="005A722E" w:rsidP="005A722E">
            <w:pPr>
              <w:spacing w:after="200" w:line="276" w:lineRule="auto"/>
              <w:jc w:val="center"/>
              <w:rPr>
                <w:rFonts w:eastAsia="Times New Roman"/>
              </w:rPr>
            </w:pPr>
            <w:r w:rsidRPr="005A722E">
              <w:rPr>
                <w:rFonts w:eastAsia="Times New Roman"/>
              </w:rPr>
              <w:t>5</w:t>
            </w:r>
          </w:p>
        </w:tc>
        <w:tc>
          <w:tcPr>
            <w:tcW w:w="1498" w:type="dxa"/>
            <w:vAlign w:val="center"/>
          </w:tcPr>
          <w:p w14:paraId="759DAF82" w14:textId="77777777" w:rsidR="005A722E" w:rsidRPr="005A722E" w:rsidRDefault="005A722E" w:rsidP="005A722E">
            <w:pPr>
              <w:spacing w:after="200" w:line="276" w:lineRule="auto"/>
              <w:jc w:val="center"/>
              <w:rPr>
                <w:rFonts w:eastAsia="Times New Roman"/>
              </w:rPr>
            </w:pPr>
            <w:r w:rsidRPr="005A722E">
              <w:rPr>
                <w:rFonts w:eastAsia="Times New Roman"/>
              </w:rPr>
              <w:t>6</w:t>
            </w:r>
          </w:p>
        </w:tc>
      </w:tr>
      <w:tr w:rsidR="005A722E" w:rsidRPr="005A722E" w14:paraId="3FDCF382" w14:textId="77777777" w:rsidTr="005A722E">
        <w:trPr>
          <w:trHeight w:val="690"/>
        </w:trPr>
        <w:tc>
          <w:tcPr>
            <w:tcW w:w="648" w:type="dxa"/>
            <w:vAlign w:val="center"/>
          </w:tcPr>
          <w:p w14:paraId="1C0AE543" w14:textId="77777777" w:rsidR="005A722E" w:rsidRPr="005A722E" w:rsidRDefault="005A722E" w:rsidP="005A722E">
            <w:pPr>
              <w:spacing w:after="200" w:line="276" w:lineRule="auto"/>
              <w:jc w:val="center"/>
              <w:rPr>
                <w:rFonts w:eastAsia="Times New Roman"/>
                <w:b/>
              </w:rPr>
            </w:pPr>
            <w:r w:rsidRPr="005A722E">
              <w:rPr>
                <w:rFonts w:eastAsia="Times New Roman"/>
                <w:b/>
              </w:rPr>
              <w:t>A.</w:t>
            </w:r>
          </w:p>
        </w:tc>
        <w:tc>
          <w:tcPr>
            <w:tcW w:w="3396" w:type="dxa"/>
            <w:vAlign w:val="center"/>
          </w:tcPr>
          <w:p w14:paraId="690A006C" w14:textId="77777777" w:rsidR="005A722E" w:rsidRPr="005A722E" w:rsidRDefault="005A722E" w:rsidP="005A722E">
            <w:pPr>
              <w:spacing w:after="200" w:line="276" w:lineRule="auto"/>
              <w:jc w:val="center"/>
              <w:rPr>
                <w:rFonts w:eastAsia="Times New Roman"/>
                <w:b/>
              </w:rPr>
            </w:pPr>
            <w:r w:rsidRPr="005A722E">
              <w:rPr>
                <w:rFonts w:eastAsia="Times New Roman"/>
                <w:b/>
              </w:rPr>
              <w:t>UKUPNI PRIHODI I PRIMICI</w:t>
            </w:r>
          </w:p>
        </w:tc>
        <w:tc>
          <w:tcPr>
            <w:tcW w:w="1451" w:type="dxa"/>
            <w:vAlign w:val="center"/>
          </w:tcPr>
          <w:p w14:paraId="3FBF1B35" w14:textId="77777777"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39.374.414</w:t>
            </w:r>
          </w:p>
        </w:tc>
        <w:tc>
          <w:tcPr>
            <w:tcW w:w="1417" w:type="dxa"/>
            <w:vAlign w:val="center"/>
          </w:tcPr>
          <w:p w14:paraId="21839048" w14:textId="77777777"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52.704.038</w:t>
            </w:r>
          </w:p>
        </w:tc>
        <w:tc>
          <w:tcPr>
            <w:tcW w:w="1418" w:type="dxa"/>
            <w:vAlign w:val="center"/>
          </w:tcPr>
          <w:p w14:paraId="4F42CD55" w14:textId="77777777"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42.686.000</w:t>
            </w:r>
          </w:p>
        </w:tc>
        <w:tc>
          <w:tcPr>
            <w:tcW w:w="1498" w:type="dxa"/>
            <w:vAlign w:val="center"/>
          </w:tcPr>
          <w:p w14:paraId="50CC120A" w14:textId="77777777"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40.762.500</w:t>
            </w:r>
          </w:p>
        </w:tc>
      </w:tr>
      <w:tr w:rsidR="005A722E" w:rsidRPr="005A722E" w14:paraId="1DDBBAE1" w14:textId="77777777" w:rsidTr="005A722E">
        <w:trPr>
          <w:trHeight w:val="690"/>
        </w:trPr>
        <w:tc>
          <w:tcPr>
            <w:tcW w:w="648" w:type="dxa"/>
            <w:tcBorders>
              <w:bottom w:val="single" w:sz="4" w:space="0" w:color="auto"/>
            </w:tcBorders>
            <w:vAlign w:val="center"/>
          </w:tcPr>
          <w:p w14:paraId="1A768EF5" w14:textId="77777777" w:rsidR="005A722E" w:rsidRPr="005A722E" w:rsidRDefault="005A722E" w:rsidP="005A722E">
            <w:pPr>
              <w:spacing w:after="200" w:line="276" w:lineRule="auto"/>
              <w:jc w:val="center"/>
              <w:rPr>
                <w:rFonts w:eastAsia="Times New Roman"/>
              </w:rPr>
            </w:pPr>
            <w:r w:rsidRPr="005A722E">
              <w:rPr>
                <w:rFonts w:eastAsia="Times New Roman"/>
              </w:rPr>
              <w:t>1.</w:t>
            </w:r>
          </w:p>
        </w:tc>
        <w:tc>
          <w:tcPr>
            <w:tcW w:w="3396" w:type="dxa"/>
            <w:tcBorders>
              <w:bottom w:val="single" w:sz="4" w:space="0" w:color="auto"/>
            </w:tcBorders>
            <w:vAlign w:val="center"/>
          </w:tcPr>
          <w:p w14:paraId="5157007B" w14:textId="77777777" w:rsidR="005A722E" w:rsidRPr="005A722E" w:rsidRDefault="005A722E" w:rsidP="005A722E">
            <w:pPr>
              <w:spacing w:after="200" w:line="276" w:lineRule="auto"/>
              <w:jc w:val="center"/>
              <w:rPr>
                <w:rFonts w:eastAsia="Times New Roman"/>
              </w:rPr>
            </w:pPr>
            <w:r w:rsidRPr="005A722E">
              <w:rPr>
                <w:rFonts w:eastAsia="Times New Roman"/>
              </w:rPr>
              <w:t>UKUPNI PRIHODI</w:t>
            </w:r>
          </w:p>
        </w:tc>
        <w:tc>
          <w:tcPr>
            <w:tcW w:w="1451" w:type="dxa"/>
            <w:tcBorders>
              <w:bottom w:val="single" w:sz="4" w:space="0" w:color="auto"/>
            </w:tcBorders>
            <w:vAlign w:val="center"/>
          </w:tcPr>
          <w:p w14:paraId="11BA405C"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36.947.264</w:t>
            </w:r>
          </w:p>
        </w:tc>
        <w:tc>
          <w:tcPr>
            <w:tcW w:w="1417" w:type="dxa"/>
            <w:tcBorders>
              <w:bottom w:val="single" w:sz="4" w:space="0" w:color="auto"/>
            </w:tcBorders>
            <w:vAlign w:val="center"/>
          </w:tcPr>
          <w:p w14:paraId="3143BC73"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42.976.888</w:t>
            </w:r>
          </w:p>
        </w:tc>
        <w:tc>
          <w:tcPr>
            <w:tcW w:w="1418" w:type="dxa"/>
            <w:tcBorders>
              <w:bottom w:val="single" w:sz="4" w:space="0" w:color="auto"/>
            </w:tcBorders>
            <w:shd w:val="clear" w:color="auto" w:fill="auto"/>
            <w:vAlign w:val="center"/>
          </w:tcPr>
          <w:p w14:paraId="0EA15601"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40.686.000</w:t>
            </w:r>
          </w:p>
        </w:tc>
        <w:tc>
          <w:tcPr>
            <w:tcW w:w="1498" w:type="dxa"/>
            <w:tcBorders>
              <w:bottom w:val="single" w:sz="4" w:space="0" w:color="auto"/>
            </w:tcBorders>
            <w:shd w:val="clear" w:color="auto" w:fill="auto"/>
            <w:vAlign w:val="center"/>
          </w:tcPr>
          <w:p w14:paraId="5E6D301D"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38.262.500</w:t>
            </w:r>
          </w:p>
        </w:tc>
      </w:tr>
      <w:tr w:rsidR="005A722E" w:rsidRPr="005A722E" w14:paraId="1AA7CD03" w14:textId="77777777" w:rsidTr="005A722E">
        <w:trPr>
          <w:trHeight w:val="1202"/>
        </w:trPr>
        <w:tc>
          <w:tcPr>
            <w:tcW w:w="648" w:type="dxa"/>
            <w:tcBorders>
              <w:bottom w:val="nil"/>
            </w:tcBorders>
            <w:vAlign w:val="center"/>
          </w:tcPr>
          <w:p w14:paraId="119D0443" w14:textId="77777777" w:rsidR="005A722E" w:rsidRPr="005A722E" w:rsidRDefault="005A722E" w:rsidP="005A722E">
            <w:pPr>
              <w:spacing w:after="200" w:line="276" w:lineRule="auto"/>
              <w:rPr>
                <w:rFonts w:eastAsia="Times New Roman"/>
              </w:rPr>
            </w:pPr>
          </w:p>
        </w:tc>
        <w:tc>
          <w:tcPr>
            <w:tcW w:w="3396" w:type="dxa"/>
            <w:tcBorders>
              <w:bottom w:val="nil"/>
            </w:tcBorders>
            <w:vAlign w:val="center"/>
          </w:tcPr>
          <w:p w14:paraId="4FB92C7F" w14:textId="77777777" w:rsidR="005A722E" w:rsidRPr="005A722E" w:rsidRDefault="005A722E" w:rsidP="005A722E">
            <w:pPr>
              <w:spacing w:after="200" w:line="276" w:lineRule="auto"/>
              <w:jc w:val="center"/>
              <w:rPr>
                <w:rFonts w:eastAsia="Times New Roman"/>
              </w:rPr>
            </w:pPr>
          </w:p>
          <w:p w14:paraId="0DECD9C8" w14:textId="77777777" w:rsidR="005A722E" w:rsidRPr="005A722E" w:rsidRDefault="005A722E" w:rsidP="005A722E">
            <w:pPr>
              <w:spacing w:after="200" w:line="276" w:lineRule="auto"/>
              <w:jc w:val="center"/>
              <w:rPr>
                <w:rFonts w:eastAsia="Times New Roman"/>
              </w:rPr>
            </w:pPr>
            <w:r w:rsidRPr="005A722E">
              <w:rPr>
                <w:rFonts w:eastAsia="Times New Roman"/>
              </w:rPr>
              <w:t>Prihodi poslovanja</w:t>
            </w:r>
          </w:p>
          <w:p w14:paraId="526B98BC" w14:textId="77777777" w:rsidR="005A722E" w:rsidRPr="005A722E" w:rsidRDefault="005A722E" w:rsidP="005A722E">
            <w:pPr>
              <w:spacing w:after="200" w:line="276" w:lineRule="auto"/>
              <w:jc w:val="center"/>
              <w:rPr>
                <w:rFonts w:eastAsia="Times New Roman"/>
              </w:rPr>
            </w:pPr>
          </w:p>
        </w:tc>
        <w:tc>
          <w:tcPr>
            <w:tcW w:w="1451" w:type="dxa"/>
            <w:tcBorders>
              <w:bottom w:val="nil"/>
            </w:tcBorders>
            <w:vAlign w:val="center"/>
          </w:tcPr>
          <w:p w14:paraId="04CF3E4A"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35.029.812</w:t>
            </w:r>
          </w:p>
        </w:tc>
        <w:tc>
          <w:tcPr>
            <w:tcW w:w="1417" w:type="dxa"/>
            <w:tcBorders>
              <w:bottom w:val="nil"/>
            </w:tcBorders>
            <w:vAlign w:val="center"/>
          </w:tcPr>
          <w:p w14:paraId="1D955621"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41.627.358</w:t>
            </w:r>
          </w:p>
        </w:tc>
        <w:tc>
          <w:tcPr>
            <w:tcW w:w="1418" w:type="dxa"/>
            <w:tcBorders>
              <w:bottom w:val="nil"/>
            </w:tcBorders>
            <w:vAlign w:val="center"/>
          </w:tcPr>
          <w:p w14:paraId="05160124"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37.487.770</w:t>
            </w:r>
          </w:p>
        </w:tc>
        <w:tc>
          <w:tcPr>
            <w:tcW w:w="1498" w:type="dxa"/>
            <w:tcBorders>
              <w:bottom w:val="nil"/>
            </w:tcBorders>
            <w:vAlign w:val="center"/>
          </w:tcPr>
          <w:p w14:paraId="38366AB1"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36.084.270</w:t>
            </w:r>
          </w:p>
        </w:tc>
      </w:tr>
      <w:tr w:rsidR="005A722E" w:rsidRPr="005A722E" w14:paraId="7FE98A47" w14:textId="77777777" w:rsidTr="005A722E">
        <w:trPr>
          <w:trHeight w:val="652"/>
        </w:trPr>
        <w:tc>
          <w:tcPr>
            <w:tcW w:w="648" w:type="dxa"/>
            <w:tcBorders>
              <w:top w:val="nil"/>
            </w:tcBorders>
            <w:vAlign w:val="center"/>
          </w:tcPr>
          <w:p w14:paraId="3270B539" w14:textId="77777777" w:rsidR="005A722E" w:rsidRPr="005A722E" w:rsidRDefault="005A722E" w:rsidP="005A722E">
            <w:pPr>
              <w:spacing w:after="200" w:line="276" w:lineRule="auto"/>
              <w:jc w:val="center"/>
              <w:rPr>
                <w:rFonts w:eastAsia="Times New Roman"/>
              </w:rPr>
            </w:pPr>
          </w:p>
        </w:tc>
        <w:tc>
          <w:tcPr>
            <w:tcW w:w="3396" w:type="dxa"/>
            <w:tcBorders>
              <w:top w:val="nil"/>
            </w:tcBorders>
            <w:vAlign w:val="center"/>
          </w:tcPr>
          <w:p w14:paraId="28E509F9" w14:textId="77777777" w:rsidR="005A722E" w:rsidRPr="005A722E" w:rsidRDefault="005A722E" w:rsidP="005A722E">
            <w:pPr>
              <w:spacing w:after="200" w:line="276" w:lineRule="auto"/>
              <w:jc w:val="center"/>
              <w:rPr>
                <w:rFonts w:eastAsia="Times New Roman"/>
              </w:rPr>
            </w:pPr>
            <w:r w:rsidRPr="005A722E">
              <w:rPr>
                <w:rFonts w:eastAsia="Times New Roman"/>
              </w:rPr>
              <w:t>Prihodi od prodaje</w:t>
            </w:r>
          </w:p>
          <w:p w14:paraId="75BC6D1F" w14:textId="77777777" w:rsidR="005A722E" w:rsidRPr="005A722E" w:rsidRDefault="005A722E" w:rsidP="005A722E">
            <w:pPr>
              <w:spacing w:after="200" w:line="276" w:lineRule="auto"/>
              <w:jc w:val="center"/>
              <w:rPr>
                <w:rFonts w:eastAsia="Times New Roman"/>
              </w:rPr>
            </w:pPr>
            <w:r w:rsidRPr="005A722E">
              <w:rPr>
                <w:rFonts w:eastAsia="Times New Roman"/>
              </w:rPr>
              <w:t>nefinancijske imovine</w:t>
            </w:r>
          </w:p>
        </w:tc>
        <w:tc>
          <w:tcPr>
            <w:tcW w:w="1451" w:type="dxa"/>
            <w:tcBorders>
              <w:top w:val="nil"/>
            </w:tcBorders>
            <w:vAlign w:val="center"/>
          </w:tcPr>
          <w:p w14:paraId="58B32C08"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1.917.452</w:t>
            </w:r>
          </w:p>
        </w:tc>
        <w:tc>
          <w:tcPr>
            <w:tcW w:w="1417" w:type="dxa"/>
            <w:tcBorders>
              <w:top w:val="nil"/>
            </w:tcBorders>
            <w:vAlign w:val="center"/>
          </w:tcPr>
          <w:p w14:paraId="6CAD0CCA"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1.349.530</w:t>
            </w:r>
          </w:p>
        </w:tc>
        <w:tc>
          <w:tcPr>
            <w:tcW w:w="1418" w:type="dxa"/>
            <w:tcBorders>
              <w:top w:val="nil"/>
            </w:tcBorders>
            <w:vAlign w:val="center"/>
          </w:tcPr>
          <w:p w14:paraId="45D09213"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3.198.230</w:t>
            </w:r>
          </w:p>
        </w:tc>
        <w:tc>
          <w:tcPr>
            <w:tcW w:w="1498" w:type="dxa"/>
            <w:tcBorders>
              <w:top w:val="nil"/>
            </w:tcBorders>
            <w:vAlign w:val="center"/>
          </w:tcPr>
          <w:p w14:paraId="6D80C3EF"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2.178.230</w:t>
            </w:r>
          </w:p>
        </w:tc>
      </w:tr>
      <w:tr w:rsidR="005A722E" w:rsidRPr="005A722E" w14:paraId="5AFC219D" w14:textId="77777777" w:rsidTr="005A722E">
        <w:trPr>
          <w:trHeight w:val="690"/>
        </w:trPr>
        <w:tc>
          <w:tcPr>
            <w:tcW w:w="648" w:type="dxa"/>
            <w:vAlign w:val="center"/>
          </w:tcPr>
          <w:p w14:paraId="3D6AB9B5" w14:textId="77777777" w:rsidR="005A722E" w:rsidRPr="005A722E" w:rsidRDefault="005A722E" w:rsidP="005A722E">
            <w:pPr>
              <w:spacing w:after="200" w:line="276" w:lineRule="auto"/>
              <w:jc w:val="center"/>
              <w:rPr>
                <w:rFonts w:eastAsia="Times New Roman"/>
              </w:rPr>
            </w:pPr>
            <w:r w:rsidRPr="005A722E">
              <w:rPr>
                <w:rFonts w:eastAsia="Times New Roman"/>
              </w:rPr>
              <w:t>2.</w:t>
            </w:r>
          </w:p>
        </w:tc>
        <w:tc>
          <w:tcPr>
            <w:tcW w:w="3396" w:type="dxa"/>
            <w:vAlign w:val="center"/>
          </w:tcPr>
          <w:p w14:paraId="42632E98" w14:textId="77777777" w:rsidR="005A722E" w:rsidRPr="005A722E" w:rsidRDefault="005A722E" w:rsidP="005A722E">
            <w:pPr>
              <w:spacing w:after="200" w:line="276" w:lineRule="auto"/>
              <w:jc w:val="center"/>
              <w:rPr>
                <w:rFonts w:eastAsia="Times New Roman"/>
              </w:rPr>
            </w:pPr>
            <w:r w:rsidRPr="005A722E">
              <w:rPr>
                <w:rFonts w:eastAsia="Times New Roman"/>
              </w:rPr>
              <w:t>PRIMICI OD FINANCIJSKE IMOVINE I ZADUŽIVANJA</w:t>
            </w:r>
          </w:p>
        </w:tc>
        <w:tc>
          <w:tcPr>
            <w:tcW w:w="1451" w:type="dxa"/>
            <w:vAlign w:val="center"/>
          </w:tcPr>
          <w:p w14:paraId="71FF4EE3"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2.427.150</w:t>
            </w:r>
          </w:p>
        </w:tc>
        <w:tc>
          <w:tcPr>
            <w:tcW w:w="1417" w:type="dxa"/>
            <w:vAlign w:val="center"/>
          </w:tcPr>
          <w:p w14:paraId="6A825A37"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9.727.150</w:t>
            </w:r>
          </w:p>
        </w:tc>
        <w:tc>
          <w:tcPr>
            <w:tcW w:w="1418" w:type="dxa"/>
            <w:vAlign w:val="center"/>
          </w:tcPr>
          <w:p w14:paraId="25CBE4A5"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2.000.000</w:t>
            </w:r>
          </w:p>
        </w:tc>
        <w:tc>
          <w:tcPr>
            <w:tcW w:w="1498" w:type="dxa"/>
            <w:vAlign w:val="center"/>
          </w:tcPr>
          <w:p w14:paraId="1A0F60AA"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2.500.000</w:t>
            </w:r>
          </w:p>
        </w:tc>
      </w:tr>
      <w:tr w:rsidR="005A722E" w:rsidRPr="005A722E" w14:paraId="135A826A" w14:textId="77777777" w:rsidTr="005A722E">
        <w:trPr>
          <w:trHeight w:val="690"/>
        </w:trPr>
        <w:tc>
          <w:tcPr>
            <w:tcW w:w="648" w:type="dxa"/>
            <w:vAlign w:val="center"/>
          </w:tcPr>
          <w:p w14:paraId="15A2654C" w14:textId="77777777" w:rsidR="005A722E" w:rsidRPr="005A722E" w:rsidRDefault="005A722E" w:rsidP="005A722E">
            <w:pPr>
              <w:spacing w:after="200" w:line="276" w:lineRule="auto"/>
              <w:jc w:val="center"/>
              <w:rPr>
                <w:rFonts w:eastAsia="Times New Roman"/>
                <w:b/>
              </w:rPr>
            </w:pPr>
            <w:r w:rsidRPr="005A722E">
              <w:rPr>
                <w:rFonts w:eastAsia="Times New Roman"/>
                <w:b/>
              </w:rPr>
              <w:t>B.</w:t>
            </w:r>
          </w:p>
        </w:tc>
        <w:tc>
          <w:tcPr>
            <w:tcW w:w="3396" w:type="dxa"/>
            <w:vAlign w:val="center"/>
          </w:tcPr>
          <w:p w14:paraId="1214BF3F" w14:textId="77777777" w:rsidR="005A722E" w:rsidRPr="005A722E" w:rsidRDefault="005A722E" w:rsidP="005A722E">
            <w:pPr>
              <w:spacing w:after="200" w:line="276" w:lineRule="auto"/>
              <w:jc w:val="center"/>
              <w:rPr>
                <w:rFonts w:eastAsia="Times New Roman"/>
                <w:b/>
              </w:rPr>
            </w:pPr>
            <w:r w:rsidRPr="005A722E">
              <w:rPr>
                <w:rFonts w:eastAsia="Times New Roman"/>
                <w:b/>
              </w:rPr>
              <w:t>UKUPNI RASHODI I IZDACI</w:t>
            </w:r>
          </w:p>
        </w:tc>
        <w:tc>
          <w:tcPr>
            <w:tcW w:w="1451" w:type="dxa"/>
            <w:vAlign w:val="center"/>
          </w:tcPr>
          <w:p w14:paraId="40F994ED" w14:textId="77777777"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52.097.170</w:t>
            </w:r>
          </w:p>
        </w:tc>
        <w:tc>
          <w:tcPr>
            <w:tcW w:w="1417" w:type="dxa"/>
            <w:vAlign w:val="center"/>
          </w:tcPr>
          <w:p w14:paraId="41D3150D" w14:textId="77777777"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60.939.800</w:t>
            </w:r>
          </w:p>
        </w:tc>
        <w:tc>
          <w:tcPr>
            <w:tcW w:w="1418" w:type="dxa"/>
            <w:vAlign w:val="center"/>
          </w:tcPr>
          <w:p w14:paraId="59DB5C1A" w14:textId="77777777"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42.686.000</w:t>
            </w:r>
          </w:p>
        </w:tc>
        <w:tc>
          <w:tcPr>
            <w:tcW w:w="1498" w:type="dxa"/>
            <w:vAlign w:val="center"/>
          </w:tcPr>
          <w:p w14:paraId="4F693D1E" w14:textId="77777777"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40.762.500</w:t>
            </w:r>
          </w:p>
        </w:tc>
      </w:tr>
      <w:tr w:rsidR="005A722E" w:rsidRPr="005A722E" w14:paraId="2573395F" w14:textId="77777777" w:rsidTr="005A722E">
        <w:trPr>
          <w:trHeight w:val="690"/>
        </w:trPr>
        <w:tc>
          <w:tcPr>
            <w:tcW w:w="648" w:type="dxa"/>
            <w:tcBorders>
              <w:bottom w:val="single" w:sz="4" w:space="0" w:color="auto"/>
            </w:tcBorders>
            <w:vAlign w:val="center"/>
          </w:tcPr>
          <w:p w14:paraId="1249E02C" w14:textId="77777777" w:rsidR="005A722E" w:rsidRPr="005A722E" w:rsidRDefault="005A722E" w:rsidP="005A722E">
            <w:pPr>
              <w:spacing w:after="200" w:line="276" w:lineRule="auto"/>
              <w:jc w:val="center"/>
              <w:rPr>
                <w:rFonts w:eastAsia="Times New Roman"/>
              </w:rPr>
            </w:pPr>
            <w:r w:rsidRPr="005A722E">
              <w:rPr>
                <w:rFonts w:eastAsia="Times New Roman"/>
              </w:rPr>
              <w:t>1.</w:t>
            </w:r>
          </w:p>
        </w:tc>
        <w:tc>
          <w:tcPr>
            <w:tcW w:w="3396" w:type="dxa"/>
            <w:tcBorders>
              <w:bottom w:val="single" w:sz="4" w:space="0" w:color="auto"/>
            </w:tcBorders>
            <w:vAlign w:val="center"/>
          </w:tcPr>
          <w:p w14:paraId="3729AC49" w14:textId="77777777" w:rsidR="005A722E" w:rsidRPr="005A722E" w:rsidRDefault="005A722E" w:rsidP="005A722E">
            <w:pPr>
              <w:spacing w:after="200" w:line="276" w:lineRule="auto"/>
              <w:jc w:val="center"/>
              <w:rPr>
                <w:rFonts w:eastAsia="Times New Roman"/>
              </w:rPr>
            </w:pPr>
            <w:r w:rsidRPr="005A722E">
              <w:rPr>
                <w:rFonts w:eastAsia="Times New Roman"/>
              </w:rPr>
              <w:t>UKUPNI RASHODI</w:t>
            </w:r>
          </w:p>
        </w:tc>
        <w:tc>
          <w:tcPr>
            <w:tcW w:w="1451" w:type="dxa"/>
            <w:tcBorders>
              <w:bottom w:val="single" w:sz="4" w:space="0" w:color="auto"/>
            </w:tcBorders>
            <w:vAlign w:val="center"/>
          </w:tcPr>
          <w:p w14:paraId="54C33E1E"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50.708.870</w:t>
            </w:r>
          </w:p>
        </w:tc>
        <w:tc>
          <w:tcPr>
            <w:tcW w:w="1417" w:type="dxa"/>
            <w:tcBorders>
              <w:bottom w:val="single" w:sz="4" w:space="0" w:color="auto"/>
            </w:tcBorders>
            <w:vAlign w:val="center"/>
          </w:tcPr>
          <w:p w14:paraId="6132D751"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59.864.550</w:t>
            </w:r>
          </w:p>
        </w:tc>
        <w:tc>
          <w:tcPr>
            <w:tcW w:w="1418" w:type="dxa"/>
            <w:tcBorders>
              <w:bottom w:val="single" w:sz="4" w:space="0" w:color="auto"/>
            </w:tcBorders>
            <w:vAlign w:val="center"/>
          </w:tcPr>
          <w:p w14:paraId="767B3722"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40.981.350</w:t>
            </w:r>
          </w:p>
        </w:tc>
        <w:tc>
          <w:tcPr>
            <w:tcW w:w="1498" w:type="dxa"/>
            <w:tcBorders>
              <w:bottom w:val="single" w:sz="4" w:space="0" w:color="auto"/>
            </w:tcBorders>
            <w:vAlign w:val="center"/>
          </w:tcPr>
          <w:p w14:paraId="6FFF0517"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39.057.850</w:t>
            </w:r>
          </w:p>
        </w:tc>
      </w:tr>
      <w:tr w:rsidR="005A722E" w:rsidRPr="005A722E" w14:paraId="132D2B71" w14:textId="77777777" w:rsidTr="005A722E">
        <w:trPr>
          <w:trHeight w:val="690"/>
        </w:trPr>
        <w:tc>
          <w:tcPr>
            <w:tcW w:w="648" w:type="dxa"/>
            <w:tcBorders>
              <w:bottom w:val="nil"/>
            </w:tcBorders>
            <w:vAlign w:val="center"/>
          </w:tcPr>
          <w:p w14:paraId="506CA849" w14:textId="77777777" w:rsidR="005A722E" w:rsidRPr="005A722E" w:rsidRDefault="005A722E" w:rsidP="005A722E">
            <w:pPr>
              <w:spacing w:after="200" w:line="276" w:lineRule="auto"/>
              <w:jc w:val="center"/>
              <w:rPr>
                <w:rFonts w:eastAsia="Times New Roman"/>
              </w:rPr>
            </w:pPr>
          </w:p>
        </w:tc>
        <w:tc>
          <w:tcPr>
            <w:tcW w:w="3396" w:type="dxa"/>
            <w:tcBorders>
              <w:bottom w:val="nil"/>
            </w:tcBorders>
            <w:vAlign w:val="center"/>
          </w:tcPr>
          <w:p w14:paraId="7380C9E4" w14:textId="77777777" w:rsidR="005A722E" w:rsidRPr="005A722E" w:rsidRDefault="005A722E" w:rsidP="005A722E">
            <w:pPr>
              <w:spacing w:after="200" w:line="276" w:lineRule="auto"/>
              <w:jc w:val="center"/>
              <w:rPr>
                <w:rFonts w:eastAsia="Times New Roman"/>
              </w:rPr>
            </w:pPr>
          </w:p>
          <w:p w14:paraId="2ECE13B5" w14:textId="77777777" w:rsidR="005A722E" w:rsidRPr="005A722E" w:rsidRDefault="005A722E" w:rsidP="005A722E">
            <w:pPr>
              <w:spacing w:after="200" w:line="276" w:lineRule="auto"/>
              <w:jc w:val="center"/>
              <w:rPr>
                <w:rFonts w:eastAsia="Times New Roman"/>
              </w:rPr>
            </w:pPr>
            <w:r w:rsidRPr="005A722E">
              <w:rPr>
                <w:rFonts w:eastAsia="Times New Roman"/>
              </w:rPr>
              <w:t>Rashodi poslovanja</w:t>
            </w:r>
          </w:p>
          <w:p w14:paraId="32D6E58A" w14:textId="77777777" w:rsidR="005A722E" w:rsidRPr="005A722E" w:rsidRDefault="005A722E" w:rsidP="005A722E">
            <w:pPr>
              <w:spacing w:after="200" w:line="276" w:lineRule="auto"/>
              <w:jc w:val="center"/>
              <w:rPr>
                <w:rFonts w:eastAsia="Times New Roman"/>
              </w:rPr>
            </w:pPr>
          </w:p>
        </w:tc>
        <w:tc>
          <w:tcPr>
            <w:tcW w:w="1451" w:type="dxa"/>
            <w:tcBorders>
              <w:bottom w:val="nil"/>
            </w:tcBorders>
            <w:vAlign w:val="center"/>
          </w:tcPr>
          <w:p w14:paraId="7930B05A"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29.147.659</w:t>
            </w:r>
          </w:p>
        </w:tc>
        <w:tc>
          <w:tcPr>
            <w:tcW w:w="1417" w:type="dxa"/>
            <w:tcBorders>
              <w:bottom w:val="nil"/>
            </w:tcBorders>
            <w:vAlign w:val="center"/>
          </w:tcPr>
          <w:p w14:paraId="5BEA6900"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33.610.453</w:t>
            </w:r>
          </w:p>
        </w:tc>
        <w:tc>
          <w:tcPr>
            <w:tcW w:w="1418" w:type="dxa"/>
            <w:tcBorders>
              <w:bottom w:val="nil"/>
            </w:tcBorders>
            <w:vAlign w:val="center"/>
          </w:tcPr>
          <w:p w14:paraId="4ACB0C07"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32.587.303</w:t>
            </w:r>
          </w:p>
        </w:tc>
        <w:tc>
          <w:tcPr>
            <w:tcW w:w="1498" w:type="dxa"/>
            <w:tcBorders>
              <w:bottom w:val="nil"/>
            </w:tcBorders>
            <w:vAlign w:val="center"/>
          </w:tcPr>
          <w:p w14:paraId="6A993904"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32.089.803</w:t>
            </w:r>
          </w:p>
        </w:tc>
      </w:tr>
      <w:tr w:rsidR="005A722E" w:rsidRPr="005A722E" w14:paraId="5525FF54" w14:textId="77777777" w:rsidTr="005A722E">
        <w:trPr>
          <w:trHeight w:val="690"/>
        </w:trPr>
        <w:tc>
          <w:tcPr>
            <w:tcW w:w="648" w:type="dxa"/>
            <w:tcBorders>
              <w:top w:val="nil"/>
            </w:tcBorders>
            <w:vAlign w:val="center"/>
          </w:tcPr>
          <w:p w14:paraId="46E8517C" w14:textId="77777777" w:rsidR="005A722E" w:rsidRPr="005A722E" w:rsidRDefault="005A722E" w:rsidP="005A722E">
            <w:pPr>
              <w:spacing w:after="200" w:line="276" w:lineRule="auto"/>
              <w:jc w:val="center"/>
              <w:rPr>
                <w:rFonts w:eastAsia="Times New Roman"/>
              </w:rPr>
            </w:pPr>
          </w:p>
        </w:tc>
        <w:tc>
          <w:tcPr>
            <w:tcW w:w="3396" w:type="dxa"/>
            <w:tcBorders>
              <w:top w:val="nil"/>
            </w:tcBorders>
            <w:vAlign w:val="center"/>
          </w:tcPr>
          <w:p w14:paraId="598AEE2B" w14:textId="77777777" w:rsidR="005A722E" w:rsidRPr="005A722E" w:rsidRDefault="005A722E" w:rsidP="005A722E">
            <w:pPr>
              <w:spacing w:after="200" w:line="276" w:lineRule="auto"/>
              <w:jc w:val="center"/>
              <w:rPr>
                <w:rFonts w:eastAsia="Times New Roman"/>
              </w:rPr>
            </w:pPr>
            <w:r w:rsidRPr="005A722E">
              <w:rPr>
                <w:rFonts w:eastAsia="Times New Roman"/>
              </w:rPr>
              <w:t>Rashodi za nabavu nefinancijske imovine</w:t>
            </w:r>
          </w:p>
        </w:tc>
        <w:tc>
          <w:tcPr>
            <w:tcW w:w="1451" w:type="dxa"/>
            <w:tcBorders>
              <w:top w:val="nil"/>
            </w:tcBorders>
            <w:vAlign w:val="center"/>
          </w:tcPr>
          <w:p w14:paraId="41DFC595"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21.561.211</w:t>
            </w:r>
          </w:p>
        </w:tc>
        <w:tc>
          <w:tcPr>
            <w:tcW w:w="1417" w:type="dxa"/>
            <w:tcBorders>
              <w:top w:val="nil"/>
            </w:tcBorders>
            <w:vAlign w:val="center"/>
          </w:tcPr>
          <w:p w14:paraId="40ABB66D"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26.254.097</w:t>
            </w:r>
          </w:p>
        </w:tc>
        <w:tc>
          <w:tcPr>
            <w:tcW w:w="1418" w:type="dxa"/>
            <w:tcBorders>
              <w:top w:val="nil"/>
            </w:tcBorders>
            <w:vAlign w:val="center"/>
          </w:tcPr>
          <w:p w14:paraId="16825083"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8.394.047</w:t>
            </w:r>
          </w:p>
        </w:tc>
        <w:tc>
          <w:tcPr>
            <w:tcW w:w="1498" w:type="dxa"/>
            <w:tcBorders>
              <w:top w:val="nil"/>
            </w:tcBorders>
            <w:vAlign w:val="center"/>
          </w:tcPr>
          <w:p w14:paraId="20576E0F"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6.968.047</w:t>
            </w:r>
          </w:p>
        </w:tc>
      </w:tr>
      <w:tr w:rsidR="005A722E" w:rsidRPr="005A722E" w14:paraId="1FBF43BA" w14:textId="77777777" w:rsidTr="005A722E">
        <w:trPr>
          <w:trHeight w:val="690"/>
        </w:trPr>
        <w:tc>
          <w:tcPr>
            <w:tcW w:w="648" w:type="dxa"/>
            <w:vAlign w:val="center"/>
          </w:tcPr>
          <w:p w14:paraId="2DC1171A" w14:textId="77777777" w:rsidR="005A722E" w:rsidRPr="005A722E" w:rsidRDefault="005A722E" w:rsidP="005A722E">
            <w:pPr>
              <w:spacing w:after="200" w:line="276" w:lineRule="auto"/>
              <w:jc w:val="center"/>
              <w:rPr>
                <w:rFonts w:eastAsia="Times New Roman"/>
              </w:rPr>
            </w:pPr>
            <w:r w:rsidRPr="005A722E">
              <w:rPr>
                <w:rFonts w:eastAsia="Times New Roman"/>
              </w:rPr>
              <w:t>2.</w:t>
            </w:r>
          </w:p>
        </w:tc>
        <w:tc>
          <w:tcPr>
            <w:tcW w:w="3396" w:type="dxa"/>
            <w:vAlign w:val="center"/>
          </w:tcPr>
          <w:p w14:paraId="63A01543" w14:textId="77777777" w:rsidR="005A722E" w:rsidRPr="005A722E" w:rsidRDefault="005A722E" w:rsidP="005A722E">
            <w:pPr>
              <w:spacing w:after="200" w:line="276" w:lineRule="auto"/>
              <w:jc w:val="center"/>
              <w:rPr>
                <w:rFonts w:eastAsia="Times New Roman"/>
              </w:rPr>
            </w:pPr>
            <w:r w:rsidRPr="005A722E">
              <w:rPr>
                <w:rFonts w:eastAsia="Times New Roman"/>
              </w:rPr>
              <w:t>IZDACI ZA FINANCIJSKU IMOVINU I OTPLATU ZAJMOVA</w:t>
            </w:r>
          </w:p>
        </w:tc>
        <w:tc>
          <w:tcPr>
            <w:tcW w:w="1451" w:type="dxa"/>
            <w:vAlign w:val="center"/>
          </w:tcPr>
          <w:p w14:paraId="0F5C9CDC"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1.388.300</w:t>
            </w:r>
          </w:p>
        </w:tc>
        <w:tc>
          <w:tcPr>
            <w:tcW w:w="1417" w:type="dxa"/>
            <w:vAlign w:val="center"/>
          </w:tcPr>
          <w:p w14:paraId="6EFA5E83" w14:textId="77777777" w:rsidR="005A722E" w:rsidRPr="005A722E" w:rsidRDefault="005A722E" w:rsidP="005A722E">
            <w:pPr>
              <w:spacing w:after="200" w:line="276" w:lineRule="auto"/>
              <w:rPr>
                <w:rFonts w:eastAsia="Times New Roman"/>
                <w:color w:val="000000"/>
              </w:rPr>
            </w:pPr>
            <w:r w:rsidRPr="005A722E">
              <w:rPr>
                <w:rFonts w:eastAsia="Times New Roman"/>
                <w:color w:val="000000"/>
              </w:rPr>
              <w:t xml:space="preserve">    1.075.250</w:t>
            </w:r>
          </w:p>
        </w:tc>
        <w:tc>
          <w:tcPr>
            <w:tcW w:w="1418" w:type="dxa"/>
            <w:vAlign w:val="center"/>
          </w:tcPr>
          <w:p w14:paraId="1608C972"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1.704.650</w:t>
            </w:r>
          </w:p>
        </w:tc>
        <w:tc>
          <w:tcPr>
            <w:tcW w:w="1498" w:type="dxa"/>
            <w:vAlign w:val="center"/>
          </w:tcPr>
          <w:p w14:paraId="6A24C5A5" w14:textId="77777777"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1.704.650</w:t>
            </w:r>
          </w:p>
        </w:tc>
      </w:tr>
      <w:tr w:rsidR="005A722E" w:rsidRPr="005A722E" w14:paraId="7541E30D" w14:textId="77777777" w:rsidTr="005A722E">
        <w:trPr>
          <w:trHeight w:val="690"/>
        </w:trPr>
        <w:tc>
          <w:tcPr>
            <w:tcW w:w="648" w:type="dxa"/>
            <w:vAlign w:val="center"/>
          </w:tcPr>
          <w:p w14:paraId="079608EC" w14:textId="77777777" w:rsidR="005A722E" w:rsidRPr="005A722E" w:rsidRDefault="005A722E" w:rsidP="005A722E">
            <w:pPr>
              <w:spacing w:after="200" w:line="276" w:lineRule="auto"/>
              <w:jc w:val="center"/>
              <w:rPr>
                <w:rFonts w:eastAsia="Times New Roman"/>
                <w:b/>
              </w:rPr>
            </w:pPr>
            <w:r w:rsidRPr="005A722E">
              <w:rPr>
                <w:rFonts w:eastAsia="Times New Roman"/>
                <w:b/>
              </w:rPr>
              <w:t>C.</w:t>
            </w:r>
          </w:p>
        </w:tc>
        <w:tc>
          <w:tcPr>
            <w:tcW w:w="3396" w:type="dxa"/>
            <w:vAlign w:val="center"/>
          </w:tcPr>
          <w:p w14:paraId="21E0EAC0" w14:textId="77777777" w:rsidR="005A722E" w:rsidRPr="005A722E" w:rsidRDefault="005A722E" w:rsidP="005A722E">
            <w:pPr>
              <w:spacing w:after="200" w:line="276" w:lineRule="auto"/>
              <w:ind w:right="-312"/>
              <w:jc w:val="center"/>
              <w:rPr>
                <w:rFonts w:eastAsia="Times New Roman"/>
                <w:b/>
              </w:rPr>
            </w:pPr>
            <w:r w:rsidRPr="005A722E">
              <w:rPr>
                <w:rFonts w:eastAsia="Times New Roman"/>
                <w:b/>
              </w:rPr>
              <w:t>RASPOLOŽIVA SREDSTVA  IZ PRETHODNE GODINE</w:t>
            </w:r>
          </w:p>
        </w:tc>
        <w:tc>
          <w:tcPr>
            <w:tcW w:w="1451" w:type="dxa"/>
            <w:vAlign w:val="center"/>
          </w:tcPr>
          <w:p w14:paraId="4C9A9740" w14:textId="77777777" w:rsidR="005A722E" w:rsidRPr="005A722E" w:rsidRDefault="005A722E" w:rsidP="005A722E">
            <w:pPr>
              <w:spacing w:after="200" w:line="276" w:lineRule="auto"/>
              <w:rPr>
                <w:rFonts w:eastAsia="Times New Roman"/>
                <w:b/>
                <w:bCs/>
                <w:color w:val="000000"/>
              </w:rPr>
            </w:pPr>
            <w:r w:rsidRPr="005A722E">
              <w:rPr>
                <w:rFonts w:eastAsia="Times New Roman"/>
                <w:b/>
                <w:bCs/>
                <w:color w:val="000000"/>
              </w:rPr>
              <w:t xml:space="preserve">   12.722.756</w:t>
            </w:r>
          </w:p>
        </w:tc>
        <w:tc>
          <w:tcPr>
            <w:tcW w:w="1417" w:type="dxa"/>
            <w:vAlign w:val="center"/>
          </w:tcPr>
          <w:p w14:paraId="61A9415F" w14:textId="77777777"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8.235.762</w:t>
            </w:r>
          </w:p>
        </w:tc>
        <w:tc>
          <w:tcPr>
            <w:tcW w:w="1418" w:type="dxa"/>
            <w:vAlign w:val="center"/>
          </w:tcPr>
          <w:p w14:paraId="353DD286" w14:textId="77777777"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0</w:t>
            </w:r>
          </w:p>
        </w:tc>
        <w:tc>
          <w:tcPr>
            <w:tcW w:w="1498" w:type="dxa"/>
            <w:vAlign w:val="center"/>
          </w:tcPr>
          <w:p w14:paraId="1FC21F92" w14:textId="77777777"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0</w:t>
            </w:r>
          </w:p>
        </w:tc>
      </w:tr>
    </w:tbl>
    <w:p w14:paraId="7BB060B5" w14:textId="77777777" w:rsidR="005A722E" w:rsidRPr="005A722E" w:rsidRDefault="005A722E" w:rsidP="005A722E">
      <w:pPr>
        <w:spacing w:after="0" w:line="240" w:lineRule="auto"/>
        <w:contextualSpacing/>
        <w:jc w:val="both"/>
        <w:rPr>
          <w:rFonts w:ascii="Times New Roman" w:eastAsia="Times New Roman" w:hAnsi="Times New Roman" w:cs="Times New Roman"/>
          <w:b/>
          <w:sz w:val="24"/>
          <w:szCs w:val="24"/>
        </w:rPr>
      </w:pPr>
    </w:p>
    <w:p w14:paraId="387AEAAD" w14:textId="77777777" w:rsidR="005A722E" w:rsidRPr="005A722E" w:rsidRDefault="005A722E" w:rsidP="005A722E">
      <w:pPr>
        <w:spacing w:after="0" w:line="240" w:lineRule="auto"/>
        <w:contextualSpacing/>
        <w:jc w:val="both"/>
        <w:rPr>
          <w:rFonts w:ascii="Times New Roman" w:eastAsia="Times New Roman" w:hAnsi="Times New Roman" w:cs="Times New Roman"/>
          <w:b/>
          <w:sz w:val="24"/>
          <w:szCs w:val="24"/>
        </w:rPr>
      </w:pPr>
    </w:p>
    <w:p w14:paraId="5E89D07A" w14:textId="77777777" w:rsidR="005A722E" w:rsidRPr="005A722E" w:rsidRDefault="005A722E" w:rsidP="005A722E">
      <w:pPr>
        <w:spacing w:after="0" w:line="240" w:lineRule="auto"/>
        <w:contextualSpacing/>
        <w:jc w:val="both"/>
        <w:rPr>
          <w:rFonts w:ascii="Times New Roman" w:eastAsia="Times New Roman" w:hAnsi="Times New Roman" w:cs="Times New Roman"/>
          <w:b/>
          <w:sz w:val="24"/>
          <w:szCs w:val="24"/>
        </w:rPr>
      </w:pPr>
    </w:p>
    <w:p w14:paraId="680FCC28" w14:textId="77777777" w:rsidR="005A722E" w:rsidRPr="005A722E" w:rsidRDefault="005A722E" w:rsidP="005A722E">
      <w:pPr>
        <w:spacing w:after="0" w:line="240" w:lineRule="auto"/>
        <w:contextualSpacing/>
        <w:jc w:val="both"/>
        <w:rPr>
          <w:rFonts w:ascii="Times New Roman" w:eastAsia="Times New Roman" w:hAnsi="Times New Roman" w:cs="Times New Roman"/>
          <w:b/>
          <w:sz w:val="24"/>
          <w:szCs w:val="24"/>
        </w:rPr>
      </w:pPr>
    </w:p>
    <w:p w14:paraId="411813B1" w14:textId="77777777" w:rsidR="005A722E" w:rsidRPr="005A722E" w:rsidRDefault="005A722E" w:rsidP="005A722E">
      <w:pPr>
        <w:spacing w:after="0" w:line="240" w:lineRule="auto"/>
        <w:contextualSpacing/>
        <w:jc w:val="both"/>
        <w:rPr>
          <w:rFonts w:ascii="Times New Roman" w:eastAsia="Times New Roman" w:hAnsi="Times New Roman" w:cs="Times New Roman"/>
          <w:b/>
          <w:sz w:val="24"/>
          <w:szCs w:val="24"/>
        </w:rPr>
      </w:pPr>
    </w:p>
    <w:p w14:paraId="53B83C20" w14:textId="77777777" w:rsidR="005A722E" w:rsidRPr="005A722E" w:rsidRDefault="005A722E" w:rsidP="005A722E">
      <w:pPr>
        <w:spacing w:after="0" w:line="240" w:lineRule="auto"/>
        <w:ind w:left="1080"/>
        <w:contextualSpacing/>
        <w:jc w:val="both"/>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lastRenderedPageBreak/>
        <w:t>1.1. PRIHODI I PRIMICI PRORAČUNA</w:t>
      </w:r>
    </w:p>
    <w:p w14:paraId="5DE774C2"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13772E37"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Prihodi i primici u slijedećem trogodišnjem razdoblju planirani su temeljem Uputa Ministarstva financija za izradu proračuna JLP(R)S za razdoblje 2024.-2026. godine, te  procjene ostvarenja prihoda proračuna u tekućoj proračunskoj godini i njihove projicirane realizacije u slijedećem trogodišnjem razdoblju.</w:t>
      </w:r>
    </w:p>
    <w:p w14:paraId="5E34B17F"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U strukturi ukupno raspoloživih sredstava ukupni prihodi sudjeluju sa 70%, primici od zaduživanja imaju udio od 16%, dok prenesena sredstva iz prethodne godine sudjeluju s 14%. Unutar ukupnih prihoda najznačajniji udio od 35% imaju porezni prihodi, za njima slijede prihodi od pomoći s udjelom od 31%, prihodi od upravnih i administrativnih pristojbi s udjelom od 22%, kapitalni prihodi s udjelom od 3%, prihodi od imovine s 4% te prihodi od prodaje roba i proizvoda te kazni s zajedničkim udjelom od 5%. </w:t>
      </w:r>
    </w:p>
    <w:p w14:paraId="268A33D9"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1EF3D617"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Tablica 3. Prikaz planiranih prihoda i primitaka  za razdoblje 2024.-2026. prema osnovnim vrstama</w:t>
      </w:r>
    </w:p>
    <w:tbl>
      <w:tblPr>
        <w:tblW w:w="9536" w:type="dxa"/>
        <w:tblInd w:w="-72" w:type="dxa"/>
        <w:tblLayout w:type="fixed"/>
        <w:tblLook w:val="0000" w:firstRow="0" w:lastRow="0" w:firstColumn="0" w:lastColumn="0" w:noHBand="0" w:noVBand="0"/>
      </w:tblPr>
      <w:tblGrid>
        <w:gridCol w:w="606"/>
        <w:gridCol w:w="2551"/>
        <w:gridCol w:w="1418"/>
        <w:gridCol w:w="1417"/>
        <w:gridCol w:w="851"/>
        <w:gridCol w:w="1275"/>
        <w:gridCol w:w="1418"/>
      </w:tblGrid>
      <w:tr w:rsidR="005A722E" w:rsidRPr="005A722E" w14:paraId="19FDF739" w14:textId="77777777" w:rsidTr="005A722E">
        <w:trPr>
          <w:trHeight w:val="624"/>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0B68E40F" w14:textId="77777777"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Red</w:t>
            </w:r>
          </w:p>
          <w:p w14:paraId="5201D3A9" w14:textId="77777777"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br.</w:t>
            </w:r>
          </w:p>
        </w:tc>
        <w:tc>
          <w:tcPr>
            <w:tcW w:w="2551" w:type="dxa"/>
            <w:tcBorders>
              <w:top w:val="single" w:sz="4" w:space="0" w:color="auto"/>
              <w:left w:val="nil"/>
              <w:bottom w:val="single" w:sz="4" w:space="0" w:color="auto"/>
              <w:right w:val="single" w:sz="4" w:space="0" w:color="auto"/>
            </w:tcBorders>
            <w:shd w:val="clear" w:color="auto" w:fill="auto"/>
            <w:vAlign w:val="center"/>
          </w:tcPr>
          <w:p w14:paraId="2B21EDC9" w14:textId="77777777"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OPIS</w:t>
            </w:r>
          </w:p>
        </w:tc>
        <w:tc>
          <w:tcPr>
            <w:tcW w:w="1418" w:type="dxa"/>
            <w:tcBorders>
              <w:top w:val="single" w:sz="4" w:space="0" w:color="auto"/>
              <w:left w:val="nil"/>
              <w:bottom w:val="single" w:sz="4" w:space="0" w:color="auto"/>
              <w:right w:val="single" w:sz="4" w:space="0" w:color="auto"/>
            </w:tcBorders>
            <w:shd w:val="clear" w:color="auto" w:fill="auto"/>
            <w:vAlign w:val="center"/>
          </w:tcPr>
          <w:p w14:paraId="4FAC075E" w14:textId="77777777"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PRORAČUN 2023.</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A388B4" w14:textId="77777777"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PRORAČUN 2024.</w:t>
            </w:r>
          </w:p>
        </w:tc>
        <w:tc>
          <w:tcPr>
            <w:tcW w:w="851" w:type="dxa"/>
            <w:tcBorders>
              <w:top w:val="single" w:sz="4" w:space="0" w:color="auto"/>
              <w:left w:val="nil"/>
              <w:bottom w:val="single" w:sz="4" w:space="0" w:color="auto"/>
              <w:right w:val="single" w:sz="4" w:space="0" w:color="auto"/>
            </w:tcBorders>
            <w:shd w:val="clear" w:color="auto" w:fill="auto"/>
            <w:vAlign w:val="center"/>
          </w:tcPr>
          <w:p w14:paraId="3DC015EA" w14:textId="77777777"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INDEKS</w:t>
            </w:r>
          </w:p>
          <w:p w14:paraId="0D159883" w14:textId="77777777"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(4/3)</w:t>
            </w:r>
          </w:p>
        </w:tc>
        <w:tc>
          <w:tcPr>
            <w:tcW w:w="1275" w:type="dxa"/>
            <w:tcBorders>
              <w:top w:val="single" w:sz="4" w:space="0" w:color="auto"/>
              <w:left w:val="nil"/>
              <w:bottom w:val="single" w:sz="4" w:space="0" w:color="auto"/>
              <w:right w:val="single" w:sz="4" w:space="0" w:color="auto"/>
            </w:tcBorders>
            <w:shd w:val="clear" w:color="auto" w:fill="auto"/>
            <w:vAlign w:val="center"/>
          </w:tcPr>
          <w:p w14:paraId="10889FA7" w14:textId="77777777"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PROJEKCIJA 2025.</w:t>
            </w:r>
          </w:p>
        </w:tc>
        <w:tc>
          <w:tcPr>
            <w:tcW w:w="1418" w:type="dxa"/>
            <w:tcBorders>
              <w:top w:val="single" w:sz="4" w:space="0" w:color="auto"/>
              <w:left w:val="nil"/>
              <w:bottom w:val="single" w:sz="4" w:space="0" w:color="auto"/>
              <w:right w:val="single" w:sz="4" w:space="0" w:color="auto"/>
            </w:tcBorders>
            <w:vAlign w:val="center"/>
          </w:tcPr>
          <w:p w14:paraId="646176C6" w14:textId="77777777"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PROJEKCIJA</w:t>
            </w:r>
          </w:p>
          <w:p w14:paraId="0A16711C" w14:textId="77777777"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2026.</w:t>
            </w:r>
          </w:p>
        </w:tc>
      </w:tr>
      <w:tr w:rsidR="005A722E" w:rsidRPr="005A722E" w14:paraId="4F55307D" w14:textId="77777777" w:rsidTr="005A722E">
        <w:trPr>
          <w:trHeight w:val="264"/>
        </w:trPr>
        <w:tc>
          <w:tcPr>
            <w:tcW w:w="606" w:type="dxa"/>
            <w:tcBorders>
              <w:top w:val="nil"/>
              <w:left w:val="single" w:sz="4" w:space="0" w:color="auto"/>
              <w:bottom w:val="single" w:sz="4" w:space="0" w:color="auto"/>
              <w:right w:val="single" w:sz="4" w:space="0" w:color="auto"/>
            </w:tcBorders>
            <w:shd w:val="clear" w:color="auto" w:fill="auto"/>
            <w:noWrap/>
            <w:vAlign w:val="bottom"/>
          </w:tcPr>
          <w:p w14:paraId="3F01F417"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1</w:t>
            </w:r>
          </w:p>
        </w:tc>
        <w:tc>
          <w:tcPr>
            <w:tcW w:w="2551" w:type="dxa"/>
            <w:tcBorders>
              <w:top w:val="nil"/>
              <w:left w:val="nil"/>
              <w:bottom w:val="single" w:sz="4" w:space="0" w:color="auto"/>
              <w:right w:val="single" w:sz="4" w:space="0" w:color="auto"/>
            </w:tcBorders>
            <w:shd w:val="clear" w:color="auto" w:fill="auto"/>
            <w:noWrap/>
            <w:vAlign w:val="bottom"/>
          </w:tcPr>
          <w:p w14:paraId="48FDDA8A"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bottom"/>
          </w:tcPr>
          <w:p w14:paraId="4DB5C536"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3</w:t>
            </w:r>
          </w:p>
        </w:tc>
        <w:tc>
          <w:tcPr>
            <w:tcW w:w="1417" w:type="dxa"/>
            <w:tcBorders>
              <w:top w:val="nil"/>
              <w:left w:val="nil"/>
              <w:bottom w:val="single" w:sz="4" w:space="0" w:color="auto"/>
              <w:right w:val="single" w:sz="4" w:space="0" w:color="auto"/>
            </w:tcBorders>
            <w:shd w:val="clear" w:color="auto" w:fill="auto"/>
            <w:noWrap/>
            <w:vAlign w:val="bottom"/>
          </w:tcPr>
          <w:p w14:paraId="515B83BB"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4</w:t>
            </w:r>
          </w:p>
        </w:tc>
        <w:tc>
          <w:tcPr>
            <w:tcW w:w="851" w:type="dxa"/>
            <w:tcBorders>
              <w:top w:val="nil"/>
              <w:left w:val="nil"/>
              <w:bottom w:val="single" w:sz="4" w:space="0" w:color="auto"/>
              <w:right w:val="single" w:sz="4" w:space="0" w:color="auto"/>
            </w:tcBorders>
            <w:shd w:val="clear" w:color="auto" w:fill="auto"/>
            <w:noWrap/>
            <w:vAlign w:val="bottom"/>
          </w:tcPr>
          <w:p w14:paraId="3ED971FA"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5</w:t>
            </w:r>
          </w:p>
        </w:tc>
        <w:tc>
          <w:tcPr>
            <w:tcW w:w="1275" w:type="dxa"/>
            <w:tcBorders>
              <w:top w:val="nil"/>
              <w:left w:val="nil"/>
              <w:bottom w:val="single" w:sz="4" w:space="0" w:color="auto"/>
              <w:right w:val="single" w:sz="4" w:space="0" w:color="auto"/>
            </w:tcBorders>
            <w:shd w:val="clear" w:color="auto" w:fill="auto"/>
            <w:noWrap/>
            <w:vAlign w:val="bottom"/>
          </w:tcPr>
          <w:p w14:paraId="36F663E1"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6</w:t>
            </w:r>
          </w:p>
        </w:tc>
        <w:tc>
          <w:tcPr>
            <w:tcW w:w="1418" w:type="dxa"/>
            <w:tcBorders>
              <w:top w:val="nil"/>
              <w:left w:val="nil"/>
              <w:bottom w:val="single" w:sz="4" w:space="0" w:color="auto"/>
              <w:right w:val="single" w:sz="4" w:space="0" w:color="auto"/>
            </w:tcBorders>
          </w:tcPr>
          <w:p w14:paraId="25628356"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7</w:t>
            </w:r>
          </w:p>
        </w:tc>
      </w:tr>
      <w:tr w:rsidR="005A722E" w:rsidRPr="005A722E" w14:paraId="51DB658D" w14:textId="77777777" w:rsidTr="005A722E">
        <w:trPr>
          <w:trHeight w:val="264"/>
        </w:trPr>
        <w:tc>
          <w:tcPr>
            <w:tcW w:w="606" w:type="dxa"/>
            <w:tcBorders>
              <w:top w:val="nil"/>
              <w:left w:val="single" w:sz="4" w:space="0" w:color="auto"/>
              <w:bottom w:val="single" w:sz="4" w:space="0" w:color="auto"/>
              <w:right w:val="single" w:sz="4" w:space="0" w:color="auto"/>
            </w:tcBorders>
            <w:shd w:val="clear" w:color="auto" w:fill="auto"/>
            <w:noWrap/>
            <w:vAlign w:val="bottom"/>
          </w:tcPr>
          <w:p w14:paraId="123218BC" w14:textId="77777777"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1.</w:t>
            </w:r>
          </w:p>
        </w:tc>
        <w:tc>
          <w:tcPr>
            <w:tcW w:w="2551" w:type="dxa"/>
            <w:tcBorders>
              <w:top w:val="nil"/>
              <w:left w:val="nil"/>
              <w:bottom w:val="single" w:sz="4" w:space="0" w:color="auto"/>
              <w:right w:val="single" w:sz="4" w:space="0" w:color="auto"/>
            </w:tcBorders>
            <w:shd w:val="clear" w:color="auto" w:fill="auto"/>
          </w:tcPr>
          <w:p w14:paraId="26EB984D" w14:textId="77777777"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PRIHODI POSLOVANJA</w:t>
            </w:r>
          </w:p>
        </w:tc>
        <w:tc>
          <w:tcPr>
            <w:tcW w:w="1418" w:type="dxa"/>
            <w:tcBorders>
              <w:top w:val="nil"/>
              <w:left w:val="nil"/>
              <w:bottom w:val="single" w:sz="4" w:space="0" w:color="auto"/>
              <w:right w:val="single" w:sz="4" w:space="0" w:color="auto"/>
            </w:tcBorders>
            <w:shd w:val="clear" w:color="auto" w:fill="auto"/>
            <w:noWrap/>
          </w:tcPr>
          <w:p w14:paraId="373E77B2"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35.029.812</w:t>
            </w:r>
          </w:p>
        </w:tc>
        <w:tc>
          <w:tcPr>
            <w:tcW w:w="1417" w:type="dxa"/>
            <w:tcBorders>
              <w:top w:val="nil"/>
              <w:left w:val="nil"/>
              <w:bottom w:val="single" w:sz="4" w:space="0" w:color="auto"/>
              <w:right w:val="single" w:sz="4" w:space="0" w:color="auto"/>
            </w:tcBorders>
            <w:shd w:val="clear" w:color="auto" w:fill="auto"/>
            <w:noWrap/>
          </w:tcPr>
          <w:p w14:paraId="7282CA91"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41.627.358</w:t>
            </w:r>
          </w:p>
        </w:tc>
        <w:tc>
          <w:tcPr>
            <w:tcW w:w="851" w:type="dxa"/>
            <w:tcBorders>
              <w:top w:val="nil"/>
              <w:left w:val="nil"/>
              <w:bottom w:val="single" w:sz="4" w:space="0" w:color="auto"/>
              <w:right w:val="single" w:sz="4" w:space="0" w:color="auto"/>
            </w:tcBorders>
            <w:shd w:val="clear" w:color="auto" w:fill="auto"/>
            <w:noWrap/>
          </w:tcPr>
          <w:p w14:paraId="1EA213E4"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119</w:t>
            </w:r>
          </w:p>
        </w:tc>
        <w:tc>
          <w:tcPr>
            <w:tcW w:w="1275" w:type="dxa"/>
            <w:tcBorders>
              <w:top w:val="nil"/>
              <w:left w:val="nil"/>
              <w:bottom w:val="single" w:sz="4" w:space="0" w:color="auto"/>
              <w:right w:val="single" w:sz="4" w:space="0" w:color="auto"/>
            </w:tcBorders>
            <w:shd w:val="clear" w:color="auto" w:fill="auto"/>
            <w:noWrap/>
          </w:tcPr>
          <w:p w14:paraId="4AE1C501"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37.487.770</w:t>
            </w:r>
          </w:p>
        </w:tc>
        <w:tc>
          <w:tcPr>
            <w:tcW w:w="1418" w:type="dxa"/>
            <w:tcBorders>
              <w:top w:val="nil"/>
              <w:left w:val="nil"/>
              <w:bottom w:val="single" w:sz="4" w:space="0" w:color="auto"/>
              <w:right w:val="single" w:sz="4" w:space="0" w:color="auto"/>
            </w:tcBorders>
          </w:tcPr>
          <w:p w14:paraId="524F9386"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36.084.270</w:t>
            </w:r>
          </w:p>
        </w:tc>
      </w:tr>
      <w:tr w:rsidR="005A722E" w:rsidRPr="005A722E" w14:paraId="2D08DDCE" w14:textId="77777777" w:rsidTr="005A722E">
        <w:trPr>
          <w:trHeight w:val="351"/>
        </w:trPr>
        <w:tc>
          <w:tcPr>
            <w:tcW w:w="606" w:type="dxa"/>
            <w:tcBorders>
              <w:top w:val="nil"/>
              <w:left w:val="single" w:sz="4" w:space="0" w:color="auto"/>
              <w:bottom w:val="single" w:sz="4" w:space="0" w:color="auto"/>
              <w:right w:val="single" w:sz="4" w:space="0" w:color="auto"/>
            </w:tcBorders>
            <w:shd w:val="clear" w:color="auto" w:fill="auto"/>
            <w:noWrap/>
          </w:tcPr>
          <w:p w14:paraId="68D3C54F"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tcPr>
          <w:p w14:paraId="1F4567E7"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Prihodi od poreza</w:t>
            </w:r>
          </w:p>
        </w:tc>
        <w:tc>
          <w:tcPr>
            <w:tcW w:w="1418" w:type="dxa"/>
            <w:tcBorders>
              <w:top w:val="nil"/>
              <w:left w:val="nil"/>
              <w:bottom w:val="single" w:sz="4" w:space="0" w:color="auto"/>
              <w:right w:val="single" w:sz="4" w:space="0" w:color="auto"/>
            </w:tcBorders>
            <w:shd w:val="clear" w:color="auto" w:fill="auto"/>
            <w:noWrap/>
          </w:tcPr>
          <w:p w14:paraId="44AFDA97"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15.386.722</w:t>
            </w:r>
          </w:p>
        </w:tc>
        <w:tc>
          <w:tcPr>
            <w:tcW w:w="1417" w:type="dxa"/>
            <w:tcBorders>
              <w:top w:val="nil"/>
              <w:left w:val="nil"/>
              <w:bottom w:val="single" w:sz="4" w:space="0" w:color="auto"/>
              <w:right w:val="single" w:sz="4" w:space="0" w:color="auto"/>
            </w:tcBorders>
            <w:shd w:val="clear" w:color="auto" w:fill="auto"/>
            <w:noWrap/>
          </w:tcPr>
          <w:p w14:paraId="2961AC3F"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15.191.722</w:t>
            </w:r>
          </w:p>
        </w:tc>
        <w:tc>
          <w:tcPr>
            <w:tcW w:w="851" w:type="dxa"/>
            <w:tcBorders>
              <w:top w:val="nil"/>
              <w:left w:val="nil"/>
              <w:bottom w:val="single" w:sz="4" w:space="0" w:color="auto"/>
              <w:right w:val="single" w:sz="4" w:space="0" w:color="auto"/>
            </w:tcBorders>
            <w:shd w:val="clear" w:color="auto" w:fill="auto"/>
            <w:noWrap/>
          </w:tcPr>
          <w:p w14:paraId="2319BB1D"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99</w:t>
            </w:r>
          </w:p>
        </w:tc>
        <w:tc>
          <w:tcPr>
            <w:tcW w:w="1275" w:type="dxa"/>
            <w:tcBorders>
              <w:top w:val="nil"/>
              <w:left w:val="nil"/>
              <w:bottom w:val="single" w:sz="4" w:space="0" w:color="auto"/>
              <w:right w:val="single" w:sz="4" w:space="0" w:color="auto"/>
            </w:tcBorders>
            <w:shd w:val="clear" w:color="auto" w:fill="auto"/>
            <w:noWrap/>
          </w:tcPr>
          <w:p w14:paraId="2D2C134A"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16.718.077</w:t>
            </w:r>
          </w:p>
        </w:tc>
        <w:tc>
          <w:tcPr>
            <w:tcW w:w="1418" w:type="dxa"/>
            <w:tcBorders>
              <w:top w:val="nil"/>
              <w:left w:val="nil"/>
              <w:bottom w:val="single" w:sz="4" w:space="0" w:color="auto"/>
              <w:right w:val="single" w:sz="4" w:space="0" w:color="auto"/>
            </w:tcBorders>
          </w:tcPr>
          <w:p w14:paraId="0EECC9DD"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16.819.289</w:t>
            </w:r>
          </w:p>
        </w:tc>
      </w:tr>
      <w:tr w:rsidR="005A722E" w:rsidRPr="005A722E" w14:paraId="72020E42" w14:textId="77777777" w:rsidTr="005A722E">
        <w:trPr>
          <w:trHeight w:val="697"/>
        </w:trPr>
        <w:tc>
          <w:tcPr>
            <w:tcW w:w="606" w:type="dxa"/>
            <w:tcBorders>
              <w:top w:val="nil"/>
              <w:left w:val="single" w:sz="4" w:space="0" w:color="auto"/>
              <w:bottom w:val="single" w:sz="4" w:space="0" w:color="auto"/>
              <w:right w:val="single" w:sz="4" w:space="0" w:color="auto"/>
            </w:tcBorders>
            <w:shd w:val="clear" w:color="auto" w:fill="auto"/>
            <w:noWrap/>
          </w:tcPr>
          <w:p w14:paraId="4831FC5B"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tcPr>
          <w:p w14:paraId="40AB04B4"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Pomoći iz  inozemstva (darovnice) i od subjekata opće države</w:t>
            </w:r>
          </w:p>
        </w:tc>
        <w:tc>
          <w:tcPr>
            <w:tcW w:w="1418" w:type="dxa"/>
            <w:tcBorders>
              <w:top w:val="nil"/>
              <w:left w:val="nil"/>
              <w:bottom w:val="single" w:sz="4" w:space="0" w:color="auto"/>
              <w:right w:val="single" w:sz="4" w:space="0" w:color="auto"/>
            </w:tcBorders>
            <w:shd w:val="clear" w:color="auto" w:fill="auto"/>
            <w:noWrap/>
          </w:tcPr>
          <w:p w14:paraId="7BE03877" w14:textId="77777777" w:rsidR="005A722E" w:rsidRPr="005A722E" w:rsidRDefault="005A722E" w:rsidP="005A722E">
            <w:pPr>
              <w:spacing w:after="200" w:line="276" w:lineRule="auto"/>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 xml:space="preserve">     9.871.933</w:t>
            </w:r>
          </w:p>
        </w:tc>
        <w:tc>
          <w:tcPr>
            <w:tcW w:w="1417" w:type="dxa"/>
            <w:tcBorders>
              <w:top w:val="nil"/>
              <w:left w:val="nil"/>
              <w:bottom w:val="single" w:sz="4" w:space="0" w:color="auto"/>
              <w:right w:val="single" w:sz="4" w:space="0" w:color="auto"/>
            </w:tcBorders>
            <w:shd w:val="clear" w:color="auto" w:fill="auto"/>
            <w:noWrap/>
          </w:tcPr>
          <w:p w14:paraId="63E32D95"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13.102.825</w:t>
            </w:r>
          </w:p>
        </w:tc>
        <w:tc>
          <w:tcPr>
            <w:tcW w:w="851" w:type="dxa"/>
            <w:tcBorders>
              <w:top w:val="nil"/>
              <w:left w:val="nil"/>
              <w:bottom w:val="single" w:sz="4" w:space="0" w:color="auto"/>
              <w:right w:val="single" w:sz="4" w:space="0" w:color="auto"/>
            </w:tcBorders>
            <w:shd w:val="clear" w:color="auto" w:fill="auto"/>
            <w:noWrap/>
          </w:tcPr>
          <w:p w14:paraId="1D588CD1"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133</w:t>
            </w:r>
          </w:p>
        </w:tc>
        <w:tc>
          <w:tcPr>
            <w:tcW w:w="1275" w:type="dxa"/>
            <w:tcBorders>
              <w:top w:val="nil"/>
              <w:left w:val="nil"/>
              <w:bottom w:val="single" w:sz="4" w:space="0" w:color="auto"/>
              <w:right w:val="single" w:sz="4" w:space="0" w:color="auto"/>
            </w:tcBorders>
            <w:shd w:val="clear" w:color="auto" w:fill="auto"/>
            <w:noWrap/>
          </w:tcPr>
          <w:p w14:paraId="691EDFAD"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8.837.802</w:t>
            </w:r>
          </w:p>
        </w:tc>
        <w:tc>
          <w:tcPr>
            <w:tcW w:w="1418" w:type="dxa"/>
            <w:tcBorders>
              <w:top w:val="nil"/>
              <w:left w:val="nil"/>
              <w:bottom w:val="single" w:sz="4" w:space="0" w:color="auto"/>
              <w:right w:val="single" w:sz="4" w:space="0" w:color="auto"/>
            </w:tcBorders>
          </w:tcPr>
          <w:p w14:paraId="6077E110"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7.988.090</w:t>
            </w:r>
          </w:p>
        </w:tc>
      </w:tr>
      <w:tr w:rsidR="005A722E" w:rsidRPr="005A722E" w14:paraId="35E523F8" w14:textId="77777777" w:rsidTr="005A722E">
        <w:trPr>
          <w:trHeight w:val="264"/>
        </w:trPr>
        <w:tc>
          <w:tcPr>
            <w:tcW w:w="606" w:type="dxa"/>
            <w:tcBorders>
              <w:top w:val="nil"/>
              <w:left w:val="single" w:sz="4" w:space="0" w:color="auto"/>
              <w:bottom w:val="single" w:sz="4" w:space="0" w:color="auto"/>
              <w:right w:val="single" w:sz="4" w:space="0" w:color="auto"/>
            </w:tcBorders>
            <w:shd w:val="clear" w:color="auto" w:fill="auto"/>
            <w:noWrap/>
          </w:tcPr>
          <w:p w14:paraId="53E9E5F3"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tcPr>
          <w:p w14:paraId="4F276B60"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Prihodi od imovine</w:t>
            </w:r>
          </w:p>
        </w:tc>
        <w:tc>
          <w:tcPr>
            <w:tcW w:w="1418" w:type="dxa"/>
            <w:tcBorders>
              <w:top w:val="nil"/>
              <w:left w:val="nil"/>
              <w:bottom w:val="single" w:sz="4" w:space="0" w:color="auto"/>
              <w:right w:val="single" w:sz="4" w:space="0" w:color="auto"/>
            </w:tcBorders>
            <w:shd w:val="clear" w:color="auto" w:fill="auto"/>
            <w:noWrap/>
          </w:tcPr>
          <w:p w14:paraId="364F2262"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1.448.129</w:t>
            </w:r>
          </w:p>
        </w:tc>
        <w:tc>
          <w:tcPr>
            <w:tcW w:w="1417" w:type="dxa"/>
            <w:tcBorders>
              <w:top w:val="nil"/>
              <w:left w:val="nil"/>
              <w:bottom w:val="single" w:sz="4" w:space="0" w:color="auto"/>
              <w:right w:val="single" w:sz="4" w:space="0" w:color="auto"/>
            </w:tcBorders>
            <w:shd w:val="clear" w:color="auto" w:fill="auto"/>
            <w:noWrap/>
          </w:tcPr>
          <w:p w14:paraId="14E6E1A5"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1.500.670</w:t>
            </w:r>
          </w:p>
        </w:tc>
        <w:tc>
          <w:tcPr>
            <w:tcW w:w="851" w:type="dxa"/>
            <w:tcBorders>
              <w:top w:val="nil"/>
              <w:left w:val="nil"/>
              <w:bottom w:val="single" w:sz="4" w:space="0" w:color="auto"/>
              <w:right w:val="single" w:sz="4" w:space="0" w:color="auto"/>
            </w:tcBorders>
            <w:shd w:val="clear" w:color="auto" w:fill="auto"/>
            <w:noWrap/>
          </w:tcPr>
          <w:p w14:paraId="786B3AD3"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104</w:t>
            </w:r>
          </w:p>
        </w:tc>
        <w:tc>
          <w:tcPr>
            <w:tcW w:w="1275" w:type="dxa"/>
            <w:tcBorders>
              <w:top w:val="nil"/>
              <w:left w:val="nil"/>
              <w:bottom w:val="single" w:sz="4" w:space="0" w:color="auto"/>
              <w:right w:val="single" w:sz="4" w:space="0" w:color="auto"/>
            </w:tcBorders>
            <w:shd w:val="clear" w:color="auto" w:fill="auto"/>
            <w:noWrap/>
          </w:tcPr>
          <w:p w14:paraId="44BCA038"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1.459.370</w:t>
            </w:r>
          </w:p>
        </w:tc>
        <w:tc>
          <w:tcPr>
            <w:tcW w:w="1418" w:type="dxa"/>
            <w:tcBorders>
              <w:top w:val="nil"/>
              <w:left w:val="nil"/>
              <w:bottom w:val="single" w:sz="4" w:space="0" w:color="auto"/>
              <w:right w:val="single" w:sz="4" w:space="0" w:color="auto"/>
            </w:tcBorders>
          </w:tcPr>
          <w:p w14:paraId="135B7005"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1.464.370</w:t>
            </w:r>
          </w:p>
        </w:tc>
      </w:tr>
      <w:tr w:rsidR="005A722E" w:rsidRPr="005A722E" w14:paraId="64E52A4A" w14:textId="77777777" w:rsidTr="005A722E">
        <w:trPr>
          <w:trHeight w:val="759"/>
        </w:trPr>
        <w:tc>
          <w:tcPr>
            <w:tcW w:w="606" w:type="dxa"/>
            <w:tcBorders>
              <w:top w:val="nil"/>
              <w:left w:val="single" w:sz="4" w:space="0" w:color="auto"/>
              <w:bottom w:val="single" w:sz="4" w:space="0" w:color="auto"/>
              <w:right w:val="single" w:sz="4" w:space="0" w:color="auto"/>
            </w:tcBorders>
            <w:shd w:val="clear" w:color="auto" w:fill="auto"/>
            <w:noWrap/>
          </w:tcPr>
          <w:p w14:paraId="32A1A4C1"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tcPr>
          <w:p w14:paraId="7E3A5AC6"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 xml:space="preserve">Prihodi od upravnih i </w:t>
            </w:r>
            <w:proofErr w:type="spellStart"/>
            <w:r w:rsidRPr="005A722E">
              <w:rPr>
                <w:rFonts w:ascii="Times New Roman" w:eastAsia="Times New Roman" w:hAnsi="Times New Roman" w:cs="Times New Roman"/>
                <w:sz w:val="18"/>
                <w:szCs w:val="18"/>
              </w:rPr>
              <w:t>admin</w:t>
            </w:r>
            <w:proofErr w:type="spellEnd"/>
            <w:r w:rsidRPr="005A722E">
              <w:rPr>
                <w:rFonts w:ascii="Times New Roman" w:eastAsia="Times New Roman" w:hAnsi="Times New Roman" w:cs="Times New Roman"/>
                <w:sz w:val="18"/>
                <w:szCs w:val="18"/>
              </w:rPr>
              <w:t xml:space="preserve">. pristojbi, po posebnim propisima i </w:t>
            </w:r>
            <w:proofErr w:type="spellStart"/>
            <w:r w:rsidRPr="005A722E">
              <w:rPr>
                <w:rFonts w:ascii="Times New Roman" w:eastAsia="Times New Roman" w:hAnsi="Times New Roman" w:cs="Times New Roman"/>
                <w:sz w:val="18"/>
                <w:szCs w:val="18"/>
              </w:rPr>
              <w:t>naeuraade</w:t>
            </w:r>
            <w:proofErr w:type="spellEnd"/>
          </w:p>
        </w:tc>
        <w:tc>
          <w:tcPr>
            <w:tcW w:w="1418" w:type="dxa"/>
            <w:tcBorders>
              <w:top w:val="nil"/>
              <w:left w:val="nil"/>
              <w:bottom w:val="single" w:sz="4" w:space="0" w:color="auto"/>
              <w:right w:val="single" w:sz="4" w:space="0" w:color="auto"/>
            </w:tcBorders>
            <w:shd w:val="clear" w:color="auto" w:fill="auto"/>
            <w:noWrap/>
          </w:tcPr>
          <w:p w14:paraId="1FB955E4"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7.856.339</w:t>
            </w:r>
          </w:p>
        </w:tc>
        <w:tc>
          <w:tcPr>
            <w:tcW w:w="1417" w:type="dxa"/>
            <w:tcBorders>
              <w:top w:val="nil"/>
              <w:left w:val="nil"/>
              <w:bottom w:val="single" w:sz="4" w:space="0" w:color="auto"/>
              <w:right w:val="single" w:sz="4" w:space="0" w:color="auto"/>
            </w:tcBorders>
            <w:shd w:val="clear" w:color="auto" w:fill="auto"/>
            <w:noWrap/>
          </w:tcPr>
          <w:p w14:paraId="2420DE54"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9.508.913</w:t>
            </w:r>
          </w:p>
        </w:tc>
        <w:tc>
          <w:tcPr>
            <w:tcW w:w="851" w:type="dxa"/>
            <w:tcBorders>
              <w:top w:val="nil"/>
              <w:left w:val="nil"/>
              <w:bottom w:val="single" w:sz="4" w:space="0" w:color="auto"/>
              <w:right w:val="single" w:sz="4" w:space="0" w:color="auto"/>
            </w:tcBorders>
            <w:shd w:val="clear" w:color="auto" w:fill="auto"/>
            <w:noWrap/>
          </w:tcPr>
          <w:p w14:paraId="1BFDEF78"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121</w:t>
            </w:r>
          </w:p>
        </w:tc>
        <w:tc>
          <w:tcPr>
            <w:tcW w:w="1275" w:type="dxa"/>
            <w:tcBorders>
              <w:top w:val="nil"/>
              <w:left w:val="nil"/>
              <w:bottom w:val="single" w:sz="4" w:space="0" w:color="auto"/>
              <w:right w:val="single" w:sz="4" w:space="0" w:color="auto"/>
            </w:tcBorders>
            <w:shd w:val="clear" w:color="auto" w:fill="auto"/>
            <w:noWrap/>
          </w:tcPr>
          <w:p w14:paraId="77D895D9"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9.993.143</w:t>
            </w:r>
          </w:p>
        </w:tc>
        <w:tc>
          <w:tcPr>
            <w:tcW w:w="1418" w:type="dxa"/>
            <w:tcBorders>
              <w:top w:val="nil"/>
              <w:left w:val="nil"/>
              <w:bottom w:val="single" w:sz="4" w:space="0" w:color="auto"/>
              <w:right w:val="single" w:sz="4" w:space="0" w:color="auto"/>
            </w:tcBorders>
          </w:tcPr>
          <w:p w14:paraId="4AF99C12"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9.333.143</w:t>
            </w:r>
          </w:p>
        </w:tc>
      </w:tr>
      <w:tr w:rsidR="005A722E" w:rsidRPr="005A722E" w14:paraId="41919FB7" w14:textId="77777777" w:rsidTr="005A722E">
        <w:trPr>
          <w:trHeight w:val="553"/>
        </w:trPr>
        <w:tc>
          <w:tcPr>
            <w:tcW w:w="606" w:type="dxa"/>
            <w:tcBorders>
              <w:top w:val="nil"/>
              <w:left w:val="single" w:sz="4" w:space="0" w:color="auto"/>
              <w:bottom w:val="single" w:sz="4" w:space="0" w:color="auto"/>
              <w:right w:val="single" w:sz="4" w:space="0" w:color="auto"/>
            </w:tcBorders>
            <w:shd w:val="clear" w:color="auto" w:fill="auto"/>
            <w:noWrap/>
          </w:tcPr>
          <w:p w14:paraId="46944B39"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tcPr>
          <w:p w14:paraId="4216AA97"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Prihodi od prodaje proizvoda i robe, pruženih usluga i donacija</w:t>
            </w:r>
          </w:p>
        </w:tc>
        <w:tc>
          <w:tcPr>
            <w:tcW w:w="1418" w:type="dxa"/>
            <w:tcBorders>
              <w:top w:val="nil"/>
              <w:left w:val="nil"/>
              <w:bottom w:val="single" w:sz="4" w:space="0" w:color="auto"/>
              <w:right w:val="single" w:sz="4" w:space="0" w:color="auto"/>
            </w:tcBorders>
            <w:shd w:val="clear" w:color="auto" w:fill="auto"/>
            <w:noWrap/>
          </w:tcPr>
          <w:p w14:paraId="7A9B375F"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309.260</w:t>
            </w:r>
          </w:p>
        </w:tc>
        <w:tc>
          <w:tcPr>
            <w:tcW w:w="1417" w:type="dxa"/>
            <w:tcBorders>
              <w:top w:val="nil"/>
              <w:left w:val="nil"/>
              <w:bottom w:val="single" w:sz="4" w:space="0" w:color="auto"/>
              <w:right w:val="single" w:sz="4" w:space="0" w:color="auto"/>
            </w:tcBorders>
            <w:shd w:val="clear" w:color="auto" w:fill="auto"/>
            <w:noWrap/>
          </w:tcPr>
          <w:p w14:paraId="2FA83385"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2.165.798</w:t>
            </w:r>
          </w:p>
        </w:tc>
        <w:tc>
          <w:tcPr>
            <w:tcW w:w="851" w:type="dxa"/>
            <w:tcBorders>
              <w:top w:val="nil"/>
              <w:left w:val="nil"/>
              <w:bottom w:val="single" w:sz="4" w:space="0" w:color="auto"/>
              <w:right w:val="single" w:sz="4" w:space="0" w:color="auto"/>
            </w:tcBorders>
            <w:shd w:val="clear" w:color="auto" w:fill="auto"/>
            <w:noWrap/>
          </w:tcPr>
          <w:p w14:paraId="62CD4078"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700</w:t>
            </w:r>
          </w:p>
        </w:tc>
        <w:tc>
          <w:tcPr>
            <w:tcW w:w="1275" w:type="dxa"/>
            <w:tcBorders>
              <w:top w:val="nil"/>
              <w:left w:val="nil"/>
              <w:bottom w:val="single" w:sz="4" w:space="0" w:color="auto"/>
              <w:right w:val="single" w:sz="4" w:space="0" w:color="auto"/>
            </w:tcBorders>
            <w:shd w:val="clear" w:color="auto" w:fill="auto"/>
            <w:noWrap/>
          </w:tcPr>
          <w:p w14:paraId="772F1C8C"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321.948</w:t>
            </w:r>
          </w:p>
        </w:tc>
        <w:tc>
          <w:tcPr>
            <w:tcW w:w="1418" w:type="dxa"/>
            <w:tcBorders>
              <w:top w:val="nil"/>
              <w:left w:val="nil"/>
              <w:bottom w:val="single" w:sz="4" w:space="0" w:color="auto"/>
              <w:right w:val="single" w:sz="4" w:space="0" w:color="auto"/>
            </w:tcBorders>
          </w:tcPr>
          <w:p w14:paraId="656728B5"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321.948</w:t>
            </w:r>
          </w:p>
        </w:tc>
      </w:tr>
      <w:tr w:rsidR="005A722E" w:rsidRPr="005A722E" w14:paraId="279E5FBF" w14:textId="77777777" w:rsidTr="005A722E">
        <w:trPr>
          <w:trHeight w:val="528"/>
        </w:trPr>
        <w:tc>
          <w:tcPr>
            <w:tcW w:w="606" w:type="dxa"/>
            <w:tcBorders>
              <w:top w:val="nil"/>
              <w:left w:val="single" w:sz="4" w:space="0" w:color="auto"/>
              <w:bottom w:val="single" w:sz="4" w:space="0" w:color="auto"/>
              <w:right w:val="single" w:sz="4" w:space="0" w:color="auto"/>
            </w:tcBorders>
            <w:shd w:val="clear" w:color="auto" w:fill="auto"/>
            <w:noWrap/>
          </w:tcPr>
          <w:p w14:paraId="0AA901E8"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tcPr>
          <w:p w14:paraId="10BACD44" w14:textId="77777777"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Kazne, upravne mjere i ostali prihodi</w:t>
            </w:r>
          </w:p>
        </w:tc>
        <w:tc>
          <w:tcPr>
            <w:tcW w:w="1418" w:type="dxa"/>
            <w:tcBorders>
              <w:top w:val="nil"/>
              <w:left w:val="nil"/>
              <w:bottom w:val="single" w:sz="4" w:space="0" w:color="auto"/>
              <w:right w:val="single" w:sz="4" w:space="0" w:color="auto"/>
            </w:tcBorders>
            <w:shd w:val="clear" w:color="auto" w:fill="auto"/>
            <w:noWrap/>
          </w:tcPr>
          <w:p w14:paraId="69617514"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157.430</w:t>
            </w:r>
          </w:p>
        </w:tc>
        <w:tc>
          <w:tcPr>
            <w:tcW w:w="1417" w:type="dxa"/>
            <w:tcBorders>
              <w:top w:val="nil"/>
              <w:left w:val="nil"/>
              <w:bottom w:val="single" w:sz="4" w:space="0" w:color="auto"/>
              <w:right w:val="single" w:sz="4" w:space="0" w:color="auto"/>
            </w:tcBorders>
            <w:shd w:val="clear" w:color="auto" w:fill="auto"/>
            <w:noWrap/>
          </w:tcPr>
          <w:p w14:paraId="5AD57620" w14:textId="77777777"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157.430</w:t>
            </w:r>
          </w:p>
        </w:tc>
        <w:tc>
          <w:tcPr>
            <w:tcW w:w="851" w:type="dxa"/>
            <w:tcBorders>
              <w:top w:val="nil"/>
              <w:left w:val="nil"/>
              <w:bottom w:val="single" w:sz="4" w:space="0" w:color="auto"/>
              <w:right w:val="single" w:sz="4" w:space="0" w:color="auto"/>
            </w:tcBorders>
            <w:shd w:val="clear" w:color="auto" w:fill="auto"/>
            <w:noWrap/>
          </w:tcPr>
          <w:p w14:paraId="4A219F1D"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100</w:t>
            </w:r>
          </w:p>
        </w:tc>
        <w:tc>
          <w:tcPr>
            <w:tcW w:w="1275" w:type="dxa"/>
            <w:tcBorders>
              <w:top w:val="nil"/>
              <w:left w:val="nil"/>
              <w:bottom w:val="single" w:sz="4" w:space="0" w:color="auto"/>
              <w:right w:val="single" w:sz="4" w:space="0" w:color="auto"/>
            </w:tcBorders>
            <w:shd w:val="clear" w:color="auto" w:fill="auto"/>
            <w:noWrap/>
          </w:tcPr>
          <w:p w14:paraId="06E1EE2F" w14:textId="77777777" w:rsidR="005A722E" w:rsidRPr="005A722E" w:rsidRDefault="005A722E" w:rsidP="005A722E">
            <w:pPr>
              <w:spacing w:after="200" w:line="276" w:lineRule="auto"/>
              <w:jc w:val="center"/>
              <w:rPr>
                <w:sz w:val="21"/>
                <w:szCs w:val="21"/>
                <w:lang w:eastAsia="en-US"/>
              </w:rPr>
            </w:pPr>
            <w:r w:rsidRPr="005A722E">
              <w:rPr>
                <w:rFonts w:ascii="Times New Roman" w:hAnsi="Times New Roman" w:cs="Times New Roman"/>
                <w:color w:val="000000"/>
                <w:sz w:val="20"/>
                <w:szCs w:val="20"/>
                <w:lang w:eastAsia="en-US"/>
              </w:rPr>
              <w:t>157.430</w:t>
            </w:r>
          </w:p>
        </w:tc>
        <w:tc>
          <w:tcPr>
            <w:tcW w:w="1418" w:type="dxa"/>
            <w:tcBorders>
              <w:top w:val="nil"/>
              <w:left w:val="nil"/>
              <w:bottom w:val="single" w:sz="4" w:space="0" w:color="auto"/>
              <w:right w:val="single" w:sz="4" w:space="0" w:color="auto"/>
            </w:tcBorders>
          </w:tcPr>
          <w:p w14:paraId="247B41F7" w14:textId="77777777" w:rsidR="005A722E" w:rsidRPr="005A722E" w:rsidRDefault="005A722E" w:rsidP="005A722E">
            <w:pPr>
              <w:spacing w:after="200" w:line="276" w:lineRule="auto"/>
              <w:jc w:val="center"/>
              <w:rPr>
                <w:sz w:val="21"/>
                <w:szCs w:val="21"/>
                <w:lang w:eastAsia="en-US"/>
              </w:rPr>
            </w:pPr>
            <w:r w:rsidRPr="005A722E">
              <w:rPr>
                <w:rFonts w:ascii="Times New Roman" w:hAnsi="Times New Roman" w:cs="Times New Roman"/>
                <w:color w:val="000000"/>
                <w:sz w:val="20"/>
                <w:szCs w:val="20"/>
                <w:lang w:eastAsia="en-US"/>
              </w:rPr>
              <w:t>157.430</w:t>
            </w:r>
          </w:p>
        </w:tc>
      </w:tr>
      <w:tr w:rsidR="005A722E" w:rsidRPr="005A722E" w14:paraId="744E2F0F" w14:textId="77777777" w:rsidTr="005A722E">
        <w:trPr>
          <w:trHeight w:val="528"/>
        </w:trPr>
        <w:tc>
          <w:tcPr>
            <w:tcW w:w="606" w:type="dxa"/>
            <w:tcBorders>
              <w:top w:val="nil"/>
              <w:left w:val="single" w:sz="4" w:space="0" w:color="auto"/>
              <w:bottom w:val="single" w:sz="4" w:space="0" w:color="auto"/>
              <w:right w:val="single" w:sz="4" w:space="0" w:color="auto"/>
            </w:tcBorders>
            <w:shd w:val="clear" w:color="auto" w:fill="auto"/>
            <w:noWrap/>
          </w:tcPr>
          <w:p w14:paraId="01CBF304" w14:textId="77777777"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2.</w:t>
            </w:r>
          </w:p>
        </w:tc>
        <w:tc>
          <w:tcPr>
            <w:tcW w:w="2551" w:type="dxa"/>
            <w:tcBorders>
              <w:top w:val="nil"/>
              <w:left w:val="nil"/>
              <w:bottom w:val="single" w:sz="4" w:space="0" w:color="auto"/>
              <w:right w:val="single" w:sz="4" w:space="0" w:color="auto"/>
            </w:tcBorders>
            <w:shd w:val="clear" w:color="auto" w:fill="auto"/>
          </w:tcPr>
          <w:p w14:paraId="08367EA7" w14:textId="77777777"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PRIHODI OD PRODAJE NEFINANCIJSKE IMOVINE</w:t>
            </w:r>
          </w:p>
        </w:tc>
        <w:tc>
          <w:tcPr>
            <w:tcW w:w="1418" w:type="dxa"/>
            <w:tcBorders>
              <w:top w:val="nil"/>
              <w:left w:val="nil"/>
              <w:bottom w:val="single" w:sz="4" w:space="0" w:color="auto"/>
              <w:right w:val="single" w:sz="4" w:space="0" w:color="auto"/>
            </w:tcBorders>
            <w:shd w:val="clear" w:color="auto" w:fill="auto"/>
            <w:noWrap/>
            <w:vAlign w:val="center"/>
          </w:tcPr>
          <w:p w14:paraId="2DA587DD"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1.917.452</w:t>
            </w:r>
          </w:p>
        </w:tc>
        <w:tc>
          <w:tcPr>
            <w:tcW w:w="1417" w:type="dxa"/>
            <w:tcBorders>
              <w:top w:val="nil"/>
              <w:left w:val="nil"/>
              <w:bottom w:val="single" w:sz="4" w:space="0" w:color="auto"/>
              <w:right w:val="single" w:sz="4" w:space="0" w:color="auto"/>
            </w:tcBorders>
            <w:shd w:val="clear" w:color="auto" w:fill="auto"/>
            <w:noWrap/>
            <w:vAlign w:val="center"/>
          </w:tcPr>
          <w:p w14:paraId="425A06C9"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1.349.530</w:t>
            </w:r>
          </w:p>
        </w:tc>
        <w:tc>
          <w:tcPr>
            <w:tcW w:w="851" w:type="dxa"/>
            <w:tcBorders>
              <w:top w:val="nil"/>
              <w:left w:val="nil"/>
              <w:bottom w:val="single" w:sz="4" w:space="0" w:color="auto"/>
              <w:right w:val="single" w:sz="4" w:space="0" w:color="auto"/>
            </w:tcBorders>
            <w:shd w:val="clear" w:color="auto" w:fill="auto"/>
            <w:noWrap/>
            <w:vAlign w:val="center"/>
          </w:tcPr>
          <w:p w14:paraId="12C331FD"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70</w:t>
            </w:r>
          </w:p>
        </w:tc>
        <w:tc>
          <w:tcPr>
            <w:tcW w:w="1275" w:type="dxa"/>
            <w:tcBorders>
              <w:top w:val="nil"/>
              <w:left w:val="nil"/>
              <w:bottom w:val="single" w:sz="4" w:space="0" w:color="auto"/>
              <w:right w:val="single" w:sz="4" w:space="0" w:color="auto"/>
            </w:tcBorders>
            <w:shd w:val="clear" w:color="auto" w:fill="auto"/>
            <w:noWrap/>
            <w:vAlign w:val="center"/>
          </w:tcPr>
          <w:p w14:paraId="65617459"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3.198.230</w:t>
            </w:r>
          </w:p>
        </w:tc>
        <w:tc>
          <w:tcPr>
            <w:tcW w:w="1418" w:type="dxa"/>
            <w:tcBorders>
              <w:top w:val="nil"/>
              <w:left w:val="nil"/>
              <w:bottom w:val="single" w:sz="4" w:space="0" w:color="auto"/>
              <w:right w:val="single" w:sz="4" w:space="0" w:color="auto"/>
            </w:tcBorders>
            <w:vAlign w:val="center"/>
          </w:tcPr>
          <w:p w14:paraId="66B9786F"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2.178.230</w:t>
            </w:r>
          </w:p>
        </w:tc>
      </w:tr>
      <w:tr w:rsidR="005A722E" w:rsidRPr="005A722E" w14:paraId="7A842751" w14:textId="77777777" w:rsidTr="005A722E">
        <w:trPr>
          <w:trHeight w:val="528"/>
        </w:trPr>
        <w:tc>
          <w:tcPr>
            <w:tcW w:w="606" w:type="dxa"/>
            <w:tcBorders>
              <w:top w:val="nil"/>
              <w:left w:val="single" w:sz="4" w:space="0" w:color="auto"/>
              <w:bottom w:val="single" w:sz="4" w:space="0" w:color="auto"/>
              <w:right w:val="single" w:sz="4" w:space="0" w:color="auto"/>
            </w:tcBorders>
            <w:shd w:val="clear" w:color="auto" w:fill="auto"/>
            <w:noWrap/>
          </w:tcPr>
          <w:p w14:paraId="76705280" w14:textId="77777777"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3.</w:t>
            </w:r>
          </w:p>
        </w:tc>
        <w:tc>
          <w:tcPr>
            <w:tcW w:w="2551" w:type="dxa"/>
            <w:tcBorders>
              <w:top w:val="nil"/>
              <w:left w:val="nil"/>
              <w:bottom w:val="single" w:sz="4" w:space="0" w:color="auto"/>
              <w:right w:val="single" w:sz="4" w:space="0" w:color="auto"/>
            </w:tcBorders>
            <w:shd w:val="clear" w:color="auto" w:fill="auto"/>
          </w:tcPr>
          <w:p w14:paraId="4E19E2AC" w14:textId="77777777"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PRIMICI OD FINANCIJSKE IMOVINE I ZADUŽIVANJA</w:t>
            </w:r>
          </w:p>
        </w:tc>
        <w:tc>
          <w:tcPr>
            <w:tcW w:w="1418" w:type="dxa"/>
            <w:tcBorders>
              <w:top w:val="nil"/>
              <w:left w:val="nil"/>
              <w:bottom w:val="single" w:sz="4" w:space="0" w:color="auto"/>
              <w:right w:val="single" w:sz="4" w:space="0" w:color="auto"/>
            </w:tcBorders>
            <w:shd w:val="clear" w:color="auto" w:fill="auto"/>
            <w:noWrap/>
            <w:vAlign w:val="center"/>
          </w:tcPr>
          <w:p w14:paraId="5219C929"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2.427.150</w:t>
            </w:r>
          </w:p>
        </w:tc>
        <w:tc>
          <w:tcPr>
            <w:tcW w:w="1417" w:type="dxa"/>
            <w:tcBorders>
              <w:top w:val="nil"/>
              <w:left w:val="nil"/>
              <w:bottom w:val="single" w:sz="4" w:space="0" w:color="auto"/>
              <w:right w:val="single" w:sz="4" w:space="0" w:color="auto"/>
            </w:tcBorders>
            <w:shd w:val="clear" w:color="auto" w:fill="auto"/>
            <w:noWrap/>
            <w:vAlign w:val="center"/>
          </w:tcPr>
          <w:p w14:paraId="4246FA38"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9.727.150</w:t>
            </w:r>
          </w:p>
        </w:tc>
        <w:tc>
          <w:tcPr>
            <w:tcW w:w="851" w:type="dxa"/>
            <w:tcBorders>
              <w:top w:val="nil"/>
              <w:left w:val="nil"/>
              <w:bottom w:val="single" w:sz="4" w:space="0" w:color="auto"/>
              <w:right w:val="single" w:sz="4" w:space="0" w:color="auto"/>
            </w:tcBorders>
            <w:shd w:val="clear" w:color="auto" w:fill="auto"/>
            <w:noWrap/>
            <w:vAlign w:val="center"/>
          </w:tcPr>
          <w:p w14:paraId="37FA0565"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401</w:t>
            </w:r>
          </w:p>
        </w:tc>
        <w:tc>
          <w:tcPr>
            <w:tcW w:w="1275" w:type="dxa"/>
            <w:tcBorders>
              <w:top w:val="nil"/>
              <w:left w:val="nil"/>
              <w:bottom w:val="single" w:sz="4" w:space="0" w:color="auto"/>
              <w:right w:val="single" w:sz="4" w:space="0" w:color="auto"/>
            </w:tcBorders>
            <w:shd w:val="clear" w:color="auto" w:fill="auto"/>
            <w:noWrap/>
            <w:vAlign w:val="center"/>
          </w:tcPr>
          <w:p w14:paraId="0DADBF5F"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2.000.000</w:t>
            </w:r>
          </w:p>
        </w:tc>
        <w:tc>
          <w:tcPr>
            <w:tcW w:w="1418" w:type="dxa"/>
            <w:tcBorders>
              <w:top w:val="nil"/>
              <w:left w:val="nil"/>
              <w:bottom w:val="single" w:sz="4" w:space="0" w:color="auto"/>
              <w:right w:val="single" w:sz="4" w:space="0" w:color="auto"/>
            </w:tcBorders>
            <w:vAlign w:val="center"/>
          </w:tcPr>
          <w:p w14:paraId="5D936485"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2.500.000</w:t>
            </w:r>
          </w:p>
        </w:tc>
      </w:tr>
      <w:tr w:rsidR="005A722E" w:rsidRPr="005A722E" w14:paraId="2F8373B5" w14:textId="77777777" w:rsidTr="005A722E">
        <w:trPr>
          <w:trHeight w:val="264"/>
        </w:trPr>
        <w:tc>
          <w:tcPr>
            <w:tcW w:w="606" w:type="dxa"/>
            <w:tcBorders>
              <w:top w:val="nil"/>
              <w:left w:val="single" w:sz="4" w:space="0" w:color="auto"/>
              <w:bottom w:val="single" w:sz="4" w:space="0" w:color="auto"/>
              <w:right w:val="single" w:sz="4" w:space="0" w:color="auto"/>
            </w:tcBorders>
            <w:shd w:val="clear" w:color="auto" w:fill="auto"/>
            <w:noWrap/>
          </w:tcPr>
          <w:p w14:paraId="3AE548EF" w14:textId="77777777" w:rsidR="005A722E" w:rsidRPr="005A722E" w:rsidRDefault="005A722E" w:rsidP="005A722E">
            <w:pPr>
              <w:spacing w:after="0" w:line="240" w:lineRule="auto"/>
              <w:jc w:val="center"/>
              <w:rPr>
                <w:rFonts w:ascii="Times New Roman" w:eastAsia="Times New Roman" w:hAnsi="Times New Roman" w:cs="Times New Roman"/>
                <w:b/>
                <w:bCs/>
                <w:sz w:val="18"/>
                <w:szCs w:val="18"/>
              </w:rPr>
            </w:pPr>
          </w:p>
        </w:tc>
        <w:tc>
          <w:tcPr>
            <w:tcW w:w="2551" w:type="dxa"/>
            <w:tcBorders>
              <w:top w:val="nil"/>
              <w:left w:val="nil"/>
              <w:bottom w:val="single" w:sz="4" w:space="0" w:color="auto"/>
              <w:right w:val="single" w:sz="4" w:space="0" w:color="auto"/>
            </w:tcBorders>
            <w:shd w:val="clear" w:color="auto" w:fill="auto"/>
          </w:tcPr>
          <w:p w14:paraId="092BD211" w14:textId="77777777"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UKUPNO PRIHODI I PRIMICI</w:t>
            </w:r>
          </w:p>
        </w:tc>
        <w:tc>
          <w:tcPr>
            <w:tcW w:w="1418" w:type="dxa"/>
            <w:tcBorders>
              <w:top w:val="nil"/>
              <w:left w:val="nil"/>
              <w:bottom w:val="single" w:sz="4" w:space="0" w:color="auto"/>
              <w:right w:val="single" w:sz="4" w:space="0" w:color="auto"/>
            </w:tcBorders>
            <w:shd w:val="clear" w:color="auto" w:fill="auto"/>
            <w:noWrap/>
            <w:vAlign w:val="center"/>
          </w:tcPr>
          <w:p w14:paraId="71269676"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39.374.414</w:t>
            </w:r>
          </w:p>
        </w:tc>
        <w:tc>
          <w:tcPr>
            <w:tcW w:w="1417" w:type="dxa"/>
            <w:tcBorders>
              <w:top w:val="nil"/>
              <w:left w:val="nil"/>
              <w:bottom w:val="single" w:sz="4" w:space="0" w:color="auto"/>
              <w:right w:val="single" w:sz="4" w:space="0" w:color="auto"/>
            </w:tcBorders>
            <w:shd w:val="clear" w:color="auto" w:fill="auto"/>
            <w:noWrap/>
            <w:vAlign w:val="center"/>
          </w:tcPr>
          <w:p w14:paraId="70672739"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52.704.030</w:t>
            </w:r>
          </w:p>
        </w:tc>
        <w:tc>
          <w:tcPr>
            <w:tcW w:w="851" w:type="dxa"/>
            <w:tcBorders>
              <w:top w:val="nil"/>
              <w:left w:val="nil"/>
              <w:bottom w:val="single" w:sz="4" w:space="0" w:color="auto"/>
              <w:right w:val="single" w:sz="4" w:space="0" w:color="auto"/>
            </w:tcBorders>
            <w:shd w:val="clear" w:color="auto" w:fill="auto"/>
            <w:noWrap/>
            <w:vAlign w:val="center"/>
          </w:tcPr>
          <w:p w14:paraId="4058A760"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141</w:t>
            </w:r>
          </w:p>
        </w:tc>
        <w:tc>
          <w:tcPr>
            <w:tcW w:w="1275" w:type="dxa"/>
            <w:tcBorders>
              <w:top w:val="single" w:sz="4" w:space="0" w:color="auto"/>
              <w:bottom w:val="single" w:sz="4" w:space="0" w:color="auto"/>
              <w:right w:val="single" w:sz="4" w:space="0" w:color="auto"/>
            </w:tcBorders>
            <w:noWrap/>
            <w:vAlign w:val="center"/>
          </w:tcPr>
          <w:p w14:paraId="2419D67C" w14:textId="77777777" w:rsidR="005A722E" w:rsidRPr="005A722E" w:rsidRDefault="005A722E" w:rsidP="005A722E">
            <w:pPr>
              <w:spacing w:after="200" w:line="276" w:lineRule="auto"/>
              <w:jc w:val="center"/>
              <w:rPr>
                <w:rFonts w:ascii="Times New Roman" w:eastAsiaTheme="minorHAnsi" w:hAnsi="Times New Roman" w:cs="Times New Roman"/>
                <w:b/>
                <w:bCs/>
                <w:color w:val="000000"/>
                <w:sz w:val="20"/>
                <w:szCs w:val="20"/>
                <w:lang w:eastAsia="en-US"/>
              </w:rPr>
            </w:pPr>
            <w:r w:rsidRPr="005A722E">
              <w:rPr>
                <w:rFonts w:ascii="Times New Roman" w:eastAsiaTheme="minorHAnsi" w:hAnsi="Times New Roman" w:cs="Times New Roman"/>
                <w:b/>
                <w:bCs/>
                <w:color w:val="000000"/>
                <w:sz w:val="20"/>
                <w:szCs w:val="20"/>
                <w:lang w:eastAsia="en-US"/>
              </w:rPr>
              <w:t>42.686.000</w:t>
            </w:r>
          </w:p>
        </w:tc>
        <w:tc>
          <w:tcPr>
            <w:tcW w:w="1418" w:type="dxa"/>
            <w:tcBorders>
              <w:top w:val="single" w:sz="4" w:space="0" w:color="auto"/>
              <w:left w:val="single" w:sz="4" w:space="0" w:color="auto"/>
              <w:bottom w:val="single" w:sz="4" w:space="0" w:color="auto"/>
              <w:right w:val="single" w:sz="4" w:space="0" w:color="auto"/>
            </w:tcBorders>
            <w:vAlign w:val="center"/>
          </w:tcPr>
          <w:p w14:paraId="0E4606E7" w14:textId="77777777" w:rsidR="005A722E" w:rsidRPr="005A722E" w:rsidRDefault="005A722E" w:rsidP="005A722E">
            <w:pPr>
              <w:spacing w:after="200" w:line="276" w:lineRule="auto"/>
              <w:jc w:val="center"/>
              <w:rPr>
                <w:rFonts w:ascii="Times New Roman" w:eastAsiaTheme="minorHAnsi" w:hAnsi="Times New Roman" w:cs="Times New Roman"/>
                <w:b/>
                <w:bCs/>
                <w:color w:val="000000"/>
                <w:sz w:val="20"/>
                <w:szCs w:val="20"/>
                <w:lang w:eastAsia="en-US"/>
              </w:rPr>
            </w:pPr>
            <w:r w:rsidRPr="005A722E">
              <w:rPr>
                <w:rFonts w:ascii="Times New Roman" w:eastAsiaTheme="minorHAnsi" w:hAnsi="Times New Roman" w:cs="Times New Roman"/>
                <w:b/>
                <w:bCs/>
                <w:color w:val="000000"/>
                <w:sz w:val="20"/>
                <w:szCs w:val="20"/>
                <w:lang w:eastAsia="en-US"/>
              </w:rPr>
              <w:t>40.762.500</w:t>
            </w:r>
          </w:p>
        </w:tc>
      </w:tr>
      <w:tr w:rsidR="005A722E" w:rsidRPr="005A722E" w14:paraId="6FBC127B" w14:textId="77777777" w:rsidTr="005A722E">
        <w:trPr>
          <w:trHeight w:val="528"/>
        </w:trPr>
        <w:tc>
          <w:tcPr>
            <w:tcW w:w="606" w:type="dxa"/>
            <w:tcBorders>
              <w:top w:val="nil"/>
              <w:left w:val="single" w:sz="4" w:space="0" w:color="auto"/>
              <w:bottom w:val="single" w:sz="4" w:space="0" w:color="auto"/>
              <w:right w:val="single" w:sz="4" w:space="0" w:color="auto"/>
            </w:tcBorders>
            <w:shd w:val="clear" w:color="auto" w:fill="auto"/>
            <w:noWrap/>
          </w:tcPr>
          <w:p w14:paraId="60FAAB89" w14:textId="77777777" w:rsidR="005A722E" w:rsidRPr="005A722E" w:rsidRDefault="005A722E" w:rsidP="005A722E">
            <w:pPr>
              <w:spacing w:after="0" w:line="240" w:lineRule="auto"/>
              <w:jc w:val="center"/>
              <w:rPr>
                <w:rFonts w:ascii="Times New Roman" w:eastAsia="Times New Roman" w:hAnsi="Times New Roman" w:cs="Times New Roman"/>
                <w:b/>
                <w:bCs/>
                <w:sz w:val="18"/>
                <w:szCs w:val="18"/>
              </w:rPr>
            </w:pPr>
          </w:p>
        </w:tc>
        <w:tc>
          <w:tcPr>
            <w:tcW w:w="2551" w:type="dxa"/>
            <w:tcBorders>
              <w:top w:val="nil"/>
              <w:left w:val="nil"/>
              <w:bottom w:val="single" w:sz="4" w:space="0" w:color="auto"/>
              <w:right w:val="single" w:sz="4" w:space="0" w:color="auto"/>
            </w:tcBorders>
            <w:shd w:val="clear" w:color="auto" w:fill="auto"/>
          </w:tcPr>
          <w:p w14:paraId="0B939D3C" w14:textId="77777777"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RASPOLOŽIVA SREDSTVA IZ PRETHODNIH GODINA</w:t>
            </w:r>
          </w:p>
        </w:tc>
        <w:tc>
          <w:tcPr>
            <w:tcW w:w="1418" w:type="dxa"/>
            <w:tcBorders>
              <w:top w:val="nil"/>
              <w:left w:val="nil"/>
              <w:bottom w:val="single" w:sz="4" w:space="0" w:color="auto"/>
              <w:right w:val="single" w:sz="4" w:space="0" w:color="auto"/>
            </w:tcBorders>
            <w:shd w:val="clear" w:color="auto" w:fill="auto"/>
            <w:noWrap/>
            <w:vAlign w:val="center"/>
          </w:tcPr>
          <w:p w14:paraId="3903C0F1"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12.722.756</w:t>
            </w:r>
          </w:p>
        </w:tc>
        <w:tc>
          <w:tcPr>
            <w:tcW w:w="1417" w:type="dxa"/>
            <w:tcBorders>
              <w:top w:val="nil"/>
              <w:left w:val="nil"/>
              <w:bottom w:val="single" w:sz="4" w:space="0" w:color="auto"/>
              <w:right w:val="single" w:sz="4" w:space="0" w:color="auto"/>
            </w:tcBorders>
            <w:shd w:val="clear" w:color="auto" w:fill="auto"/>
            <w:noWrap/>
            <w:vAlign w:val="center"/>
          </w:tcPr>
          <w:p w14:paraId="600DB597"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8.235.762</w:t>
            </w:r>
          </w:p>
        </w:tc>
        <w:tc>
          <w:tcPr>
            <w:tcW w:w="851" w:type="dxa"/>
            <w:tcBorders>
              <w:top w:val="nil"/>
              <w:left w:val="nil"/>
              <w:bottom w:val="single" w:sz="4" w:space="0" w:color="auto"/>
              <w:right w:val="single" w:sz="4" w:space="0" w:color="auto"/>
            </w:tcBorders>
            <w:shd w:val="clear" w:color="auto" w:fill="auto"/>
            <w:noWrap/>
            <w:vAlign w:val="center"/>
          </w:tcPr>
          <w:p w14:paraId="08FC4C1C"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65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2007103"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0</w:t>
            </w:r>
          </w:p>
        </w:tc>
        <w:tc>
          <w:tcPr>
            <w:tcW w:w="1418" w:type="dxa"/>
            <w:tcBorders>
              <w:top w:val="single" w:sz="4" w:space="0" w:color="auto"/>
              <w:left w:val="nil"/>
              <w:bottom w:val="single" w:sz="4" w:space="0" w:color="auto"/>
              <w:right w:val="single" w:sz="4" w:space="0" w:color="auto"/>
            </w:tcBorders>
            <w:vAlign w:val="center"/>
          </w:tcPr>
          <w:p w14:paraId="75FC6BAF"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0</w:t>
            </w:r>
          </w:p>
        </w:tc>
      </w:tr>
      <w:tr w:rsidR="005A722E" w:rsidRPr="005A722E" w14:paraId="661647A2" w14:textId="77777777" w:rsidTr="005A722E">
        <w:trPr>
          <w:trHeight w:val="528"/>
        </w:trPr>
        <w:tc>
          <w:tcPr>
            <w:tcW w:w="606" w:type="dxa"/>
            <w:tcBorders>
              <w:top w:val="nil"/>
              <w:left w:val="single" w:sz="4" w:space="0" w:color="auto"/>
              <w:bottom w:val="single" w:sz="4" w:space="0" w:color="auto"/>
              <w:right w:val="single" w:sz="4" w:space="0" w:color="auto"/>
            </w:tcBorders>
            <w:shd w:val="clear" w:color="auto" w:fill="auto"/>
            <w:noWrap/>
          </w:tcPr>
          <w:p w14:paraId="1D1DE6E8" w14:textId="77777777" w:rsidR="005A722E" w:rsidRPr="005A722E" w:rsidRDefault="005A722E" w:rsidP="005A722E">
            <w:pPr>
              <w:spacing w:after="0" w:line="240" w:lineRule="auto"/>
              <w:jc w:val="center"/>
              <w:rPr>
                <w:rFonts w:ascii="Times New Roman" w:eastAsia="Times New Roman" w:hAnsi="Times New Roman" w:cs="Times New Roman"/>
                <w:b/>
                <w:bCs/>
                <w:sz w:val="20"/>
                <w:szCs w:val="20"/>
              </w:rPr>
            </w:pPr>
          </w:p>
        </w:tc>
        <w:tc>
          <w:tcPr>
            <w:tcW w:w="2551" w:type="dxa"/>
            <w:tcBorders>
              <w:top w:val="nil"/>
              <w:left w:val="nil"/>
              <w:bottom w:val="single" w:sz="4" w:space="0" w:color="auto"/>
              <w:right w:val="single" w:sz="4" w:space="0" w:color="auto"/>
            </w:tcBorders>
            <w:shd w:val="clear" w:color="auto" w:fill="auto"/>
          </w:tcPr>
          <w:p w14:paraId="1F300D41" w14:textId="77777777" w:rsidR="005A722E" w:rsidRPr="005A722E" w:rsidRDefault="005A722E" w:rsidP="005A722E">
            <w:pPr>
              <w:spacing w:after="0" w:line="240" w:lineRule="auto"/>
              <w:jc w:val="center"/>
              <w:rPr>
                <w:rFonts w:ascii="Times New Roman" w:eastAsia="Times New Roman" w:hAnsi="Times New Roman" w:cs="Times New Roman"/>
                <w:b/>
                <w:bCs/>
                <w:sz w:val="20"/>
                <w:szCs w:val="20"/>
              </w:rPr>
            </w:pPr>
            <w:r w:rsidRPr="005A722E">
              <w:rPr>
                <w:rFonts w:ascii="Times New Roman" w:eastAsia="Times New Roman" w:hAnsi="Times New Roman" w:cs="Times New Roman"/>
                <w:b/>
                <w:bCs/>
                <w:sz w:val="20"/>
                <w:szCs w:val="20"/>
              </w:rPr>
              <w:t>SVEUKUPNO PRIHODI I PRIMICI</w:t>
            </w:r>
          </w:p>
        </w:tc>
        <w:tc>
          <w:tcPr>
            <w:tcW w:w="1418" w:type="dxa"/>
            <w:tcBorders>
              <w:top w:val="nil"/>
              <w:left w:val="nil"/>
              <w:bottom w:val="single" w:sz="4" w:space="0" w:color="auto"/>
              <w:right w:val="single" w:sz="4" w:space="0" w:color="auto"/>
            </w:tcBorders>
            <w:shd w:val="clear" w:color="auto" w:fill="auto"/>
            <w:noWrap/>
            <w:vAlign w:val="center"/>
          </w:tcPr>
          <w:p w14:paraId="11792838"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52.097.170</w:t>
            </w:r>
          </w:p>
        </w:tc>
        <w:tc>
          <w:tcPr>
            <w:tcW w:w="1417" w:type="dxa"/>
            <w:tcBorders>
              <w:top w:val="nil"/>
              <w:left w:val="nil"/>
              <w:bottom w:val="single" w:sz="4" w:space="0" w:color="auto"/>
              <w:right w:val="single" w:sz="4" w:space="0" w:color="auto"/>
            </w:tcBorders>
            <w:shd w:val="clear" w:color="auto" w:fill="auto"/>
            <w:noWrap/>
            <w:vAlign w:val="center"/>
          </w:tcPr>
          <w:p w14:paraId="7008A942"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60.939.800</w:t>
            </w:r>
          </w:p>
        </w:tc>
        <w:tc>
          <w:tcPr>
            <w:tcW w:w="851" w:type="dxa"/>
            <w:tcBorders>
              <w:top w:val="nil"/>
              <w:left w:val="nil"/>
              <w:bottom w:val="single" w:sz="4" w:space="0" w:color="auto"/>
              <w:right w:val="single" w:sz="4" w:space="0" w:color="auto"/>
            </w:tcBorders>
            <w:shd w:val="clear" w:color="auto" w:fill="auto"/>
            <w:noWrap/>
            <w:vAlign w:val="center"/>
          </w:tcPr>
          <w:p w14:paraId="17523CAB"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117</w:t>
            </w:r>
          </w:p>
        </w:tc>
        <w:tc>
          <w:tcPr>
            <w:tcW w:w="1275" w:type="dxa"/>
            <w:tcBorders>
              <w:top w:val="nil"/>
              <w:left w:val="nil"/>
              <w:bottom w:val="single" w:sz="4" w:space="0" w:color="auto"/>
              <w:right w:val="single" w:sz="4" w:space="0" w:color="auto"/>
            </w:tcBorders>
            <w:shd w:val="clear" w:color="auto" w:fill="auto"/>
            <w:noWrap/>
            <w:vAlign w:val="center"/>
          </w:tcPr>
          <w:p w14:paraId="48EE30FB"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eastAsiaTheme="minorHAnsi" w:hAnsi="Times New Roman" w:cs="Times New Roman"/>
                <w:b/>
                <w:bCs/>
                <w:color w:val="000000"/>
                <w:sz w:val="20"/>
                <w:szCs w:val="20"/>
                <w:lang w:eastAsia="en-US"/>
              </w:rPr>
              <w:t>42.686.000</w:t>
            </w:r>
          </w:p>
        </w:tc>
        <w:tc>
          <w:tcPr>
            <w:tcW w:w="1418" w:type="dxa"/>
            <w:tcBorders>
              <w:top w:val="nil"/>
              <w:left w:val="nil"/>
              <w:bottom w:val="single" w:sz="4" w:space="0" w:color="auto"/>
              <w:right w:val="single" w:sz="4" w:space="0" w:color="auto"/>
            </w:tcBorders>
            <w:vAlign w:val="center"/>
          </w:tcPr>
          <w:p w14:paraId="74D9E43F" w14:textId="77777777"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40.762.500</w:t>
            </w:r>
          </w:p>
        </w:tc>
      </w:tr>
    </w:tbl>
    <w:p w14:paraId="7FC710B4"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12D8B717"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Ukupni prihodi i primici, uključujući preneseni višak za 2024. godinu planirani su u visini od 60.939.800 eura, što u odnosu na tekući plan predstavlja povećanje od 17%. U nastavku se daje pojašnjenje planiranih prihoda i primitaka za 2024. godinu po ekonomskoj klasifikaciji iz Općeg dijela Proračuna.</w:t>
      </w:r>
    </w:p>
    <w:p w14:paraId="1EF49DD6"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2957E23A"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2B8E897D"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lastRenderedPageBreak/>
        <w:t>Grafikon 2. Struktura ukupnih prihoda i primitaka</w:t>
      </w:r>
    </w:p>
    <w:p w14:paraId="163D3FA7"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eastAsiaTheme="minorHAnsi"/>
          <w:noProof/>
        </w:rPr>
        <w:drawing>
          <wp:inline distT="0" distB="0" distL="0" distR="0" wp14:anchorId="5B785164" wp14:editId="31D75D3E">
            <wp:extent cx="5396230" cy="3618963"/>
            <wp:effectExtent l="38100" t="0" r="52070" b="63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BFA8D5"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color w:val="5B9BD5" w:themeColor="accent1"/>
          <w:sz w:val="24"/>
          <w:szCs w:val="24"/>
        </w:rPr>
        <w:t xml:space="preserve">   </w:t>
      </w:r>
    </w:p>
    <w:p w14:paraId="41BCD1F0"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03CEC6DF" w14:textId="77777777" w:rsidR="005A722E" w:rsidRPr="005A722E" w:rsidRDefault="005A722E" w:rsidP="005A722E">
      <w:pPr>
        <w:numPr>
          <w:ilvl w:val="2"/>
          <w:numId w:val="5"/>
        </w:numPr>
        <w:spacing w:after="0" w:line="240" w:lineRule="auto"/>
        <w:ind w:left="993" w:hanging="993"/>
        <w:contextualSpacing/>
        <w:jc w:val="both"/>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t>PRIHODI POSLOVANJA</w:t>
      </w:r>
    </w:p>
    <w:p w14:paraId="2EB014F5"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3420BA78"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Prihodi poslovanja u 2024. godini planirani su u iznosu  od 41.627.358 eura, a čine ih namjenski i nenamjenski proračunski prihodi i to: porezni prihodi,  prihodi od pomoći iz inozemstva i od subjekata opće države, od imovine, od upravnih i administrativnih pristojbi, od prodaje proizvoda, robe, usluga i od donacija, od kazni i upravnih mjera te ostali prihodi. U odnosu na tekući plan veći su za 19%.</w:t>
      </w:r>
    </w:p>
    <w:p w14:paraId="669E61A9"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651588F4"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0633DC73"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PRIHODI OD POREZA</w:t>
      </w:r>
    </w:p>
    <w:p w14:paraId="0E9CD929"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3243A1E8"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01. siječnja 2024. godine na snagu će stupiti izmjene i dopune niza zakona koji će direktno utjecati na porezne prihode jedinica lokalne i područne(regionalne) samouprave.</w:t>
      </w:r>
    </w:p>
    <w:p w14:paraId="67A71AF8"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U sklopu novog kruga porezne reforme mijenja se Zakon o porezu na dohodak, Zakon o lokalnim porezima i Zakon o financiranju JLP(R )S, kojim se uređuju izvori sredstava i financiranje poslova iz samoupravnog djelokruga jedinica lokalne i područne(regionalne) samouprave, raspodjela prihoda od poreza na dohodak, fiskalno izravnanje jedinica lokalne i područne(regionalne) samouprave te financiranje decentraliziranih funkcija. </w:t>
      </w:r>
    </w:p>
    <w:p w14:paraId="10C28632"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Porezni prihodi projicirani su za razdoblje 2024.-2026. temeljem očekivanih gospodarskih kretanja te ostvarenja tijekom tekuće proračunske godine  i  usklađeni su s izmjenama zakonske regulative. Prihodi od poreza u slijedećoj proračunskoj godini planirani su u visini od  15.191.722 eura, dok se tijekom 2025. i 2026. godine planira povećanje od oko 10% u odnosu na 2024. godinu.</w:t>
      </w:r>
    </w:p>
    <w:p w14:paraId="11A2E76F" w14:textId="77777777" w:rsidR="005A722E" w:rsidRPr="005A722E" w:rsidRDefault="005A722E" w:rsidP="005A722E">
      <w:pPr>
        <w:spacing w:after="0" w:line="240" w:lineRule="auto"/>
        <w:jc w:val="both"/>
        <w:rPr>
          <w:rFonts w:ascii="Times New Roman" w:eastAsia="Times New Roman" w:hAnsi="Times New Roman" w:cs="Times New Roman"/>
          <w:sz w:val="24"/>
          <w:szCs w:val="24"/>
          <w:highlight w:val="yellow"/>
        </w:rPr>
      </w:pPr>
    </w:p>
    <w:p w14:paraId="31955ACD"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Prihodi od poreza na dohodak  planirani su na razini tekućeg plana u iznosu od 10.565.372. Grad Poreč-</w:t>
      </w:r>
      <w:proofErr w:type="spellStart"/>
      <w:r w:rsidRPr="005A722E">
        <w:rPr>
          <w:rFonts w:ascii="Times New Roman" w:eastAsia="Times New Roman" w:hAnsi="Times New Roman" w:cs="Times New Roman"/>
          <w:sz w:val="24"/>
          <w:szCs w:val="24"/>
        </w:rPr>
        <w:t>Parenzo</w:t>
      </w:r>
      <w:proofErr w:type="spellEnd"/>
      <w:r w:rsidRPr="005A722E">
        <w:rPr>
          <w:rFonts w:ascii="Times New Roman" w:eastAsia="Times New Roman" w:hAnsi="Times New Roman" w:cs="Times New Roman"/>
          <w:sz w:val="24"/>
          <w:szCs w:val="24"/>
        </w:rPr>
        <w:t xml:space="preserve"> nije uvodio prirez porezu na dohodak, te porezne stope </w:t>
      </w:r>
      <w:r w:rsidRPr="005A722E">
        <w:rPr>
          <w:rFonts w:ascii="Times New Roman" w:eastAsia="Times New Roman" w:hAnsi="Times New Roman" w:cs="Times New Roman"/>
          <w:sz w:val="24"/>
          <w:szCs w:val="24"/>
        </w:rPr>
        <w:lastRenderedPageBreak/>
        <w:t>zadržava na dosadašnjoj razini od 20%, odnosno 30%. Unutar navedenih prihoda, porez na dohodak od nesamostalnog rada planira se u visini od 9.180.908 eura, dok se  ostale vrste poreza na dohodak planiraju na ovogodišnjoj razini. Unutar planiranog iznosa 376.400 eura odnosi se na namjenski  udio  porezu na dohodak za financiranje decentraliziranih funkcija, osnovnih škola i vatrogastva.</w:t>
      </w:r>
    </w:p>
    <w:p w14:paraId="49C93D45"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Prihodi od poreza na imovinu, unutar kojih su planirani prihodi od gradskih poreza na korištenje javnih površina i na kuće za odmor kao i od poreza na promet nekretnina, predlažu se u iznosu od 4.110.000 eura. U slijedećoj godini očekuje se ostvarenje poreza na kuće za odmor u visini od 750.000 eura temeljem nove Odluke o porezima Grada Poreča-</w:t>
      </w:r>
      <w:proofErr w:type="spellStart"/>
      <w:r w:rsidRPr="005A722E">
        <w:rPr>
          <w:rFonts w:ascii="Times New Roman" w:eastAsia="Times New Roman" w:hAnsi="Times New Roman" w:cs="Times New Roman"/>
          <w:sz w:val="24"/>
          <w:szCs w:val="24"/>
        </w:rPr>
        <w:t>Parenzo</w:t>
      </w:r>
      <w:proofErr w:type="spellEnd"/>
      <w:r w:rsidRPr="005A722E">
        <w:rPr>
          <w:rFonts w:ascii="Times New Roman" w:eastAsia="Times New Roman" w:hAnsi="Times New Roman" w:cs="Times New Roman"/>
          <w:sz w:val="24"/>
          <w:szCs w:val="24"/>
        </w:rPr>
        <w:t xml:space="preserve"> kojom se visina poreza po metru kvadratnom korisne površine nekretnine koja ima status kuće za odmora povećava na 5,00 eura. Porez na korištenje javnih površina usklađen je s realizacijom i planira se u visini od 900.000 eura, dok se porez na promet nekretnina predlaže kao i u tekućoj godini, u visini od 2.460.000 eura. Porez na robu i usluge predlaže se u iznosu od 516.350 eura, a odnosi se na planirani prihod od poreza na potrošnju. Navedeni su porezni prihodi planirani na temelju očekivane realizacije do kraja tekuće proračunske godine,  te procjene ostvarenja  tijekom naredne proračunske godine.</w:t>
      </w:r>
    </w:p>
    <w:p w14:paraId="48404EE4" w14:textId="77777777" w:rsidR="005A722E" w:rsidRPr="005A722E" w:rsidRDefault="005A722E" w:rsidP="005A722E">
      <w:pPr>
        <w:spacing w:after="0" w:line="240" w:lineRule="auto"/>
        <w:jc w:val="both"/>
        <w:rPr>
          <w:rFonts w:ascii="Times New Roman" w:eastAsia="Times New Roman" w:hAnsi="Times New Roman" w:cs="Times New Roman"/>
          <w:b/>
          <w:color w:val="5B9BD5" w:themeColor="accent1"/>
          <w:sz w:val="24"/>
          <w:szCs w:val="24"/>
        </w:rPr>
      </w:pPr>
    </w:p>
    <w:p w14:paraId="661F5DF6"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POMOĆI IZ INOZEMSTVA (DAROVNICE) I OD SUBJEKATA OPĆE DRŽAVE</w:t>
      </w:r>
    </w:p>
    <w:p w14:paraId="5C649E1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1B122F54"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Navedeni se prihodi planiraju u iznosu od 13.102.825 eura za 2024. godinu te u visini od 8.837.802 eura za 2025. i 7.988.090 eura za 2026. godinu.</w:t>
      </w:r>
    </w:p>
    <w:p w14:paraId="23AE61DD"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73ED2589"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Pomoći od međunarodnih organizacija te institucija i tijela EU Gradu i proračunskim korisnicima planiraju se u iznosu od 1.146.210 eura za provedbu projekata, SUMMA i BOOST 365 koji se provode kroz program Poticanje razvoja turizma, te za projekt STAGE INTERREG IT-CRO, kojeg provodi Pučko otvoreno učilište Poreč.</w:t>
      </w:r>
    </w:p>
    <w:p w14:paraId="6BC5F932" w14:textId="77777777" w:rsidR="005A722E" w:rsidRPr="005A722E" w:rsidRDefault="005A722E" w:rsidP="005A722E">
      <w:pPr>
        <w:spacing w:after="0" w:line="240" w:lineRule="auto"/>
        <w:jc w:val="both"/>
        <w:rPr>
          <w:rFonts w:ascii="Times New Roman" w:eastAsia="Times New Roman" w:hAnsi="Times New Roman" w:cs="Times New Roman"/>
          <w:color w:val="7030A0"/>
          <w:sz w:val="24"/>
          <w:szCs w:val="24"/>
        </w:rPr>
      </w:pPr>
    </w:p>
    <w:p w14:paraId="24F5D9E5"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Tekuće i kapitalne pomoći iz drugih proračuna, državnog, županijskog i općinskih proračuna planirane su u visini od 1.082.815 eura za gradski proračun i za proračunske korisnike.</w:t>
      </w:r>
    </w:p>
    <w:p w14:paraId="06B4DADF" w14:textId="77777777" w:rsidR="005A722E" w:rsidRPr="005A722E" w:rsidRDefault="005A722E" w:rsidP="005A722E">
      <w:pPr>
        <w:spacing w:after="0" w:line="240" w:lineRule="auto"/>
        <w:jc w:val="both"/>
        <w:rPr>
          <w:rFonts w:ascii="Times New Roman" w:hAnsi="Times New Roman" w:cs="Times New Roman"/>
          <w:sz w:val="24"/>
          <w:szCs w:val="24"/>
          <w:lang w:eastAsia="en-US"/>
        </w:rPr>
      </w:pPr>
      <w:r w:rsidRPr="005A722E">
        <w:rPr>
          <w:rFonts w:ascii="Times New Roman" w:eastAsia="Times New Roman" w:hAnsi="Times New Roman" w:cs="Times New Roman"/>
          <w:sz w:val="24"/>
          <w:szCs w:val="24"/>
        </w:rPr>
        <w:t xml:space="preserve">Tekuće pomoći planirane su u iznosu od 493.912 eura a odnose se na pomoći iz državnog proračuna gradu za potpore izravnanja  namijenjene financiranju decentralizirane funkcije vatrogastva u iznosu od 159.267 eura, te za funkcionalno spajanje DV Radost temeljem Odluke o dodjeli pomoći na ime poticaja za dobrovoljno funkcionalno spajanje JLS-a  u iznosu od 66.362 eura. Temeljem nove </w:t>
      </w:r>
      <w:r w:rsidRPr="005A722E">
        <w:rPr>
          <w:rFonts w:ascii="Times New Roman" w:hAnsi="Times New Roman" w:cs="Times New Roman"/>
          <w:sz w:val="24"/>
          <w:szCs w:val="24"/>
          <w:lang w:eastAsia="en-US"/>
        </w:rPr>
        <w:t>Uredbe o kriterijima za utvrđivanje iznosa sredstava za fiskalnu održivost dječjih vrtića (NN 109/23) utvrđeni su kriteriji i mjerila te način izračuna iznosa sredstava za fiskalnu održivost dječjih vrtića, koja se osiguravaju u državnom proračunu. Na temelju Uredbe donesena je Odluka o dodjeli sredstava za  fiskalnu održivost dječjih vrtića za pedagošku godinu 2023./2024. (NN 111/23) kojom je Gradu Poreču dodijeljeno ukupno 199.507 eura za javne i privatne vrtiće.</w:t>
      </w:r>
    </w:p>
    <w:p w14:paraId="633D44B9" w14:textId="77777777" w:rsidR="005A722E" w:rsidRPr="005A722E" w:rsidRDefault="005A722E" w:rsidP="005A722E">
      <w:pPr>
        <w:jc w:val="both"/>
        <w:rPr>
          <w:rFonts w:ascii="Times New Roman" w:eastAsiaTheme="minorHAnsi" w:hAnsi="Times New Roman" w:cs="Times New Roman"/>
          <w:sz w:val="24"/>
          <w:szCs w:val="24"/>
          <w:lang w:eastAsia="en-US"/>
        </w:rPr>
      </w:pPr>
      <w:r w:rsidRPr="005A722E">
        <w:rPr>
          <w:rFonts w:ascii="Times New Roman" w:eastAsiaTheme="minorHAnsi" w:hAnsi="Times New Roman" w:cs="Times New Roman"/>
          <w:sz w:val="24"/>
          <w:szCs w:val="24"/>
          <w:lang w:eastAsia="en-US"/>
        </w:rPr>
        <w:t xml:space="preserve">Kapitalne pomoći planirane su u iznosu od 588.903 eura, a planirane su za dogradnju i rekonstrukciju terase MO </w:t>
      </w:r>
      <w:proofErr w:type="spellStart"/>
      <w:r w:rsidRPr="005A722E">
        <w:rPr>
          <w:rFonts w:ascii="Times New Roman" w:eastAsiaTheme="minorHAnsi" w:hAnsi="Times New Roman" w:cs="Times New Roman"/>
          <w:sz w:val="24"/>
          <w:szCs w:val="24"/>
          <w:lang w:eastAsia="en-US"/>
        </w:rPr>
        <w:t>Baderna</w:t>
      </w:r>
      <w:proofErr w:type="spellEnd"/>
      <w:r w:rsidRPr="005A722E">
        <w:rPr>
          <w:rFonts w:ascii="Times New Roman" w:eastAsiaTheme="minorHAnsi" w:hAnsi="Times New Roman" w:cs="Times New Roman"/>
          <w:sz w:val="24"/>
          <w:szCs w:val="24"/>
          <w:lang w:eastAsia="en-US"/>
        </w:rPr>
        <w:t xml:space="preserve"> za javne namjene temeljem prijave na Poziv na dodjelu bespovratnih sredstava </w:t>
      </w:r>
      <w:r w:rsidRPr="005A722E">
        <w:rPr>
          <w:rFonts w:ascii="Times New Roman" w:eastAsiaTheme="minorHAnsi" w:hAnsi="Times New Roman" w:cs="Times New Roman"/>
          <w:iCs/>
          <w:sz w:val="24"/>
          <w:szCs w:val="24"/>
          <w:lang w:eastAsia="en-US"/>
        </w:rPr>
        <w:t xml:space="preserve">Izgradnja, dogradnja, rekonstrukcija i opremanje predškolskih ustanova, </w:t>
      </w:r>
      <w:r w:rsidRPr="005A722E">
        <w:rPr>
          <w:rFonts w:ascii="Times New Roman" w:eastAsiaTheme="minorHAnsi" w:hAnsi="Times New Roman" w:cs="Times New Roman"/>
          <w:sz w:val="24"/>
          <w:szCs w:val="24"/>
          <w:lang w:eastAsia="en-US"/>
        </w:rPr>
        <w:t>koji provodi</w:t>
      </w:r>
      <w:r w:rsidRPr="005A722E">
        <w:rPr>
          <w:rFonts w:ascii="Times New Roman" w:eastAsiaTheme="minorHAnsi" w:hAnsi="Times New Roman" w:cs="Times New Roman"/>
          <w:iCs/>
          <w:sz w:val="24"/>
          <w:szCs w:val="24"/>
          <w:lang w:eastAsia="en-US"/>
        </w:rPr>
        <w:t xml:space="preserve"> </w:t>
      </w:r>
      <w:r w:rsidRPr="005A722E">
        <w:rPr>
          <w:rFonts w:ascii="Times New Roman" w:eastAsiaTheme="minorHAnsi" w:hAnsi="Times New Roman" w:cs="Times New Roman"/>
          <w:sz w:val="24"/>
          <w:szCs w:val="24"/>
          <w:lang w:eastAsia="en-US"/>
        </w:rPr>
        <w:t xml:space="preserve">MZO u visini od 162.453 eura. Kapitalne pomoći u visini od 308.000 eura odnose se na sredstva iz Državnog proračuna namijenjena sufinanciranju izgradnje sustava odvodnje temeljem sklopljenih ugovora. </w:t>
      </w:r>
    </w:p>
    <w:p w14:paraId="40825163"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Tekuće i kapitalne pomoći izravnanja za decentralizirane funkcije školstva i vatrogastva planiraju se u iznosu od 483.582 eura.</w:t>
      </w:r>
    </w:p>
    <w:p w14:paraId="6279172F"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5A7B4635"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lastRenderedPageBreak/>
        <w:t xml:space="preserve">Pomoći proračunskim korisnicima iz proračuna koji im nije nadležan predlažu se u iznosu od 6.764.523 eura za sufinanciranje programa koje su korisnici ugradili u financijske planove za 2024. godinu. Tako su za korisnike planirane tekuće pomoći iz državnog proračuna u visini od 5.502.268 eura, te iz županijskog, gradskog i općinskih u iznosu od 1.121.640 eura. Kapitalne pomoći za proračunske korisnike planirane su u visini od 107.527 eura iz državnog proračuna i 33.088 eura iz drugih proračuna koji im nisu nadležni. Kroz Program Javne potrebe u obrazovanju nastavlja se provedba projekta </w:t>
      </w:r>
      <w:proofErr w:type="spellStart"/>
      <w:r w:rsidRPr="005A722E">
        <w:rPr>
          <w:rFonts w:ascii="Times New Roman" w:eastAsia="Times New Roman" w:hAnsi="Times New Roman" w:cs="Times New Roman"/>
          <w:sz w:val="24"/>
          <w:szCs w:val="24"/>
        </w:rPr>
        <w:t>PUNa</w:t>
      </w:r>
      <w:proofErr w:type="spellEnd"/>
      <w:r w:rsidRPr="005A722E">
        <w:rPr>
          <w:rFonts w:ascii="Times New Roman" w:eastAsia="Times New Roman" w:hAnsi="Times New Roman" w:cs="Times New Roman"/>
          <w:sz w:val="24"/>
          <w:szCs w:val="24"/>
        </w:rPr>
        <w:t xml:space="preserve"> torba zajedništva kojim se sufinanciraju pomoćnici u nastavi. Planiranim sredstvima sufinancirati će se projekti i aktivnosti kroz javne potrebe u predškolskom odgoju, obrazovanju i kulturi, vatrogastvu te uslugama u zajednici. </w:t>
      </w:r>
    </w:p>
    <w:p w14:paraId="46413AD1" w14:textId="77777777" w:rsidR="005A722E" w:rsidRPr="005A722E" w:rsidRDefault="005A722E" w:rsidP="005A722E">
      <w:pPr>
        <w:spacing w:after="0" w:line="240" w:lineRule="auto"/>
        <w:jc w:val="both"/>
        <w:rPr>
          <w:rFonts w:ascii="Times New Roman" w:eastAsia="Times New Roman" w:hAnsi="Times New Roman" w:cs="Times New Roman"/>
          <w:color w:val="7030A0"/>
          <w:sz w:val="24"/>
          <w:szCs w:val="24"/>
        </w:rPr>
      </w:pPr>
    </w:p>
    <w:p w14:paraId="4F7A3C6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Pomoći temeljem prijenosa EU sredstava predlažu se u iznosu od 3.172.235 eura, a obuhvaćaju EU projekte koji su odobreni, a njihova realizacija se proteže kroz više godina, te za EU projekte koji se planiraju kandidirati na natječaje koji će se raspisivati tijekom godine, a provoditi će se kroz nadležna upravna tijela Grada i proračunske korisnike.</w:t>
      </w:r>
    </w:p>
    <w:p w14:paraId="1F6C9C35"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navedenom iznosu u najvećem se dijelu planiraju sredstva namijenjena izgradnji DV Varvari i sredstva za izgradnju nogostupa Nova Vas - Kukci.</w:t>
      </w:r>
    </w:p>
    <w:p w14:paraId="24B14DBC" w14:textId="77777777" w:rsidR="005A722E" w:rsidRPr="005A722E" w:rsidRDefault="005A722E" w:rsidP="005A722E">
      <w:pPr>
        <w:spacing w:after="0" w:line="240" w:lineRule="auto"/>
        <w:jc w:val="both"/>
        <w:rPr>
          <w:rFonts w:ascii="Times New Roman" w:eastAsia="Times New Roman" w:hAnsi="Times New Roman" w:cs="Times New Roman"/>
          <w:b/>
          <w:color w:val="5B9BD5" w:themeColor="accent1"/>
          <w:sz w:val="24"/>
          <w:szCs w:val="24"/>
        </w:rPr>
      </w:pPr>
    </w:p>
    <w:p w14:paraId="40FFECC7"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PRIHODI OD IMOVINE</w:t>
      </w:r>
    </w:p>
    <w:p w14:paraId="352B7313"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p>
    <w:p w14:paraId="5EEA5F24"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Prihodi od imovine koje čine prihodi od financijske i nefinancijske imovine, planiraju se u iznosu od 1.500.670 eura u 2024. godini i u narednom dvogodišnjem razdoblju. Prihodi od financijske imovine se u slijedećoj proračunskoj godini planiraju u visini od 360.320 eura  temeljem očekivanih prihoda od zateznih kamata iz obveznih odnosa, zateznih kamata obračunatih na porezne obveze, te kamata na depozite po viđenju i oročena slobodna novčana sredstva.</w:t>
      </w:r>
    </w:p>
    <w:p w14:paraId="6050CD9B" w14:textId="77777777" w:rsidR="005A722E" w:rsidRPr="005A722E" w:rsidRDefault="005A722E" w:rsidP="005A722E">
      <w:pPr>
        <w:spacing w:after="0" w:line="240" w:lineRule="auto"/>
        <w:jc w:val="both"/>
        <w:rPr>
          <w:rFonts w:ascii="Times New Roman" w:eastAsia="Times New Roman" w:hAnsi="Times New Roman" w:cs="Times New Roman"/>
          <w:color w:val="7030A0"/>
          <w:sz w:val="24"/>
          <w:szCs w:val="24"/>
        </w:rPr>
      </w:pPr>
      <w:r w:rsidRPr="005A722E">
        <w:rPr>
          <w:rFonts w:ascii="Times New Roman" w:eastAsia="Times New Roman" w:hAnsi="Times New Roman" w:cs="Times New Roman"/>
          <w:sz w:val="24"/>
          <w:szCs w:val="24"/>
        </w:rPr>
        <w:t>Prihodi od nefinancijske imovine planiraju se u visini od 1.140.350 eura, na razini su tekuće godine a obuhvaćaju prihode od zakupa i iznajmljivanja imovine, naknade od koncesija i spomeničke rente.</w:t>
      </w:r>
    </w:p>
    <w:p w14:paraId="16EC91DF"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0CA4D455"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PRIHODI OD UPRAVNIH I ADMINISTRATIVNIH PRISTOJBI, PRISTOJBI PO POSEBNIM PROPISIMA I NAEURAADE</w:t>
      </w:r>
    </w:p>
    <w:p w14:paraId="2A727CD3"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p>
    <w:p w14:paraId="052B6A1F"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slijedećoj se proračunskoj godini planira ostvariti prihode od upravnih i administrativnih pristojbi, pristojbi po posebnim propisima i komunalnog doprinosa i naknada u iznosu od 9.508.913 eura, 9.993.143 eura u 2025. godini i u iznosu od 9.333.143 eura u 2026. godini.</w:t>
      </w:r>
    </w:p>
    <w:p w14:paraId="6D92D4F7"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2024. godini prihodi od upravnih i administrativnih pristojbi planirani su  u ukupnom iznosu od 818.700 eura. Unutar navedene grupe prihoda najveći udio, od 90%, imaju prihodi od turističke (boravišne) pristojbe koji se planiraju u iznosu od  734.200 eura. Prihodi po posebnim propisima se planiraju temeljem realizacije do 30. rujna tekuće godine i procjene ostvarenja do 31. prosinca, u iznosu od 2.031.143 eura, a čine ih prihodi od sufinanciranja cijena usluga, participacija, refundacije rashoda iz prethodnih godina, prihodi s naslova osiguranja i refundacije šteta te prihodi od naknade za pravo služenja, prihodi od naknade za pravo građenja i ostali prihodi po posebnim propisima proračunskih korisnika. Prihodi od komunalnog doprinosa i komunalne  naknade planiraju se u visini od 6.659.070 eura, čime se u odnosu na plan za 2023. uvećavaju za 24% na temelju očekivane realizacije značajnih kapitalnih investicija na području Grada, te nove Odluke o određivanju vrijednosti boda za izračun komunalne naknade kojom bi se od 01. siječnja 2024. godine vrijednosti boda povećao za 35% na iznos od 0,65 eura/m2.</w:t>
      </w:r>
    </w:p>
    <w:p w14:paraId="3501004B" w14:textId="77777777" w:rsidR="005A722E" w:rsidRPr="005A722E" w:rsidRDefault="005A722E" w:rsidP="005A722E">
      <w:pPr>
        <w:spacing w:after="0" w:line="240" w:lineRule="auto"/>
        <w:jc w:val="both"/>
        <w:rPr>
          <w:rFonts w:ascii="Times New Roman" w:eastAsia="Times New Roman" w:hAnsi="Times New Roman" w:cs="Times New Roman"/>
          <w:b/>
          <w:color w:val="5B9BD5" w:themeColor="accent1"/>
          <w:sz w:val="24"/>
          <w:szCs w:val="24"/>
        </w:rPr>
      </w:pPr>
    </w:p>
    <w:p w14:paraId="0274FAC4" w14:textId="77777777" w:rsidR="005A722E" w:rsidRPr="005A722E" w:rsidRDefault="005A722E" w:rsidP="005A722E">
      <w:pPr>
        <w:spacing w:after="0" w:line="240" w:lineRule="auto"/>
        <w:jc w:val="both"/>
        <w:rPr>
          <w:rFonts w:ascii="Times New Roman" w:eastAsia="Times New Roman" w:hAnsi="Times New Roman" w:cs="Times New Roman"/>
          <w:b/>
          <w:color w:val="5B9BD5" w:themeColor="accent1"/>
          <w:sz w:val="24"/>
          <w:szCs w:val="24"/>
        </w:rPr>
      </w:pPr>
    </w:p>
    <w:p w14:paraId="5CC4E98C"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lastRenderedPageBreak/>
        <w:t>PRIHODI OD PRODAJE PROIZVODA I ROBE TE PRUŽENIH USLUGA</w:t>
      </w:r>
    </w:p>
    <w:p w14:paraId="0940907C"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I PRIHODI OD DONACIJA</w:t>
      </w:r>
    </w:p>
    <w:p w14:paraId="0CF38964"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p>
    <w:p w14:paraId="75EA7879" w14:textId="77777777" w:rsidR="005A722E" w:rsidRPr="005A722E" w:rsidRDefault="005A722E" w:rsidP="005A722E">
      <w:pPr>
        <w:spacing w:after="0" w:line="240" w:lineRule="auto"/>
        <w:jc w:val="both"/>
        <w:rPr>
          <w:rFonts w:ascii="Times New Roman" w:eastAsia="Times New Roman" w:hAnsi="Times New Roman" w:cs="Times New Roman"/>
          <w:color w:val="7030A0"/>
          <w:sz w:val="24"/>
          <w:szCs w:val="24"/>
        </w:rPr>
      </w:pPr>
      <w:r w:rsidRPr="005A722E">
        <w:rPr>
          <w:rFonts w:ascii="Times New Roman" w:eastAsia="Times New Roman" w:hAnsi="Times New Roman" w:cs="Times New Roman"/>
          <w:sz w:val="24"/>
          <w:szCs w:val="24"/>
        </w:rPr>
        <w:t xml:space="preserve">Prihodi od prodaje proizvoda i robe, pruženih usluga i prihodi od donacija planiraju se u visini od 2.165.798 eura u 2024. godini te u iznosu od 321.948 eura u 2025. i 2026. godini. Navedene prihode čine prihodi proračunskih korisnika utvrđeni financijskim planovima, koji obavljaju poslove na tržištu bez korištenja proračunskih sredstava u visini od 156.264 eura i prihodi od tekućih i kapitalnih donacija pravnih i fizičkih osoba izvan općeg proračuna koji se planiraju u iznosu od 2.009.534 eura a čine ih donacije Gradu i proračunskim korisnicima.  Strukturu  navedenih prihoda čine donacije  namijenjene sufinanciranju javnih potreba u kulturi, zaštiti, očuvanju i unapređenju zdravlja i sportu i rekreaciji, a najvećim se dijelom odnosi na planiranu donaciju trgovačkog društva Valamar namijenjenu izgradnji nogometnih igrališta u Nogometnom kampusu.  </w:t>
      </w:r>
    </w:p>
    <w:p w14:paraId="3F1CAE2C"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p>
    <w:p w14:paraId="4A529D55"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KAZNE, UPRAVNE MJERE I OSTALI PRIHODI</w:t>
      </w:r>
    </w:p>
    <w:p w14:paraId="5E6AAD6E"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p>
    <w:p w14:paraId="3D8C2FD9"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Prihodi od kazni, upravnih mjera i ostali prihodi planirani su u visini od  157.430 eura u 2024. i u projekcijama za dvije naredne godine. Strukturu navedenih prihoda čine naplaćene kazne za porezne i druge prekršaje, naplaćeni troškovi prisilne naplate te kazne koje se naplaćuju obavljanjem poslova nadzora nepropisno zaustavljenih i parkiranih vozila. Ostali prihodi koje sačinjavaju prihodi od otkupa natječajne dokumentacije i ostali povrati u proračun planirani su temeljem procjene realizacije u tekućoj proračunskoj godini.  </w:t>
      </w:r>
    </w:p>
    <w:p w14:paraId="46147E55"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1B3F6F4D" w14:textId="77777777" w:rsidR="005A722E" w:rsidRPr="005A722E" w:rsidRDefault="005A722E" w:rsidP="005A722E">
      <w:pPr>
        <w:numPr>
          <w:ilvl w:val="2"/>
          <w:numId w:val="5"/>
        </w:numPr>
        <w:spacing w:after="0" w:line="240" w:lineRule="auto"/>
        <w:ind w:left="851" w:hanging="851"/>
        <w:contextualSpacing/>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t>PRIHODI OD PRODAJE NEFINANCIJSKE IMOVINE</w:t>
      </w:r>
    </w:p>
    <w:p w14:paraId="6B9DB071"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1B86C63B"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Prihodi od prodaje nefinancijske imovine planiraju se u visini od 1.349.530  eura u 2024. godini, 3.198.230 eura u 2025. godini te 2.178.230 eura u 2026. godini. Prihodi od prodaje </w:t>
      </w:r>
      <w:proofErr w:type="spellStart"/>
      <w:r w:rsidRPr="005A722E">
        <w:rPr>
          <w:rFonts w:ascii="Times New Roman" w:eastAsia="Times New Roman" w:hAnsi="Times New Roman" w:cs="Times New Roman"/>
          <w:sz w:val="24"/>
          <w:szCs w:val="24"/>
        </w:rPr>
        <w:t>neproizvedene</w:t>
      </w:r>
      <w:proofErr w:type="spellEnd"/>
      <w:r w:rsidRPr="005A722E">
        <w:rPr>
          <w:rFonts w:ascii="Times New Roman" w:eastAsia="Times New Roman" w:hAnsi="Times New Roman" w:cs="Times New Roman"/>
          <w:sz w:val="24"/>
          <w:szCs w:val="24"/>
        </w:rPr>
        <w:t xml:space="preserve"> dugotrajne imovine planiraju se u visini od  1.280.200 eura i to kroz prodaju građevinskog zemljišta u vlasništvu Grada i kroz zamjenu nekretnina (zemljišta) za gospodarske namjene.</w:t>
      </w:r>
    </w:p>
    <w:p w14:paraId="1C6F7D8F"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2024. godini izložiti će se prodaji sljedeće nekretnine u vlasništvu Grada Poreča-</w:t>
      </w:r>
      <w:proofErr w:type="spellStart"/>
      <w:r w:rsidRPr="005A722E">
        <w:rPr>
          <w:rFonts w:ascii="Times New Roman" w:eastAsia="Times New Roman" w:hAnsi="Times New Roman" w:cs="Times New Roman"/>
          <w:sz w:val="24"/>
          <w:szCs w:val="24"/>
        </w:rPr>
        <w:t>Parenzo</w:t>
      </w:r>
      <w:proofErr w:type="spellEnd"/>
      <w:r w:rsidRPr="005A722E">
        <w:rPr>
          <w:rFonts w:ascii="Times New Roman" w:eastAsia="Times New Roman" w:hAnsi="Times New Roman" w:cs="Times New Roman"/>
          <w:sz w:val="24"/>
          <w:szCs w:val="24"/>
        </w:rPr>
        <w:t>:</w:t>
      </w:r>
    </w:p>
    <w:p w14:paraId="7C308C4B"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6D832609"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Tablica 4. Popis nekretnina predviđenih za izlaganje prodaji u 2024.</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851"/>
        <w:gridCol w:w="1559"/>
        <w:gridCol w:w="1560"/>
        <w:gridCol w:w="5244"/>
      </w:tblGrid>
      <w:tr w:rsidR="005A722E" w:rsidRPr="005A722E" w14:paraId="129E0854" w14:textId="77777777" w:rsidTr="005A722E">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5B570CCC"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Redni broj</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3592CCBF"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Katastarska čestica</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5BC57EAC"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Katastarska općina</w:t>
            </w:r>
          </w:p>
        </w:tc>
        <w:tc>
          <w:tcPr>
            <w:tcW w:w="5244" w:type="dxa"/>
            <w:tcBorders>
              <w:top w:val="single" w:sz="4" w:space="0" w:color="auto"/>
              <w:left w:val="single" w:sz="4" w:space="0" w:color="auto"/>
              <w:bottom w:val="single" w:sz="4" w:space="0" w:color="auto"/>
              <w:right w:val="single" w:sz="4" w:space="0" w:color="auto"/>
            </w:tcBorders>
            <w:shd w:val="clear" w:color="auto" w:fill="D9D9D9"/>
            <w:hideMark/>
          </w:tcPr>
          <w:p w14:paraId="42996AAB"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Prostorno planska dokumentacija</w:t>
            </w:r>
          </w:p>
        </w:tc>
      </w:tr>
      <w:tr w:rsidR="005A722E" w:rsidRPr="005A722E" w14:paraId="0B6FA685" w14:textId="77777777" w:rsidTr="005A722E">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3B228B3"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D03EFB"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2479/1</w:t>
            </w:r>
          </w:p>
          <w:p w14:paraId="740D08DC"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2453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9CC7E"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C6DF40"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Urbanistički plan uređenja stambenog naselja </w:t>
            </w:r>
            <w:proofErr w:type="spellStart"/>
            <w:r w:rsidRPr="005A722E">
              <w:rPr>
                <w:rFonts w:ascii="Times New Roman" w:eastAsia="Times New Roman" w:hAnsi="Times New Roman" w:cs="Times New Roman"/>
                <w:sz w:val="24"/>
                <w:szCs w:val="24"/>
              </w:rPr>
              <w:t>Špadići</w:t>
            </w:r>
            <w:proofErr w:type="spellEnd"/>
            <w:r w:rsidRPr="005A722E">
              <w:rPr>
                <w:rFonts w:ascii="Times New Roman" w:eastAsia="Times New Roman" w:hAnsi="Times New Roman" w:cs="Times New Roman"/>
                <w:sz w:val="24"/>
                <w:szCs w:val="24"/>
              </w:rPr>
              <w:t>-Veli Maj (Sl. glasnik grada Poreča br. 06/13)</w:t>
            </w:r>
          </w:p>
        </w:tc>
      </w:tr>
      <w:tr w:rsidR="005A722E" w:rsidRPr="005A722E" w14:paraId="60433655" w14:textId="77777777" w:rsidTr="005A722E">
        <w:tc>
          <w:tcPr>
            <w:tcW w:w="851" w:type="dxa"/>
            <w:tcBorders>
              <w:top w:val="single" w:sz="4" w:space="0" w:color="auto"/>
              <w:left w:val="single" w:sz="4" w:space="0" w:color="auto"/>
              <w:bottom w:val="single" w:sz="4" w:space="0" w:color="auto"/>
              <w:right w:val="single" w:sz="4" w:space="0" w:color="auto"/>
            </w:tcBorders>
            <w:shd w:val="clear" w:color="auto" w:fill="FFFFFF"/>
          </w:tcPr>
          <w:p w14:paraId="5553F0FD"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0510E5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3368/1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0A05084"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D85CE"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Urbanistički plan uređenja stambenog naselja </w:t>
            </w:r>
            <w:proofErr w:type="spellStart"/>
            <w:r w:rsidRPr="005A722E">
              <w:rPr>
                <w:rFonts w:ascii="Times New Roman" w:eastAsia="Times New Roman" w:hAnsi="Times New Roman" w:cs="Times New Roman"/>
                <w:sz w:val="24"/>
                <w:szCs w:val="24"/>
              </w:rPr>
              <w:t>Finida</w:t>
            </w:r>
            <w:proofErr w:type="spellEnd"/>
            <w:r w:rsidRPr="005A722E">
              <w:rPr>
                <w:rFonts w:ascii="Times New Roman" w:eastAsia="Times New Roman" w:hAnsi="Times New Roman" w:cs="Times New Roman"/>
                <w:sz w:val="24"/>
                <w:szCs w:val="24"/>
              </w:rPr>
              <w:t xml:space="preserve"> (</w:t>
            </w:r>
            <w:proofErr w:type="spellStart"/>
            <w:r w:rsidRPr="005A722E">
              <w:rPr>
                <w:rFonts w:ascii="Times New Roman" w:eastAsia="Times New Roman" w:hAnsi="Times New Roman" w:cs="Times New Roman"/>
                <w:sz w:val="24"/>
                <w:szCs w:val="24"/>
              </w:rPr>
              <w:t>Sl.glasnik</w:t>
            </w:r>
            <w:proofErr w:type="spellEnd"/>
            <w:r w:rsidRPr="005A722E">
              <w:rPr>
                <w:rFonts w:ascii="Times New Roman" w:eastAsia="Times New Roman" w:hAnsi="Times New Roman" w:cs="Times New Roman"/>
                <w:sz w:val="24"/>
                <w:szCs w:val="24"/>
              </w:rPr>
              <w:t xml:space="preserve"> grada Poreča br.11/17)</w:t>
            </w:r>
          </w:p>
        </w:tc>
      </w:tr>
      <w:tr w:rsidR="005A722E" w:rsidRPr="005A722E" w14:paraId="359BEA74" w14:textId="77777777" w:rsidTr="005A722E">
        <w:tc>
          <w:tcPr>
            <w:tcW w:w="851" w:type="dxa"/>
            <w:tcBorders>
              <w:top w:val="single" w:sz="4" w:space="0" w:color="auto"/>
              <w:left w:val="single" w:sz="4" w:space="0" w:color="auto"/>
              <w:bottom w:val="single" w:sz="4" w:space="0" w:color="auto"/>
              <w:right w:val="single" w:sz="4" w:space="0" w:color="auto"/>
            </w:tcBorders>
            <w:shd w:val="clear" w:color="auto" w:fill="FFFFFF"/>
          </w:tcPr>
          <w:p w14:paraId="0D883685"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DA0456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2977/1</w:t>
            </w:r>
          </w:p>
          <w:p w14:paraId="4893B6B8"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2977/3</w:t>
            </w:r>
          </w:p>
          <w:p w14:paraId="65D5880F"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2979/2</w:t>
            </w:r>
          </w:p>
          <w:p w14:paraId="4BD191C6"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2979/4</w:t>
            </w:r>
          </w:p>
          <w:p w14:paraId="41D2291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2979/5</w:t>
            </w:r>
          </w:p>
          <w:p w14:paraId="367FB1EC"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2979/6</w:t>
            </w:r>
          </w:p>
          <w:p w14:paraId="5BD97EA7"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2980/1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1DCB74B"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707DEE"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Detaljni plan uređenja stambenog naselja </w:t>
            </w:r>
            <w:proofErr w:type="spellStart"/>
            <w:r w:rsidRPr="005A722E">
              <w:rPr>
                <w:rFonts w:ascii="Times New Roman" w:eastAsia="Times New Roman" w:hAnsi="Times New Roman" w:cs="Times New Roman"/>
                <w:sz w:val="24"/>
                <w:szCs w:val="24"/>
              </w:rPr>
              <w:t>Finida</w:t>
            </w:r>
            <w:proofErr w:type="spellEnd"/>
            <w:r w:rsidRPr="005A722E">
              <w:rPr>
                <w:rFonts w:ascii="Times New Roman" w:eastAsia="Times New Roman" w:hAnsi="Times New Roman" w:cs="Times New Roman"/>
                <w:sz w:val="24"/>
                <w:szCs w:val="24"/>
              </w:rPr>
              <w:t>-sjever (</w:t>
            </w:r>
            <w:proofErr w:type="spellStart"/>
            <w:r w:rsidRPr="005A722E">
              <w:rPr>
                <w:rFonts w:ascii="Times New Roman" w:eastAsia="Times New Roman" w:hAnsi="Times New Roman" w:cs="Times New Roman"/>
                <w:sz w:val="24"/>
                <w:szCs w:val="24"/>
              </w:rPr>
              <w:t>Sl.glasnik</w:t>
            </w:r>
            <w:proofErr w:type="spellEnd"/>
            <w:r w:rsidRPr="005A722E">
              <w:rPr>
                <w:rFonts w:ascii="Times New Roman" w:eastAsia="Times New Roman" w:hAnsi="Times New Roman" w:cs="Times New Roman"/>
                <w:sz w:val="24"/>
                <w:szCs w:val="24"/>
              </w:rPr>
              <w:t xml:space="preserve"> grada Poreča br.10/11)</w:t>
            </w:r>
          </w:p>
        </w:tc>
      </w:tr>
    </w:tbl>
    <w:p w14:paraId="397E398F"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3A72FF7C"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68C01E66"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lastRenderedPageBreak/>
        <w:t>Prihodi od prodaje proizvedene dugotrajne imovine planiraju se u iznosu od 69.330 eura, a njihova se realizacija planira kroz prodaju stanova na kojima postoji stanarsko pravo i prodaju građevinskih objekata u vlasništvu Grada.</w:t>
      </w:r>
    </w:p>
    <w:p w14:paraId="2D5B0D8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192342D9"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highlight w:val="yellow"/>
        </w:rPr>
      </w:pPr>
    </w:p>
    <w:p w14:paraId="78C83EE5" w14:textId="77777777" w:rsidR="005A722E" w:rsidRPr="005A722E" w:rsidRDefault="005A722E" w:rsidP="005A722E">
      <w:pPr>
        <w:numPr>
          <w:ilvl w:val="2"/>
          <w:numId w:val="6"/>
        </w:numPr>
        <w:spacing w:after="0" w:line="240" w:lineRule="auto"/>
        <w:ind w:left="709" w:hanging="709"/>
        <w:contextualSpacing/>
        <w:jc w:val="both"/>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t>PRIMICI OD FINANCIJSKE IMOVINE I ZADUŽIVANJA</w:t>
      </w:r>
    </w:p>
    <w:p w14:paraId="3521BCA5" w14:textId="77777777" w:rsidR="005A722E" w:rsidRPr="005A722E" w:rsidRDefault="005A722E" w:rsidP="005A722E">
      <w:pPr>
        <w:spacing w:after="0" w:line="240" w:lineRule="auto"/>
        <w:jc w:val="both"/>
        <w:rPr>
          <w:rFonts w:ascii="Times New Roman" w:eastAsia="Times New Roman" w:hAnsi="Times New Roman" w:cs="Times New Roman"/>
          <w:sz w:val="28"/>
          <w:szCs w:val="28"/>
        </w:rPr>
      </w:pPr>
    </w:p>
    <w:p w14:paraId="6A4EDDAE" w14:textId="77777777" w:rsidR="005A722E" w:rsidRPr="005A722E" w:rsidRDefault="005A722E" w:rsidP="005A722E">
      <w:pPr>
        <w:autoSpaceDE w:val="0"/>
        <w:autoSpaceDN w:val="0"/>
        <w:adjustRightInd w:val="0"/>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Primici od financijske imovine i zaduživanja planirani su u iznosu od 9.727.150 eura u 2024. godini, 2.000.000 u 2025. i 2.500.000 u 2026. godini</w:t>
      </w:r>
    </w:p>
    <w:p w14:paraId="6E9B50F2" w14:textId="77777777" w:rsidR="005A722E" w:rsidRPr="005A722E" w:rsidRDefault="005A722E" w:rsidP="005A722E">
      <w:pPr>
        <w:autoSpaceDE w:val="0"/>
        <w:autoSpaceDN w:val="0"/>
        <w:adjustRightInd w:val="0"/>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Tijekom 2024. godine planira se u cijelosti iskoristiti kreditna sredstva ugovorena s HBOR-om u tekućoj godini, namijenjena financiranju modernizacije javne rasvjete te ugovoriti nove kreditne aranžmane za financiranje kapitalnih projekata izgradnje i opremanja dječjih vrtića u Varvarima i Novoj Vasi u visini od 8.800.000 eura. Također se planira ugovaranje i početak korištenja kredita u visini od 500.000 eura za dogradnju zgrade Doma za starije i nemoćne osobe Poreč.</w:t>
      </w:r>
    </w:p>
    <w:p w14:paraId="577D53F7" w14:textId="77777777" w:rsidR="005A722E" w:rsidRPr="005A722E" w:rsidRDefault="005A722E" w:rsidP="005A722E">
      <w:pPr>
        <w:spacing w:after="0" w:line="240" w:lineRule="auto"/>
        <w:jc w:val="both"/>
        <w:rPr>
          <w:rFonts w:ascii="Times New Roman" w:eastAsia="Times New Roman" w:hAnsi="Times New Roman" w:cs="Times New Roman"/>
          <w:b/>
          <w:color w:val="5B9BD5" w:themeColor="accent1"/>
          <w:sz w:val="24"/>
          <w:szCs w:val="24"/>
        </w:rPr>
      </w:pPr>
    </w:p>
    <w:p w14:paraId="7E0B14E7" w14:textId="77777777" w:rsidR="005A722E" w:rsidRPr="005A722E" w:rsidRDefault="005A722E" w:rsidP="005A722E">
      <w:pPr>
        <w:numPr>
          <w:ilvl w:val="1"/>
          <w:numId w:val="5"/>
        </w:numPr>
        <w:spacing w:after="0" w:line="240" w:lineRule="auto"/>
        <w:contextualSpacing/>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t>RASHODI I IZDACI PRORAČUNA</w:t>
      </w:r>
    </w:p>
    <w:p w14:paraId="0A2DCA85" w14:textId="77777777" w:rsidR="005A722E" w:rsidRPr="005A722E" w:rsidRDefault="005A722E" w:rsidP="005A722E">
      <w:pPr>
        <w:spacing w:after="0" w:line="240" w:lineRule="auto"/>
        <w:jc w:val="both"/>
        <w:rPr>
          <w:rFonts w:ascii="Times New Roman" w:eastAsia="Times New Roman" w:hAnsi="Times New Roman" w:cs="Times New Roman"/>
          <w:sz w:val="20"/>
          <w:szCs w:val="20"/>
        </w:rPr>
      </w:pPr>
    </w:p>
    <w:p w14:paraId="19BF19AD" w14:textId="77777777" w:rsidR="005A722E" w:rsidRPr="005A722E" w:rsidRDefault="005A722E" w:rsidP="005A722E">
      <w:pPr>
        <w:spacing w:after="0" w:line="240" w:lineRule="auto"/>
        <w:jc w:val="both"/>
        <w:rPr>
          <w:rFonts w:ascii="Times New Roman" w:eastAsia="Times New Roman" w:hAnsi="Times New Roman" w:cs="Times New Roman"/>
          <w:sz w:val="20"/>
          <w:szCs w:val="20"/>
        </w:rPr>
      </w:pPr>
    </w:p>
    <w:p w14:paraId="5348AEA7" w14:textId="77777777" w:rsidR="005A722E" w:rsidRPr="005A722E" w:rsidRDefault="005A722E" w:rsidP="005A722E">
      <w:pPr>
        <w:numPr>
          <w:ilvl w:val="2"/>
          <w:numId w:val="5"/>
        </w:numPr>
        <w:spacing w:after="0" w:line="240" w:lineRule="auto"/>
        <w:ind w:left="709" w:hanging="709"/>
        <w:contextualSpacing/>
        <w:jc w:val="both"/>
        <w:rPr>
          <w:rFonts w:ascii="Times New Roman" w:eastAsia="Times New Roman" w:hAnsi="Times New Roman" w:cs="Times New Roman"/>
          <w:b/>
          <w:sz w:val="28"/>
          <w:szCs w:val="24"/>
        </w:rPr>
      </w:pPr>
      <w:r w:rsidRPr="005A722E">
        <w:rPr>
          <w:rFonts w:ascii="Times New Roman" w:eastAsia="Times New Roman" w:hAnsi="Times New Roman" w:cs="Times New Roman"/>
          <w:b/>
          <w:sz w:val="28"/>
          <w:szCs w:val="24"/>
        </w:rPr>
        <w:t>RASHODI PO EKONOMSKOJ KLASIFIKACIJI</w:t>
      </w:r>
    </w:p>
    <w:p w14:paraId="26612E56"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793B61C5"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nastavku se daje prikaz rashoda prema ekonomskoj klasifikaciji odnosno prema osnovnim skupinama rashoda i izdataka kroz razdoblje 2024.-2026. godine:</w:t>
      </w:r>
    </w:p>
    <w:p w14:paraId="7622BC2C"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2D99DCB2"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Tablica 5. Prikaz planiranih rashoda i izdataka u razdoblju 2024.-2026. godine prema osnovnim vrstama</w:t>
      </w:r>
    </w:p>
    <w:tbl>
      <w:tblPr>
        <w:tblStyle w:val="Reetkatablice10"/>
        <w:tblW w:w="9464" w:type="dxa"/>
        <w:tblLayout w:type="fixed"/>
        <w:tblLook w:val="01E0" w:firstRow="1" w:lastRow="1" w:firstColumn="1" w:lastColumn="1" w:noHBand="0" w:noVBand="0"/>
      </w:tblPr>
      <w:tblGrid>
        <w:gridCol w:w="534"/>
        <w:gridCol w:w="2409"/>
        <w:gridCol w:w="1418"/>
        <w:gridCol w:w="1276"/>
        <w:gridCol w:w="992"/>
        <w:gridCol w:w="1417"/>
        <w:gridCol w:w="1418"/>
      </w:tblGrid>
      <w:tr w:rsidR="005A722E" w:rsidRPr="005A722E" w14:paraId="26F12CB6" w14:textId="77777777" w:rsidTr="005A722E">
        <w:tc>
          <w:tcPr>
            <w:tcW w:w="534" w:type="dxa"/>
            <w:vAlign w:val="center"/>
          </w:tcPr>
          <w:p w14:paraId="02B4641F" w14:textId="77777777"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Red</w:t>
            </w:r>
          </w:p>
          <w:p w14:paraId="5D71A95D" w14:textId="77777777"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Br.</w:t>
            </w:r>
          </w:p>
        </w:tc>
        <w:tc>
          <w:tcPr>
            <w:tcW w:w="2409" w:type="dxa"/>
            <w:vAlign w:val="center"/>
          </w:tcPr>
          <w:p w14:paraId="6C7B4627" w14:textId="77777777"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OPIS</w:t>
            </w:r>
          </w:p>
        </w:tc>
        <w:tc>
          <w:tcPr>
            <w:tcW w:w="1418" w:type="dxa"/>
          </w:tcPr>
          <w:p w14:paraId="503F3031" w14:textId="77777777" w:rsidR="005A722E" w:rsidRPr="005A722E" w:rsidRDefault="005A722E" w:rsidP="005A722E">
            <w:pPr>
              <w:spacing w:after="200" w:line="276" w:lineRule="auto"/>
              <w:jc w:val="center"/>
              <w:rPr>
                <w:rFonts w:eastAsia="Times New Roman"/>
                <w:b/>
                <w:bCs/>
                <w:sz w:val="18"/>
                <w:szCs w:val="18"/>
              </w:rPr>
            </w:pPr>
            <w:r w:rsidRPr="005A722E">
              <w:rPr>
                <w:rFonts w:eastAsia="Times New Roman"/>
                <w:b/>
                <w:bCs/>
                <w:sz w:val="18"/>
                <w:szCs w:val="18"/>
              </w:rPr>
              <w:t>PRORAČUN 2023.</w:t>
            </w:r>
          </w:p>
        </w:tc>
        <w:tc>
          <w:tcPr>
            <w:tcW w:w="1276" w:type="dxa"/>
          </w:tcPr>
          <w:p w14:paraId="2328A28B" w14:textId="77777777" w:rsidR="005A722E" w:rsidRPr="005A722E" w:rsidRDefault="005A722E" w:rsidP="005A722E">
            <w:pPr>
              <w:spacing w:after="200" w:line="276" w:lineRule="auto"/>
              <w:jc w:val="center"/>
              <w:rPr>
                <w:rFonts w:eastAsia="Times New Roman"/>
                <w:b/>
                <w:bCs/>
                <w:sz w:val="18"/>
                <w:szCs w:val="18"/>
              </w:rPr>
            </w:pPr>
            <w:r w:rsidRPr="005A722E">
              <w:rPr>
                <w:rFonts w:eastAsia="Times New Roman"/>
                <w:b/>
                <w:bCs/>
                <w:sz w:val="18"/>
                <w:szCs w:val="18"/>
              </w:rPr>
              <w:t>PRORAČUN 2024.</w:t>
            </w:r>
          </w:p>
        </w:tc>
        <w:tc>
          <w:tcPr>
            <w:tcW w:w="992" w:type="dxa"/>
          </w:tcPr>
          <w:p w14:paraId="68F060B2" w14:textId="77777777" w:rsidR="005A722E" w:rsidRPr="005A722E" w:rsidRDefault="005A722E" w:rsidP="005A722E">
            <w:pPr>
              <w:spacing w:after="200" w:line="276" w:lineRule="auto"/>
              <w:jc w:val="center"/>
              <w:rPr>
                <w:rFonts w:eastAsia="Times New Roman"/>
                <w:b/>
                <w:bCs/>
                <w:sz w:val="18"/>
                <w:szCs w:val="18"/>
              </w:rPr>
            </w:pPr>
            <w:r w:rsidRPr="005A722E">
              <w:rPr>
                <w:rFonts w:eastAsia="Times New Roman"/>
                <w:b/>
                <w:bCs/>
                <w:sz w:val="18"/>
                <w:szCs w:val="18"/>
              </w:rPr>
              <w:t>INDEKS</w:t>
            </w:r>
          </w:p>
          <w:p w14:paraId="68BA8153" w14:textId="77777777" w:rsidR="005A722E" w:rsidRPr="005A722E" w:rsidRDefault="005A722E" w:rsidP="005A722E">
            <w:pPr>
              <w:spacing w:after="200" w:line="276" w:lineRule="auto"/>
              <w:jc w:val="center"/>
              <w:rPr>
                <w:rFonts w:eastAsia="Times New Roman"/>
                <w:b/>
                <w:bCs/>
                <w:sz w:val="18"/>
                <w:szCs w:val="18"/>
              </w:rPr>
            </w:pPr>
            <w:r w:rsidRPr="005A722E">
              <w:rPr>
                <w:rFonts w:eastAsia="Times New Roman"/>
                <w:b/>
                <w:bCs/>
                <w:sz w:val="18"/>
                <w:szCs w:val="18"/>
              </w:rPr>
              <w:t>(4/3)</w:t>
            </w:r>
          </w:p>
        </w:tc>
        <w:tc>
          <w:tcPr>
            <w:tcW w:w="1417" w:type="dxa"/>
          </w:tcPr>
          <w:p w14:paraId="5600463C" w14:textId="77777777" w:rsidR="005A722E" w:rsidRPr="005A722E" w:rsidRDefault="005A722E" w:rsidP="005A722E">
            <w:pPr>
              <w:spacing w:after="200" w:line="276" w:lineRule="auto"/>
              <w:jc w:val="center"/>
              <w:rPr>
                <w:rFonts w:eastAsia="Times New Roman"/>
                <w:b/>
                <w:bCs/>
                <w:sz w:val="18"/>
                <w:szCs w:val="18"/>
              </w:rPr>
            </w:pPr>
            <w:r w:rsidRPr="005A722E">
              <w:rPr>
                <w:rFonts w:eastAsia="Times New Roman"/>
                <w:b/>
                <w:bCs/>
                <w:sz w:val="18"/>
                <w:szCs w:val="18"/>
              </w:rPr>
              <w:t>PROJEKCIJA 2025.</w:t>
            </w:r>
          </w:p>
        </w:tc>
        <w:tc>
          <w:tcPr>
            <w:tcW w:w="1418" w:type="dxa"/>
          </w:tcPr>
          <w:p w14:paraId="63935A04" w14:textId="77777777" w:rsidR="005A722E" w:rsidRPr="005A722E" w:rsidRDefault="005A722E" w:rsidP="005A722E">
            <w:pPr>
              <w:spacing w:after="200" w:line="276" w:lineRule="auto"/>
              <w:jc w:val="center"/>
              <w:rPr>
                <w:rFonts w:eastAsia="Times New Roman"/>
                <w:b/>
                <w:bCs/>
                <w:sz w:val="18"/>
                <w:szCs w:val="18"/>
              </w:rPr>
            </w:pPr>
            <w:r w:rsidRPr="005A722E">
              <w:rPr>
                <w:rFonts w:eastAsia="Times New Roman"/>
                <w:b/>
                <w:bCs/>
                <w:sz w:val="18"/>
                <w:szCs w:val="18"/>
              </w:rPr>
              <w:t>PROJEKCIJA2026.</w:t>
            </w:r>
          </w:p>
        </w:tc>
      </w:tr>
      <w:tr w:rsidR="005A722E" w:rsidRPr="005A722E" w14:paraId="5B2A5E93" w14:textId="77777777" w:rsidTr="005A722E">
        <w:tc>
          <w:tcPr>
            <w:tcW w:w="534" w:type="dxa"/>
          </w:tcPr>
          <w:p w14:paraId="0D4D131E"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1</w:t>
            </w:r>
          </w:p>
        </w:tc>
        <w:tc>
          <w:tcPr>
            <w:tcW w:w="2409" w:type="dxa"/>
          </w:tcPr>
          <w:p w14:paraId="60E326EF"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2</w:t>
            </w:r>
          </w:p>
        </w:tc>
        <w:tc>
          <w:tcPr>
            <w:tcW w:w="1418" w:type="dxa"/>
          </w:tcPr>
          <w:p w14:paraId="05599225"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3</w:t>
            </w:r>
          </w:p>
        </w:tc>
        <w:tc>
          <w:tcPr>
            <w:tcW w:w="1276" w:type="dxa"/>
          </w:tcPr>
          <w:p w14:paraId="58483775"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4</w:t>
            </w:r>
          </w:p>
        </w:tc>
        <w:tc>
          <w:tcPr>
            <w:tcW w:w="992" w:type="dxa"/>
          </w:tcPr>
          <w:p w14:paraId="65846F2D"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5</w:t>
            </w:r>
          </w:p>
        </w:tc>
        <w:tc>
          <w:tcPr>
            <w:tcW w:w="1417" w:type="dxa"/>
          </w:tcPr>
          <w:p w14:paraId="24A9EBDD"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6</w:t>
            </w:r>
          </w:p>
        </w:tc>
        <w:tc>
          <w:tcPr>
            <w:tcW w:w="1418" w:type="dxa"/>
          </w:tcPr>
          <w:p w14:paraId="25CA40F3"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7</w:t>
            </w:r>
          </w:p>
        </w:tc>
      </w:tr>
      <w:tr w:rsidR="005A722E" w:rsidRPr="005A722E" w14:paraId="05E17295" w14:textId="77777777" w:rsidTr="005A722E">
        <w:tc>
          <w:tcPr>
            <w:tcW w:w="534" w:type="dxa"/>
          </w:tcPr>
          <w:p w14:paraId="037B255E" w14:textId="77777777"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1.</w:t>
            </w:r>
          </w:p>
        </w:tc>
        <w:tc>
          <w:tcPr>
            <w:tcW w:w="2409" w:type="dxa"/>
          </w:tcPr>
          <w:p w14:paraId="26553335" w14:textId="77777777" w:rsidR="005A722E" w:rsidRPr="005A722E" w:rsidRDefault="005A722E" w:rsidP="005A722E">
            <w:pPr>
              <w:spacing w:after="200" w:line="276" w:lineRule="auto"/>
              <w:rPr>
                <w:rFonts w:eastAsia="Times New Roman"/>
                <w:b/>
                <w:sz w:val="18"/>
                <w:szCs w:val="18"/>
              </w:rPr>
            </w:pPr>
            <w:r w:rsidRPr="005A722E">
              <w:rPr>
                <w:rFonts w:eastAsia="Times New Roman"/>
                <w:b/>
                <w:sz w:val="18"/>
                <w:szCs w:val="18"/>
              </w:rPr>
              <w:t>RASHODI POSLOVANJA</w:t>
            </w:r>
          </w:p>
        </w:tc>
        <w:tc>
          <w:tcPr>
            <w:tcW w:w="1418" w:type="dxa"/>
            <w:vAlign w:val="center"/>
          </w:tcPr>
          <w:p w14:paraId="2D9A4A9A"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29.147.659</w:t>
            </w:r>
          </w:p>
        </w:tc>
        <w:tc>
          <w:tcPr>
            <w:tcW w:w="1276" w:type="dxa"/>
            <w:vAlign w:val="center"/>
          </w:tcPr>
          <w:p w14:paraId="132CC154"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33.610.453</w:t>
            </w:r>
          </w:p>
        </w:tc>
        <w:tc>
          <w:tcPr>
            <w:tcW w:w="992" w:type="dxa"/>
            <w:vAlign w:val="center"/>
          </w:tcPr>
          <w:p w14:paraId="37015CA7"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115</w:t>
            </w:r>
          </w:p>
        </w:tc>
        <w:tc>
          <w:tcPr>
            <w:tcW w:w="1417" w:type="dxa"/>
            <w:vAlign w:val="center"/>
          </w:tcPr>
          <w:p w14:paraId="4A4C41CB"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32.587.303</w:t>
            </w:r>
          </w:p>
        </w:tc>
        <w:tc>
          <w:tcPr>
            <w:tcW w:w="1418" w:type="dxa"/>
            <w:vAlign w:val="center"/>
          </w:tcPr>
          <w:p w14:paraId="6A84DB64"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32.089.803</w:t>
            </w:r>
          </w:p>
        </w:tc>
      </w:tr>
      <w:tr w:rsidR="005A722E" w:rsidRPr="005A722E" w14:paraId="3B81D293" w14:textId="77777777" w:rsidTr="005A722E">
        <w:tc>
          <w:tcPr>
            <w:tcW w:w="534" w:type="dxa"/>
          </w:tcPr>
          <w:p w14:paraId="34F57D25" w14:textId="77777777" w:rsidR="005A722E" w:rsidRPr="005A722E" w:rsidRDefault="005A722E" w:rsidP="005A722E">
            <w:pPr>
              <w:spacing w:after="200" w:line="276" w:lineRule="auto"/>
              <w:jc w:val="center"/>
              <w:rPr>
                <w:rFonts w:eastAsia="Times New Roman"/>
                <w:sz w:val="18"/>
                <w:szCs w:val="18"/>
              </w:rPr>
            </w:pPr>
          </w:p>
        </w:tc>
        <w:tc>
          <w:tcPr>
            <w:tcW w:w="2409" w:type="dxa"/>
          </w:tcPr>
          <w:p w14:paraId="48CEC510"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Rashodi za zaposlene</w:t>
            </w:r>
          </w:p>
        </w:tc>
        <w:tc>
          <w:tcPr>
            <w:tcW w:w="1418" w:type="dxa"/>
            <w:vAlign w:val="center"/>
          </w:tcPr>
          <w:p w14:paraId="3F6AE1BC"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11.604.016</w:t>
            </w:r>
          </w:p>
        </w:tc>
        <w:tc>
          <w:tcPr>
            <w:tcW w:w="1276" w:type="dxa"/>
            <w:vAlign w:val="center"/>
          </w:tcPr>
          <w:p w14:paraId="0262CADC"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13.690.013</w:t>
            </w:r>
          </w:p>
        </w:tc>
        <w:tc>
          <w:tcPr>
            <w:tcW w:w="992" w:type="dxa"/>
            <w:vAlign w:val="center"/>
          </w:tcPr>
          <w:p w14:paraId="230CFA11"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118</w:t>
            </w:r>
          </w:p>
        </w:tc>
        <w:tc>
          <w:tcPr>
            <w:tcW w:w="1417" w:type="dxa"/>
            <w:vAlign w:val="center"/>
          </w:tcPr>
          <w:p w14:paraId="43E23518"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13.474.163</w:t>
            </w:r>
          </w:p>
        </w:tc>
        <w:tc>
          <w:tcPr>
            <w:tcW w:w="1418" w:type="dxa"/>
            <w:vAlign w:val="center"/>
          </w:tcPr>
          <w:p w14:paraId="581BBF2C"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13.380.083</w:t>
            </w:r>
          </w:p>
        </w:tc>
      </w:tr>
      <w:tr w:rsidR="005A722E" w:rsidRPr="005A722E" w14:paraId="4C6B43DB" w14:textId="77777777" w:rsidTr="005A722E">
        <w:tc>
          <w:tcPr>
            <w:tcW w:w="534" w:type="dxa"/>
          </w:tcPr>
          <w:p w14:paraId="7E783833" w14:textId="77777777" w:rsidR="005A722E" w:rsidRPr="005A722E" w:rsidRDefault="005A722E" w:rsidP="005A722E">
            <w:pPr>
              <w:spacing w:after="200" w:line="276" w:lineRule="auto"/>
              <w:jc w:val="center"/>
              <w:rPr>
                <w:rFonts w:eastAsia="Times New Roman"/>
                <w:sz w:val="18"/>
                <w:szCs w:val="18"/>
              </w:rPr>
            </w:pPr>
          </w:p>
        </w:tc>
        <w:tc>
          <w:tcPr>
            <w:tcW w:w="2409" w:type="dxa"/>
          </w:tcPr>
          <w:p w14:paraId="651104D2"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Materijalni rashodi</w:t>
            </w:r>
          </w:p>
        </w:tc>
        <w:tc>
          <w:tcPr>
            <w:tcW w:w="1418" w:type="dxa"/>
            <w:vAlign w:val="center"/>
          </w:tcPr>
          <w:p w14:paraId="58F2D5B6"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11.120.653</w:t>
            </w:r>
          </w:p>
        </w:tc>
        <w:tc>
          <w:tcPr>
            <w:tcW w:w="1276" w:type="dxa"/>
            <w:vAlign w:val="center"/>
          </w:tcPr>
          <w:p w14:paraId="76FD96C2"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12.278.769</w:t>
            </w:r>
          </w:p>
        </w:tc>
        <w:tc>
          <w:tcPr>
            <w:tcW w:w="992" w:type="dxa"/>
            <w:vAlign w:val="center"/>
          </w:tcPr>
          <w:p w14:paraId="798D830A"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110</w:t>
            </w:r>
          </w:p>
        </w:tc>
        <w:tc>
          <w:tcPr>
            <w:tcW w:w="1417" w:type="dxa"/>
            <w:vAlign w:val="center"/>
          </w:tcPr>
          <w:p w14:paraId="44E90C7F"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11.780.379</w:t>
            </w:r>
          </w:p>
        </w:tc>
        <w:tc>
          <w:tcPr>
            <w:tcW w:w="1418" w:type="dxa"/>
            <w:vAlign w:val="center"/>
          </w:tcPr>
          <w:p w14:paraId="3B913356"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11.562.969</w:t>
            </w:r>
          </w:p>
        </w:tc>
      </w:tr>
      <w:tr w:rsidR="005A722E" w:rsidRPr="005A722E" w14:paraId="72C9739B" w14:textId="77777777" w:rsidTr="005A722E">
        <w:tc>
          <w:tcPr>
            <w:tcW w:w="534" w:type="dxa"/>
          </w:tcPr>
          <w:p w14:paraId="4A170BB0" w14:textId="77777777" w:rsidR="005A722E" w:rsidRPr="005A722E" w:rsidRDefault="005A722E" w:rsidP="005A722E">
            <w:pPr>
              <w:spacing w:after="200" w:line="276" w:lineRule="auto"/>
              <w:jc w:val="center"/>
              <w:rPr>
                <w:rFonts w:eastAsia="Times New Roman"/>
                <w:sz w:val="18"/>
                <w:szCs w:val="18"/>
              </w:rPr>
            </w:pPr>
          </w:p>
        </w:tc>
        <w:tc>
          <w:tcPr>
            <w:tcW w:w="2409" w:type="dxa"/>
          </w:tcPr>
          <w:p w14:paraId="712844B0"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Financijski rashodi</w:t>
            </w:r>
          </w:p>
        </w:tc>
        <w:tc>
          <w:tcPr>
            <w:tcW w:w="1418" w:type="dxa"/>
            <w:vAlign w:val="center"/>
          </w:tcPr>
          <w:p w14:paraId="30E00767"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181.762</w:t>
            </w:r>
          </w:p>
        </w:tc>
        <w:tc>
          <w:tcPr>
            <w:tcW w:w="1276" w:type="dxa"/>
            <w:vAlign w:val="center"/>
          </w:tcPr>
          <w:p w14:paraId="1D88D0D0"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411.716</w:t>
            </w:r>
          </w:p>
        </w:tc>
        <w:tc>
          <w:tcPr>
            <w:tcW w:w="992" w:type="dxa"/>
            <w:vAlign w:val="center"/>
          </w:tcPr>
          <w:p w14:paraId="24BF7F99"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226</w:t>
            </w:r>
          </w:p>
        </w:tc>
        <w:tc>
          <w:tcPr>
            <w:tcW w:w="1417" w:type="dxa"/>
            <w:vAlign w:val="center"/>
          </w:tcPr>
          <w:p w14:paraId="618EE7B9"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479.276</w:t>
            </w:r>
          </w:p>
        </w:tc>
        <w:tc>
          <w:tcPr>
            <w:tcW w:w="1418" w:type="dxa"/>
            <w:vAlign w:val="center"/>
          </w:tcPr>
          <w:p w14:paraId="425C8790"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688.016</w:t>
            </w:r>
          </w:p>
        </w:tc>
      </w:tr>
      <w:tr w:rsidR="005A722E" w:rsidRPr="005A722E" w14:paraId="76EF1FA6" w14:textId="77777777" w:rsidTr="005A722E">
        <w:tc>
          <w:tcPr>
            <w:tcW w:w="534" w:type="dxa"/>
          </w:tcPr>
          <w:p w14:paraId="3564E869" w14:textId="77777777" w:rsidR="005A722E" w:rsidRPr="005A722E" w:rsidRDefault="005A722E" w:rsidP="005A722E">
            <w:pPr>
              <w:spacing w:after="200" w:line="276" w:lineRule="auto"/>
              <w:jc w:val="center"/>
              <w:rPr>
                <w:rFonts w:eastAsia="Times New Roman"/>
                <w:sz w:val="18"/>
                <w:szCs w:val="18"/>
              </w:rPr>
            </w:pPr>
          </w:p>
        </w:tc>
        <w:tc>
          <w:tcPr>
            <w:tcW w:w="2409" w:type="dxa"/>
          </w:tcPr>
          <w:p w14:paraId="7B34DB95"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Subvencije</w:t>
            </w:r>
          </w:p>
        </w:tc>
        <w:tc>
          <w:tcPr>
            <w:tcW w:w="1418" w:type="dxa"/>
            <w:vAlign w:val="center"/>
          </w:tcPr>
          <w:p w14:paraId="35D8E25C"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991.200</w:t>
            </w:r>
          </w:p>
        </w:tc>
        <w:tc>
          <w:tcPr>
            <w:tcW w:w="1276" w:type="dxa"/>
            <w:vAlign w:val="center"/>
          </w:tcPr>
          <w:p w14:paraId="5C70A761"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843.600</w:t>
            </w:r>
          </w:p>
        </w:tc>
        <w:tc>
          <w:tcPr>
            <w:tcW w:w="992" w:type="dxa"/>
            <w:vAlign w:val="center"/>
          </w:tcPr>
          <w:p w14:paraId="68D22AC6"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85</w:t>
            </w:r>
          </w:p>
        </w:tc>
        <w:tc>
          <w:tcPr>
            <w:tcW w:w="1417" w:type="dxa"/>
            <w:vAlign w:val="center"/>
          </w:tcPr>
          <w:p w14:paraId="61BFD567"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813.680</w:t>
            </w:r>
          </w:p>
        </w:tc>
        <w:tc>
          <w:tcPr>
            <w:tcW w:w="1418" w:type="dxa"/>
            <w:vAlign w:val="center"/>
          </w:tcPr>
          <w:p w14:paraId="176ACAB4"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813.680</w:t>
            </w:r>
          </w:p>
        </w:tc>
      </w:tr>
      <w:tr w:rsidR="005A722E" w:rsidRPr="005A722E" w14:paraId="46DB5144" w14:textId="77777777" w:rsidTr="005A722E">
        <w:tc>
          <w:tcPr>
            <w:tcW w:w="534" w:type="dxa"/>
          </w:tcPr>
          <w:p w14:paraId="4E9E0F5A" w14:textId="77777777" w:rsidR="005A722E" w:rsidRPr="005A722E" w:rsidRDefault="005A722E" w:rsidP="005A722E">
            <w:pPr>
              <w:spacing w:after="200" w:line="276" w:lineRule="auto"/>
              <w:jc w:val="center"/>
              <w:rPr>
                <w:rFonts w:eastAsia="Times New Roman"/>
                <w:sz w:val="18"/>
                <w:szCs w:val="18"/>
              </w:rPr>
            </w:pPr>
          </w:p>
        </w:tc>
        <w:tc>
          <w:tcPr>
            <w:tcW w:w="2409" w:type="dxa"/>
          </w:tcPr>
          <w:p w14:paraId="20BFC6D7"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Pomoći dane u inozemstvo i unutar opće države</w:t>
            </w:r>
          </w:p>
        </w:tc>
        <w:tc>
          <w:tcPr>
            <w:tcW w:w="1418" w:type="dxa"/>
            <w:vAlign w:val="center"/>
          </w:tcPr>
          <w:p w14:paraId="783BE318"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746.880</w:t>
            </w:r>
          </w:p>
        </w:tc>
        <w:tc>
          <w:tcPr>
            <w:tcW w:w="1276" w:type="dxa"/>
            <w:vAlign w:val="center"/>
          </w:tcPr>
          <w:p w14:paraId="2C840A61"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1.583.260</w:t>
            </w:r>
          </w:p>
        </w:tc>
        <w:tc>
          <w:tcPr>
            <w:tcW w:w="992" w:type="dxa"/>
            <w:vAlign w:val="center"/>
          </w:tcPr>
          <w:p w14:paraId="608EEC0D"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211</w:t>
            </w:r>
          </w:p>
        </w:tc>
        <w:tc>
          <w:tcPr>
            <w:tcW w:w="1417" w:type="dxa"/>
            <w:vAlign w:val="center"/>
          </w:tcPr>
          <w:p w14:paraId="66028D21"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1.554.790</w:t>
            </w:r>
          </w:p>
        </w:tc>
        <w:tc>
          <w:tcPr>
            <w:tcW w:w="1418" w:type="dxa"/>
            <w:vAlign w:val="center"/>
          </w:tcPr>
          <w:p w14:paraId="0AED2619"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1.172.040</w:t>
            </w:r>
          </w:p>
        </w:tc>
      </w:tr>
      <w:tr w:rsidR="005A722E" w:rsidRPr="005A722E" w14:paraId="780A3358" w14:textId="77777777" w:rsidTr="005A722E">
        <w:tc>
          <w:tcPr>
            <w:tcW w:w="534" w:type="dxa"/>
          </w:tcPr>
          <w:p w14:paraId="66C982C8" w14:textId="77777777" w:rsidR="005A722E" w:rsidRPr="005A722E" w:rsidRDefault="005A722E" w:rsidP="005A722E">
            <w:pPr>
              <w:spacing w:after="200" w:line="276" w:lineRule="auto"/>
              <w:jc w:val="center"/>
              <w:rPr>
                <w:rFonts w:eastAsia="Times New Roman"/>
                <w:sz w:val="18"/>
                <w:szCs w:val="18"/>
              </w:rPr>
            </w:pPr>
          </w:p>
        </w:tc>
        <w:tc>
          <w:tcPr>
            <w:tcW w:w="2409" w:type="dxa"/>
          </w:tcPr>
          <w:p w14:paraId="5BAB0DC5"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Naknade građanima i kućanstvima na temelju osiguranja i druge</w:t>
            </w:r>
          </w:p>
        </w:tc>
        <w:tc>
          <w:tcPr>
            <w:tcW w:w="1418" w:type="dxa"/>
            <w:vAlign w:val="center"/>
          </w:tcPr>
          <w:p w14:paraId="4C3C139C"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1.408.006</w:t>
            </w:r>
          </w:p>
        </w:tc>
        <w:tc>
          <w:tcPr>
            <w:tcW w:w="1276" w:type="dxa"/>
            <w:vAlign w:val="center"/>
          </w:tcPr>
          <w:p w14:paraId="37C927BB"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1.557.425</w:t>
            </w:r>
          </w:p>
        </w:tc>
        <w:tc>
          <w:tcPr>
            <w:tcW w:w="992" w:type="dxa"/>
            <w:vAlign w:val="center"/>
          </w:tcPr>
          <w:p w14:paraId="3B060587"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111</w:t>
            </w:r>
          </w:p>
        </w:tc>
        <w:tc>
          <w:tcPr>
            <w:tcW w:w="1417" w:type="dxa"/>
            <w:vAlign w:val="center"/>
          </w:tcPr>
          <w:p w14:paraId="710EE8A7"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1.557.425</w:t>
            </w:r>
          </w:p>
        </w:tc>
        <w:tc>
          <w:tcPr>
            <w:tcW w:w="1418" w:type="dxa"/>
            <w:vAlign w:val="center"/>
          </w:tcPr>
          <w:p w14:paraId="64003BFD"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1.557.425</w:t>
            </w:r>
          </w:p>
        </w:tc>
      </w:tr>
      <w:tr w:rsidR="005A722E" w:rsidRPr="005A722E" w14:paraId="25175E05" w14:textId="77777777" w:rsidTr="005A722E">
        <w:tc>
          <w:tcPr>
            <w:tcW w:w="534" w:type="dxa"/>
          </w:tcPr>
          <w:p w14:paraId="3A60C063" w14:textId="77777777" w:rsidR="005A722E" w:rsidRPr="005A722E" w:rsidRDefault="005A722E" w:rsidP="005A722E">
            <w:pPr>
              <w:spacing w:after="200" w:line="276" w:lineRule="auto"/>
              <w:jc w:val="center"/>
              <w:rPr>
                <w:rFonts w:eastAsia="Times New Roman"/>
                <w:sz w:val="18"/>
                <w:szCs w:val="18"/>
              </w:rPr>
            </w:pPr>
          </w:p>
        </w:tc>
        <w:tc>
          <w:tcPr>
            <w:tcW w:w="2409" w:type="dxa"/>
          </w:tcPr>
          <w:p w14:paraId="2CC174E7"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Ostali rashodi</w:t>
            </w:r>
          </w:p>
        </w:tc>
        <w:tc>
          <w:tcPr>
            <w:tcW w:w="1418" w:type="dxa"/>
            <w:vAlign w:val="center"/>
          </w:tcPr>
          <w:p w14:paraId="14AE7AB7"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3.095.142</w:t>
            </w:r>
          </w:p>
        </w:tc>
        <w:tc>
          <w:tcPr>
            <w:tcW w:w="1276" w:type="dxa"/>
            <w:vAlign w:val="center"/>
          </w:tcPr>
          <w:p w14:paraId="04A68C2F"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3.245.590</w:t>
            </w:r>
          </w:p>
        </w:tc>
        <w:tc>
          <w:tcPr>
            <w:tcW w:w="992" w:type="dxa"/>
            <w:vAlign w:val="center"/>
          </w:tcPr>
          <w:p w14:paraId="045CA86A"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105</w:t>
            </w:r>
          </w:p>
        </w:tc>
        <w:tc>
          <w:tcPr>
            <w:tcW w:w="1417" w:type="dxa"/>
            <w:vAlign w:val="center"/>
          </w:tcPr>
          <w:p w14:paraId="71B5ACF7"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2.927.590</w:t>
            </w:r>
          </w:p>
        </w:tc>
        <w:tc>
          <w:tcPr>
            <w:tcW w:w="1418" w:type="dxa"/>
            <w:vAlign w:val="center"/>
          </w:tcPr>
          <w:p w14:paraId="61B9845A"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2.915.590</w:t>
            </w:r>
          </w:p>
        </w:tc>
      </w:tr>
      <w:tr w:rsidR="005A722E" w:rsidRPr="005A722E" w14:paraId="19215A1E" w14:textId="77777777" w:rsidTr="005A722E">
        <w:tc>
          <w:tcPr>
            <w:tcW w:w="534" w:type="dxa"/>
          </w:tcPr>
          <w:p w14:paraId="0C7E99D2" w14:textId="77777777"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2.</w:t>
            </w:r>
          </w:p>
        </w:tc>
        <w:tc>
          <w:tcPr>
            <w:tcW w:w="2409" w:type="dxa"/>
          </w:tcPr>
          <w:p w14:paraId="6FDFC303" w14:textId="77777777"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RASHODI ZA NABAVU NEFINANCIJSKE IMOVINE</w:t>
            </w:r>
          </w:p>
        </w:tc>
        <w:tc>
          <w:tcPr>
            <w:tcW w:w="1418" w:type="dxa"/>
            <w:vAlign w:val="center"/>
          </w:tcPr>
          <w:p w14:paraId="76492CFE"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21.561.211</w:t>
            </w:r>
          </w:p>
        </w:tc>
        <w:tc>
          <w:tcPr>
            <w:tcW w:w="1276" w:type="dxa"/>
            <w:vAlign w:val="center"/>
          </w:tcPr>
          <w:p w14:paraId="7050037B"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26.254.097</w:t>
            </w:r>
          </w:p>
        </w:tc>
        <w:tc>
          <w:tcPr>
            <w:tcW w:w="992" w:type="dxa"/>
            <w:vAlign w:val="center"/>
          </w:tcPr>
          <w:p w14:paraId="48A28596"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122</w:t>
            </w:r>
          </w:p>
        </w:tc>
        <w:tc>
          <w:tcPr>
            <w:tcW w:w="1417" w:type="dxa"/>
            <w:vAlign w:val="center"/>
          </w:tcPr>
          <w:p w14:paraId="1DEBA7BB"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8.394.047</w:t>
            </w:r>
          </w:p>
        </w:tc>
        <w:tc>
          <w:tcPr>
            <w:tcW w:w="1418" w:type="dxa"/>
            <w:vAlign w:val="center"/>
          </w:tcPr>
          <w:p w14:paraId="748E7B69"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6.968.047</w:t>
            </w:r>
          </w:p>
        </w:tc>
      </w:tr>
      <w:tr w:rsidR="005A722E" w:rsidRPr="005A722E" w14:paraId="75CD6E2F" w14:textId="77777777" w:rsidTr="005A722E">
        <w:tc>
          <w:tcPr>
            <w:tcW w:w="534" w:type="dxa"/>
          </w:tcPr>
          <w:p w14:paraId="2F8AE4D3" w14:textId="77777777" w:rsidR="005A722E" w:rsidRPr="005A722E" w:rsidRDefault="005A722E" w:rsidP="005A722E">
            <w:pPr>
              <w:spacing w:after="200" w:line="276" w:lineRule="auto"/>
              <w:jc w:val="center"/>
              <w:rPr>
                <w:rFonts w:eastAsia="Times New Roman"/>
                <w:sz w:val="18"/>
                <w:szCs w:val="18"/>
              </w:rPr>
            </w:pPr>
          </w:p>
        </w:tc>
        <w:tc>
          <w:tcPr>
            <w:tcW w:w="2409" w:type="dxa"/>
          </w:tcPr>
          <w:p w14:paraId="7E7947C4"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 xml:space="preserve">Rashodi za nabavu </w:t>
            </w:r>
            <w:proofErr w:type="spellStart"/>
            <w:r w:rsidRPr="005A722E">
              <w:rPr>
                <w:rFonts w:eastAsia="Times New Roman"/>
                <w:sz w:val="18"/>
                <w:szCs w:val="18"/>
              </w:rPr>
              <w:t>neproizvedene</w:t>
            </w:r>
            <w:proofErr w:type="spellEnd"/>
            <w:r w:rsidRPr="005A722E">
              <w:rPr>
                <w:rFonts w:eastAsia="Times New Roman"/>
                <w:sz w:val="18"/>
                <w:szCs w:val="18"/>
              </w:rPr>
              <w:t xml:space="preserve"> dugotrajne imovine</w:t>
            </w:r>
          </w:p>
        </w:tc>
        <w:tc>
          <w:tcPr>
            <w:tcW w:w="1418" w:type="dxa"/>
            <w:vAlign w:val="center"/>
          </w:tcPr>
          <w:p w14:paraId="0DC33799"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2.192.260</w:t>
            </w:r>
          </w:p>
        </w:tc>
        <w:tc>
          <w:tcPr>
            <w:tcW w:w="1276" w:type="dxa"/>
            <w:vAlign w:val="center"/>
          </w:tcPr>
          <w:p w14:paraId="153892C5" w14:textId="77777777" w:rsidR="005A722E" w:rsidRPr="005A722E" w:rsidRDefault="005A722E" w:rsidP="005A722E">
            <w:pPr>
              <w:spacing w:after="200" w:line="276" w:lineRule="auto"/>
              <w:rPr>
                <w:rFonts w:eastAsia="Times New Roman"/>
                <w:color w:val="000000"/>
                <w:sz w:val="18"/>
                <w:szCs w:val="18"/>
              </w:rPr>
            </w:pPr>
            <w:r w:rsidRPr="005A722E">
              <w:rPr>
                <w:rFonts w:eastAsia="Times New Roman"/>
                <w:color w:val="000000"/>
                <w:sz w:val="18"/>
                <w:szCs w:val="18"/>
              </w:rPr>
              <w:t xml:space="preserve"> 2.405.859</w:t>
            </w:r>
          </w:p>
        </w:tc>
        <w:tc>
          <w:tcPr>
            <w:tcW w:w="992" w:type="dxa"/>
            <w:vAlign w:val="center"/>
          </w:tcPr>
          <w:p w14:paraId="36634D29"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110</w:t>
            </w:r>
          </w:p>
        </w:tc>
        <w:tc>
          <w:tcPr>
            <w:tcW w:w="1417" w:type="dxa"/>
            <w:vAlign w:val="center"/>
          </w:tcPr>
          <w:p w14:paraId="1A93DD36"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2.387.359</w:t>
            </w:r>
          </w:p>
        </w:tc>
        <w:tc>
          <w:tcPr>
            <w:tcW w:w="1418" w:type="dxa"/>
            <w:vAlign w:val="center"/>
          </w:tcPr>
          <w:p w14:paraId="359A26C0"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2.887.359</w:t>
            </w:r>
          </w:p>
        </w:tc>
      </w:tr>
      <w:tr w:rsidR="005A722E" w:rsidRPr="005A722E" w14:paraId="7443C714" w14:textId="77777777" w:rsidTr="005A722E">
        <w:tc>
          <w:tcPr>
            <w:tcW w:w="534" w:type="dxa"/>
          </w:tcPr>
          <w:p w14:paraId="65090A7E" w14:textId="77777777" w:rsidR="005A722E" w:rsidRPr="005A722E" w:rsidRDefault="005A722E" w:rsidP="005A722E">
            <w:pPr>
              <w:spacing w:after="200" w:line="276" w:lineRule="auto"/>
              <w:jc w:val="center"/>
              <w:rPr>
                <w:rFonts w:eastAsia="Times New Roman"/>
                <w:sz w:val="18"/>
                <w:szCs w:val="18"/>
              </w:rPr>
            </w:pPr>
          </w:p>
        </w:tc>
        <w:tc>
          <w:tcPr>
            <w:tcW w:w="2409" w:type="dxa"/>
          </w:tcPr>
          <w:p w14:paraId="26E462B6"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Rashodi za nabavu proizvedene dugotrajne imovine</w:t>
            </w:r>
          </w:p>
        </w:tc>
        <w:tc>
          <w:tcPr>
            <w:tcW w:w="1418" w:type="dxa"/>
            <w:vAlign w:val="center"/>
          </w:tcPr>
          <w:p w14:paraId="22AB98EA"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17.230.072</w:t>
            </w:r>
          </w:p>
        </w:tc>
        <w:tc>
          <w:tcPr>
            <w:tcW w:w="1276" w:type="dxa"/>
            <w:vAlign w:val="center"/>
          </w:tcPr>
          <w:p w14:paraId="2C1616B6"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22.215.904</w:t>
            </w:r>
          </w:p>
        </w:tc>
        <w:tc>
          <w:tcPr>
            <w:tcW w:w="992" w:type="dxa"/>
            <w:vAlign w:val="center"/>
          </w:tcPr>
          <w:p w14:paraId="66720574"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129</w:t>
            </w:r>
          </w:p>
        </w:tc>
        <w:tc>
          <w:tcPr>
            <w:tcW w:w="1417" w:type="dxa"/>
            <w:vAlign w:val="center"/>
          </w:tcPr>
          <w:p w14:paraId="3F481BF7"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5.233.354</w:t>
            </w:r>
          </w:p>
        </w:tc>
        <w:tc>
          <w:tcPr>
            <w:tcW w:w="1418" w:type="dxa"/>
            <w:vAlign w:val="center"/>
          </w:tcPr>
          <w:p w14:paraId="4C65B0FD"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3.422.354</w:t>
            </w:r>
          </w:p>
        </w:tc>
      </w:tr>
      <w:tr w:rsidR="005A722E" w:rsidRPr="005A722E" w14:paraId="7AF4B84A" w14:textId="77777777" w:rsidTr="005A722E">
        <w:tc>
          <w:tcPr>
            <w:tcW w:w="534" w:type="dxa"/>
          </w:tcPr>
          <w:p w14:paraId="67393D0E" w14:textId="77777777" w:rsidR="005A722E" w:rsidRPr="005A722E" w:rsidRDefault="005A722E" w:rsidP="005A722E">
            <w:pPr>
              <w:spacing w:after="200" w:line="276" w:lineRule="auto"/>
              <w:jc w:val="center"/>
              <w:rPr>
                <w:rFonts w:eastAsia="Times New Roman"/>
                <w:sz w:val="18"/>
                <w:szCs w:val="18"/>
              </w:rPr>
            </w:pPr>
          </w:p>
        </w:tc>
        <w:tc>
          <w:tcPr>
            <w:tcW w:w="2409" w:type="dxa"/>
          </w:tcPr>
          <w:p w14:paraId="19E8266B"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Rashodi za dodatna ulaganja na nefinancijskoj imovini</w:t>
            </w:r>
          </w:p>
        </w:tc>
        <w:tc>
          <w:tcPr>
            <w:tcW w:w="1418" w:type="dxa"/>
            <w:vAlign w:val="center"/>
          </w:tcPr>
          <w:p w14:paraId="7A1692A9"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2.138.879</w:t>
            </w:r>
          </w:p>
        </w:tc>
        <w:tc>
          <w:tcPr>
            <w:tcW w:w="1276" w:type="dxa"/>
            <w:vAlign w:val="center"/>
          </w:tcPr>
          <w:p w14:paraId="4F055BA6"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1.632.334</w:t>
            </w:r>
          </w:p>
        </w:tc>
        <w:tc>
          <w:tcPr>
            <w:tcW w:w="992" w:type="dxa"/>
            <w:vAlign w:val="center"/>
          </w:tcPr>
          <w:p w14:paraId="1B99CBB2"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76</w:t>
            </w:r>
          </w:p>
        </w:tc>
        <w:tc>
          <w:tcPr>
            <w:tcW w:w="1417" w:type="dxa"/>
            <w:vAlign w:val="center"/>
          </w:tcPr>
          <w:p w14:paraId="76281DB7"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773.334</w:t>
            </w:r>
          </w:p>
        </w:tc>
        <w:tc>
          <w:tcPr>
            <w:tcW w:w="1418" w:type="dxa"/>
            <w:vAlign w:val="center"/>
          </w:tcPr>
          <w:p w14:paraId="7C08DC34"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658.334</w:t>
            </w:r>
          </w:p>
        </w:tc>
      </w:tr>
      <w:tr w:rsidR="005A722E" w:rsidRPr="005A722E" w14:paraId="0FAF6CE8" w14:textId="77777777" w:rsidTr="005A722E">
        <w:tc>
          <w:tcPr>
            <w:tcW w:w="534" w:type="dxa"/>
          </w:tcPr>
          <w:p w14:paraId="194EE366" w14:textId="77777777"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3.</w:t>
            </w:r>
          </w:p>
        </w:tc>
        <w:tc>
          <w:tcPr>
            <w:tcW w:w="2409" w:type="dxa"/>
          </w:tcPr>
          <w:p w14:paraId="027684EB" w14:textId="77777777"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IZDACI ZA FINANCIJSKU IMOVINU I OTPLATE ZAJMOVA</w:t>
            </w:r>
          </w:p>
        </w:tc>
        <w:tc>
          <w:tcPr>
            <w:tcW w:w="1418" w:type="dxa"/>
            <w:vAlign w:val="center"/>
          </w:tcPr>
          <w:p w14:paraId="17D5DC14"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1.388.300</w:t>
            </w:r>
          </w:p>
        </w:tc>
        <w:tc>
          <w:tcPr>
            <w:tcW w:w="1276" w:type="dxa"/>
            <w:vAlign w:val="center"/>
          </w:tcPr>
          <w:p w14:paraId="0268A14C"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1.075.250</w:t>
            </w:r>
          </w:p>
        </w:tc>
        <w:tc>
          <w:tcPr>
            <w:tcW w:w="992" w:type="dxa"/>
            <w:vAlign w:val="center"/>
          </w:tcPr>
          <w:p w14:paraId="0300834E"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78</w:t>
            </w:r>
          </w:p>
        </w:tc>
        <w:tc>
          <w:tcPr>
            <w:tcW w:w="1417" w:type="dxa"/>
            <w:vAlign w:val="center"/>
          </w:tcPr>
          <w:p w14:paraId="45B9FEA3"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1.704.650</w:t>
            </w:r>
          </w:p>
        </w:tc>
        <w:tc>
          <w:tcPr>
            <w:tcW w:w="1418" w:type="dxa"/>
            <w:vAlign w:val="center"/>
          </w:tcPr>
          <w:p w14:paraId="0B6A7FA4"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1.704.650</w:t>
            </w:r>
          </w:p>
        </w:tc>
      </w:tr>
      <w:tr w:rsidR="005A722E" w:rsidRPr="005A722E" w14:paraId="08C2124A" w14:textId="77777777" w:rsidTr="005A722E">
        <w:tc>
          <w:tcPr>
            <w:tcW w:w="534" w:type="dxa"/>
          </w:tcPr>
          <w:p w14:paraId="57F1A7D8" w14:textId="77777777" w:rsidR="005A722E" w:rsidRPr="005A722E" w:rsidRDefault="005A722E" w:rsidP="005A722E">
            <w:pPr>
              <w:spacing w:after="200" w:line="276" w:lineRule="auto"/>
              <w:jc w:val="center"/>
              <w:rPr>
                <w:rFonts w:eastAsia="Times New Roman"/>
                <w:sz w:val="18"/>
                <w:szCs w:val="18"/>
              </w:rPr>
            </w:pPr>
          </w:p>
        </w:tc>
        <w:tc>
          <w:tcPr>
            <w:tcW w:w="2409" w:type="dxa"/>
          </w:tcPr>
          <w:p w14:paraId="6CC0DFB5"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Izdaci za dionice i udjele u glavnici</w:t>
            </w:r>
          </w:p>
        </w:tc>
        <w:tc>
          <w:tcPr>
            <w:tcW w:w="1418" w:type="dxa"/>
            <w:vAlign w:val="center"/>
          </w:tcPr>
          <w:p w14:paraId="3E532594"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41.500</w:t>
            </w:r>
          </w:p>
        </w:tc>
        <w:tc>
          <w:tcPr>
            <w:tcW w:w="1276" w:type="dxa"/>
            <w:vAlign w:val="center"/>
          </w:tcPr>
          <w:p w14:paraId="16D57E4D"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41.500</w:t>
            </w:r>
          </w:p>
        </w:tc>
        <w:tc>
          <w:tcPr>
            <w:tcW w:w="992" w:type="dxa"/>
            <w:vAlign w:val="center"/>
          </w:tcPr>
          <w:p w14:paraId="175B1A28"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100</w:t>
            </w:r>
          </w:p>
        </w:tc>
        <w:tc>
          <w:tcPr>
            <w:tcW w:w="1417" w:type="dxa"/>
            <w:vAlign w:val="center"/>
          </w:tcPr>
          <w:p w14:paraId="1D071D44"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41.500</w:t>
            </w:r>
          </w:p>
        </w:tc>
        <w:tc>
          <w:tcPr>
            <w:tcW w:w="1418" w:type="dxa"/>
            <w:vAlign w:val="center"/>
          </w:tcPr>
          <w:p w14:paraId="34FA7E0A"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41.500</w:t>
            </w:r>
          </w:p>
        </w:tc>
      </w:tr>
      <w:tr w:rsidR="005A722E" w:rsidRPr="005A722E" w14:paraId="5152A789" w14:textId="77777777" w:rsidTr="005A722E">
        <w:tc>
          <w:tcPr>
            <w:tcW w:w="534" w:type="dxa"/>
          </w:tcPr>
          <w:p w14:paraId="18444D65" w14:textId="77777777" w:rsidR="005A722E" w:rsidRPr="005A722E" w:rsidRDefault="005A722E" w:rsidP="005A722E">
            <w:pPr>
              <w:spacing w:after="200" w:line="276" w:lineRule="auto"/>
              <w:jc w:val="center"/>
              <w:rPr>
                <w:rFonts w:eastAsia="Times New Roman"/>
                <w:sz w:val="18"/>
                <w:szCs w:val="18"/>
              </w:rPr>
            </w:pPr>
          </w:p>
        </w:tc>
        <w:tc>
          <w:tcPr>
            <w:tcW w:w="2409" w:type="dxa"/>
          </w:tcPr>
          <w:p w14:paraId="0F59CB20" w14:textId="77777777"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Izdaci za otplate glavnice primljenih zajmova</w:t>
            </w:r>
          </w:p>
        </w:tc>
        <w:tc>
          <w:tcPr>
            <w:tcW w:w="1418" w:type="dxa"/>
            <w:vAlign w:val="center"/>
          </w:tcPr>
          <w:p w14:paraId="02D23D48"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1.346.800</w:t>
            </w:r>
          </w:p>
        </w:tc>
        <w:tc>
          <w:tcPr>
            <w:tcW w:w="1276" w:type="dxa"/>
            <w:vAlign w:val="center"/>
          </w:tcPr>
          <w:p w14:paraId="56859E8A"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1.033.750</w:t>
            </w:r>
          </w:p>
        </w:tc>
        <w:tc>
          <w:tcPr>
            <w:tcW w:w="992" w:type="dxa"/>
            <w:vAlign w:val="center"/>
          </w:tcPr>
          <w:p w14:paraId="5F1FF47E"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77</w:t>
            </w:r>
          </w:p>
        </w:tc>
        <w:tc>
          <w:tcPr>
            <w:tcW w:w="1417" w:type="dxa"/>
            <w:vAlign w:val="center"/>
          </w:tcPr>
          <w:p w14:paraId="67F366E1"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1.663.150</w:t>
            </w:r>
          </w:p>
        </w:tc>
        <w:tc>
          <w:tcPr>
            <w:tcW w:w="1418" w:type="dxa"/>
            <w:vAlign w:val="center"/>
          </w:tcPr>
          <w:p w14:paraId="7FBEAF29" w14:textId="77777777"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1.663.150</w:t>
            </w:r>
          </w:p>
        </w:tc>
      </w:tr>
      <w:tr w:rsidR="005A722E" w:rsidRPr="005A722E" w14:paraId="0EDB3B31" w14:textId="77777777" w:rsidTr="005A722E">
        <w:tc>
          <w:tcPr>
            <w:tcW w:w="534" w:type="dxa"/>
          </w:tcPr>
          <w:p w14:paraId="6AF2257C" w14:textId="77777777" w:rsidR="005A722E" w:rsidRPr="005A722E" w:rsidRDefault="005A722E" w:rsidP="005A722E">
            <w:pPr>
              <w:spacing w:after="200" w:line="276" w:lineRule="auto"/>
              <w:jc w:val="center"/>
              <w:rPr>
                <w:rFonts w:eastAsia="Times New Roman"/>
                <w:b/>
                <w:sz w:val="18"/>
                <w:szCs w:val="18"/>
              </w:rPr>
            </w:pPr>
          </w:p>
        </w:tc>
        <w:tc>
          <w:tcPr>
            <w:tcW w:w="2409" w:type="dxa"/>
          </w:tcPr>
          <w:p w14:paraId="6694E368" w14:textId="77777777"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UKUPNI RASHODI I IZDACI</w:t>
            </w:r>
          </w:p>
        </w:tc>
        <w:tc>
          <w:tcPr>
            <w:tcW w:w="1418" w:type="dxa"/>
            <w:vAlign w:val="center"/>
          </w:tcPr>
          <w:p w14:paraId="78E4F334"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52.097.170</w:t>
            </w:r>
          </w:p>
        </w:tc>
        <w:tc>
          <w:tcPr>
            <w:tcW w:w="1276" w:type="dxa"/>
            <w:vAlign w:val="center"/>
          </w:tcPr>
          <w:p w14:paraId="02531DB6"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60.939.800</w:t>
            </w:r>
          </w:p>
        </w:tc>
        <w:tc>
          <w:tcPr>
            <w:tcW w:w="992" w:type="dxa"/>
            <w:vAlign w:val="center"/>
          </w:tcPr>
          <w:p w14:paraId="49A7807F"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117</w:t>
            </w:r>
          </w:p>
        </w:tc>
        <w:tc>
          <w:tcPr>
            <w:tcW w:w="1417" w:type="dxa"/>
            <w:vAlign w:val="center"/>
          </w:tcPr>
          <w:p w14:paraId="39F95684"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42.686.000</w:t>
            </w:r>
          </w:p>
        </w:tc>
        <w:tc>
          <w:tcPr>
            <w:tcW w:w="1418" w:type="dxa"/>
            <w:vAlign w:val="center"/>
          </w:tcPr>
          <w:p w14:paraId="2D78D049" w14:textId="77777777"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40.762.500</w:t>
            </w:r>
          </w:p>
        </w:tc>
      </w:tr>
    </w:tbl>
    <w:p w14:paraId="0B7A82E6"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0"/>
          <w:szCs w:val="20"/>
        </w:rPr>
      </w:pPr>
    </w:p>
    <w:p w14:paraId="75FC5897"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Ukupni rashodi i izdaci proračuna za 2024. godinu planirani su u visini od 60.939.800 eura, dok se za 2025. i 2026. godinu planiraju u iznosu od 42.686.000 eura odnosno 40.762.500 eura. Rashodi poslovanja planirani su u iznosu od 33.610.453 eura i u ukupnim rashodima i izdacima sudjeluju s 55%, rashodi za nabavu nefinancijske imovine planirani su u iznosu od 26.254.097 eura i u ukupnim rashodima sudjeluju s 43% dok su  izdaci za financijsku imovinu i otplatu zajmova planirani u iznosu od 1.075.250 eura s udjelom od 2% u ukupnim rashodima i izdacima.</w:t>
      </w:r>
    </w:p>
    <w:p w14:paraId="6CDF8B0B" w14:textId="77777777" w:rsidR="005A722E" w:rsidRPr="005A722E" w:rsidRDefault="005A722E" w:rsidP="005A722E">
      <w:pPr>
        <w:spacing w:after="0" w:line="240" w:lineRule="auto"/>
        <w:jc w:val="both"/>
        <w:rPr>
          <w:rFonts w:ascii="Times New Roman" w:eastAsia="Times New Roman" w:hAnsi="Times New Roman" w:cs="Times New Roman"/>
          <w:sz w:val="24"/>
          <w:szCs w:val="24"/>
          <w:u w:val="single"/>
        </w:rPr>
      </w:pPr>
    </w:p>
    <w:p w14:paraId="56E61E4E"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Grafikon 3. Ukupni rashodi i izdaci</w:t>
      </w:r>
    </w:p>
    <w:p w14:paraId="5525732C"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18C03AD9" w14:textId="77777777" w:rsidR="005A722E" w:rsidRPr="005A722E" w:rsidRDefault="005A722E" w:rsidP="005A722E">
      <w:pPr>
        <w:spacing w:after="0" w:line="240" w:lineRule="auto"/>
        <w:jc w:val="both"/>
        <w:rPr>
          <w:rFonts w:ascii="Times New Roman" w:eastAsia="Times New Roman" w:hAnsi="Times New Roman" w:cs="Times New Roman"/>
          <w:sz w:val="24"/>
          <w:szCs w:val="24"/>
          <w:u w:val="single"/>
        </w:rPr>
      </w:pPr>
      <w:r w:rsidRPr="005A722E">
        <w:rPr>
          <w:rFonts w:eastAsiaTheme="minorHAnsi"/>
          <w:noProof/>
        </w:rPr>
        <w:drawing>
          <wp:inline distT="0" distB="0" distL="0" distR="0" wp14:anchorId="2E20ED4A" wp14:editId="403BFA96">
            <wp:extent cx="5724659" cy="2677688"/>
            <wp:effectExtent l="0" t="0" r="9525" b="889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9E64D6" w14:textId="77777777" w:rsidR="005A722E" w:rsidRPr="005A722E" w:rsidRDefault="005A722E" w:rsidP="005A722E">
      <w:pPr>
        <w:spacing w:after="200" w:line="276" w:lineRule="auto"/>
        <w:rPr>
          <w:rFonts w:ascii="Times New Roman" w:eastAsia="Times New Roman" w:hAnsi="Times New Roman" w:cs="Times New Roman"/>
          <w:b/>
          <w:sz w:val="24"/>
          <w:szCs w:val="24"/>
        </w:rPr>
      </w:pPr>
    </w:p>
    <w:p w14:paraId="548F1C97" w14:textId="77777777" w:rsidR="005A722E" w:rsidRPr="005A722E" w:rsidRDefault="005A722E" w:rsidP="005A722E">
      <w:pPr>
        <w:spacing w:after="200" w:line="276" w:lineRule="auto"/>
        <w:rPr>
          <w:rFonts w:ascii="Times New Roman" w:eastAsia="Times New Roman" w:hAnsi="Times New Roman" w:cs="Times New Roman"/>
          <w:b/>
          <w:sz w:val="24"/>
          <w:szCs w:val="24"/>
        </w:rPr>
      </w:pPr>
    </w:p>
    <w:p w14:paraId="1148A533" w14:textId="77777777" w:rsidR="005A722E" w:rsidRPr="005A722E" w:rsidRDefault="005A722E" w:rsidP="005A722E">
      <w:pPr>
        <w:spacing w:after="200" w:line="276" w:lineRule="auto"/>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lastRenderedPageBreak/>
        <w:t xml:space="preserve">RASHODI  ZA ZAPOSLENE </w:t>
      </w:r>
    </w:p>
    <w:p w14:paraId="2AF64EED"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Rashodi za zaposlene se u 2024. godini planiraju u iznosu od 13.690.013 eura i za 18% su veći od rashoda utvrđenih II. Izmjenama i dopunama Proračuna za 2023. godinu. Povećanje navedene grupe rashoda rezultat je povećanja osnovice za obračun plaća tijekom tekuće godine i to za 5% od 01. siječnja te za dodatnih 5% od 01. kolovoza. Planirana sredstva usklađena su s financijskim planovima proračunskih korisnika koji se financiraju iz gradskog  proračuna i osnovnih škola koje se financiraju iz državnog proračuna. U navedenu grupu rashoda ugrađena su sredstava za isplatu otpremnina djelatnicima koji planiraju odlazak u mirovinu tijekom 2024. godine.</w:t>
      </w:r>
    </w:p>
    <w:p w14:paraId="463E92D1"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69934905"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MATERIJALNI RASHODI</w:t>
      </w:r>
    </w:p>
    <w:p w14:paraId="526530A3"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0F07C5AB"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Materijalne rashode čine rashodi za izvršavanje programskih aktivnosti i redovno poslovanje svih korisnika proračuna i u 2024. godini planirani su u visini od 12.278.769 eura.</w:t>
      </w:r>
    </w:p>
    <w:p w14:paraId="3836EC8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Ukupni materijalni rashodi odnose se na rashode za materijal i energiju, za usluge, za naknade troškova zaposlenima, za pokriće troškova osobama izvan radnog odnosa te ostale rashode poslovanja koji uključuju naknade za rad predstavničkih i izvršnih tijela i upravnih vijeća, premije osiguranja, reprezentacije, članarine, upravne, administrativne i sudske pristojbe i ostale slične rashode.</w:t>
      </w:r>
    </w:p>
    <w:p w14:paraId="2E1D458C"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strukturi materijalnih rashoda najveći udio, od 64% imaju rashodi za usluge a čine ih  zakupnine, usluge tekućeg i investicijskog održavanja objekata, održavanje komunalne infrastrukture i  ekološke, komunalne  i druge usluge.</w:t>
      </w:r>
    </w:p>
    <w:p w14:paraId="3401D66A"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 xml:space="preserve">S udjelom od 22% u ukupnim materijalnim rashodima sudjeluju rashodi za materijal i energiju, dok ostali nespomenuti rashodi poslovanja i naknade troškova zaposlenima sudjeluju s 14%.  </w:t>
      </w:r>
    </w:p>
    <w:p w14:paraId="458B7015"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1157ABBA"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 xml:space="preserve">FINANCIJSKI RASHODI </w:t>
      </w:r>
    </w:p>
    <w:p w14:paraId="6B63A6BB"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p>
    <w:p w14:paraId="69003B8F"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Financijski rashodi planiraju se u visini od 411.716 eura. Kamate za primljene kredite planirane su u iznosu od  302.300 eura, a odnose se na plaćanje kamata temeljem kreditnog zaduženja Grada za kapitalne projekte izgradnje osnovnih škola </w:t>
      </w:r>
      <w:proofErr w:type="spellStart"/>
      <w:r w:rsidRPr="005A722E">
        <w:rPr>
          <w:rFonts w:ascii="Times New Roman" w:eastAsia="Times New Roman" w:hAnsi="Times New Roman" w:cs="Times New Roman"/>
          <w:sz w:val="24"/>
          <w:szCs w:val="24"/>
        </w:rPr>
        <w:t>Finida</w:t>
      </w:r>
      <w:proofErr w:type="spellEnd"/>
      <w:r w:rsidRPr="005A722E">
        <w:rPr>
          <w:rFonts w:ascii="Times New Roman" w:eastAsia="Times New Roman" w:hAnsi="Times New Roman" w:cs="Times New Roman"/>
          <w:sz w:val="24"/>
          <w:szCs w:val="24"/>
        </w:rPr>
        <w:t xml:space="preserve"> i </w:t>
      </w:r>
      <w:proofErr w:type="spellStart"/>
      <w:r w:rsidRPr="005A722E">
        <w:rPr>
          <w:rFonts w:ascii="Times New Roman" w:eastAsia="Times New Roman" w:hAnsi="Times New Roman" w:cs="Times New Roman"/>
          <w:sz w:val="24"/>
          <w:szCs w:val="24"/>
        </w:rPr>
        <w:t>Žbandaj</w:t>
      </w:r>
      <w:proofErr w:type="spellEnd"/>
      <w:r w:rsidRPr="005A722E">
        <w:rPr>
          <w:rFonts w:ascii="Times New Roman" w:eastAsia="Times New Roman" w:hAnsi="Times New Roman" w:cs="Times New Roman"/>
          <w:sz w:val="24"/>
          <w:szCs w:val="24"/>
        </w:rPr>
        <w:t>, modernizacije javne rasvjete na području Grada</w:t>
      </w:r>
      <w:r w:rsidRPr="005A722E">
        <w:rPr>
          <w:rFonts w:ascii="Times New Roman" w:eastAsia="Times New Roman" w:hAnsi="Times New Roman" w:cs="Times New Roman"/>
          <w:color w:val="FF0000"/>
          <w:sz w:val="24"/>
          <w:szCs w:val="24"/>
        </w:rPr>
        <w:t xml:space="preserve"> </w:t>
      </w:r>
      <w:r w:rsidRPr="005A722E">
        <w:rPr>
          <w:rFonts w:ascii="Times New Roman" w:eastAsia="Times New Roman" w:hAnsi="Times New Roman" w:cs="Times New Roman"/>
          <w:sz w:val="24"/>
          <w:szCs w:val="24"/>
        </w:rPr>
        <w:t xml:space="preserve">i za rekonstrukciju gradske rive u Poreču, te za projiciranu </w:t>
      </w:r>
      <w:proofErr w:type="spellStart"/>
      <w:r w:rsidRPr="005A722E">
        <w:rPr>
          <w:rFonts w:ascii="Times New Roman" w:eastAsia="Times New Roman" w:hAnsi="Times New Roman" w:cs="Times New Roman"/>
          <w:sz w:val="24"/>
          <w:szCs w:val="24"/>
        </w:rPr>
        <w:t>interkalarnu</w:t>
      </w:r>
      <w:proofErr w:type="spellEnd"/>
      <w:r w:rsidRPr="005A722E">
        <w:rPr>
          <w:rFonts w:ascii="Times New Roman" w:eastAsia="Times New Roman" w:hAnsi="Times New Roman" w:cs="Times New Roman"/>
          <w:sz w:val="24"/>
          <w:szCs w:val="24"/>
        </w:rPr>
        <w:t xml:space="preserve"> kamatu koja će se tijekom 2024. godine isplaćivati na iskorištena kreditna sredstva za izgradnju dječjih vrtića u Varvarima i Novoj Vasi. Ostali financijski rashodi predlažu se u iznosu od 109.416 eura, a obuhvaćaju rashode za bankarske usluge, usluge platnog prometa, naknade koje proizlaze iz  drugih ugovornih odnosa, kao i naknadu za novo kreditno zaduženje, koja se uplaćuje jednokratno prilikom odobrenja kredita.</w:t>
      </w:r>
    </w:p>
    <w:p w14:paraId="48F9BEE1"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p>
    <w:p w14:paraId="301CA717"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SUBVENCIJE</w:t>
      </w:r>
    </w:p>
    <w:p w14:paraId="5642DFAA"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p>
    <w:p w14:paraId="5E8B7371" w14:textId="77777777" w:rsidR="005A722E" w:rsidRPr="005A722E" w:rsidRDefault="005A722E" w:rsidP="005A722E">
      <w:pPr>
        <w:spacing w:after="0" w:line="240" w:lineRule="auto"/>
        <w:jc w:val="both"/>
        <w:rPr>
          <w:rFonts w:ascii="Times New Roman" w:eastAsia="Times New Roman" w:hAnsi="Times New Roman" w:cs="Times New Roman"/>
          <w:color w:val="7030A0"/>
          <w:sz w:val="24"/>
          <w:szCs w:val="24"/>
        </w:rPr>
      </w:pPr>
      <w:r w:rsidRPr="005A722E">
        <w:rPr>
          <w:rFonts w:ascii="Times New Roman" w:eastAsia="Times New Roman" w:hAnsi="Times New Roman" w:cs="Times New Roman"/>
          <w:sz w:val="24"/>
          <w:szCs w:val="24"/>
        </w:rPr>
        <w:t xml:space="preserve">Subvencije trgovačkim društvima, obrtnicima te malim i srednjim poduzetnicima izvan javnog sektora planirane su u visini od 843.680 eura, a odnose se na subvencije trgovačkim društvima u javnom sektoru u iznosu od 725.450 eura za sufinanciranje poslovanja Poduzetničkog inkubatora Poreč d.o.o. i </w:t>
      </w:r>
      <w:proofErr w:type="spellStart"/>
      <w:r w:rsidRPr="005A722E">
        <w:rPr>
          <w:rFonts w:ascii="Times New Roman" w:eastAsia="Times New Roman" w:hAnsi="Times New Roman" w:cs="Times New Roman"/>
          <w:sz w:val="24"/>
          <w:szCs w:val="24"/>
        </w:rPr>
        <w:t>Parentiuma</w:t>
      </w:r>
      <w:proofErr w:type="spellEnd"/>
      <w:r w:rsidRPr="005A722E">
        <w:rPr>
          <w:rFonts w:ascii="Times New Roman" w:eastAsia="Times New Roman" w:hAnsi="Times New Roman" w:cs="Times New Roman"/>
          <w:sz w:val="24"/>
          <w:szCs w:val="24"/>
        </w:rPr>
        <w:t xml:space="preserve"> d.o.o.,  kamata za subvencionirane poduzetničke zajmove, za poticanu stanogradnju i za kupnju prvog stana te za poticanje razvoja poduzetništva.  Također se kroz ovu grupu rashoda sufinancira programski sadržaj medija i  smještaj djece predškolske dobi u  privatnim vrtićima. </w:t>
      </w:r>
    </w:p>
    <w:p w14:paraId="26D8AB77"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6136BFE8"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0C6D12A8"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4F7175AC"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lastRenderedPageBreak/>
        <w:t>POMOĆI DANE U  INOZEMSTVO I UNUTAR OPĆE DRŽAVE</w:t>
      </w:r>
    </w:p>
    <w:p w14:paraId="4EBC1BA1"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p>
    <w:p w14:paraId="217CC8A8"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Pomoćima danim  unutar opće države odnosno proračunskim korisnicima drugih proračuna u iznosu od 1.583.260 eura sufinancira se rad Fonda za razvoj poljoprivrede i agroturizma Istre i razni projekti vezani uz Program potpora poljoprivredi, rad Istarskih domova zdravlja, ispostave Hitne medicinske pomoći Poreč i projekti vezani uz savjetovališta koje provodi Istarska županija, te poslovanje Dnevnog centra za rehabilitaciju Veruda Pula. Od 2024. godine kroz ovu grupu rashoda provoditi će se projekt BOOST 365 u vrijednosti od 376.380 eura, kao i projekt </w:t>
      </w:r>
      <w:proofErr w:type="spellStart"/>
      <w:r w:rsidRPr="005A722E">
        <w:rPr>
          <w:rFonts w:ascii="Times New Roman" w:eastAsia="Times New Roman" w:hAnsi="Times New Roman" w:cs="Times New Roman"/>
          <w:sz w:val="24"/>
          <w:szCs w:val="24"/>
        </w:rPr>
        <w:t>PUNa</w:t>
      </w:r>
      <w:proofErr w:type="spellEnd"/>
      <w:r w:rsidRPr="005A722E">
        <w:rPr>
          <w:rFonts w:ascii="Times New Roman" w:eastAsia="Times New Roman" w:hAnsi="Times New Roman" w:cs="Times New Roman"/>
          <w:sz w:val="24"/>
          <w:szCs w:val="24"/>
        </w:rPr>
        <w:t xml:space="preserve"> torba zajedništva te se sufinanciraju pojedine aktivnosti osnovnog i srednjoškolskog obrazovanja.  </w:t>
      </w:r>
    </w:p>
    <w:p w14:paraId="4B2A8E5A"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3AA3EAD0"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NAKNADE  GRAĐANIMA I KUĆANSTVIMA NA TEMELJU OSIGURANJA I DRUGE NAKNADE</w:t>
      </w:r>
    </w:p>
    <w:p w14:paraId="3D73F86B"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p>
    <w:p w14:paraId="250DE5F5"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Navedene naknade u 2024. godini planiraju se u visini od 1.557.425 eura, što predstavlja povećanje od 11% u odnosu na II. Izmjene i dopune proračuna Grada Poreča-</w:t>
      </w:r>
      <w:proofErr w:type="spellStart"/>
      <w:r w:rsidRPr="005A722E">
        <w:rPr>
          <w:rFonts w:ascii="Times New Roman" w:eastAsia="Times New Roman" w:hAnsi="Times New Roman" w:cs="Times New Roman"/>
          <w:sz w:val="24"/>
          <w:szCs w:val="24"/>
        </w:rPr>
        <w:t>Parenzo</w:t>
      </w:r>
      <w:proofErr w:type="spellEnd"/>
      <w:r w:rsidRPr="005A722E">
        <w:rPr>
          <w:rFonts w:ascii="Times New Roman" w:eastAsia="Times New Roman" w:hAnsi="Times New Roman" w:cs="Times New Roman"/>
          <w:sz w:val="24"/>
          <w:szCs w:val="24"/>
        </w:rPr>
        <w:t xml:space="preserve"> za 2023. godinu. Odnose se na namjene predviđene Socijalnim programom Grada, za stipendije učenicima i studentima, za sufinanciranje smještaja korisnika  Doma za starije i nemoćne osobe, poludnevnog boravka za starije osobe, naknade za podmirenje troškova stanovanja i ogrijeva te toplog obroka građanima u socijalnoj potrebi. U Program je i u 2024. godini ugrađena aktivnost kroz koju će se sufinancirati dopunsko zdravstveno osiguranje</w:t>
      </w:r>
      <w:r w:rsidRPr="005A722E">
        <w:rPr>
          <w:rFonts w:ascii="Times New Roman" w:eastAsia="Times New Roman" w:hAnsi="Times New Roman" w:cs="Times New Roman"/>
          <w:color w:val="FF0000"/>
          <w:sz w:val="24"/>
          <w:szCs w:val="24"/>
        </w:rPr>
        <w:t xml:space="preserve"> </w:t>
      </w:r>
      <w:r w:rsidRPr="005A722E">
        <w:rPr>
          <w:rFonts w:ascii="Times New Roman" w:eastAsia="Times New Roman" w:hAnsi="Times New Roman" w:cs="Times New Roman"/>
          <w:sz w:val="24"/>
          <w:szCs w:val="24"/>
        </w:rPr>
        <w:t xml:space="preserve">umirovljenicima. Nadalje, kroz ovu se grupu rashoda sufinanciraju potrebe obitelji i djece i to za prehranu dojenčadi, za boravak djece u jaslicama i vrtićima, naknade za prehranu djece u osnovnim školama, za sufinanciranje produženog boravka u školama te poklon paketi za novorođenčad i za djecu. </w:t>
      </w:r>
    </w:p>
    <w:p w14:paraId="213BAD9D"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09803010"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OSTALI RASHODI</w:t>
      </w:r>
    </w:p>
    <w:p w14:paraId="15C088FE"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p>
    <w:p w14:paraId="16542E13"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Ostali rashodi planiraju se u visini od 3.245.590 eura i obuhvaćaju tekuće donacije u iznosu od 2.116.940 eura, kapitalne donacije u iznosu od 293.650 eura, kazne, penale i naknade štete u iznosu od 15.000 eura i kapitalne pomoći u iznosu od 820.500 eura.</w:t>
      </w:r>
    </w:p>
    <w:p w14:paraId="3678526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Ostali rashodi manji su za 4% u odnosu na II. Izmjene i dopune proračuna Grada Poreča-</w:t>
      </w:r>
      <w:proofErr w:type="spellStart"/>
      <w:r w:rsidRPr="005A722E">
        <w:rPr>
          <w:rFonts w:ascii="Times New Roman" w:eastAsia="Times New Roman" w:hAnsi="Times New Roman" w:cs="Times New Roman"/>
          <w:sz w:val="24"/>
          <w:szCs w:val="24"/>
        </w:rPr>
        <w:t>Parenzo</w:t>
      </w:r>
      <w:proofErr w:type="spellEnd"/>
      <w:r w:rsidRPr="005A722E">
        <w:rPr>
          <w:rFonts w:ascii="Times New Roman" w:eastAsia="Times New Roman" w:hAnsi="Times New Roman" w:cs="Times New Roman"/>
          <w:sz w:val="24"/>
          <w:szCs w:val="24"/>
        </w:rPr>
        <w:t xml:space="preserve"> za 2023. godinu.</w:t>
      </w:r>
    </w:p>
    <w:p w14:paraId="40FE793C"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Rashodi za tekuće donacije odnose se na planirana sredstva za financiranje osnovne djelatnosti Područne vatrogasne zajednice, osnovnih funkcija političkih stranaka,  javnih potreba u kulturi, zajedničkih potreba sportskih klubova, održavanje sportskih objekata te financiranje javnih potreba u zdravstvenoj zaštiti građana i humanitarnih i ostalih udruga.</w:t>
      </w:r>
    </w:p>
    <w:p w14:paraId="7D7DCCA2"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Kapitalne donacije odnose se na financiranje aktivnosti programa zaštite kulturne baštine u Upravnom odjelu za prostorno planiranje i zaštitu okoliša, za program poticane stanogradnje te za projekt „Moj Poreč bez azbesta“ koji će se nastaviti provoditi i u 2024. godini.</w:t>
      </w:r>
    </w:p>
    <w:p w14:paraId="5E205AE3"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Kazne, penali i štete najvećim se dijelom odnose na naknadu štete za oduzete nekretnine, dok se kapitalne pomoći planiraju za otplatu glavnice kredita za izgradnju sportske dvorane </w:t>
      </w:r>
      <w:proofErr w:type="spellStart"/>
      <w:r w:rsidRPr="005A722E">
        <w:rPr>
          <w:rFonts w:ascii="Times New Roman" w:eastAsia="Times New Roman" w:hAnsi="Times New Roman" w:cs="Times New Roman"/>
          <w:sz w:val="24"/>
          <w:szCs w:val="24"/>
        </w:rPr>
        <w:t>Žatika</w:t>
      </w:r>
      <w:proofErr w:type="spellEnd"/>
      <w:r w:rsidRPr="005A722E">
        <w:rPr>
          <w:rFonts w:ascii="Times New Roman" w:eastAsia="Times New Roman" w:hAnsi="Times New Roman" w:cs="Times New Roman"/>
          <w:sz w:val="24"/>
          <w:szCs w:val="24"/>
        </w:rPr>
        <w:t xml:space="preserve"> temeljem Ugovora o davanju kapitalnih pomoći sklopljenog s trgovačkim društvom </w:t>
      </w:r>
      <w:proofErr w:type="spellStart"/>
      <w:r w:rsidRPr="005A722E">
        <w:rPr>
          <w:rFonts w:ascii="Times New Roman" w:eastAsia="Times New Roman" w:hAnsi="Times New Roman" w:cs="Times New Roman"/>
          <w:sz w:val="24"/>
          <w:szCs w:val="24"/>
        </w:rPr>
        <w:t>Parentium</w:t>
      </w:r>
      <w:proofErr w:type="spellEnd"/>
      <w:r w:rsidRPr="005A722E">
        <w:rPr>
          <w:rFonts w:ascii="Times New Roman" w:eastAsia="Times New Roman" w:hAnsi="Times New Roman" w:cs="Times New Roman"/>
          <w:sz w:val="24"/>
          <w:szCs w:val="24"/>
        </w:rPr>
        <w:t xml:space="preserve"> d.o.o. te za sufinanciranje sustava odvodnje s uređajima za pročišćavanje otpadnih voda temeljem Ugovora sklopljenog između Ministarstva regionalnog razvoja i TD Odvodnja Poreč d.o.o..</w:t>
      </w:r>
    </w:p>
    <w:p w14:paraId="1A4B9002"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5FE05286"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3BCAC88E"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6D7CBC4F"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655122E6"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74B4C9A9" w14:textId="77777777" w:rsidR="005A722E" w:rsidRPr="005A722E" w:rsidRDefault="005A722E" w:rsidP="005A722E">
      <w:pPr>
        <w:spacing w:after="0" w:line="240" w:lineRule="auto"/>
        <w:jc w:val="both"/>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lastRenderedPageBreak/>
        <w:t>1.2.2. RASHODI ZA NABAVU NEFINANCIJSKE  IMOVINE</w:t>
      </w:r>
    </w:p>
    <w:p w14:paraId="56A95F1D"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p>
    <w:p w14:paraId="3AB2CC27"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Rashodi za nabavu nefinancijske imovine planiraju se u iznosu od 26.254.097 eura, što u odnosu na II. Izmjene i dopune Proračuna za 2023. godinu predstavlja povećanje od 22%. </w:t>
      </w:r>
    </w:p>
    <w:p w14:paraId="784ECE3B"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Rashodi za nabavu </w:t>
      </w:r>
      <w:proofErr w:type="spellStart"/>
      <w:r w:rsidRPr="005A722E">
        <w:rPr>
          <w:rFonts w:ascii="Times New Roman" w:eastAsia="Times New Roman" w:hAnsi="Times New Roman" w:cs="Times New Roman"/>
          <w:sz w:val="24"/>
          <w:szCs w:val="24"/>
        </w:rPr>
        <w:t>neproizvedene</w:t>
      </w:r>
      <w:proofErr w:type="spellEnd"/>
      <w:r w:rsidRPr="005A722E">
        <w:rPr>
          <w:rFonts w:ascii="Times New Roman" w:eastAsia="Times New Roman" w:hAnsi="Times New Roman" w:cs="Times New Roman"/>
          <w:sz w:val="24"/>
          <w:szCs w:val="24"/>
        </w:rPr>
        <w:t xml:space="preserve"> imovine se planiraju u visini od 2.405.859 eura, za kupnju zemljišta za gospodarske namjene, za kapitalne projekte planirane kroz Program gradnje objekata i uređaja komunalne infrastrukture, te za formiranje javnih površina. Rashodi za nabavu proizvedene dugotrajne imovine planiraju se u visini od 22.215.904 eura za kupnju i izgradnju građevinskih objekata, za nabavu postrojenja i opreme, knjiga i umjetničkih dijela te za nabavu nematerijalne imovine, odnosno projekata. Navedenu grupu rashoda čine sredstva planirana za izgradnju objekata komunalne infrastrukture, izgradnju i modernizaciju javne rasvjete, izgradnju infrastrukture, rekonstrukciju cesta, nogostupa i putova, izgradnju oborinske kanalizacije i komunalno opremanje, za katastarske izmjere i za izradu prostornih planova te sredstva koja se planiraju za realizaciju kapitalnih projekta koji će se sufinancirati iz raspoloživih nacionalnih i EU sredstava temeljem provedenih natječaja.</w:t>
      </w:r>
      <w:r w:rsidRPr="005A722E">
        <w:rPr>
          <w:rFonts w:ascii="Times New Roman" w:eastAsia="Times New Roman" w:hAnsi="Times New Roman" w:cs="Times New Roman"/>
          <w:color w:val="FF0000"/>
          <w:sz w:val="24"/>
          <w:szCs w:val="24"/>
        </w:rPr>
        <w:t xml:space="preserve"> </w:t>
      </w:r>
      <w:r w:rsidRPr="005A722E">
        <w:rPr>
          <w:rFonts w:ascii="Times New Roman" w:eastAsia="Times New Roman" w:hAnsi="Times New Roman" w:cs="Times New Roman"/>
          <w:sz w:val="24"/>
          <w:szCs w:val="24"/>
        </w:rPr>
        <w:t xml:space="preserve">Tijekom 2024. godine planira se izgradnja dječjih vrtića u Varvarima i Novoj Vasi kao, započinjanje projekta dogradnje Doma za starije i nemoćne osobe u Poreču i izgradnja dva nogometna igrališta u Nogometnom kampusu. Dodatna ulaganja na građevinskim objektima planirana su u iznosu od 1.632.334 eura, za adaptaciju i sanaciju zgrada u vlasništvu Grada i proračunskih korisnika, za ulaganja radi održavanja stambeno-poslovnih prostora, za rekonstrukciju zgrade u Novoj Vasi u zgradu javne namjene, dogradnju i rekonstrukciju terase objekta MO </w:t>
      </w:r>
      <w:proofErr w:type="spellStart"/>
      <w:r w:rsidRPr="005A722E">
        <w:rPr>
          <w:rFonts w:ascii="Times New Roman" w:eastAsia="Times New Roman" w:hAnsi="Times New Roman" w:cs="Times New Roman"/>
          <w:sz w:val="24"/>
          <w:szCs w:val="24"/>
        </w:rPr>
        <w:t>Baderna</w:t>
      </w:r>
      <w:proofErr w:type="spellEnd"/>
      <w:r w:rsidRPr="005A722E">
        <w:rPr>
          <w:rFonts w:ascii="Times New Roman" w:eastAsia="Times New Roman" w:hAnsi="Times New Roman" w:cs="Times New Roman"/>
          <w:sz w:val="24"/>
          <w:szCs w:val="24"/>
        </w:rPr>
        <w:t xml:space="preserve"> za javne potrebe,  te za obnovu Palače Sinčić.</w:t>
      </w:r>
    </w:p>
    <w:p w14:paraId="024A9404"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021D0432"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Tablica 6. Kapitalni projekti </w:t>
      </w:r>
    </w:p>
    <w:p w14:paraId="2E36A21F"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tbl>
      <w:tblPr>
        <w:tblW w:w="8800" w:type="dxa"/>
        <w:tblLook w:val="04A0" w:firstRow="1" w:lastRow="0" w:firstColumn="1" w:lastColumn="0" w:noHBand="0" w:noVBand="1"/>
      </w:tblPr>
      <w:tblGrid>
        <w:gridCol w:w="6660"/>
        <w:gridCol w:w="2140"/>
      </w:tblGrid>
      <w:tr w:rsidR="005A722E" w:rsidRPr="005A722E" w14:paraId="415BEA1D" w14:textId="77777777" w:rsidTr="005A722E">
        <w:trPr>
          <w:trHeight w:val="300"/>
        </w:trPr>
        <w:tc>
          <w:tcPr>
            <w:tcW w:w="6660" w:type="dxa"/>
            <w:tcBorders>
              <w:top w:val="single" w:sz="4" w:space="0" w:color="auto"/>
              <w:left w:val="single" w:sz="4" w:space="0" w:color="auto"/>
              <w:bottom w:val="single" w:sz="4" w:space="0" w:color="auto"/>
              <w:right w:val="single" w:sz="4" w:space="0" w:color="auto"/>
            </w:tcBorders>
            <w:shd w:val="clear" w:color="FF0000" w:fill="FFFFFF"/>
            <w:vAlign w:val="center"/>
            <w:hideMark/>
          </w:tcPr>
          <w:p w14:paraId="00F65355" w14:textId="77777777"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PROGRAM / KAPITALNI PROJEKT</w:t>
            </w:r>
          </w:p>
        </w:tc>
        <w:tc>
          <w:tcPr>
            <w:tcW w:w="2140" w:type="dxa"/>
            <w:tcBorders>
              <w:top w:val="single" w:sz="4" w:space="0" w:color="auto"/>
              <w:left w:val="nil"/>
              <w:bottom w:val="single" w:sz="4" w:space="0" w:color="auto"/>
              <w:right w:val="single" w:sz="4" w:space="0" w:color="auto"/>
            </w:tcBorders>
            <w:shd w:val="clear" w:color="FF0000" w:fill="FFFFFF"/>
            <w:vAlign w:val="center"/>
            <w:hideMark/>
          </w:tcPr>
          <w:p w14:paraId="04E78813"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PRORAČUN 2024.</w:t>
            </w:r>
          </w:p>
        </w:tc>
      </w:tr>
      <w:tr w:rsidR="005A722E" w:rsidRPr="005A722E" w14:paraId="4055DB6D" w14:textId="77777777"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14:paraId="7E313C1F" w14:textId="77777777"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JAVNA UPRAVA I ADMINISTRACIJA</w:t>
            </w:r>
          </w:p>
        </w:tc>
        <w:tc>
          <w:tcPr>
            <w:tcW w:w="2140" w:type="dxa"/>
            <w:tcBorders>
              <w:top w:val="nil"/>
              <w:left w:val="nil"/>
              <w:bottom w:val="single" w:sz="4" w:space="0" w:color="auto"/>
              <w:right w:val="single" w:sz="4" w:space="0" w:color="auto"/>
            </w:tcBorders>
            <w:shd w:val="clear" w:color="FFFF00" w:fill="D8E4BC"/>
            <w:vAlign w:val="center"/>
            <w:hideMark/>
          </w:tcPr>
          <w:p w14:paraId="41DC6D31"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386.650</w:t>
            </w:r>
          </w:p>
        </w:tc>
      </w:tr>
      <w:tr w:rsidR="005A722E" w:rsidRPr="005A722E" w14:paraId="361C7E39"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38CFAA48"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za gradsku upravu</w:t>
            </w:r>
          </w:p>
        </w:tc>
        <w:tc>
          <w:tcPr>
            <w:tcW w:w="2140" w:type="dxa"/>
            <w:tcBorders>
              <w:top w:val="nil"/>
              <w:left w:val="nil"/>
              <w:bottom w:val="single" w:sz="4" w:space="0" w:color="auto"/>
              <w:right w:val="single" w:sz="4" w:space="0" w:color="auto"/>
            </w:tcBorders>
            <w:shd w:val="clear" w:color="C0C0C0" w:fill="FFFFFF"/>
            <w:vAlign w:val="center"/>
            <w:hideMark/>
          </w:tcPr>
          <w:p w14:paraId="11C46327"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267.950</w:t>
            </w:r>
          </w:p>
        </w:tc>
      </w:tr>
      <w:tr w:rsidR="005A722E" w:rsidRPr="005A722E" w14:paraId="52353502"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7E232D3D"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za komunalno i prometno redarstvo</w:t>
            </w:r>
          </w:p>
        </w:tc>
        <w:tc>
          <w:tcPr>
            <w:tcW w:w="2140" w:type="dxa"/>
            <w:tcBorders>
              <w:top w:val="nil"/>
              <w:left w:val="nil"/>
              <w:bottom w:val="single" w:sz="4" w:space="0" w:color="auto"/>
              <w:right w:val="single" w:sz="4" w:space="0" w:color="auto"/>
            </w:tcBorders>
            <w:shd w:val="clear" w:color="C0C0C0" w:fill="FFFFFF"/>
            <w:vAlign w:val="center"/>
            <w:hideMark/>
          </w:tcPr>
          <w:p w14:paraId="268B89E1"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78.800</w:t>
            </w:r>
          </w:p>
        </w:tc>
      </w:tr>
      <w:tr w:rsidR="005A722E" w:rsidRPr="005A722E" w14:paraId="234B31A7"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5E3F7760"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Adaptacija i sanacija zgrade i opreme</w:t>
            </w:r>
          </w:p>
        </w:tc>
        <w:tc>
          <w:tcPr>
            <w:tcW w:w="2140" w:type="dxa"/>
            <w:tcBorders>
              <w:top w:val="nil"/>
              <w:left w:val="nil"/>
              <w:bottom w:val="single" w:sz="4" w:space="0" w:color="auto"/>
              <w:right w:val="single" w:sz="4" w:space="0" w:color="auto"/>
            </w:tcBorders>
            <w:shd w:val="clear" w:color="C0C0C0" w:fill="FFFFFF"/>
            <w:vAlign w:val="center"/>
            <w:hideMark/>
          </w:tcPr>
          <w:p w14:paraId="43D37C0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26.600</w:t>
            </w:r>
          </w:p>
        </w:tc>
      </w:tr>
      <w:tr w:rsidR="005A722E" w:rsidRPr="005A722E" w14:paraId="0FF47781"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16BCA438"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E - uprava</w:t>
            </w:r>
          </w:p>
        </w:tc>
        <w:tc>
          <w:tcPr>
            <w:tcW w:w="2140" w:type="dxa"/>
            <w:tcBorders>
              <w:top w:val="nil"/>
              <w:left w:val="nil"/>
              <w:bottom w:val="single" w:sz="4" w:space="0" w:color="auto"/>
              <w:right w:val="single" w:sz="4" w:space="0" w:color="auto"/>
            </w:tcBorders>
            <w:shd w:val="clear" w:color="C0C0C0" w:fill="FFFFFF"/>
            <w:vAlign w:val="center"/>
            <w:hideMark/>
          </w:tcPr>
          <w:p w14:paraId="5DF4B5E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13.300</w:t>
            </w:r>
          </w:p>
        </w:tc>
      </w:tr>
      <w:tr w:rsidR="005A722E" w:rsidRPr="005A722E" w14:paraId="5847A5F5" w14:textId="77777777"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14:paraId="309955FF" w14:textId="77777777"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RAZVOJ CIVILNOG DRUŠTVA U DRUŠTVENIM DJELATNOSTIMA</w:t>
            </w:r>
          </w:p>
        </w:tc>
        <w:tc>
          <w:tcPr>
            <w:tcW w:w="2140" w:type="dxa"/>
            <w:tcBorders>
              <w:top w:val="nil"/>
              <w:left w:val="nil"/>
              <w:bottom w:val="single" w:sz="4" w:space="0" w:color="auto"/>
              <w:right w:val="single" w:sz="4" w:space="0" w:color="auto"/>
            </w:tcBorders>
            <w:shd w:val="clear" w:color="FFFF00" w:fill="D8E4BC"/>
            <w:vAlign w:val="center"/>
            <w:hideMark/>
          </w:tcPr>
          <w:p w14:paraId="0584F214"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2.500</w:t>
            </w:r>
          </w:p>
        </w:tc>
      </w:tr>
      <w:tr w:rsidR="005A722E" w:rsidRPr="005A722E" w14:paraId="304C4441"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4FB686CA"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Klub za mlade</w:t>
            </w:r>
          </w:p>
        </w:tc>
        <w:tc>
          <w:tcPr>
            <w:tcW w:w="2140" w:type="dxa"/>
            <w:tcBorders>
              <w:top w:val="nil"/>
              <w:left w:val="nil"/>
              <w:bottom w:val="single" w:sz="4" w:space="0" w:color="auto"/>
              <w:right w:val="single" w:sz="4" w:space="0" w:color="auto"/>
            </w:tcBorders>
            <w:shd w:val="clear" w:color="C0C0C0" w:fill="FFFFFF"/>
            <w:vAlign w:val="center"/>
            <w:hideMark/>
          </w:tcPr>
          <w:p w14:paraId="285DC49B"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2.500</w:t>
            </w:r>
          </w:p>
        </w:tc>
      </w:tr>
      <w:tr w:rsidR="005A722E" w:rsidRPr="005A722E" w14:paraId="73DA09DF" w14:textId="77777777"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14:paraId="78E33233" w14:textId="77777777"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ORGANIZIRANJE I PROVOĐENJE ZAŠTITE I SPAŠAVANJA</w:t>
            </w:r>
          </w:p>
        </w:tc>
        <w:tc>
          <w:tcPr>
            <w:tcW w:w="2140" w:type="dxa"/>
            <w:tcBorders>
              <w:top w:val="nil"/>
              <w:left w:val="nil"/>
              <w:bottom w:val="single" w:sz="4" w:space="0" w:color="auto"/>
              <w:right w:val="single" w:sz="4" w:space="0" w:color="auto"/>
            </w:tcBorders>
            <w:shd w:val="clear" w:color="FFFF00" w:fill="D8E4BC"/>
            <w:vAlign w:val="center"/>
            <w:hideMark/>
          </w:tcPr>
          <w:p w14:paraId="3F09BE65"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97.000</w:t>
            </w:r>
          </w:p>
        </w:tc>
      </w:tr>
      <w:tr w:rsidR="005A722E" w:rsidRPr="005A722E" w14:paraId="24B83C21"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0EB9A068"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w:t>
            </w:r>
          </w:p>
        </w:tc>
        <w:tc>
          <w:tcPr>
            <w:tcW w:w="2140" w:type="dxa"/>
            <w:tcBorders>
              <w:top w:val="nil"/>
              <w:left w:val="nil"/>
              <w:bottom w:val="single" w:sz="4" w:space="0" w:color="auto"/>
              <w:right w:val="single" w:sz="4" w:space="0" w:color="auto"/>
            </w:tcBorders>
            <w:shd w:val="clear" w:color="C0C0C0" w:fill="FFFFFF"/>
            <w:vAlign w:val="center"/>
            <w:hideMark/>
          </w:tcPr>
          <w:p w14:paraId="024B7AF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82.000</w:t>
            </w:r>
          </w:p>
        </w:tc>
      </w:tr>
      <w:tr w:rsidR="005A722E" w:rsidRPr="005A722E" w14:paraId="7037CEF5"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4AE789E5"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Adaptacija i sanacija zgrade i opreme</w:t>
            </w:r>
          </w:p>
        </w:tc>
        <w:tc>
          <w:tcPr>
            <w:tcW w:w="2140" w:type="dxa"/>
            <w:tcBorders>
              <w:top w:val="nil"/>
              <w:left w:val="nil"/>
              <w:bottom w:val="single" w:sz="4" w:space="0" w:color="auto"/>
              <w:right w:val="single" w:sz="4" w:space="0" w:color="auto"/>
            </w:tcBorders>
            <w:shd w:val="clear" w:color="C0C0C0" w:fill="FFFFFF"/>
            <w:vAlign w:val="center"/>
            <w:hideMark/>
          </w:tcPr>
          <w:p w14:paraId="2FA1E0B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15.000</w:t>
            </w:r>
          </w:p>
        </w:tc>
      </w:tr>
      <w:tr w:rsidR="005A722E" w:rsidRPr="005A722E" w14:paraId="27F3BDD4" w14:textId="77777777"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14:paraId="280B8976" w14:textId="77777777"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JAČANJE GOSPODARSTVA</w:t>
            </w:r>
          </w:p>
        </w:tc>
        <w:tc>
          <w:tcPr>
            <w:tcW w:w="2140" w:type="dxa"/>
            <w:tcBorders>
              <w:top w:val="nil"/>
              <w:left w:val="nil"/>
              <w:bottom w:val="single" w:sz="4" w:space="0" w:color="auto"/>
              <w:right w:val="single" w:sz="4" w:space="0" w:color="auto"/>
            </w:tcBorders>
            <w:shd w:val="clear" w:color="FFFF00" w:fill="D8E4BC"/>
            <w:vAlign w:val="center"/>
            <w:hideMark/>
          </w:tcPr>
          <w:p w14:paraId="5DA54277"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26.600</w:t>
            </w:r>
          </w:p>
        </w:tc>
      </w:tr>
      <w:tr w:rsidR="005A722E" w:rsidRPr="005A722E" w14:paraId="3D6E611E"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4CC62563"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Izrada plana i projekta za </w:t>
            </w:r>
            <w:proofErr w:type="spellStart"/>
            <w:r w:rsidRPr="005A722E">
              <w:rPr>
                <w:rFonts w:ascii="Times New Roman" w:eastAsia="Times New Roman" w:hAnsi="Times New Roman" w:cs="Times New Roman"/>
                <w:bCs/>
                <w:color w:val="000000"/>
                <w:sz w:val="20"/>
                <w:szCs w:val="20"/>
              </w:rPr>
              <w:t>Peškeru</w:t>
            </w:r>
            <w:proofErr w:type="spellEnd"/>
          </w:p>
        </w:tc>
        <w:tc>
          <w:tcPr>
            <w:tcW w:w="2140" w:type="dxa"/>
            <w:tcBorders>
              <w:top w:val="nil"/>
              <w:left w:val="nil"/>
              <w:bottom w:val="single" w:sz="4" w:space="0" w:color="auto"/>
              <w:right w:val="single" w:sz="4" w:space="0" w:color="auto"/>
            </w:tcBorders>
            <w:shd w:val="clear" w:color="C0C0C0" w:fill="FFFFFF"/>
            <w:vAlign w:val="center"/>
            <w:hideMark/>
          </w:tcPr>
          <w:p w14:paraId="689529B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26.600</w:t>
            </w:r>
          </w:p>
        </w:tc>
      </w:tr>
      <w:tr w:rsidR="005A722E" w:rsidRPr="005A722E" w14:paraId="67CB15C9" w14:textId="77777777"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14:paraId="4E909D9B" w14:textId="77777777"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JAVNE POTREBE U PREDŠKOLSKOM ODGOJU</w:t>
            </w:r>
          </w:p>
        </w:tc>
        <w:tc>
          <w:tcPr>
            <w:tcW w:w="2140" w:type="dxa"/>
            <w:tcBorders>
              <w:top w:val="nil"/>
              <w:left w:val="nil"/>
              <w:bottom w:val="single" w:sz="4" w:space="0" w:color="auto"/>
              <w:right w:val="single" w:sz="4" w:space="0" w:color="auto"/>
            </w:tcBorders>
            <w:shd w:val="clear" w:color="FFFF00" w:fill="D8E4BC"/>
            <w:vAlign w:val="center"/>
            <w:hideMark/>
          </w:tcPr>
          <w:p w14:paraId="1CFB17C1"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11.032.322</w:t>
            </w:r>
          </w:p>
        </w:tc>
      </w:tr>
      <w:tr w:rsidR="005A722E" w:rsidRPr="005A722E" w14:paraId="3C94D227"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750FB594"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Program djece s teškoćama u razvoju</w:t>
            </w:r>
          </w:p>
        </w:tc>
        <w:tc>
          <w:tcPr>
            <w:tcW w:w="2140" w:type="dxa"/>
            <w:tcBorders>
              <w:top w:val="nil"/>
              <w:left w:val="nil"/>
              <w:bottom w:val="single" w:sz="4" w:space="0" w:color="auto"/>
              <w:right w:val="single" w:sz="4" w:space="0" w:color="auto"/>
            </w:tcBorders>
            <w:shd w:val="clear" w:color="C0C0C0" w:fill="FFFFFF"/>
            <w:vAlign w:val="center"/>
            <w:hideMark/>
          </w:tcPr>
          <w:p w14:paraId="76B5EEBD"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3.013</w:t>
            </w:r>
          </w:p>
        </w:tc>
      </w:tr>
      <w:tr w:rsidR="005A722E" w:rsidRPr="005A722E" w14:paraId="336612F4"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344F07FF"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Opremanje predškolske ustanove</w:t>
            </w:r>
          </w:p>
        </w:tc>
        <w:tc>
          <w:tcPr>
            <w:tcW w:w="2140" w:type="dxa"/>
            <w:tcBorders>
              <w:top w:val="nil"/>
              <w:left w:val="nil"/>
              <w:bottom w:val="single" w:sz="4" w:space="0" w:color="auto"/>
              <w:right w:val="single" w:sz="4" w:space="0" w:color="auto"/>
            </w:tcBorders>
            <w:shd w:val="clear" w:color="C0C0C0" w:fill="FFFFFF"/>
            <w:vAlign w:val="center"/>
            <w:hideMark/>
          </w:tcPr>
          <w:p w14:paraId="56F295B5"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96.632</w:t>
            </w:r>
          </w:p>
        </w:tc>
      </w:tr>
      <w:tr w:rsidR="005A722E" w:rsidRPr="005A722E" w14:paraId="56D28BF6"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6DF1D814"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Adaptacija i sanacija predškolske ustanove</w:t>
            </w:r>
          </w:p>
        </w:tc>
        <w:tc>
          <w:tcPr>
            <w:tcW w:w="2140" w:type="dxa"/>
            <w:tcBorders>
              <w:top w:val="nil"/>
              <w:left w:val="nil"/>
              <w:bottom w:val="single" w:sz="4" w:space="0" w:color="auto"/>
              <w:right w:val="single" w:sz="4" w:space="0" w:color="auto"/>
            </w:tcBorders>
            <w:shd w:val="clear" w:color="C0C0C0" w:fill="FFFFFF"/>
            <w:vAlign w:val="center"/>
            <w:hideMark/>
          </w:tcPr>
          <w:p w14:paraId="71FB755E"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39.500</w:t>
            </w:r>
          </w:p>
        </w:tc>
      </w:tr>
      <w:tr w:rsidR="005A722E" w:rsidRPr="005A722E" w14:paraId="7EAD4B6D"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66503D19"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Opremanje predškolske ustanove</w:t>
            </w:r>
          </w:p>
        </w:tc>
        <w:tc>
          <w:tcPr>
            <w:tcW w:w="2140" w:type="dxa"/>
            <w:tcBorders>
              <w:top w:val="nil"/>
              <w:left w:val="nil"/>
              <w:bottom w:val="single" w:sz="4" w:space="0" w:color="auto"/>
              <w:right w:val="single" w:sz="4" w:space="0" w:color="auto"/>
            </w:tcBorders>
            <w:shd w:val="clear" w:color="C0C0C0" w:fill="FFFFFF"/>
            <w:vAlign w:val="center"/>
            <w:hideMark/>
          </w:tcPr>
          <w:p w14:paraId="2F44D507"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15.000</w:t>
            </w:r>
          </w:p>
        </w:tc>
      </w:tr>
      <w:tr w:rsidR="005A722E" w:rsidRPr="005A722E" w14:paraId="4F331B77"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5933854A"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Adaptacija i sanacija predškolske ustanove jaslice</w:t>
            </w:r>
          </w:p>
        </w:tc>
        <w:tc>
          <w:tcPr>
            <w:tcW w:w="2140" w:type="dxa"/>
            <w:tcBorders>
              <w:top w:val="nil"/>
              <w:left w:val="nil"/>
              <w:bottom w:val="single" w:sz="4" w:space="0" w:color="auto"/>
              <w:right w:val="single" w:sz="4" w:space="0" w:color="auto"/>
            </w:tcBorders>
            <w:shd w:val="clear" w:color="C0C0C0" w:fill="FFFFFF"/>
            <w:vAlign w:val="center"/>
            <w:hideMark/>
          </w:tcPr>
          <w:p w14:paraId="288D48EB"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8.177</w:t>
            </w:r>
          </w:p>
        </w:tc>
      </w:tr>
      <w:tr w:rsidR="005A722E" w:rsidRPr="005A722E" w14:paraId="79092927"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76B171A1"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dječjeg vrtića u Varvarima</w:t>
            </w:r>
          </w:p>
        </w:tc>
        <w:tc>
          <w:tcPr>
            <w:tcW w:w="2140" w:type="dxa"/>
            <w:tcBorders>
              <w:top w:val="nil"/>
              <w:left w:val="nil"/>
              <w:bottom w:val="single" w:sz="4" w:space="0" w:color="auto"/>
              <w:right w:val="single" w:sz="4" w:space="0" w:color="auto"/>
            </w:tcBorders>
            <w:shd w:val="clear" w:color="C0C0C0" w:fill="FFFFFF"/>
            <w:vAlign w:val="center"/>
            <w:hideMark/>
          </w:tcPr>
          <w:p w14:paraId="10611FA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5.185.000</w:t>
            </w:r>
          </w:p>
        </w:tc>
      </w:tr>
      <w:tr w:rsidR="005A722E" w:rsidRPr="005A722E" w14:paraId="68354104"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6F7CC04A"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dječjeg vrtića u Novoj Vasi</w:t>
            </w:r>
          </w:p>
        </w:tc>
        <w:tc>
          <w:tcPr>
            <w:tcW w:w="2140" w:type="dxa"/>
            <w:tcBorders>
              <w:top w:val="nil"/>
              <w:left w:val="nil"/>
              <w:bottom w:val="single" w:sz="4" w:space="0" w:color="auto"/>
              <w:right w:val="single" w:sz="4" w:space="0" w:color="auto"/>
            </w:tcBorders>
            <w:shd w:val="clear" w:color="C0C0C0" w:fill="FFFFFF"/>
            <w:vAlign w:val="center"/>
            <w:hideMark/>
          </w:tcPr>
          <w:p w14:paraId="1FE9D24B"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5.445.000</w:t>
            </w:r>
          </w:p>
        </w:tc>
      </w:tr>
      <w:tr w:rsidR="005A722E" w:rsidRPr="005A722E" w14:paraId="1C9D3A40" w14:textId="77777777" w:rsidTr="005A722E">
        <w:trPr>
          <w:trHeight w:val="48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5E0C1204"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Dogradnja i rekonstrukcija terase objekta MO </w:t>
            </w:r>
            <w:proofErr w:type="spellStart"/>
            <w:r w:rsidRPr="005A722E">
              <w:rPr>
                <w:rFonts w:ascii="Times New Roman" w:eastAsia="Times New Roman" w:hAnsi="Times New Roman" w:cs="Times New Roman"/>
                <w:bCs/>
                <w:color w:val="000000"/>
                <w:sz w:val="20"/>
                <w:szCs w:val="20"/>
              </w:rPr>
              <w:t>Baderna</w:t>
            </w:r>
            <w:proofErr w:type="spellEnd"/>
            <w:r w:rsidRPr="005A722E">
              <w:rPr>
                <w:rFonts w:ascii="Times New Roman" w:eastAsia="Times New Roman" w:hAnsi="Times New Roman" w:cs="Times New Roman"/>
                <w:bCs/>
                <w:color w:val="000000"/>
                <w:sz w:val="20"/>
                <w:szCs w:val="20"/>
              </w:rPr>
              <w:t xml:space="preserve"> za javne potrebe - polivalentna prostorija</w:t>
            </w:r>
          </w:p>
        </w:tc>
        <w:tc>
          <w:tcPr>
            <w:tcW w:w="2140" w:type="dxa"/>
            <w:tcBorders>
              <w:top w:val="nil"/>
              <w:left w:val="nil"/>
              <w:bottom w:val="single" w:sz="4" w:space="0" w:color="auto"/>
              <w:right w:val="single" w:sz="4" w:space="0" w:color="auto"/>
            </w:tcBorders>
            <w:shd w:val="clear" w:color="C0C0C0" w:fill="FFFFFF"/>
            <w:vAlign w:val="center"/>
            <w:hideMark/>
          </w:tcPr>
          <w:p w14:paraId="101BFBF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240.000</w:t>
            </w:r>
          </w:p>
        </w:tc>
      </w:tr>
      <w:tr w:rsidR="005A722E" w:rsidRPr="005A722E" w14:paraId="69A82149" w14:textId="77777777"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14:paraId="56D059BA" w14:textId="77777777"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lastRenderedPageBreak/>
              <w:t>JAVNE POTREBE U OBRAZOVANJU</w:t>
            </w:r>
          </w:p>
        </w:tc>
        <w:tc>
          <w:tcPr>
            <w:tcW w:w="2140" w:type="dxa"/>
            <w:tcBorders>
              <w:top w:val="nil"/>
              <w:left w:val="nil"/>
              <w:bottom w:val="single" w:sz="4" w:space="0" w:color="auto"/>
              <w:right w:val="single" w:sz="4" w:space="0" w:color="auto"/>
            </w:tcBorders>
            <w:shd w:val="clear" w:color="FFFF00" w:fill="D8E4BC"/>
            <w:vAlign w:val="center"/>
            <w:hideMark/>
          </w:tcPr>
          <w:p w14:paraId="120F226B"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970.315</w:t>
            </w:r>
          </w:p>
        </w:tc>
      </w:tr>
      <w:tr w:rsidR="005A722E" w:rsidRPr="005A722E" w14:paraId="30CBF105"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7211D31F"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Produženi boravak</w:t>
            </w:r>
          </w:p>
        </w:tc>
        <w:tc>
          <w:tcPr>
            <w:tcW w:w="2140" w:type="dxa"/>
            <w:tcBorders>
              <w:top w:val="nil"/>
              <w:left w:val="nil"/>
              <w:bottom w:val="single" w:sz="4" w:space="0" w:color="auto"/>
              <w:right w:val="single" w:sz="4" w:space="0" w:color="auto"/>
            </w:tcBorders>
            <w:shd w:val="clear" w:color="C0C0C0" w:fill="FFFFFF"/>
            <w:vAlign w:val="center"/>
            <w:hideMark/>
          </w:tcPr>
          <w:p w14:paraId="30DD31CA"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2.460</w:t>
            </w:r>
          </w:p>
        </w:tc>
      </w:tr>
      <w:tr w:rsidR="005A722E" w:rsidRPr="005A722E" w14:paraId="4CC46DB1"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1AEA101B"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Izborni i dodatni programi</w:t>
            </w:r>
          </w:p>
        </w:tc>
        <w:tc>
          <w:tcPr>
            <w:tcW w:w="2140" w:type="dxa"/>
            <w:tcBorders>
              <w:top w:val="nil"/>
              <w:left w:val="nil"/>
              <w:bottom w:val="single" w:sz="4" w:space="0" w:color="auto"/>
              <w:right w:val="single" w:sz="4" w:space="0" w:color="auto"/>
            </w:tcBorders>
            <w:shd w:val="clear" w:color="C0C0C0" w:fill="FFFFFF"/>
            <w:vAlign w:val="center"/>
            <w:hideMark/>
          </w:tcPr>
          <w:p w14:paraId="207893A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w:t>
            </w:r>
          </w:p>
        </w:tc>
      </w:tr>
      <w:tr w:rsidR="005A722E" w:rsidRPr="005A722E" w14:paraId="0A7873B3"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26B0EFDA"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Program izvannastavne aktivnosti</w:t>
            </w:r>
          </w:p>
        </w:tc>
        <w:tc>
          <w:tcPr>
            <w:tcW w:w="2140" w:type="dxa"/>
            <w:tcBorders>
              <w:top w:val="nil"/>
              <w:left w:val="nil"/>
              <w:bottom w:val="single" w:sz="4" w:space="0" w:color="auto"/>
              <w:right w:val="single" w:sz="4" w:space="0" w:color="auto"/>
            </w:tcBorders>
            <w:shd w:val="clear" w:color="C0C0C0" w:fill="FFFFFF"/>
            <w:vAlign w:val="center"/>
            <w:hideMark/>
          </w:tcPr>
          <w:p w14:paraId="6CEE3BC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500</w:t>
            </w:r>
          </w:p>
        </w:tc>
      </w:tr>
      <w:tr w:rsidR="005A722E" w:rsidRPr="005A722E" w14:paraId="7D5F0CD2"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49FB603C"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Objekti školskih zgrada i šire javne potrebe</w:t>
            </w:r>
          </w:p>
        </w:tc>
        <w:tc>
          <w:tcPr>
            <w:tcW w:w="2140" w:type="dxa"/>
            <w:tcBorders>
              <w:top w:val="nil"/>
              <w:left w:val="nil"/>
              <w:bottom w:val="single" w:sz="4" w:space="0" w:color="auto"/>
              <w:right w:val="single" w:sz="4" w:space="0" w:color="auto"/>
            </w:tcBorders>
            <w:shd w:val="clear" w:color="C0C0C0" w:fill="FFFFFF"/>
            <w:vAlign w:val="center"/>
            <w:hideMark/>
          </w:tcPr>
          <w:p w14:paraId="4BA7BF3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4.723</w:t>
            </w:r>
          </w:p>
        </w:tc>
      </w:tr>
      <w:tr w:rsidR="005A722E" w:rsidRPr="005A722E" w14:paraId="0A7E87C9"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427BD9D0"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Redoviti program odgoja i obrazovanja iznad standarda</w:t>
            </w:r>
          </w:p>
        </w:tc>
        <w:tc>
          <w:tcPr>
            <w:tcW w:w="2140" w:type="dxa"/>
            <w:tcBorders>
              <w:top w:val="nil"/>
              <w:left w:val="nil"/>
              <w:bottom w:val="single" w:sz="4" w:space="0" w:color="auto"/>
              <w:right w:val="single" w:sz="4" w:space="0" w:color="auto"/>
            </w:tcBorders>
            <w:shd w:val="clear" w:color="C0C0C0" w:fill="FFFFFF"/>
            <w:vAlign w:val="center"/>
            <w:hideMark/>
          </w:tcPr>
          <w:p w14:paraId="245FCE6A"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133</w:t>
            </w:r>
          </w:p>
        </w:tc>
      </w:tr>
      <w:tr w:rsidR="005A722E" w:rsidRPr="005A722E" w14:paraId="674E72BF"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332BE43D"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 minimalni standard</w:t>
            </w:r>
          </w:p>
        </w:tc>
        <w:tc>
          <w:tcPr>
            <w:tcW w:w="2140" w:type="dxa"/>
            <w:tcBorders>
              <w:top w:val="nil"/>
              <w:left w:val="nil"/>
              <w:bottom w:val="single" w:sz="4" w:space="0" w:color="auto"/>
              <w:right w:val="single" w:sz="4" w:space="0" w:color="auto"/>
            </w:tcBorders>
            <w:shd w:val="clear" w:color="C0C0C0" w:fill="FFFFFF"/>
            <w:vAlign w:val="center"/>
            <w:hideMark/>
          </w:tcPr>
          <w:p w14:paraId="35DFD72C"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83.640</w:t>
            </w:r>
          </w:p>
        </w:tc>
      </w:tr>
      <w:tr w:rsidR="005A722E" w:rsidRPr="005A722E" w14:paraId="32E6CD29"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4794F954"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Adaptacija i sanacija ustanova u OŠ - minimalni standard</w:t>
            </w:r>
          </w:p>
        </w:tc>
        <w:tc>
          <w:tcPr>
            <w:tcW w:w="2140" w:type="dxa"/>
            <w:tcBorders>
              <w:top w:val="nil"/>
              <w:left w:val="nil"/>
              <w:bottom w:val="single" w:sz="4" w:space="0" w:color="auto"/>
              <w:right w:val="single" w:sz="4" w:space="0" w:color="auto"/>
            </w:tcBorders>
            <w:shd w:val="clear" w:color="C0C0C0" w:fill="FFFFFF"/>
            <w:vAlign w:val="center"/>
            <w:hideMark/>
          </w:tcPr>
          <w:p w14:paraId="392DF397"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7.557</w:t>
            </w:r>
          </w:p>
        </w:tc>
      </w:tr>
      <w:tr w:rsidR="005A722E" w:rsidRPr="005A722E" w14:paraId="1254031A"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5B59678C"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Adaptacija i sanacija ustanova u OŠ iznad minimalnog standarda</w:t>
            </w:r>
          </w:p>
        </w:tc>
        <w:tc>
          <w:tcPr>
            <w:tcW w:w="2140" w:type="dxa"/>
            <w:tcBorders>
              <w:top w:val="nil"/>
              <w:left w:val="nil"/>
              <w:bottom w:val="single" w:sz="4" w:space="0" w:color="auto"/>
              <w:right w:val="single" w:sz="4" w:space="0" w:color="auto"/>
            </w:tcBorders>
            <w:shd w:val="clear" w:color="C0C0C0" w:fill="FFFFFF"/>
            <w:vAlign w:val="center"/>
            <w:hideMark/>
          </w:tcPr>
          <w:p w14:paraId="0FE654E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365.000</w:t>
            </w:r>
          </w:p>
        </w:tc>
      </w:tr>
      <w:tr w:rsidR="005A722E" w:rsidRPr="005A722E" w14:paraId="2A9D6A43"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3C07C67A"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za škole iznad minimalnog standarda</w:t>
            </w:r>
          </w:p>
        </w:tc>
        <w:tc>
          <w:tcPr>
            <w:tcW w:w="2140" w:type="dxa"/>
            <w:tcBorders>
              <w:top w:val="nil"/>
              <w:left w:val="nil"/>
              <w:bottom w:val="single" w:sz="4" w:space="0" w:color="auto"/>
              <w:right w:val="single" w:sz="4" w:space="0" w:color="auto"/>
            </w:tcBorders>
            <w:shd w:val="clear" w:color="C0C0C0" w:fill="FFFFFF"/>
            <w:vAlign w:val="center"/>
            <w:hideMark/>
          </w:tcPr>
          <w:p w14:paraId="1155FB7B"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61.037</w:t>
            </w:r>
          </w:p>
        </w:tc>
      </w:tr>
      <w:tr w:rsidR="005A722E" w:rsidRPr="005A722E" w14:paraId="344FCD54"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7402583D"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udžbenika</w:t>
            </w:r>
          </w:p>
        </w:tc>
        <w:tc>
          <w:tcPr>
            <w:tcW w:w="2140" w:type="dxa"/>
            <w:tcBorders>
              <w:top w:val="nil"/>
              <w:left w:val="nil"/>
              <w:bottom w:val="single" w:sz="4" w:space="0" w:color="auto"/>
              <w:right w:val="single" w:sz="4" w:space="0" w:color="auto"/>
            </w:tcBorders>
            <w:shd w:val="clear" w:color="C0C0C0" w:fill="FFFFFF"/>
            <w:vAlign w:val="center"/>
            <w:hideMark/>
          </w:tcPr>
          <w:p w14:paraId="19001C71"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79.065</w:t>
            </w:r>
          </w:p>
        </w:tc>
      </w:tr>
      <w:tr w:rsidR="005A722E" w:rsidRPr="005A722E" w14:paraId="0D95B912"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7484E4C8"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OŠ Poreč</w:t>
            </w:r>
          </w:p>
        </w:tc>
        <w:tc>
          <w:tcPr>
            <w:tcW w:w="2140" w:type="dxa"/>
            <w:tcBorders>
              <w:top w:val="nil"/>
              <w:left w:val="nil"/>
              <w:bottom w:val="single" w:sz="4" w:space="0" w:color="auto"/>
              <w:right w:val="single" w:sz="4" w:space="0" w:color="auto"/>
            </w:tcBorders>
            <w:shd w:val="clear" w:color="C0C0C0" w:fill="FFFFFF"/>
            <w:vAlign w:val="center"/>
            <w:hideMark/>
          </w:tcPr>
          <w:p w14:paraId="2949C19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w:t>
            </w:r>
          </w:p>
        </w:tc>
      </w:tr>
      <w:tr w:rsidR="005A722E" w:rsidRPr="005A722E" w14:paraId="518F3129"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43E9A5E1"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PŠ Nova Vas - energetska obnova</w:t>
            </w:r>
          </w:p>
        </w:tc>
        <w:tc>
          <w:tcPr>
            <w:tcW w:w="2140" w:type="dxa"/>
            <w:tcBorders>
              <w:top w:val="nil"/>
              <w:left w:val="nil"/>
              <w:bottom w:val="single" w:sz="4" w:space="0" w:color="auto"/>
              <w:right w:val="single" w:sz="4" w:space="0" w:color="auto"/>
            </w:tcBorders>
            <w:shd w:val="clear" w:color="C0C0C0" w:fill="FFFFFF"/>
            <w:vAlign w:val="center"/>
            <w:hideMark/>
          </w:tcPr>
          <w:p w14:paraId="758D875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285.000</w:t>
            </w:r>
          </w:p>
        </w:tc>
      </w:tr>
      <w:tr w:rsidR="005A722E" w:rsidRPr="005A722E" w14:paraId="09A82114"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7D5DD03A"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Rekonstrukcija PŠ </w:t>
            </w:r>
            <w:proofErr w:type="spellStart"/>
            <w:r w:rsidRPr="005A722E">
              <w:rPr>
                <w:rFonts w:ascii="Times New Roman" w:eastAsia="Times New Roman" w:hAnsi="Times New Roman" w:cs="Times New Roman"/>
                <w:bCs/>
                <w:color w:val="000000"/>
                <w:sz w:val="20"/>
                <w:szCs w:val="20"/>
              </w:rPr>
              <w:t>Žbandaj</w:t>
            </w:r>
            <w:proofErr w:type="spellEnd"/>
          </w:p>
        </w:tc>
        <w:tc>
          <w:tcPr>
            <w:tcW w:w="2140" w:type="dxa"/>
            <w:tcBorders>
              <w:top w:val="nil"/>
              <w:left w:val="nil"/>
              <w:bottom w:val="single" w:sz="4" w:space="0" w:color="auto"/>
              <w:right w:val="single" w:sz="4" w:space="0" w:color="auto"/>
            </w:tcBorders>
            <w:shd w:val="clear" w:color="C0C0C0" w:fill="FFFFFF"/>
            <w:vAlign w:val="center"/>
            <w:hideMark/>
          </w:tcPr>
          <w:p w14:paraId="130A3536"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61.000</w:t>
            </w:r>
          </w:p>
        </w:tc>
      </w:tr>
      <w:tr w:rsidR="005A722E" w:rsidRPr="005A722E" w14:paraId="0327F0D9" w14:textId="77777777"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14:paraId="1209A22F" w14:textId="77777777"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JAVNE POTREBE U KULTURI</w:t>
            </w:r>
          </w:p>
        </w:tc>
        <w:tc>
          <w:tcPr>
            <w:tcW w:w="2140" w:type="dxa"/>
            <w:tcBorders>
              <w:top w:val="nil"/>
              <w:left w:val="nil"/>
              <w:bottom w:val="single" w:sz="4" w:space="0" w:color="auto"/>
              <w:right w:val="single" w:sz="4" w:space="0" w:color="auto"/>
            </w:tcBorders>
            <w:shd w:val="clear" w:color="FFFF00" w:fill="D8E4BC"/>
            <w:vAlign w:val="center"/>
            <w:hideMark/>
          </w:tcPr>
          <w:p w14:paraId="169F951B"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842.760</w:t>
            </w:r>
          </w:p>
        </w:tc>
      </w:tr>
      <w:tr w:rsidR="005A722E" w:rsidRPr="005A722E" w14:paraId="2E39F8D7"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2E4F659D"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za upravu</w:t>
            </w:r>
          </w:p>
        </w:tc>
        <w:tc>
          <w:tcPr>
            <w:tcW w:w="2140" w:type="dxa"/>
            <w:tcBorders>
              <w:top w:val="nil"/>
              <w:left w:val="nil"/>
              <w:bottom w:val="single" w:sz="4" w:space="0" w:color="auto"/>
              <w:right w:val="single" w:sz="4" w:space="0" w:color="auto"/>
            </w:tcBorders>
            <w:shd w:val="clear" w:color="C0C0C0" w:fill="FFFFFF"/>
            <w:vAlign w:val="center"/>
            <w:hideMark/>
          </w:tcPr>
          <w:p w14:paraId="36F9F50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4.000</w:t>
            </w:r>
          </w:p>
        </w:tc>
      </w:tr>
      <w:tr w:rsidR="005A722E" w:rsidRPr="005A722E" w14:paraId="484E4FC2"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010C2E25"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u kulturi</w:t>
            </w:r>
          </w:p>
        </w:tc>
        <w:tc>
          <w:tcPr>
            <w:tcW w:w="2140" w:type="dxa"/>
            <w:tcBorders>
              <w:top w:val="nil"/>
              <w:left w:val="nil"/>
              <w:bottom w:val="single" w:sz="4" w:space="0" w:color="auto"/>
              <w:right w:val="single" w:sz="4" w:space="0" w:color="auto"/>
            </w:tcBorders>
            <w:shd w:val="clear" w:color="C0C0C0" w:fill="FFFFFF"/>
            <w:vAlign w:val="center"/>
            <w:hideMark/>
          </w:tcPr>
          <w:p w14:paraId="4B52F35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3.540</w:t>
            </w:r>
          </w:p>
        </w:tc>
      </w:tr>
      <w:tr w:rsidR="005A722E" w:rsidRPr="005A722E" w14:paraId="775C6E13"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7F56B424"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Nabavka knjižne i </w:t>
            </w:r>
            <w:proofErr w:type="spellStart"/>
            <w:r w:rsidRPr="005A722E">
              <w:rPr>
                <w:rFonts w:ascii="Times New Roman" w:eastAsia="Times New Roman" w:hAnsi="Times New Roman" w:cs="Times New Roman"/>
                <w:bCs/>
                <w:color w:val="000000"/>
                <w:sz w:val="20"/>
                <w:szCs w:val="20"/>
              </w:rPr>
              <w:t>neknjižne</w:t>
            </w:r>
            <w:proofErr w:type="spellEnd"/>
            <w:r w:rsidRPr="005A722E">
              <w:rPr>
                <w:rFonts w:ascii="Times New Roman" w:eastAsia="Times New Roman" w:hAnsi="Times New Roman" w:cs="Times New Roman"/>
                <w:bCs/>
                <w:color w:val="000000"/>
                <w:sz w:val="20"/>
                <w:szCs w:val="20"/>
              </w:rPr>
              <w:t xml:space="preserve"> građe</w:t>
            </w:r>
          </w:p>
        </w:tc>
        <w:tc>
          <w:tcPr>
            <w:tcW w:w="2140" w:type="dxa"/>
            <w:tcBorders>
              <w:top w:val="nil"/>
              <w:left w:val="nil"/>
              <w:bottom w:val="single" w:sz="4" w:space="0" w:color="auto"/>
              <w:right w:val="single" w:sz="4" w:space="0" w:color="auto"/>
            </w:tcBorders>
            <w:shd w:val="clear" w:color="C0C0C0" w:fill="FFFFFF"/>
            <w:vAlign w:val="center"/>
            <w:hideMark/>
          </w:tcPr>
          <w:p w14:paraId="3C49D425"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28.200</w:t>
            </w:r>
          </w:p>
        </w:tc>
      </w:tr>
      <w:tr w:rsidR="005A722E" w:rsidRPr="005A722E" w14:paraId="56AD56B9"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2FF7B88D"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za knjižnice</w:t>
            </w:r>
          </w:p>
        </w:tc>
        <w:tc>
          <w:tcPr>
            <w:tcW w:w="2140" w:type="dxa"/>
            <w:tcBorders>
              <w:top w:val="nil"/>
              <w:left w:val="nil"/>
              <w:bottom w:val="single" w:sz="4" w:space="0" w:color="auto"/>
              <w:right w:val="single" w:sz="4" w:space="0" w:color="auto"/>
            </w:tcBorders>
            <w:shd w:val="clear" w:color="C0C0C0" w:fill="FFFFFF"/>
            <w:vAlign w:val="center"/>
            <w:hideMark/>
          </w:tcPr>
          <w:p w14:paraId="4D6FD78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3.200</w:t>
            </w:r>
          </w:p>
        </w:tc>
      </w:tr>
      <w:tr w:rsidR="005A722E" w:rsidRPr="005A722E" w14:paraId="4E3D88E6"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52E4E5E0"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Nabava opreme, knjiga i muzejskih </w:t>
            </w:r>
            <w:proofErr w:type="spellStart"/>
            <w:r w:rsidRPr="005A722E">
              <w:rPr>
                <w:rFonts w:ascii="Times New Roman" w:eastAsia="Times New Roman" w:hAnsi="Times New Roman" w:cs="Times New Roman"/>
                <w:bCs/>
                <w:color w:val="000000"/>
                <w:sz w:val="20"/>
                <w:szCs w:val="20"/>
              </w:rPr>
              <w:t>predmata</w:t>
            </w:r>
            <w:proofErr w:type="spellEnd"/>
          </w:p>
        </w:tc>
        <w:tc>
          <w:tcPr>
            <w:tcW w:w="2140" w:type="dxa"/>
            <w:tcBorders>
              <w:top w:val="nil"/>
              <w:left w:val="nil"/>
              <w:bottom w:val="single" w:sz="4" w:space="0" w:color="auto"/>
              <w:right w:val="single" w:sz="4" w:space="0" w:color="auto"/>
            </w:tcBorders>
            <w:shd w:val="clear" w:color="C0C0C0" w:fill="FFFFFF"/>
            <w:vAlign w:val="center"/>
            <w:hideMark/>
          </w:tcPr>
          <w:p w14:paraId="3253A71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23.020</w:t>
            </w:r>
          </w:p>
        </w:tc>
      </w:tr>
      <w:tr w:rsidR="005A722E" w:rsidRPr="005A722E" w14:paraId="65EAF51A"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29B9C935"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Obnova Palače Sinčić</w:t>
            </w:r>
          </w:p>
        </w:tc>
        <w:tc>
          <w:tcPr>
            <w:tcW w:w="2140" w:type="dxa"/>
            <w:tcBorders>
              <w:top w:val="nil"/>
              <w:left w:val="nil"/>
              <w:bottom w:val="single" w:sz="4" w:space="0" w:color="auto"/>
              <w:right w:val="single" w:sz="4" w:space="0" w:color="auto"/>
            </w:tcBorders>
            <w:shd w:val="clear" w:color="C0C0C0" w:fill="FFFFFF"/>
            <w:vAlign w:val="center"/>
            <w:hideMark/>
          </w:tcPr>
          <w:p w14:paraId="5768AE13"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554.500</w:t>
            </w:r>
          </w:p>
        </w:tc>
      </w:tr>
      <w:tr w:rsidR="005A722E" w:rsidRPr="005A722E" w14:paraId="3661E8C5"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01C9DD5C"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"La mula de </w:t>
            </w:r>
            <w:proofErr w:type="spellStart"/>
            <w:r w:rsidRPr="005A722E">
              <w:rPr>
                <w:rFonts w:ascii="Times New Roman" w:eastAsia="Times New Roman" w:hAnsi="Times New Roman" w:cs="Times New Roman"/>
                <w:bCs/>
                <w:color w:val="000000"/>
                <w:sz w:val="20"/>
                <w:szCs w:val="20"/>
              </w:rPr>
              <w:t>Parenzo</w:t>
            </w:r>
            <w:proofErr w:type="spellEnd"/>
            <w:r w:rsidRPr="005A722E">
              <w:rPr>
                <w:rFonts w:ascii="Times New Roman" w:eastAsia="Times New Roman" w:hAnsi="Times New Roman" w:cs="Times New Roman"/>
                <w:bCs/>
                <w:color w:val="000000"/>
                <w:sz w:val="20"/>
                <w:szCs w:val="20"/>
              </w:rPr>
              <w:t>"</w:t>
            </w:r>
          </w:p>
        </w:tc>
        <w:tc>
          <w:tcPr>
            <w:tcW w:w="2140" w:type="dxa"/>
            <w:tcBorders>
              <w:top w:val="nil"/>
              <w:left w:val="nil"/>
              <w:bottom w:val="single" w:sz="4" w:space="0" w:color="auto"/>
              <w:right w:val="single" w:sz="4" w:space="0" w:color="auto"/>
            </w:tcBorders>
            <w:shd w:val="clear" w:color="C0C0C0" w:fill="FFFFFF"/>
            <w:vAlign w:val="center"/>
            <w:hideMark/>
          </w:tcPr>
          <w:p w14:paraId="383DD00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79.700</w:t>
            </w:r>
          </w:p>
        </w:tc>
      </w:tr>
      <w:tr w:rsidR="005A722E" w:rsidRPr="005A722E" w14:paraId="6264F8B8"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652BAAB3"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Obnova zgrada u vlasništvu Zavičajnog muzeja Poreštine</w:t>
            </w:r>
          </w:p>
        </w:tc>
        <w:tc>
          <w:tcPr>
            <w:tcW w:w="2140" w:type="dxa"/>
            <w:tcBorders>
              <w:top w:val="nil"/>
              <w:left w:val="nil"/>
              <w:bottom w:val="single" w:sz="4" w:space="0" w:color="auto"/>
              <w:right w:val="single" w:sz="4" w:space="0" w:color="auto"/>
            </w:tcBorders>
            <w:shd w:val="clear" w:color="C0C0C0" w:fill="FFFFFF"/>
            <w:vAlign w:val="center"/>
            <w:hideMark/>
          </w:tcPr>
          <w:p w14:paraId="57408CC3"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146.600</w:t>
            </w:r>
          </w:p>
        </w:tc>
      </w:tr>
      <w:tr w:rsidR="005A722E" w:rsidRPr="005A722E" w14:paraId="37F9D02C" w14:textId="77777777"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14:paraId="56A6898D" w14:textId="77777777"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JAVNE POTREBE U SPORTU I REKREACIJI</w:t>
            </w:r>
          </w:p>
        </w:tc>
        <w:tc>
          <w:tcPr>
            <w:tcW w:w="2140" w:type="dxa"/>
            <w:tcBorders>
              <w:top w:val="nil"/>
              <w:left w:val="nil"/>
              <w:bottom w:val="single" w:sz="4" w:space="0" w:color="auto"/>
              <w:right w:val="single" w:sz="4" w:space="0" w:color="auto"/>
            </w:tcBorders>
            <w:shd w:val="clear" w:color="FFFF00" w:fill="D8E4BC"/>
            <w:vAlign w:val="center"/>
            <w:hideMark/>
          </w:tcPr>
          <w:p w14:paraId="4DF7D6D7"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2.000.000</w:t>
            </w:r>
          </w:p>
        </w:tc>
      </w:tr>
      <w:tr w:rsidR="005A722E" w:rsidRPr="005A722E" w14:paraId="5EDE4BEF"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05B3E834"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nogometnih igrališta</w:t>
            </w:r>
          </w:p>
        </w:tc>
        <w:tc>
          <w:tcPr>
            <w:tcW w:w="2140" w:type="dxa"/>
            <w:tcBorders>
              <w:top w:val="nil"/>
              <w:left w:val="nil"/>
              <w:bottom w:val="single" w:sz="4" w:space="0" w:color="auto"/>
              <w:right w:val="single" w:sz="4" w:space="0" w:color="auto"/>
            </w:tcBorders>
            <w:shd w:val="clear" w:color="C0C0C0" w:fill="FFFFFF"/>
            <w:vAlign w:val="center"/>
            <w:hideMark/>
          </w:tcPr>
          <w:p w14:paraId="61DFB98D"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2.000.000</w:t>
            </w:r>
          </w:p>
        </w:tc>
      </w:tr>
      <w:tr w:rsidR="005A722E" w:rsidRPr="005A722E" w14:paraId="6E253757" w14:textId="77777777"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14:paraId="1113F761" w14:textId="77777777"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JAVNE POTREBE U SOCIJALNOJ SKRBI</w:t>
            </w:r>
          </w:p>
        </w:tc>
        <w:tc>
          <w:tcPr>
            <w:tcW w:w="2140" w:type="dxa"/>
            <w:tcBorders>
              <w:top w:val="nil"/>
              <w:left w:val="nil"/>
              <w:bottom w:val="single" w:sz="4" w:space="0" w:color="auto"/>
              <w:right w:val="single" w:sz="4" w:space="0" w:color="auto"/>
            </w:tcBorders>
            <w:shd w:val="clear" w:color="FFFF00" w:fill="D8E4BC"/>
            <w:vAlign w:val="center"/>
            <w:hideMark/>
          </w:tcPr>
          <w:p w14:paraId="4605F8C3"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603.500</w:t>
            </w:r>
          </w:p>
        </w:tc>
      </w:tr>
      <w:tr w:rsidR="005A722E" w:rsidRPr="005A722E" w14:paraId="090CD324"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24C8F107"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Dogradnja zgrade Doma za starije i nemoćne osobe</w:t>
            </w:r>
          </w:p>
        </w:tc>
        <w:tc>
          <w:tcPr>
            <w:tcW w:w="2140" w:type="dxa"/>
            <w:tcBorders>
              <w:top w:val="nil"/>
              <w:left w:val="nil"/>
              <w:bottom w:val="single" w:sz="4" w:space="0" w:color="auto"/>
              <w:right w:val="single" w:sz="4" w:space="0" w:color="auto"/>
            </w:tcBorders>
            <w:shd w:val="clear" w:color="C0C0C0" w:fill="FFFFFF"/>
            <w:vAlign w:val="center"/>
            <w:hideMark/>
          </w:tcPr>
          <w:p w14:paraId="4BD36D16"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600.000</w:t>
            </w:r>
          </w:p>
        </w:tc>
      </w:tr>
      <w:tr w:rsidR="005A722E" w:rsidRPr="005A722E" w14:paraId="3BDB44B6"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4C0CC001"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w:t>
            </w:r>
          </w:p>
        </w:tc>
        <w:tc>
          <w:tcPr>
            <w:tcW w:w="2140" w:type="dxa"/>
            <w:tcBorders>
              <w:top w:val="nil"/>
              <w:left w:val="nil"/>
              <w:bottom w:val="single" w:sz="4" w:space="0" w:color="auto"/>
              <w:right w:val="single" w:sz="4" w:space="0" w:color="auto"/>
            </w:tcBorders>
            <w:shd w:val="clear" w:color="C0C0C0" w:fill="FFFFFF"/>
            <w:vAlign w:val="center"/>
            <w:hideMark/>
          </w:tcPr>
          <w:p w14:paraId="202EBB7C"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3.500</w:t>
            </w:r>
          </w:p>
        </w:tc>
      </w:tr>
      <w:tr w:rsidR="005A722E" w:rsidRPr="005A722E" w14:paraId="14BF24E8" w14:textId="77777777"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14:paraId="65E7CA97" w14:textId="77777777"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PROSTORNO UREĐENJE I UNAPREĐENJE STANOVANJA</w:t>
            </w:r>
          </w:p>
        </w:tc>
        <w:tc>
          <w:tcPr>
            <w:tcW w:w="2140" w:type="dxa"/>
            <w:tcBorders>
              <w:top w:val="nil"/>
              <w:left w:val="nil"/>
              <w:bottom w:val="single" w:sz="4" w:space="0" w:color="auto"/>
              <w:right w:val="single" w:sz="4" w:space="0" w:color="auto"/>
            </w:tcBorders>
            <w:shd w:val="clear" w:color="FFFF00" w:fill="D8E4BC"/>
            <w:vAlign w:val="center"/>
            <w:hideMark/>
          </w:tcPr>
          <w:p w14:paraId="0853DFD8"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106.400</w:t>
            </w:r>
          </w:p>
        </w:tc>
      </w:tr>
      <w:tr w:rsidR="005A722E" w:rsidRPr="005A722E" w14:paraId="603A6F84"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03F79E0B"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Izrada urbanističkih i detaljnih planova uređenja</w:t>
            </w:r>
          </w:p>
        </w:tc>
        <w:tc>
          <w:tcPr>
            <w:tcW w:w="2140" w:type="dxa"/>
            <w:tcBorders>
              <w:top w:val="nil"/>
              <w:left w:val="nil"/>
              <w:bottom w:val="single" w:sz="4" w:space="0" w:color="auto"/>
              <w:right w:val="single" w:sz="4" w:space="0" w:color="auto"/>
            </w:tcBorders>
            <w:shd w:val="clear" w:color="C0C0C0" w:fill="FFFFFF"/>
            <w:vAlign w:val="center"/>
            <w:hideMark/>
          </w:tcPr>
          <w:p w14:paraId="4D76C39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66.400</w:t>
            </w:r>
          </w:p>
        </w:tc>
      </w:tr>
      <w:tr w:rsidR="005A722E" w:rsidRPr="005A722E" w14:paraId="157E94C8"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3CD4F7DD"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Izrada ostalih dokumenata prostornog uređenja</w:t>
            </w:r>
          </w:p>
        </w:tc>
        <w:tc>
          <w:tcPr>
            <w:tcW w:w="2140" w:type="dxa"/>
            <w:tcBorders>
              <w:top w:val="nil"/>
              <w:left w:val="nil"/>
              <w:bottom w:val="single" w:sz="4" w:space="0" w:color="auto"/>
              <w:right w:val="single" w:sz="4" w:space="0" w:color="auto"/>
            </w:tcBorders>
            <w:shd w:val="clear" w:color="C0C0C0" w:fill="FFFFFF"/>
            <w:vAlign w:val="center"/>
            <w:hideMark/>
          </w:tcPr>
          <w:p w14:paraId="5135BC1D"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40.000</w:t>
            </w:r>
          </w:p>
        </w:tc>
      </w:tr>
      <w:tr w:rsidR="005A722E" w:rsidRPr="005A722E" w14:paraId="17A2601B" w14:textId="77777777"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14:paraId="341E73E1" w14:textId="77777777"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UPRAVLJANJE IMOVINOM</w:t>
            </w:r>
          </w:p>
        </w:tc>
        <w:tc>
          <w:tcPr>
            <w:tcW w:w="2140" w:type="dxa"/>
            <w:tcBorders>
              <w:top w:val="nil"/>
              <w:left w:val="nil"/>
              <w:bottom w:val="single" w:sz="4" w:space="0" w:color="auto"/>
              <w:right w:val="single" w:sz="4" w:space="0" w:color="auto"/>
            </w:tcBorders>
            <w:shd w:val="clear" w:color="FFFF00" w:fill="D8E4BC"/>
            <w:vAlign w:val="center"/>
            <w:hideMark/>
          </w:tcPr>
          <w:p w14:paraId="0F50538F"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1.179.650</w:t>
            </w:r>
          </w:p>
        </w:tc>
      </w:tr>
      <w:tr w:rsidR="005A722E" w:rsidRPr="005A722E" w14:paraId="74F7CDCD"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4B4DA667"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Održavanje stambeno-poslovnih prostora</w:t>
            </w:r>
          </w:p>
        </w:tc>
        <w:tc>
          <w:tcPr>
            <w:tcW w:w="2140" w:type="dxa"/>
            <w:tcBorders>
              <w:top w:val="nil"/>
              <w:left w:val="nil"/>
              <w:bottom w:val="single" w:sz="4" w:space="0" w:color="auto"/>
              <w:right w:val="single" w:sz="4" w:space="0" w:color="auto"/>
            </w:tcBorders>
            <w:shd w:val="clear" w:color="C0C0C0" w:fill="FFFFFF"/>
            <w:vAlign w:val="center"/>
            <w:hideMark/>
          </w:tcPr>
          <w:p w14:paraId="7CF598E7"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70.000</w:t>
            </w:r>
          </w:p>
        </w:tc>
      </w:tr>
      <w:tr w:rsidR="005A722E" w:rsidRPr="005A722E" w14:paraId="3FC5BB92"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619F2349"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Katastarska izmjera karata naselja </w:t>
            </w:r>
            <w:proofErr w:type="spellStart"/>
            <w:r w:rsidRPr="005A722E">
              <w:rPr>
                <w:rFonts w:ascii="Times New Roman" w:eastAsia="Times New Roman" w:hAnsi="Times New Roman" w:cs="Times New Roman"/>
                <w:bCs/>
                <w:color w:val="000000"/>
                <w:sz w:val="20"/>
                <w:szCs w:val="20"/>
              </w:rPr>
              <w:t>Tar,Vabriga,Frata</w:t>
            </w:r>
            <w:proofErr w:type="spellEnd"/>
            <w:r w:rsidRPr="005A722E">
              <w:rPr>
                <w:rFonts w:ascii="Times New Roman" w:eastAsia="Times New Roman" w:hAnsi="Times New Roman" w:cs="Times New Roman"/>
                <w:bCs/>
                <w:color w:val="000000"/>
                <w:sz w:val="20"/>
                <w:szCs w:val="20"/>
              </w:rPr>
              <w:t xml:space="preserve"> i Varvari</w:t>
            </w:r>
          </w:p>
        </w:tc>
        <w:tc>
          <w:tcPr>
            <w:tcW w:w="2140" w:type="dxa"/>
            <w:tcBorders>
              <w:top w:val="nil"/>
              <w:left w:val="nil"/>
              <w:bottom w:val="single" w:sz="4" w:space="0" w:color="auto"/>
              <w:right w:val="single" w:sz="4" w:space="0" w:color="auto"/>
            </w:tcBorders>
            <w:shd w:val="clear" w:color="C0C0C0" w:fill="FFFFFF"/>
            <w:vAlign w:val="center"/>
            <w:hideMark/>
          </w:tcPr>
          <w:p w14:paraId="3119A46D"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6.650</w:t>
            </w:r>
          </w:p>
        </w:tc>
      </w:tr>
      <w:tr w:rsidR="005A722E" w:rsidRPr="005A722E" w14:paraId="10BCA780"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1FB99EF1"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Kupnja zemljišta</w:t>
            </w:r>
          </w:p>
        </w:tc>
        <w:tc>
          <w:tcPr>
            <w:tcW w:w="2140" w:type="dxa"/>
            <w:tcBorders>
              <w:top w:val="nil"/>
              <w:left w:val="nil"/>
              <w:bottom w:val="single" w:sz="4" w:space="0" w:color="auto"/>
              <w:right w:val="single" w:sz="4" w:space="0" w:color="auto"/>
            </w:tcBorders>
            <w:shd w:val="clear" w:color="C0C0C0" w:fill="FFFFFF"/>
            <w:vAlign w:val="center"/>
            <w:hideMark/>
          </w:tcPr>
          <w:p w14:paraId="2F13414B"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970.000</w:t>
            </w:r>
          </w:p>
        </w:tc>
      </w:tr>
      <w:tr w:rsidR="005A722E" w:rsidRPr="005A722E" w14:paraId="629B4DF7"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30729764"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zgrade u Novoj Vasi u zgradu javne namjene</w:t>
            </w:r>
          </w:p>
        </w:tc>
        <w:tc>
          <w:tcPr>
            <w:tcW w:w="2140" w:type="dxa"/>
            <w:tcBorders>
              <w:top w:val="nil"/>
              <w:left w:val="nil"/>
              <w:bottom w:val="single" w:sz="4" w:space="0" w:color="auto"/>
              <w:right w:val="single" w:sz="4" w:space="0" w:color="auto"/>
            </w:tcBorders>
            <w:shd w:val="clear" w:color="C0C0C0" w:fill="FFFFFF"/>
            <w:vAlign w:val="center"/>
            <w:hideMark/>
          </w:tcPr>
          <w:p w14:paraId="3726B28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133.000</w:t>
            </w:r>
          </w:p>
        </w:tc>
      </w:tr>
      <w:tr w:rsidR="005A722E" w:rsidRPr="005A722E" w14:paraId="72626498" w14:textId="77777777"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14:paraId="7B0AD8AA" w14:textId="77777777"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ZAŠTITA OKOLIŠA</w:t>
            </w:r>
          </w:p>
        </w:tc>
        <w:tc>
          <w:tcPr>
            <w:tcW w:w="2140" w:type="dxa"/>
            <w:tcBorders>
              <w:top w:val="nil"/>
              <w:left w:val="nil"/>
              <w:bottom w:val="single" w:sz="4" w:space="0" w:color="auto"/>
              <w:right w:val="single" w:sz="4" w:space="0" w:color="auto"/>
            </w:tcBorders>
            <w:shd w:val="clear" w:color="FFFF00" w:fill="D8E4BC"/>
            <w:vAlign w:val="center"/>
            <w:hideMark/>
          </w:tcPr>
          <w:p w14:paraId="6A26ED16"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65.000</w:t>
            </w:r>
          </w:p>
        </w:tc>
      </w:tr>
      <w:tr w:rsidR="005A722E" w:rsidRPr="005A722E" w14:paraId="170183B3" w14:textId="77777777" w:rsidTr="005A722E">
        <w:trPr>
          <w:trHeight w:val="48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43BA01DF"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EU projekt: SEET - Dobra energija - Solarna energija za energetsku tranziciju</w:t>
            </w:r>
          </w:p>
        </w:tc>
        <w:tc>
          <w:tcPr>
            <w:tcW w:w="2140" w:type="dxa"/>
            <w:tcBorders>
              <w:top w:val="nil"/>
              <w:left w:val="nil"/>
              <w:bottom w:val="single" w:sz="4" w:space="0" w:color="auto"/>
              <w:right w:val="single" w:sz="4" w:space="0" w:color="auto"/>
            </w:tcBorders>
            <w:shd w:val="clear" w:color="C0C0C0" w:fill="FFFFFF"/>
            <w:vAlign w:val="center"/>
            <w:hideMark/>
          </w:tcPr>
          <w:p w14:paraId="51E69C2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65.000</w:t>
            </w:r>
          </w:p>
        </w:tc>
      </w:tr>
      <w:tr w:rsidR="005A722E" w:rsidRPr="005A722E" w14:paraId="693D37A1" w14:textId="77777777"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14:paraId="30262359" w14:textId="77777777"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POTICANJE RAZVOJA TURIZMA</w:t>
            </w:r>
          </w:p>
        </w:tc>
        <w:tc>
          <w:tcPr>
            <w:tcW w:w="2140" w:type="dxa"/>
            <w:tcBorders>
              <w:top w:val="nil"/>
              <w:left w:val="nil"/>
              <w:bottom w:val="single" w:sz="4" w:space="0" w:color="auto"/>
              <w:right w:val="single" w:sz="4" w:space="0" w:color="auto"/>
            </w:tcBorders>
            <w:shd w:val="clear" w:color="FFFF00" w:fill="D8E4BC"/>
            <w:vAlign w:val="center"/>
            <w:hideMark/>
          </w:tcPr>
          <w:p w14:paraId="4226E573"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283.300</w:t>
            </w:r>
          </w:p>
        </w:tc>
      </w:tr>
      <w:tr w:rsidR="005A722E" w:rsidRPr="005A722E" w14:paraId="4C266435"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6C8C06EF"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Izrada plana i projekata za uređenje gradske rive</w:t>
            </w:r>
          </w:p>
        </w:tc>
        <w:tc>
          <w:tcPr>
            <w:tcW w:w="2140" w:type="dxa"/>
            <w:tcBorders>
              <w:top w:val="nil"/>
              <w:left w:val="nil"/>
              <w:bottom w:val="single" w:sz="4" w:space="0" w:color="auto"/>
              <w:right w:val="single" w:sz="4" w:space="0" w:color="auto"/>
            </w:tcBorders>
            <w:shd w:val="clear" w:color="C0C0C0" w:fill="FFFFFF"/>
            <w:vAlign w:val="center"/>
            <w:hideMark/>
          </w:tcPr>
          <w:p w14:paraId="52F2EACC"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33.300</w:t>
            </w:r>
          </w:p>
        </w:tc>
      </w:tr>
      <w:tr w:rsidR="005A722E" w:rsidRPr="005A722E" w14:paraId="2F5B7F10"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77DF25C2"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EU projekt: SUMMA (</w:t>
            </w:r>
            <w:proofErr w:type="spellStart"/>
            <w:r w:rsidRPr="005A722E">
              <w:rPr>
                <w:rFonts w:ascii="Times New Roman" w:eastAsia="Times New Roman" w:hAnsi="Times New Roman" w:cs="Times New Roman"/>
                <w:bCs/>
                <w:color w:val="000000"/>
                <w:sz w:val="20"/>
                <w:szCs w:val="20"/>
              </w:rPr>
              <w:t>Interreg</w:t>
            </w:r>
            <w:proofErr w:type="spellEnd"/>
            <w:r w:rsidRPr="005A722E">
              <w:rPr>
                <w:rFonts w:ascii="Times New Roman" w:eastAsia="Times New Roman" w:hAnsi="Times New Roman" w:cs="Times New Roman"/>
                <w:bCs/>
                <w:color w:val="000000"/>
                <w:sz w:val="20"/>
                <w:szCs w:val="20"/>
              </w:rPr>
              <w:t xml:space="preserve"> </w:t>
            </w:r>
            <w:proofErr w:type="spellStart"/>
            <w:r w:rsidRPr="005A722E">
              <w:rPr>
                <w:rFonts w:ascii="Times New Roman" w:eastAsia="Times New Roman" w:hAnsi="Times New Roman" w:cs="Times New Roman"/>
                <w:bCs/>
                <w:color w:val="000000"/>
                <w:sz w:val="20"/>
                <w:szCs w:val="20"/>
              </w:rPr>
              <w:t>Italy</w:t>
            </w:r>
            <w:proofErr w:type="spellEnd"/>
            <w:r w:rsidRPr="005A722E">
              <w:rPr>
                <w:rFonts w:ascii="Times New Roman" w:eastAsia="Times New Roman" w:hAnsi="Times New Roman" w:cs="Times New Roman"/>
                <w:bCs/>
                <w:color w:val="000000"/>
                <w:sz w:val="20"/>
                <w:szCs w:val="20"/>
              </w:rPr>
              <w:t>-Croatia 2021-2027)</w:t>
            </w:r>
          </w:p>
        </w:tc>
        <w:tc>
          <w:tcPr>
            <w:tcW w:w="2140" w:type="dxa"/>
            <w:tcBorders>
              <w:top w:val="nil"/>
              <w:left w:val="nil"/>
              <w:bottom w:val="single" w:sz="4" w:space="0" w:color="auto"/>
              <w:right w:val="single" w:sz="4" w:space="0" w:color="auto"/>
            </w:tcBorders>
            <w:shd w:val="clear" w:color="C0C0C0" w:fill="FFFFFF"/>
            <w:vAlign w:val="center"/>
            <w:hideMark/>
          </w:tcPr>
          <w:p w14:paraId="46B881E1"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250.000</w:t>
            </w:r>
          </w:p>
        </w:tc>
      </w:tr>
      <w:tr w:rsidR="005A722E" w:rsidRPr="005A722E" w14:paraId="1AEAF11A" w14:textId="77777777" w:rsidTr="005A722E">
        <w:trPr>
          <w:trHeight w:val="300"/>
        </w:trPr>
        <w:tc>
          <w:tcPr>
            <w:tcW w:w="6660" w:type="dxa"/>
            <w:tcBorders>
              <w:top w:val="nil"/>
              <w:left w:val="single" w:sz="4" w:space="0" w:color="auto"/>
              <w:bottom w:val="single" w:sz="4" w:space="0" w:color="auto"/>
              <w:right w:val="single" w:sz="4" w:space="0" w:color="auto"/>
            </w:tcBorders>
            <w:shd w:val="clear" w:color="FFFF00" w:fill="FFFFFF"/>
            <w:vAlign w:val="center"/>
            <w:hideMark/>
          </w:tcPr>
          <w:p w14:paraId="642658FC"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ZAŠTITA KULTURNE BAŠTINE</w:t>
            </w:r>
          </w:p>
        </w:tc>
        <w:tc>
          <w:tcPr>
            <w:tcW w:w="2140" w:type="dxa"/>
            <w:tcBorders>
              <w:top w:val="nil"/>
              <w:left w:val="nil"/>
              <w:bottom w:val="single" w:sz="4" w:space="0" w:color="auto"/>
              <w:right w:val="single" w:sz="4" w:space="0" w:color="auto"/>
            </w:tcBorders>
            <w:shd w:val="clear" w:color="FFFF00" w:fill="FFFFFF"/>
            <w:vAlign w:val="center"/>
            <w:hideMark/>
          </w:tcPr>
          <w:p w14:paraId="2E30A306"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25.000</w:t>
            </w:r>
          </w:p>
        </w:tc>
      </w:tr>
      <w:tr w:rsidR="005A722E" w:rsidRPr="005A722E" w14:paraId="3E5236AE"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423036B5"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sjeveroistočne kule</w:t>
            </w:r>
          </w:p>
        </w:tc>
        <w:tc>
          <w:tcPr>
            <w:tcW w:w="2140" w:type="dxa"/>
            <w:tcBorders>
              <w:top w:val="nil"/>
              <w:left w:val="nil"/>
              <w:bottom w:val="single" w:sz="4" w:space="0" w:color="auto"/>
              <w:right w:val="single" w:sz="4" w:space="0" w:color="auto"/>
            </w:tcBorders>
            <w:shd w:val="clear" w:color="C0C0C0" w:fill="FFFFFF"/>
            <w:vAlign w:val="center"/>
            <w:hideMark/>
          </w:tcPr>
          <w:p w14:paraId="4EAF8370"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10.000</w:t>
            </w:r>
          </w:p>
        </w:tc>
      </w:tr>
      <w:tr w:rsidR="005A722E" w:rsidRPr="005A722E" w14:paraId="0BAAEB9C"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730886A0"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Rekonstrukcija Palače </w:t>
            </w:r>
            <w:proofErr w:type="spellStart"/>
            <w:r w:rsidRPr="005A722E">
              <w:rPr>
                <w:rFonts w:ascii="Times New Roman" w:eastAsia="Times New Roman" w:hAnsi="Times New Roman" w:cs="Times New Roman"/>
                <w:bCs/>
                <w:color w:val="000000"/>
                <w:sz w:val="20"/>
                <w:szCs w:val="20"/>
              </w:rPr>
              <w:t>Becich</w:t>
            </w:r>
            <w:proofErr w:type="spellEnd"/>
          </w:p>
        </w:tc>
        <w:tc>
          <w:tcPr>
            <w:tcW w:w="2140" w:type="dxa"/>
            <w:tcBorders>
              <w:top w:val="nil"/>
              <w:left w:val="nil"/>
              <w:bottom w:val="single" w:sz="4" w:space="0" w:color="auto"/>
              <w:right w:val="single" w:sz="4" w:space="0" w:color="auto"/>
            </w:tcBorders>
            <w:shd w:val="clear" w:color="C0C0C0" w:fill="FFFFFF"/>
            <w:vAlign w:val="center"/>
            <w:hideMark/>
          </w:tcPr>
          <w:p w14:paraId="2921AB07"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15.000</w:t>
            </w:r>
          </w:p>
        </w:tc>
      </w:tr>
      <w:tr w:rsidR="005A722E" w:rsidRPr="005A722E" w14:paraId="45F320C3" w14:textId="77777777"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14:paraId="371D7EC3" w14:textId="77777777"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lastRenderedPageBreak/>
              <w:t>GRAĐENJE KOMUNALNE INFRASTRUKTURE</w:t>
            </w:r>
          </w:p>
        </w:tc>
        <w:tc>
          <w:tcPr>
            <w:tcW w:w="2140" w:type="dxa"/>
            <w:tcBorders>
              <w:top w:val="nil"/>
              <w:left w:val="nil"/>
              <w:bottom w:val="single" w:sz="4" w:space="0" w:color="auto"/>
              <w:right w:val="single" w:sz="4" w:space="0" w:color="auto"/>
            </w:tcBorders>
            <w:shd w:val="clear" w:color="FFFF00" w:fill="D8E4BC"/>
            <w:vAlign w:val="center"/>
            <w:hideMark/>
          </w:tcPr>
          <w:p w14:paraId="0194D66F"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7.606.100</w:t>
            </w:r>
          </w:p>
        </w:tc>
      </w:tr>
      <w:tr w:rsidR="005A722E" w:rsidRPr="005A722E" w14:paraId="45A5C5E5"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1B3CBAC6"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cesta, nogostupa i puteva</w:t>
            </w:r>
          </w:p>
        </w:tc>
        <w:tc>
          <w:tcPr>
            <w:tcW w:w="2140" w:type="dxa"/>
            <w:tcBorders>
              <w:top w:val="nil"/>
              <w:left w:val="nil"/>
              <w:bottom w:val="single" w:sz="4" w:space="0" w:color="auto"/>
              <w:right w:val="single" w:sz="4" w:space="0" w:color="auto"/>
            </w:tcBorders>
            <w:shd w:val="clear" w:color="C0C0C0" w:fill="FFFFFF"/>
            <w:vAlign w:val="center"/>
            <w:hideMark/>
          </w:tcPr>
          <w:p w14:paraId="03D60C6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1.430.000</w:t>
            </w:r>
          </w:p>
        </w:tc>
      </w:tr>
      <w:tr w:rsidR="005A722E" w:rsidRPr="005A722E" w14:paraId="494E1971" w14:textId="77777777" w:rsidTr="005A722E">
        <w:trPr>
          <w:trHeight w:val="48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03A5C82C"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Imovinsko-pravni odnosi vezani za izgradnju cesta i javno prometnih površina</w:t>
            </w:r>
          </w:p>
        </w:tc>
        <w:tc>
          <w:tcPr>
            <w:tcW w:w="2140" w:type="dxa"/>
            <w:tcBorders>
              <w:top w:val="nil"/>
              <w:left w:val="nil"/>
              <w:bottom w:val="single" w:sz="4" w:space="0" w:color="auto"/>
              <w:right w:val="single" w:sz="4" w:space="0" w:color="auto"/>
            </w:tcBorders>
            <w:shd w:val="clear" w:color="C0C0C0" w:fill="FFFFFF"/>
            <w:vAlign w:val="center"/>
            <w:hideMark/>
          </w:tcPr>
          <w:p w14:paraId="09FCFBA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160.000</w:t>
            </w:r>
          </w:p>
        </w:tc>
      </w:tr>
      <w:tr w:rsidR="005A722E" w:rsidRPr="005A722E" w14:paraId="1A073F42"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5432E89B"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Izgradnja infrastrukture i prometnica zone </w:t>
            </w:r>
            <w:proofErr w:type="spellStart"/>
            <w:r w:rsidRPr="005A722E">
              <w:rPr>
                <w:rFonts w:ascii="Times New Roman" w:eastAsia="Times New Roman" w:hAnsi="Times New Roman" w:cs="Times New Roman"/>
                <w:bCs/>
                <w:color w:val="000000"/>
                <w:sz w:val="20"/>
                <w:szCs w:val="20"/>
              </w:rPr>
              <w:t>Finida</w:t>
            </w:r>
            <w:proofErr w:type="spellEnd"/>
            <w:r w:rsidRPr="005A722E">
              <w:rPr>
                <w:rFonts w:ascii="Times New Roman" w:eastAsia="Times New Roman" w:hAnsi="Times New Roman" w:cs="Times New Roman"/>
                <w:bCs/>
                <w:color w:val="000000"/>
                <w:sz w:val="20"/>
                <w:szCs w:val="20"/>
              </w:rPr>
              <w:t xml:space="preserve"> sjever</w:t>
            </w:r>
          </w:p>
        </w:tc>
        <w:tc>
          <w:tcPr>
            <w:tcW w:w="2140" w:type="dxa"/>
            <w:tcBorders>
              <w:top w:val="nil"/>
              <w:left w:val="nil"/>
              <w:bottom w:val="single" w:sz="4" w:space="0" w:color="auto"/>
              <w:right w:val="single" w:sz="4" w:space="0" w:color="auto"/>
            </w:tcBorders>
            <w:shd w:val="clear" w:color="C0C0C0" w:fill="FFFFFF"/>
            <w:vAlign w:val="center"/>
            <w:hideMark/>
          </w:tcPr>
          <w:p w14:paraId="4012530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37.000</w:t>
            </w:r>
          </w:p>
        </w:tc>
      </w:tr>
      <w:tr w:rsidR="005A722E" w:rsidRPr="005A722E" w14:paraId="517E30B4"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23127E0D"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Izgradnja infrastrukture i prometnica zone Srednji </w:t>
            </w:r>
            <w:proofErr w:type="spellStart"/>
            <w:r w:rsidRPr="005A722E">
              <w:rPr>
                <w:rFonts w:ascii="Times New Roman" w:eastAsia="Times New Roman" w:hAnsi="Times New Roman" w:cs="Times New Roman"/>
                <w:bCs/>
                <w:color w:val="000000"/>
                <w:sz w:val="20"/>
                <w:szCs w:val="20"/>
              </w:rPr>
              <w:t>Špadići</w:t>
            </w:r>
            <w:proofErr w:type="spellEnd"/>
          </w:p>
        </w:tc>
        <w:tc>
          <w:tcPr>
            <w:tcW w:w="2140" w:type="dxa"/>
            <w:tcBorders>
              <w:top w:val="nil"/>
              <w:left w:val="nil"/>
              <w:bottom w:val="single" w:sz="4" w:space="0" w:color="auto"/>
              <w:right w:val="single" w:sz="4" w:space="0" w:color="auto"/>
            </w:tcBorders>
            <w:shd w:val="clear" w:color="C0C0C0" w:fill="FFFFFF"/>
            <w:vAlign w:val="center"/>
            <w:hideMark/>
          </w:tcPr>
          <w:p w14:paraId="177A7F9C"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27.000</w:t>
            </w:r>
          </w:p>
        </w:tc>
      </w:tr>
      <w:tr w:rsidR="005A722E" w:rsidRPr="005A722E" w14:paraId="29690DFB"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711F4999"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Infrastruktura Servisne zone III</w:t>
            </w:r>
          </w:p>
        </w:tc>
        <w:tc>
          <w:tcPr>
            <w:tcW w:w="2140" w:type="dxa"/>
            <w:tcBorders>
              <w:top w:val="nil"/>
              <w:left w:val="nil"/>
              <w:bottom w:val="single" w:sz="4" w:space="0" w:color="auto"/>
              <w:right w:val="single" w:sz="4" w:space="0" w:color="auto"/>
            </w:tcBorders>
            <w:shd w:val="clear" w:color="C0C0C0" w:fill="FFFFFF"/>
            <w:vAlign w:val="center"/>
            <w:hideMark/>
          </w:tcPr>
          <w:p w14:paraId="5857551D"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30.000</w:t>
            </w:r>
          </w:p>
        </w:tc>
      </w:tr>
      <w:tr w:rsidR="005A722E" w:rsidRPr="005A722E" w14:paraId="47070DE0"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3E4A24DC"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Raskrižje Vlašića - Vrsarska</w:t>
            </w:r>
          </w:p>
        </w:tc>
        <w:tc>
          <w:tcPr>
            <w:tcW w:w="2140" w:type="dxa"/>
            <w:tcBorders>
              <w:top w:val="nil"/>
              <w:left w:val="nil"/>
              <w:bottom w:val="single" w:sz="4" w:space="0" w:color="auto"/>
              <w:right w:val="single" w:sz="4" w:space="0" w:color="auto"/>
            </w:tcBorders>
            <w:shd w:val="clear" w:color="C0C0C0" w:fill="FFFFFF"/>
            <w:vAlign w:val="center"/>
            <w:hideMark/>
          </w:tcPr>
          <w:p w14:paraId="3D74DB1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w:t>
            </w:r>
          </w:p>
        </w:tc>
      </w:tr>
      <w:tr w:rsidR="005A722E" w:rsidRPr="005A722E" w14:paraId="09DDE1A7"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74AC2D81"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Infrastruktura zone </w:t>
            </w:r>
            <w:proofErr w:type="spellStart"/>
            <w:r w:rsidRPr="005A722E">
              <w:rPr>
                <w:rFonts w:ascii="Times New Roman" w:eastAsia="Times New Roman" w:hAnsi="Times New Roman" w:cs="Times New Roman"/>
                <w:bCs/>
                <w:color w:val="000000"/>
                <w:sz w:val="20"/>
                <w:szCs w:val="20"/>
              </w:rPr>
              <w:t>Saladinka</w:t>
            </w:r>
            <w:proofErr w:type="spellEnd"/>
          </w:p>
        </w:tc>
        <w:tc>
          <w:tcPr>
            <w:tcW w:w="2140" w:type="dxa"/>
            <w:tcBorders>
              <w:top w:val="nil"/>
              <w:left w:val="nil"/>
              <w:bottom w:val="single" w:sz="4" w:space="0" w:color="auto"/>
              <w:right w:val="single" w:sz="4" w:space="0" w:color="auto"/>
            </w:tcBorders>
            <w:shd w:val="clear" w:color="C0C0C0" w:fill="FFFFFF"/>
            <w:vAlign w:val="center"/>
            <w:hideMark/>
          </w:tcPr>
          <w:p w14:paraId="0C5A939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137.000</w:t>
            </w:r>
          </w:p>
        </w:tc>
      </w:tr>
      <w:tr w:rsidR="005A722E" w:rsidRPr="005A722E" w14:paraId="77D4E8B9"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20268190"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Prometnica Gornji </w:t>
            </w:r>
            <w:proofErr w:type="spellStart"/>
            <w:r w:rsidRPr="005A722E">
              <w:rPr>
                <w:rFonts w:ascii="Times New Roman" w:eastAsia="Times New Roman" w:hAnsi="Times New Roman" w:cs="Times New Roman"/>
                <w:bCs/>
                <w:color w:val="000000"/>
                <w:sz w:val="20"/>
                <w:szCs w:val="20"/>
              </w:rPr>
              <w:t>Špadići</w:t>
            </w:r>
            <w:proofErr w:type="spellEnd"/>
            <w:r w:rsidRPr="005A722E">
              <w:rPr>
                <w:rFonts w:ascii="Times New Roman" w:eastAsia="Times New Roman" w:hAnsi="Times New Roman" w:cs="Times New Roman"/>
                <w:bCs/>
                <w:color w:val="000000"/>
                <w:sz w:val="20"/>
                <w:szCs w:val="20"/>
              </w:rPr>
              <w:t xml:space="preserve"> - škola </w:t>
            </w:r>
            <w:proofErr w:type="spellStart"/>
            <w:r w:rsidRPr="005A722E">
              <w:rPr>
                <w:rFonts w:ascii="Times New Roman" w:eastAsia="Times New Roman" w:hAnsi="Times New Roman" w:cs="Times New Roman"/>
                <w:bCs/>
                <w:color w:val="000000"/>
                <w:sz w:val="20"/>
                <w:szCs w:val="20"/>
              </w:rPr>
              <w:t>Finida</w:t>
            </w:r>
            <w:proofErr w:type="spellEnd"/>
          </w:p>
        </w:tc>
        <w:tc>
          <w:tcPr>
            <w:tcW w:w="2140" w:type="dxa"/>
            <w:tcBorders>
              <w:top w:val="nil"/>
              <w:left w:val="nil"/>
              <w:bottom w:val="single" w:sz="4" w:space="0" w:color="auto"/>
              <w:right w:val="single" w:sz="4" w:space="0" w:color="auto"/>
            </w:tcBorders>
            <w:shd w:val="clear" w:color="C0C0C0" w:fill="FFFFFF"/>
            <w:vAlign w:val="center"/>
            <w:hideMark/>
          </w:tcPr>
          <w:p w14:paraId="0045262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40.000</w:t>
            </w:r>
          </w:p>
        </w:tc>
      </w:tr>
      <w:tr w:rsidR="005A722E" w:rsidRPr="005A722E" w14:paraId="124E894C"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3DF10382"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Infrastruktura zone UPU </w:t>
            </w:r>
            <w:proofErr w:type="spellStart"/>
            <w:r w:rsidRPr="005A722E">
              <w:rPr>
                <w:rFonts w:ascii="Times New Roman" w:eastAsia="Times New Roman" w:hAnsi="Times New Roman" w:cs="Times New Roman"/>
                <w:bCs/>
                <w:color w:val="000000"/>
                <w:sz w:val="20"/>
                <w:szCs w:val="20"/>
              </w:rPr>
              <w:t>Špadići</w:t>
            </w:r>
            <w:proofErr w:type="spellEnd"/>
          </w:p>
        </w:tc>
        <w:tc>
          <w:tcPr>
            <w:tcW w:w="2140" w:type="dxa"/>
            <w:tcBorders>
              <w:top w:val="nil"/>
              <w:left w:val="nil"/>
              <w:bottom w:val="single" w:sz="4" w:space="0" w:color="auto"/>
              <w:right w:val="single" w:sz="4" w:space="0" w:color="auto"/>
            </w:tcBorders>
            <w:shd w:val="clear" w:color="C0C0C0" w:fill="FFFFFF"/>
            <w:vAlign w:val="center"/>
            <w:hideMark/>
          </w:tcPr>
          <w:p w14:paraId="622075A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133.000</w:t>
            </w:r>
          </w:p>
        </w:tc>
      </w:tr>
      <w:tr w:rsidR="005A722E" w:rsidRPr="005A722E" w14:paraId="3B530ECF"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69F5E539"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Infrastruktura zone </w:t>
            </w:r>
            <w:proofErr w:type="spellStart"/>
            <w:r w:rsidRPr="005A722E">
              <w:rPr>
                <w:rFonts w:ascii="Times New Roman" w:eastAsia="Times New Roman" w:hAnsi="Times New Roman" w:cs="Times New Roman"/>
                <w:bCs/>
                <w:color w:val="000000"/>
                <w:sz w:val="20"/>
                <w:szCs w:val="20"/>
              </w:rPr>
              <w:t>Buići</w:t>
            </w:r>
            <w:proofErr w:type="spellEnd"/>
            <w:r w:rsidRPr="005A722E">
              <w:rPr>
                <w:rFonts w:ascii="Times New Roman" w:eastAsia="Times New Roman" w:hAnsi="Times New Roman" w:cs="Times New Roman"/>
                <w:bCs/>
                <w:color w:val="000000"/>
                <w:sz w:val="20"/>
                <w:szCs w:val="20"/>
              </w:rPr>
              <w:t xml:space="preserve"> </w:t>
            </w:r>
            <w:proofErr w:type="spellStart"/>
            <w:r w:rsidRPr="005A722E">
              <w:rPr>
                <w:rFonts w:ascii="Times New Roman" w:eastAsia="Times New Roman" w:hAnsi="Times New Roman" w:cs="Times New Roman"/>
                <w:bCs/>
                <w:color w:val="000000"/>
                <w:sz w:val="20"/>
                <w:szCs w:val="20"/>
              </w:rPr>
              <w:t>Žbandaj</w:t>
            </w:r>
            <w:proofErr w:type="spellEnd"/>
          </w:p>
        </w:tc>
        <w:tc>
          <w:tcPr>
            <w:tcW w:w="2140" w:type="dxa"/>
            <w:tcBorders>
              <w:top w:val="nil"/>
              <w:left w:val="nil"/>
              <w:bottom w:val="single" w:sz="4" w:space="0" w:color="auto"/>
              <w:right w:val="single" w:sz="4" w:space="0" w:color="auto"/>
            </w:tcBorders>
            <w:shd w:val="clear" w:color="C0C0C0" w:fill="FFFFFF"/>
            <w:vAlign w:val="center"/>
            <w:hideMark/>
          </w:tcPr>
          <w:p w14:paraId="1967B9E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466.500</w:t>
            </w:r>
          </w:p>
        </w:tc>
      </w:tr>
      <w:tr w:rsidR="005A722E" w:rsidRPr="005A722E" w14:paraId="3148C009"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7C6BF0C4"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Kružno raskrižje </w:t>
            </w:r>
            <w:proofErr w:type="spellStart"/>
            <w:r w:rsidRPr="005A722E">
              <w:rPr>
                <w:rFonts w:ascii="Times New Roman" w:eastAsia="Times New Roman" w:hAnsi="Times New Roman" w:cs="Times New Roman"/>
                <w:bCs/>
                <w:color w:val="000000"/>
                <w:sz w:val="20"/>
                <w:szCs w:val="20"/>
              </w:rPr>
              <w:t>I.L.Ribara</w:t>
            </w:r>
            <w:proofErr w:type="spellEnd"/>
            <w:r w:rsidRPr="005A722E">
              <w:rPr>
                <w:rFonts w:ascii="Times New Roman" w:eastAsia="Times New Roman" w:hAnsi="Times New Roman" w:cs="Times New Roman"/>
                <w:bCs/>
                <w:color w:val="000000"/>
                <w:sz w:val="20"/>
                <w:szCs w:val="20"/>
              </w:rPr>
              <w:t xml:space="preserve"> - </w:t>
            </w:r>
            <w:proofErr w:type="spellStart"/>
            <w:r w:rsidRPr="005A722E">
              <w:rPr>
                <w:rFonts w:ascii="Times New Roman" w:eastAsia="Times New Roman" w:hAnsi="Times New Roman" w:cs="Times New Roman"/>
                <w:bCs/>
                <w:color w:val="000000"/>
                <w:sz w:val="20"/>
                <w:szCs w:val="20"/>
              </w:rPr>
              <w:t>Somogy</w:t>
            </w:r>
            <w:proofErr w:type="spellEnd"/>
          </w:p>
        </w:tc>
        <w:tc>
          <w:tcPr>
            <w:tcW w:w="2140" w:type="dxa"/>
            <w:tcBorders>
              <w:top w:val="nil"/>
              <w:left w:val="nil"/>
              <w:bottom w:val="single" w:sz="4" w:space="0" w:color="auto"/>
              <w:right w:val="single" w:sz="4" w:space="0" w:color="auto"/>
            </w:tcBorders>
            <w:shd w:val="clear" w:color="C0C0C0" w:fill="FFFFFF"/>
            <w:vAlign w:val="center"/>
            <w:hideMark/>
          </w:tcPr>
          <w:p w14:paraId="540079AD"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27.000</w:t>
            </w:r>
          </w:p>
        </w:tc>
      </w:tr>
      <w:tr w:rsidR="005A722E" w:rsidRPr="005A722E" w14:paraId="509491CC"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4EFBD91C"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Prometnica </w:t>
            </w:r>
            <w:proofErr w:type="spellStart"/>
            <w:r w:rsidRPr="005A722E">
              <w:rPr>
                <w:rFonts w:ascii="Times New Roman" w:eastAsia="Times New Roman" w:hAnsi="Times New Roman" w:cs="Times New Roman"/>
                <w:bCs/>
                <w:color w:val="000000"/>
                <w:sz w:val="20"/>
                <w:szCs w:val="20"/>
              </w:rPr>
              <w:t>Bašarinka</w:t>
            </w:r>
            <w:proofErr w:type="spellEnd"/>
            <w:r w:rsidRPr="005A722E">
              <w:rPr>
                <w:rFonts w:ascii="Times New Roman" w:eastAsia="Times New Roman" w:hAnsi="Times New Roman" w:cs="Times New Roman"/>
                <w:bCs/>
                <w:color w:val="000000"/>
                <w:sz w:val="20"/>
                <w:szCs w:val="20"/>
              </w:rPr>
              <w:t xml:space="preserve"> - Kukci</w:t>
            </w:r>
          </w:p>
        </w:tc>
        <w:tc>
          <w:tcPr>
            <w:tcW w:w="2140" w:type="dxa"/>
            <w:tcBorders>
              <w:top w:val="nil"/>
              <w:left w:val="nil"/>
              <w:bottom w:val="single" w:sz="4" w:space="0" w:color="auto"/>
              <w:right w:val="single" w:sz="4" w:space="0" w:color="auto"/>
            </w:tcBorders>
            <w:shd w:val="clear" w:color="C0C0C0" w:fill="FFFFFF"/>
            <w:vAlign w:val="center"/>
            <w:hideMark/>
          </w:tcPr>
          <w:p w14:paraId="2EC4D7B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46.000</w:t>
            </w:r>
          </w:p>
        </w:tc>
      </w:tr>
      <w:tr w:rsidR="005A722E" w:rsidRPr="005A722E" w14:paraId="398FE564"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6EAA24C9"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Obilaznica Starog Červara</w:t>
            </w:r>
          </w:p>
        </w:tc>
        <w:tc>
          <w:tcPr>
            <w:tcW w:w="2140" w:type="dxa"/>
            <w:tcBorders>
              <w:top w:val="nil"/>
              <w:left w:val="nil"/>
              <w:bottom w:val="single" w:sz="4" w:space="0" w:color="auto"/>
              <w:right w:val="single" w:sz="4" w:space="0" w:color="auto"/>
            </w:tcBorders>
            <w:shd w:val="clear" w:color="C0C0C0" w:fill="FFFFFF"/>
            <w:vAlign w:val="center"/>
            <w:hideMark/>
          </w:tcPr>
          <w:p w14:paraId="10521F85"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6.700</w:t>
            </w:r>
          </w:p>
        </w:tc>
      </w:tr>
      <w:tr w:rsidR="005A722E" w:rsidRPr="005A722E" w14:paraId="126ECD31"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60601062"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Izgradnja prometnice UPU </w:t>
            </w:r>
            <w:proofErr w:type="spellStart"/>
            <w:r w:rsidRPr="005A722E">
              <w:rPr>
                <w:rFonts w:ascii="Times New Roman" w:eastAsia="Times New Roman" w:hAnsi="Times New Roman" w:cs="Times New Roman"/>
                <w:bCs/>
                <w:color w:val="000000"/>
                <w:sz w:val="20"/>
                <w:szCs w:val="20"/>
              </w:rPr>
              <w:t>Vergotini</w:t>
            </w:r>
            <w:proofErr w:type="spellEnd"/>
          </w:p>
        </w:tc>
        <w:tc>
          <w:tcPr>
            <w:tcW w:w="2140" w:type="dxa"/>
            <w:tcBorders>
              <w:top w:val="nil"/>
              <w:left w:val="nil"/>
              <w:bottom w:val="single" w:sz="4" w:space="0" w:color="auto"/>
              <w:right w:val="single" w:sz="4" w:space="0" w:color="auto"/>
            </w:tcBorders>
            <w:shd w:val="clear" w:color="C0C0C0" w:fill="FFFFFF"/>
            <w:vAlign w:val="center"/>
            <w:hideMark/>
          </w:tcPr>
          <w:p w14:paraId="60615E6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w:t>
            </w:r>
          </w:p>
        </w:tc>
      </w:tr>
      <w:tr w:rsidR="005A722E" w:rsidRPr="005A722E" w14:paraId="2EE2514F"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3FC28061"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Oborinska odvodnja naselja </w:t>
            </w:r>
            <w:proofErr w:type="spellStart"/>
            <w:r w:rsidRPr="005A722E">
              <w:rPr>
                <w:rFonts w:ascii="Times New Roman" w:eastAsia="Times New Roman" w:hAnsi="Times New Roman" w:cs="Times New Roman"/>
                <w:bCs/>
                <w:color w:val="000000"/>
                <w:sz w:val="20"/>
                <w:szCs w:val="20"/>
              </w:rPr>
              <w:t>Špadići</w:t>
            </w:r>
            <w:proofErr w:type="spellEnd"/>
          </w:p>
        </w:tc>
        <w:tc>
          <w:tcPr>
            <w:tcW w:w="2140" w:type="dxa"/>
            <w:tcBorders>
              <w:top w:val="nil"/>
              <w:left w:val="nil"/>
              <w:bottom w:val="single" w:sz="4" w:space="0" w:color="auto"/>
              <w:right w:val="single" w:sz="4" w:space="0" w:color="auto"/>
            </w:tcBorders>
            <w:shd w:val="clear" w:color="C0C0C0" w:fill="FFFFFF"/>
            <w:vAlign w:val="center"/>
            <w:hideMark/>
          </w:tcPr>
          <w:p w14:paraId="23C3F031"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13.500</w:t>
            </w:r>
          </w:p>
        </w:tc>
      </w:tr>
      <w:tr w:rsidR="005A722E" w:rsidRPr="005A722E" w14:paraId="7810F799"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3B55FE72"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Oborinska kanalizacija na više lokacija</w:t>
            </w:r>
          </w:p>
        </w:tc>
        <w:tc>
          <w:tcPr>
            <w:tcW w:w="2140" w:type="dxa"/>
            <w:tcBorders>
              <w:top w:val="nil"/>
              <w:left w:val="nil"/>
              <w:bottom w:val="single" w:sz="4" w:space="0" w:color="auto"/>
              <w:right w:val="single" w:sz="4" w:space="0" w:color="auto"/>
            </w:tcBorders>
            <w:shd w:val="clear" w:color="C0C0C0" w:fill="FFFFFF"/>
            <w:vAlign w:val="center"/>
            <w:hideMark/>
          </w:tcPr>
          <w:p w14:paraId="6D0F1E7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66.500</w:t>
            </w:r>
          </w:p>
        </w:tc>
      </w:tr>
      <w:tr w:rsidR="005A722E" w:rsidRPr="005A722E" w14:paraId="265BE33E"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3DF79B4C"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Oborinska odvodnja Mate Vlašića</w:t>
            </w:r>
          </w:p>
        </w:tc>
        <w:tc>
          <w:tcPr>
            <w:tcW w:w="2140" w:type="dxa"/>
            <w:tcBorders>
              <w:top w:val="nil"/>
              <w:left w:val="nil"/>
              <w:bottom w:val="single" w:sz="4" w:space="0" w:color="auto"/>
              <w:right w:val="single" w:sz="4" w:space="0" w:color="auto"/>
            </w:tcBorders>
            <w:shd w:val="clear" w:color="C0C0C0" w:fill="FFFFFF"/>
            <w:vAlign w:val="center"/>
            <w:hideMark/>
          </w:tcPr>
          <w:p w14:paraId="5F0D900B"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6.700</w:t>
            </w:r>
          </w:p>
        </w:tc>
      </w:tr>
      <w:tr w:rsidR="005A722E" w:rsidRPr="005A722E" w14:paraId="7BEE9F4B"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2E2994EC"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Oborinska kanalizacija </w:t>
            </w:r>
            <w:proofErr w:type="spellStart"/>
            <w:r w:rsidRPr="005A722E">
              <w:rPr>
                <w:rFonts w:ascii="Times New Roman" w:eastAsia="Times New Roman" w:hAnsi="Times New Roman" w:cs="Times New Roman"/>
                <w:bCs/>
                <w:color w:val="000000"/>
                <w:sz w:val="20"/>
                <w:szCs w:val="20"/>
              </w:rPr>
              <w:t>Finida</w:t>
            </w:r>
            <w:proofErr w:type="spellEnd"/>
          </w:p>
        </w:tc>
        <w:tc>
          <w:tcPr>
            <w:tcW w:w="2140" w:type="dxa"/>
            <w:tcBorders>
              <w:top w:val="nil"/>
              <w:left w:val="nil"/>
              <w:bottom w:val="single" w:sz="4" w:space="0" w:color="auto"/>
              <w:right w:val="single" w:sz="4" w:space="0" w:color="auto"/>
            </w:tcBorders>
            <w:shd w:val="clear" w:color="C0C0C0" w:fill="FFFFFF"/>
            <w:vAlign w:val="center"/>
            <w:hideMark/>
          </w:tcPr>
          <w:p w14:paraId="0C42DB95"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w:t>
            </w:r>
          </w:p>
        </w:tc>
      </w:tr>
      <w:tr w:rsidR="005A722E" w:rsidRPr="005A722E" w14:paraId="0BDA5BE5"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0C61FAFB"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Izrada projekata za komunalnu infrastrukturu</w:t>
            </w:r>
          </w:p>
        </w:tc>
        <w:tc>
          <w:tcPr>
            <w:tcW w:w="2140" w:type="dxa"/>
            <w:tcBorders>
              <w:top w:val="nil"/>
              <w:left w:val="nil"/>
              <w:bottom w:val="single" w:sz="4" w:space="0" w:color="auto"/>
              <w:right w:val="single" w:sz="4" w:space="0" w:color="auto"/>
            </w:tcBorders>
            <w:shd w:val="clear" w:color="C0C0C0" w:fill="FFFFFF"/>
            <w:vAlign w:val="center"/>
            <w:hideMark/>
          </w:tcPr>
          <w:p w14:paraId="25E6370B"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53.200</w:t>
            </w:r>
          </w:p>
        </w:tc>
      </w:tr>
      <w:tr w:rsidR="005A722E" w:rsidRPr="005A722E" w14:paraId="35AD6E0A"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53040AD3"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Projekt razvoja infrastrukture širokopojasnog pristupa</w:t>
            </w:r>
          </w:p>
        </w:tc>
        <w:tc>
          <w:tcPr>
            <w:tcW w:w="2140" w:type="dxa"/>
            <w:tcBorders>
              <w:top w:val="nil"/>
              <w:left w:val="nil"/>
              <w:bottom w:val="single" w:sz="4" w:space="0" w:color="auto"/>
              <w:right w:val="single" w:sz="4" w:space="0" w:color="auto"/>
            </w:tcBorders>
            <w:shd w:val="clear" w:color="C0C0C0" w:fill="FFFFFF"/>
            <w:vAlign w:val="center"/>
            <w:hideMark/>
          </w:tcPr>
          <w:p w14:paraId="5D20280D"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12.000</w:t>
            </w:r>
          </w:p>
        </w:tc>
      </w:tr>
      <w:tr w:rsidR="005A722E" w:rsidRPr="005A722E" w14:paraId="20AAE75B"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59633E03"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D302 - ulaz Varvari</w:t>
            </w:r>
          </w:p>
        </w:tc>
        <w:tc>
          <w:tcPr>
            <w:tcW w:w="2140" w:type="dxa"/>
            <w:tcBorders>
              <w:top w:val="nil"/>
              <w:left w:val="nil"/>
              <w:bottom w:val="single" w:sz="4" w:space="0" w:color="auto"/>
              <w:right w:val="single" w:sz="4" w:space="0" w:color="auto"/>
            </w:tcBorders>
            <w:shd w:val="clear" w:color="C0C0C0" w:fill="FFFFFF"/>
            <w:vAlign w:val="center"/>
            <w:hideMark/>
          </w:tcPr>
          <w:p w14:paraId="4F4EE4C3"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27.000</w:t>
            </w:r>
          </w:p>
        </w:tc>
      </w:tr>
      <w:tr w:rsidR="005A722E" w:rsidRPr="005A722E" w14:paraId="64D47ED2"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577A51B8"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Kružno raskrižje Mauro </w:t>
            </w:r>
            <w:proofErr w:type="spellStart"/>
            <w:r w:rsidRPr="005A722E">
              <w:rPr>
                <w:rFonts w:ascii="Times New Roman" w:eastAsia="Times New Roman" w:hAnsi="Times New Roman" w:cs="Times New Roman"/>
                <w:bCs/>
                <w:color w:val="000000"/>
                <w:sz w:val="20"/>
                <w:szCs w:val="20"/>
              </w:rPr>
              <w:t>Gioseffi</w:t>
            </w:r>
            <w:proofErr w:type="spellEnd"/>
          </w:p>
        </w:tc>
        <w:tc>
          <w:tcPr>
            <w:tcW w:w="2140" w:type="dxa"/>
            <w:tcBorders>
              <w:top w:val="nil"/>
              <w:left w:val="nil"/>
              <w:bottom w:val="single" w:sz="4" w:space="0" w:color="auto"/>
              <w:right w:val="single" w:sz="4" w:space="0" w:color="auto"/>
            </w:tcBorders>
            <w:shd w:val="clear" w:color="C0C0C0" w:fill="FFFFFF"/>
            <w:vAlign w:val="center"/>
            <w:hideMark/>
          </w:tcPr>
          <w:p w14:paraId="0A9DDA83"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w:t>
            </w:r>
          </w:p>
        </w:tc>
      </w:tr>
      <w:tr w:rsidR="005A722E" w:rsidRPr="005A722E" w14:paraId="0C11B0A2"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47123713"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Raskrižje Centar V</w:t>
            </w:r>
          </w:p>
        </w:tc>
        <w:tc>
          <w:tcPr>
            <w:tcW w:w="2140" w:type="dxa"/>
            <w:tcBorders>
              <w:top w:val="nil"/>
              <w:left w:val="nil"/>
              <w:bottom w:val="single" w:sz="4" w:space="0" w:color="auto"/>
              <w:right w:val="single" w:sz="4" w:space="0" w:color="auto"/>
            </w:tcBorders>
            <w:shd w:val="clear" w:color="C0C0C0" w:fill="FFFFFF"/>
            <w:vAlign w:val="center"/>
            <w:hideMark/>
          </w:tcPr>
          <w:p w14:paraId="20D7A640"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80.000</w:t>
            </w:r>
          </w:p>
        </w:tc>
      </w:tr>
      <w:tr w:rsidR="005A722E" w:rsidRPr="005A722E" w14:paraId="073C77EB"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1DB1DFFD"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Rekonstrukcija ceste </w:t>
            </w:r>
            <w:proofErr w:type="spellStart"/>
            <w:r w:rsidRPr="005A722E">
              <w:rPr>
                <w:rFonts w:ascii="Times New Roman" w:eastAsia="Times New Roman" w:hAnsi="Times New Roman" w:cs="Times New Roman"/>
                <w:bCs/>
                <w:color w:val="000000"/>
                <w:sz w:val="20"/>
                <w:szCs w:val="20"/>
              </w:rPr>
              <w:t>Bašarinka</w:t>
            </w:r>
            <w:proofErr w:type="spellEnd"/>
            <w:r w:rsidRPr="005A722E">
              <w:rPr>
                <w:rFonts w:ascii="Times New Roman" w:eastAsia="Times New Roman" w:hAnsi="Times New Roman" w:cs="Times New Roman"/>
                <w:bCs/>
                <w:color w:val="000000"/>
                <w:sz w:val="20"/>
                <w:szCs w:val="20"/>
              </w:rPr>
              <w:t xml:space="preserve"> - Červar</w:t>
            </w:r>
          </w:p>
        </w:tc>
        <w:tc>
          <w:tcPr>
            <w:tcW w:w="2140" w:type="dxa"/>
            <w:tcBorders>
              <w:top w:val="nil"/>
              <w:left w:val="nil"/>
              <w:bottom w:val="single" w:sz="4" w:space="0" w:color="auto"/>
              <w:right w:val="single" w:sz="4" w:space="0" w:color="auto"/>
            </w:tcBorders>
            <w:shd w:val="clear" w:color="C0C0C0" w:fill="FFFFFF"/>
            <w:vAlign w:val="center"/>
            <w:hideMark/>
          </w:tcPr>
          <w:p w14:paraId="4BEABC0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85.000</w:t>
            </w:r>
          </w:p>
        </w:tc>
      </w:tr>
      <w:tr w:rsidR="005A722E" w:rsidRPr="005A722E" w14:paraId="151F83AF"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35D13343"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prometnica UPU Kukci</w:t>
            </w:r>
          </w:p>
        </w:tc>
        <w:tc>
          <w:tcPr>
            <w:tcW w:w="2140" w:type="dxa"/>
            <w:tcBorders>
              <w:top w:val="nil"/>
              <w:left w:val="nil"/>
              <w:bottom w:val="single" w:sz="4" w:space="0" w:color="auto"/>
              <w:right w:val="single" w:sz="4" w:space="0" w:color="auto"/>
            </w:tcBorders>
            <w:shd w:val="clear" w:color="C0C0C0" w:fill="FFFFFF"/>
            <w:vAlign w:val="center"/>
            <w:hideMark/>
          </w:tcPr>
          <w:p w14:paraId="35A8505B"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15.000</w:t>
            </w:r>
          </w:p>
        </w:tc>
      </w:tr>
      <w:tr w:rsidR="005A722E" w:rsidRPr="005A722E" w14:paraId="39C6234D"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750B9521"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Dogradnja prometnice Kate Pejnović</w:t>
            </w:r>
          </w:p>
        </w:tc>
        <w:tc>
          <w:tcPr>
            <w:tcW w:w="2140" w:type="dxa"/>
            <w:tcBorders>
              <w:top w:val="nil"/>
              <w:left w:val="nil"/>
              <w:bottom w:val="single" w:sz="4" w:space="0" w:color="auto"/>
              <w:right w:val="single" w:sz="4" w:space="0" w:color="auto"/>
            </w:tcBorders>
            <w:shd w:val="clear" w:color="C0C0C0" w:fill="FFFFFF"/>
            <w:vAlign w:val="center"/>
            <w:hideMark/>
          </w:tcPr>
          <w:p w14:paraId="58651AE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26.000</w:t>
            </w:r>
          </w:p>
        </w:tc>
      </w:tr>
      <w:tr w:rsidR="005A722E" w:rsidRPr="005A722E" w14:paraId="3D80F81E"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014525D5"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Asfaltiranje nerazvrstane ceste </w:t>
            </w:r>
            <w:proofErr w:type="spellStart"/>
            <w:r w:rsidRPr="005A722E">
              <w:rPr>
                <w:rFonts w:ascii="Times New Roman" w:eastAsia="Times New Roman" w:hAnsi="Times New Roman" w:cs="Times New Roman"/>
                <w:bCs/>
                <w:color w:val="000000"/>
                <w:sz w:val="20"/>
                <w:szCs w:val="20"/>
              </w:rPr>
              <w:t>Rupeni</w:t>
            </w:r>
            <w:proofErr w:type="spellEnd"/>
          </w:p>
        </w:tc>
        <w:tc>
          <w:tcPr>
            <w:tcW w:w="2140" w:type="dxa"/>
            <w:tcBorders>
              <w:top w:val="nil"/>
              <w:left w:val="nil"/>
              <w:bottom w:val="single" w:sz="4" w:space="0" w:color="auto"/>
              <w:right w:val="single" w:sz="4" w:space="0" w:color="auto"/>
            </w:tcBorders>
            <w:shd w:val="clear" w:color="C0C0C0" w:fill="FFFFFF"/>
            <w:vAlign w:val="center"/>
            <w:hideMark/>
          </w:tcPr>
          <w:p w14:paraId="54C8FC3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174.000</w:t>
            </w:r>
          </w:p>
        </w:tc>
      </w:tr>
      <w:tr w:rsidR="005A722E" w:rsidRPr="005A722E" w14:paraId="4E343C16"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17BB5AF0"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Rekonstrukcija Trga </w:t>
            </w:r>
            <w:proofErr w:type="spellStart"/>
            <w:r w:rsidRPr="005A722E">
              <w:rPr>
                <w:rFonts w:ascii="Times New Roman" w:eastAsia="Times New Roman" w:hAnsi="Times New Roman" w:cs="Times New Roman"/>
                <w:bCs/>
                <w:color w:val="000000"/>
                <w:sz w:val="20"/>
                <w:szCs w:val="20"/>
              </w:rPr>
              <w:t>Marafor</w:t>
            </w:r>
            <w:proofErr w:type="spellEnd"/>
          </w:p>
        </w:tc>
        <w:tc>
          <w:tcPr>
            <w:tcW w:w="2140" w:type="dxa"/>
            <w:tcBorders>
              <w:top w:val="nil"/>
              <w:left w:val="nil"/>
              <w:bottom w:val="single" w:sz="4" w:space="0" w:color="auto"/>
              <w:right w:val="single" w:sz="4" w:space="0" w:color="auto"/>
            </w:tcBorders>
            <w:shd w:val="clear" w:color="C0C0C0" w:fill="FFFFFF"/>
            <w:vAlign w:val="center"/>
            <w:hideMark/>
          </w:tcPr>
          <w:p w14:paraId="099C59F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133.000</w:t>
            </w:r>
          </w:p>
        </w:tc>
      </w:tr>
      <w:tr w:rsidR="005A722E" w:rsidRPr="005A722E" w14:paraId="4DE61234"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44F1EC49"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Pučkog trga u Červar Portu</w:t>
            </w:r>
          </w:p>
        </w:tc>
        <w:tc>
          <w:tcPr>
            <w:tcW w:w="2140" w:type="dxa"/>
            <w:tcBorders>
              <w:top w:val="nil"/>
              <w:left w:val="nil"/>
              <w:bottom w:val="single" w:sz="4" w:space="0" w:color="auto"/>
              <w:right w:val="single" w:sz="4" w:space="0" w:color="auto"/>
            </w:tcBorders>
            <w:shd w:val="clear" w:color="C0C0C0" w:fill="FFFFFF"/>
            <w:vAlign w:val="center"/>
            <w:hideMark/>
          </w:tcPr>
          <w:p w14:paraId="100293A0"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240.000</w:t>
            </w:r>
          </w:p>
        </w:tc>
      </w:tr>
      <w:tr w:rsidR="005A722E" w:rsidRPr="005A722E" w14:paraId="6527EC1E"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0E552DC2"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Pješačko biciklistička staza Nova Vas - Kukci</w:t>
            </w:r>
          </w:p>
        </w:tc>
        <w:tc>
          <w:tcPr>
            <w:tcW w:w="2140" w:type="dxa"/>
            <w:tcBorders>
              <w:top w:val="nil"/>
              <w:left w:val="nil"/>
              <w:bottom w:val="single" w:sz="4" w:space="0" w:color="auto"/>
              <w:right w:val="single" w:sz="4" w:space="0" w:color="auto"/>
            </w:tcBorders>
            <w:shd w:val="clear" w:color="C0C0C0" w:fill="FFFFFF"/>
            <w:vAlign w:val="center"/>
            <w:hideMark/>
          </w:tcPr>
          <w:p w14:paraId="74C92F4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996.500</w:t>
            </w:r>
          </w:p>
        </w:tc>
      </w:tr>
      <w:tr w:rsidR="005A722E" w:rsidRPr="005A722E" w14:paraId="41722658"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479A2A9E"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Uređenje Trga Mate Balota</w:t>
            </w:r>
          </w:p>
        </w:tc>
        <w:tc>
          <w:tcPr>
            <w:tcW w:w="2140" w:type="dxa"/>
            <w:tcBorders>
              <w:top w:val="nil"/>
              <w:left w:val="nil"/>
              <w:bottom w:val="single" w:sz="4" w:space="0" w:color="auto"/>
              <w:right w:val="single" w:sz="4" w:space="0" w:color="auto"/>
            </w:tcBorders>
            <w:shd w:val="clear" w:color="C0C0C0" w:fill="FFFFFF"/>
            <w:vAlign w:val="center"/>
            <w:hideMark/>
          </w:tcPr>
          <w:p w14:paraId="0061C293"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13.000</w:t>
            </w:r>
          </w:p>
        </w:tc>
      </w:tr>
      <w:tr w:rsidR="005A722E" w:rsidRPr="005A722E" w14:paraId="7A7E2BD3"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5335C680"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Pješačko biciklistička staza </w:t>
            </w:r>
            <w:proofErr w:type="spellStart"/>
            <w:r w:rsidRPr="005A722E">
              <w:rPr>
                <w:rFonts w:ascii="Times New Roman" w:eastAsia="Times New Roman" w:hAnsi="Times New Roman" w:cs="Times New Roman"/>
                <w:bCs/>
                <w:color w:val="000000"/>
                <w:sz w:val="20"/>
                <w:szCs w:val="20"/>
              </w:rPr>
              <w:t>Bašarinka</w:t>
            </w:r>
            <w:proofErr w:type="spellEnd"/>
            <w:r w:rsidRPr="005A722E">
              <w:rPr>
                <w:rFonts w:ascii="Times New Roman" w:eastAsia="Times New Roman" w:hAnsi="Times New Roman" w:cs="Times New Roman"/>
                <w:bCs/>
                <w:color w:val="000000"/>
                <w:sz w:val="20"/>
                <w:szCs w:val="20"/>
              </w:rPr>
              <w:t xml:space="preserve"> - Veli Maj</w:t>
            </w:r>
          </w:p>
        </w:tc>
        <w:tc>
          <w:tcPr>
            <w:tcW w:w="2140" w:type="dxa"/>
            <w:tcBorders>
              <w:top w:val="nil"/>
              <w:left w:val="nil"/>
              <w:bottom w:val="single" w:sz="4" w:space="0" w:color="auto"/>
              <w:right w:val="single" w:sz="4" w:space="0" w:color="auto"/>
            </w:tcBorders>
            <w:shd w:val="clear" w:color="C0C0C0" w:fill="FFFFFF"/>
            <w:vAlign w:val="center"/>
            <w:hideMark/>
          </w:tcPr>
          <w:p w14:paraId="510CFE21"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w:t>
            </w:r>
          </w:p>
        </w:tc>
      </w:tr>
      <w:tr w:rsidR="005A722E" w:rsidRPr="005A722E" w14:paraId="52C0CAF8"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556436CF"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Pješačko biciklistička staza </w:t>
            </w:r>
            <w:proofErr w:type="spellStart"/>
            <w:r w:rsidRPr="005A722E">
              <w:rPr>
                <w:rFonts w:ascii="Times New Roman" w:eastAsia="Times New Roman" w:hAnsi="Times New Roman" w:cs="Times New Roman"/>
                <w:bCs/>
                <w:color w:val="000000"/>
                <w:sz w:val="20"/>
                <w:szCs w:val="20"/>
              </w:rPr>
              <w:t>Žbandaj</w:t>
            </w:r>
            <w:proofErr w:type="spellEnd"/>
            <w:r w:rsidRPr="005A722E">
              <w:rPr>
                <w:rFonts w:ascii="Times New Roman" w:eastAsia="Times New Roman" w:hAnsi="Times New Roman" w:cs="Times New Roman"/>
                <w:bCs/>
                <w:color w:val="000000"/>
                <w:sz w:val="20"/>
                <w:szCs w:val="20"/>
              </w:rPr>
              <w:t xml:space="preserve"> - Radmani</w:t>
            </w:r>
          </w:p>
        </w:tc>
        <w:tc>
          <w:tcPr>
            <w:tcW w:w="2140" w:type="dxa"/>
            <w:tcBorders>
              <w:top w:val="nil"/>
              <w:left w:val="nil"/>
              <w:bottom w:val="single" w:sz="4" w:space="0" w:color="auto"/>
              <w:right w:val="single" w:sz="4" w:space="0" w:color="auto"/>
            </w:tcBorders>
            <w:shd w:val="clear" w:color="C0C0C0" w:fill="FFFFFF"/>
            <w:vAlign w:val="center"/>
            <w:hideMark/>
          </w:tcPr>
          <w:p w14:paraId="00979877"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w:t>
            </w:r>
          </w:p>
        </w:tc>
      </w:tr>
      <w:tr w:rsidR="005A722E" w:rsidRPr="005A722E" w14:paraId="213C1F21"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49377FB6"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Pješačko biciklistička staza Mornarica</w:t>
            </w:r>
          </w:p>
        </w:tc>
        <w:tc>
          <w:tcPr>
            <w:tcW w:w="2140" w:type="dxa"/>
            <w:tcBorders>
              <w:top w:val="nil"/>
              <w:left w:val="nil"/>
              <w:bottom w:val="single" w:sz="4" w:space="0" w:color="auto"/>
              <w:right w:val="single" w:sz="4" w:space="0" w:color="auto"/>
            </w:tcBorders>
            <w:shd w:val="clear" w:color="C0C0C0" w:fill="FFFFFF"/>
            <w:vAlign w:val="center"/>
            <w:hideMark/>
          </w:tcPr>
          <w:p w14:paraId="712B327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13.500</w:t>
            </w:r>
          </w:p>
        </w:tc>
      </w:tr>
      <w:tr w:rsidR="005A722E" w:rsidRPr="005A722E" w14:paraId="680A4A51"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1A830072"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Šetališta A. Restovića</w:t>
            </w:r>
          </w:p>
        </w:tc>
        <w:tc>
          <w:tcPr>
            <w:tcW w:w="2140" w:type="dxa"/>
            <w:tcBorders>
              <w:top w:val="nil"/>
              <w:left w:val="nil"/>
              <w:bottom w:val="single" w:sz="4" w:space="0" w:color="auto"/>
              <w:right w:val="single" w:sz="4" w:space="0" w:color="auto"/>
            </w:tcBorders>
            <w:shd w:val="clear" w:color="C0C0C0" w:fill="FFFFFF"/>
            <w:vAlign w:val="center"/>
            <w:hideMark/>
          </w:tcPr>
          <w:p w14:paraId="2EB4C585"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30.000</w:t>
            </w:r>
          </w:p>
        </w:tc>
      </w:tr>
      <w:tr w:rsidR="005A722E" w:rsidRPr="005A722E" w14:paraId="42FA314F"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6DD1FECF"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Uređenje gradskih plaža</w:t>
            </w:r>
          </w:p>
        </w:tc>
        <w:tc>
          <w:tcPr>
            <w:tcW w:w="2140" w:type="dxa"/>
            <w:tcBorders>
              <w:top w:val="nil"/>
              <w:left w:val="nil"/>
              <w:bottom w:val="single" w:sz="4" w:space="0" w:color="auto"/>
              <w:right w:val="single" w:sz="4" w:space="0" w:color="auto"/>
            </w:tcBorders>
            <w:shd w:val="clear" w:color="C0C0C0" w:fill="FFFFFF"/>
            <w:vAlign w:val="center"/>
            <w:hideMark/>
          </w:tcPr>
          <w:p w14:paraId="2C292EEE"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70.000</w:t>
            </w:r>
          </w:p>
        </w:tc>
      </w:tr>
      <w:tr w:rsidR="005A722E" w:rsidRPr="005A722E" w14:paraId="404DEEC6"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13427D2B"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Parkiralište u ulici Baldini</w:t>
            </w:r>
          </w:p>
        </w:tc>
        <w:tc>
          <w:tcPr>
            <w:tcW w:w="2140" w:type="dxa"/>
            <w:tcBorders>
              <w:top w:val="nil"/>
              <w:left w:val="nil"/>
              <w:bottom w:val="single" w:sz="4" w:space="0" w:color="auto"/>
              <w:right w:val="single" w:sz="4" w:space="0" w:color="auto"/>
            </w:tcBorders>
            <w:shd w:val="clear" w:color="C0C0C0" w:fill="FFFFFF"/>
            <w:vAlign w:val="center"/>
            <w:hideMark/>
          </w:tcPr>
          <w:p w14:paraId="78C88973"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150.000</w:t>
            </w:r>
          </w:p>
        </w:tc>
      </w:tr>
      <w:tr w:rsidR="005A722E" w:rsidRPr="005A722E" w14:paraId="79E8373A"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08CDEE49"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Parkiralište u ulici Bruno </w:t>
            </w:r>
            <w:proofErr w:type="spellStart"/>
            <w:r w:rsidRPr="005A722E">
              <w:rPr>
                <w:rFonts w:ascii="Times New Roman" w:eastAsia="Times New Roman" w:hAnsi="Times New Roman" w:cs="Times New Roman"/>
                <w:bCs/>
                <w:color w:val="000000"/>
                <w:sz w:val="20"/>
                <w:szCs w:val="20"/>
              </w:rPr>
              <w:t>Valenti</w:t>
            </w:r>
            <w:proofErr w:type="spellEnd"/>
          </w:p>
        </w:tc>
        <w:tc>
          <w:tcPr>
            <w:tcW w:w="2140" w:type="dxa"/>
            <w:tcBorders>
              <w:top w:val="nil"/>
              <w:left w:val="nil"/>
              <w:bottom w:val="single" w:sz="4" w:space="0" w:color="auto"/>
              <w:right w:val="single" w:sz="4" w:space="0" w:color="auto"/>
            </w:tcBorders>
            <w:shd w:val="clear" w:color="C0C0C0" w:fill="FFFFFF"/>
            <w:vAlign w:val="center"/>
            <w:hideMark/>
          </w:tcPr>
          <w:p w14:paraId="5F3B1D8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450.000</w:t>
            </w:r>
          </w:p>
        </w:tc>
      </w:tr>
      <w:tr w:rsidR="005A722E" w:rsidRPr="005A722E" w14:paraId="05F1AB3A"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5C9BA9F3"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Parkiralište </w:t>
            </w:r>
            <w:proofErr w:type="spellStart"/>
            <w:r w:rsidRPr="005A722E">
              <w:rPr>
                <w:rFonts w:ascii="Times New Roman" w:eastAsia="Times New Roman" w:hAnsi="Times New Roman" w:cs="Times New Roman"/>
                <w:bCs/>
                <w:color w:val="000000"/>
                <w:sz w:val="20"/>
                <w:szCs w:val="20"/>
              </w:rPr>
              <w:t>Gulići</w:t>
            </w:r>
            <w:proofErr w:type="spellEnd"/>
            <w:r w:rsidRPr="005A722E">
              <w:rPr>
                <w:rFonts w:ascii="Times New Roman" w:eastAsia="Times New Roman" w:hAnsi="Times New Roman" w:cs="Times New Roman"/>
                <w:bCs/>
                <w:color w:val="000000"/>
                <w:sz w:val="20"/>
                <w:szCs w:val="20"/>
              </w:rPr>
              <w:t xml:space="preserve"> - Žminjska ulica</w:t>
            </w:r>
          </w:p>
        </w:tc>
        <w:tc>
          <w:tcPr>
            <w:tcW w:w="2140" w:type="dxa"/>
            <w:tcBorders>
              <w:top w:val="nil"/>
              <w:left w:val="nil"/>
              <w:bottom w:val="single" w:sz="4" w:space="0" w:color="auto"/>
              <w:right w:val="single" w:sz="4" w:space="0" w:color="auto"/>
            </w:tcBorders>
            <w:shd w:val="clear" w:color="C0C0C0" w:fill="FFFFFF"/>
            <w:vAlign w:val="center"/>
            <w:hideMark/>
          </w:tcPr>
          <w:p w14:paraId="5AD3AF1C"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10.000</w:t>
            </w:r>
          </w:p>
        </w:tc>
      </w:tr>
      <w:tr w:rsidR="005A722E" w:rsidRPr="005A722E" w14:paraId="052FBFB7"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234292AF"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Parkiralište Vranići - </w:t>
            </w:r>
            <w:proofErr w:type="spellStart"/>
            <w:r w:rsidRPr="005A722E">
              <w:rPr>
                <w:rFonts w:ascii="Times New Roman" w:eastAsia="Times New Roman" w:hAnsi="Times New Roman" w:cs="Times New Roman"/>
                <w:bCs/>
                <w:color w:val="000000"/>
                <w:sz w:val="20"/>
                <w:szCs w:val="20"/>
              </w:rPr>
              <w:t>Tinjanska</w:t>
            </w:r>
            <w:proofErr w:type="spellEnd"/>
            <w:r w:rsidRPr="005A722E">
              <w:rPr>
                <w:rFonts w:ascii="Times New Roman" w:eastAsia="Times New Roman" w:hAnsi="Times New Roman" w:cs="Times New Roman"/>
                <w:bCs/>
                <w:color w:val="000000"/>
                <w:sz w:val="20"/>
                <w:szCs w:val="20"/>
              </w:rPr>
              <w:t xml:space="preserve"> ulica</w:t>
            </w:r>
          </w:p>
        </w:tc>
        <w:tc>
          <w:tcPr>
            <w:tcW w:w="2140" w:type="dxa"/>
            <w:tcBorders>
              <w:top w:val="nil"/>
              <w:left w:val="nil"/>
              <w:bottom w:val="single" w:sz="4" w:space="0" w:color="auto"/>
              <w:right w:val="single" w:sz="4" w:space="0" w:color="auto"/>
            </w:tcBorders>
            <w:shd w:val="clear" w:color="C0C0C0" w:fill="FFFFFF"/>
            <w:vAlign w:val="center"/>
            <w:hideMark/>
          </w:tcPr>
          <w:p w14:paraId="4C02096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10.000</w:t>
            </w:r>
          </w:p>
        </w:tc>
      </w:tr>
      <w:tr w:rsidR="005A722E" w:rsidRPr="005A722E" w14:paraId="706358B6"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13DA764C"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igrala za dječja igrališta</w:t>
            </w:r>
          </w:p>
        </w:tc>
        <w:tc>
          <w:tcPr>
            <w:tcW w:w="2140" w:type="dxa"/>
            <w:tcBorders>
              <w:top w:val="nil"/>
              <w:left w:val="nil"/>
              <w:bottom w:val="single" w:sz="4" w:space="0" w:color="auto"/>
              <w:right w:val="single" w:sz="4" w:space="0" w:color="auto"/>
            </w:tcBorders>
            <w:shd w:val="clear" w:color="C0C0C0" w:fill="FFFFFF"/>
            <w:vAlign w:val="center"/>
            <w:hideMark/>
          </w:tcPr>
          <w:p w14:paraId="3EF8F88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50.000</w:t>
            </w:r>
          </w:p>
        </w:tc>
      </w:tr>
      <w:tr w:rsidR="005A722E" w:rsidRPr="005A722E" w14:paraId="22D9D281"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2E4F401F"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Uređenja po naselju - komunalne akcije</w:t>
            </w:r>
          </w:p>
        </w:tc>
        <w:tc>
          <w:tcPr>
            <w:tcW w:w="2140" w:type="dxa"/>
            <w:tcBorders>
              <w:top w:val="nil"/>
              <w:left w:val="nil"/>
              <w:bottom w:val="single" w:sz="4" w:space="0" w:color="auto"/>
              <w:right w:val="single" w:sz="4" w:space="0" w:color="auto"/>
            </w:tcBorders>
            <w:shd w:val="clear" w:color="C0C0C0" w:fill="FFFFFF"/>
            <w:vAlign w:val="center"/>
            <w:hideMark/>
          </w:tcPr>
          <w:p w14:paraId="315B9E6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100.000</w:t>
            </w:r>
          </w:p>
        </w:tc>
      </w:tr>
      <w:tr w:rsidR="005A722E" w:rsidRPr="005A722E" w14:paraId="6C6FFC0A"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196D71F6"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Teretane na otvorenom</w:t>
            </w:r>
          </w:p>
        </w:tc>
        <w:tc>
          <w:tcPr>
            <w:tcW w:w="2140" w:type="dxa"/>
            <w:tcBorders>
              <w:top w:val="nil"/>
              <w:left w:val="nil"/>
              <w:bottom w:val="single" w:sz="4" w:space="0" w:color="auto"/>
              <w:right w:val="single" w:sz="4" w:space="0" w:color="auto"/>
            </w:tcBorders>
            <w:shd w:val="clear" w:color="C0C0C0" w:fill="FFFFFF"/>
            <w:vAlign w:val="center"/>
            <w:hideMark/>
          </w:tcPr>
          <w:p w14:paraId="16B9AEB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w:t>
            </w:r>
          </w:p>
        </w:tc>
      </w:tr>
      <w:tr w:rsidR="005A722E" w:rsidRPr="005A722E" w14:paraId="16C31DCF" w14:textId="77777777" w:rsidTr="005A722E">
        <w:trPr>
          <w:trHeight w:val="300"/>
        </w:trPr>
        <w:tc>
          <w:tcPr>
            <w:tcW w:w="6660" w:type="dxa"/>
            <w:tcBorders>
              <w:top w:val="single" w:sz="4" w:space="0" w:color="auto"/>
              <w:left w:val="single" w:sz="4" w:space="0" w:color="auto"/>
              <w:bottom w:val="single" w:sz="4" w:space="0" w:color="auto"/>
              <w:right w:val="single" w:sz="4" w:space="0" w:color="auto"/>
            </w:tcBorders>
            <w:shd w:val="clear" w:color="C0C0C0" w:fill="FFFFFF"/>
            <w:vAlign w:val="center"/>
            <w:hideMark/>
          </w:tcPr>
          <w:p w14:paraId="1F2504DE"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lastRenderedPageBreak/>
              <w:t xml:space="preserve">Izgradnja sportskog igrališta St. </w:t>
            </w:r>
            <w:proofErr w:type="spellStart"/>
            <w:r w:rsidRPr="005A722E">
              <w:rPr>
                <w:rFonts w:ascii="Times New Roman" w:eastAsia="Times New Roman" w:hAnsi="Times New Roman" w:cs="Times New Roman"/>
                <w:bCs/>
                <w:color w:val="000000"/>
                <w:sz w:val="20"/>
                <w:szCs w:val="20"/>
              </w:rPr>
              <w:t>Vergotini</w:t>
            </w:r>
            <w:proofErr w:type="spellEnd"/>
          </w:p>
        </w:tc>
        <w:tc>
          <w:tcPr>
            <w:tcW w:w="2140" w:type="dxa"/>
            <w:tcBorders>
              <w:top w:val="single" w:sz="4" w:space="0" w:color="auto"/>
              <w:left w:val="nil"/>
              <w:bottom w:val="single" w:sz="4" w:space="0" w:color="auto"/>
              <w:right w:val="single" w:sz="4" w:space="0" w:color="auto"/>
            </w:tcBorders>
            <w:shd w:val="clear" w:color="C0C0C0" w:fill="FFFFFF"/>
            <w:vAlign w:val="center"/>
            <w:hideMark/>
          </w:tcPr>
          <w:p w14:paraId="6A388E97"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10.000</w:t>
            </w:r>
          </w:p>
        </w:tc>
      </w:tr>
      <w:tr w:rsidR="005A722E" w:rsidRPr="005A722E" w14:paraId="08E87291"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565B57B4"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Projekt "Pametni parking"</w:t>
            </w:r>
          </w:p>
        </w:tc>
        <w:tc>
          <w:tcPr>
            <w:tcW w:w="2140" w:type="dxa"/>
            <w:tcBorders>
              <w:top w:val="nil"/>
              <w:left w:val="nil"/>
              <w:bottom w:val="single" w:sz="4" w:space="0" w:color="auto"/>
              <w:right w:val="single" w:sz="4" w:space="0" w:color="auto"/>
            </w:tcBorders>
            <w:shd w:val="clear" w:color="C0C0C0" w:fill="FFFFFF"/>
            <w:vAlign w:val="center"/>
            <w:hideMark/>
          </w:tcPr>
          <w:p w14:paraId="09407580"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75.000</w:t>
            </w:r>
          </w:p>
        </w:tc>
      </w:tr>
      <w:tr w:rsidR="005A722E" w:rsidRPr="005A722E" w14:paraId="0A19A4A9"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587FC797"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javne rasvjete</w:t>
            </w:r>
          </w:p>
        </w:tc>
        <w:tc>
          <w:tcPr>
            <w:tcW w:w="2140" w:type="dxa"/>
            <w:tcBorders>
              <w:top w:val="nil"/>
              <w:left w:val="nil"/>
              <w:bottom w:val="single" w:sz="4" w:space="0" w:color="auto"/>
              <w:right w:val="single" w:sz="4" w:space="0" w:color="auto"/>
            </w:tcBorders>
            <w:shd w:val="clear" w:color="C0C0C0" w:fill="FFFFFF"/>
            <w:vAlign w:val="center"/>
            <w:hideMark/>
          </w:tcPr>
          <w:p w14:paraId="3918DE6C"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w:t>
            </w:r>
          </w:p>
        </w:tc>
      </w:tr>
      <w:tr w:rsidR="005A722E" w:rsidRPr="005A722E" w14:paraId="7FADF2C8"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14CEAF8E"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javne rasvjete Červar Porat</w:t>
            </w:r>
          </w:p>
        </w:tc>
        <w:tc>
          <w:tcPr>
            <w:tcW w:w="2140" w:type="dxa"/>
            <w:tcBorders>
              <w:top w:val="nil"/>
              <w:left w:val="nil"/>
              <w:bottom w:val="single" w:sz="4" w:space="0" w:color="auto"/>
              <w:right w:val="single" w:sz="4" w:space="0" w:color="auto"/>
            </w:tcBorders>
            <w:shd w:val="clear" w:color="C0C0C0" w:fill="FFFFFF"/>
            <w:vAlign w:val="center"/>
            <w:hideMark/>
          </w:tcPr>
          <w:p w14:paraId="58318AFD"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66.000</w:t>
            </w:r>
          </w:p>
        </w:tc>
      </w:tr>
      <w:tr w:rsidR="005A722E" w:rsidRPr="005A722E" w14:paraId="4B2F3BA2"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4F47F1EB"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Modernizacija javne rasvjete</w:t>
            </w:r>
          </w:p>
        </w:tc>
        <w:tc>
          <w:tcPr>
            <w:tcW w:w="2140" w:type="dxa"/>
            <w:tcBorders>
              <w:top w:val="nil"/>
              <w:left w:val="nil"/>
              <w:bottom w:val="single" w:sz="4" w:space="0" w:color="auto"/>
              <w:right w:val="single" w:sz="4" w:space="0" w:color="auto"/>
            </w:tcBorders>
            <w:shd w:val="clear" w:color="C0C0C0" w:fill="FFFFFF"/>
            <w:vAlign w:val="center"/>
            <w:hideMark/>
          </w:tcPr>
          <w:p w14:paraId="1618A99A"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550.000</w:t>
            </w:r>
          </w:p>
        </w:tc>
      </w:tr>
      <w:tr w:rsidR="005A722E" w:rsidRPr="005A722E" w14:paraId="735512DE"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6E0F82A7"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javne rasvjete Obala dr. Ante Šonje</w:t>
            </w:r>
          </w:p>
        </w:tc>
        <w:tc>
          <w:tcPr>
            <w:tcW w:w="2140" w:type="dxa"/>
            <w:tcBorders>
              <w:top w:val="nil"/>
              <w:left w:val="nil"/>
              <w:bottom w:val="single" w:sz="4" w:space="0" w:color="auto"/>
              <w:right w:val="single" w:sz="4" w:space="0" w:color="auto"/>
            </w:tcBorders>
            <w:shd w:val="clear" w:color="C0C0C0" w:fill="FFFFFF"/>
            <w:vAlign w:val="center"/>
            <w:hideMark/>
          </w:tcPr>
          <w:p w14:paraId="6414217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250.000</w:t>
            </w:r>
          </w:p>
        </w:tc>
      </w:tr>
      <w:tr w:rsidR="005A722E" w:rsidRPr="005A722E" w14:paraId="151C3DE4"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21C1CEC7"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Supstitucija lampi javne rasvjete</w:t>
            </w:r>
          </w:p>
        </w:tc>
        <w:tc>
          <w:tcPr>
            <w:tcW w:w="2140" w:type="dxa"/>
            <w:tcBorders>
              <w:top w:val="nil"/>
              <w:left w:val="nil"/>
              <w:bottom w:val="single" w:sz="4" w:space="0" w:color="auto"/>
              <w:right w:val="single" w:sz="4" w:space="0" w:color="auto"/>
            </w:tcBorders>
            <w:shd w:val="clear" w:color="C0C0C0" w:fill="FFFFFF"/>
            <w:vAlign w:val="center"/>
            <w:hideMark/>
          </w:tcPr>
          <w:p w14:paraId="23267326"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50.000</w:t>
            </w:r>
          </w:p>
        </w:tc>
      </w:tr>
      <w:tr w:rsidR="005A722E" w:rsidRPr="005A722E" w14:paraId="28B7F8A9" w14:textId="77777777" w:rsidTr="005A722E">
        <w:trPr>
          <w:trHeight w:val="113"/>
        </w:trPr>
        <w:tc>
          <w:tcPr>
            <w:tcW w:w="6660" w:type="dxa"/>
            <w:tcBorders>
              <w:top w:val="single" w:sz="4" w:space="0" w:color="auto"/>
              <w:left w:val="single" w:sz="4" w:space="0" w:color="auto"/>
              <w:bottom w:val="single" w:sz="4" w:space="0" w:color="auto"/>
              <w:right w:val="single" w:sz="4" w:space="0" w:color="auto"/>
            </w:tcBorders>
            <w:shd w:val="clear" w:color="FFFF00" w:fill="D8E4BC"/>
            <w:vAlign w:val="center"/>
            <w:hideMark/>
          </w:tcPr>
          <w:p w14:paraId="777F196F" w14:textId="77777777" w:rsidR="005A722E" w:rsidRPr="005A722E" w:rsidRDefault="005A722E" w:rsidP="005A722E">
            <w:pPr>
              <w:spacing w:line="240" w:lineRule="auto"/>
              <w:rPr>
                <w:rFonts w:ascii="Times New Roman" w:eastAsiaTheme="minorHAnsi" w:hAnsi="Times New Roman" w:cs="Times New Roman"/>
                <w:b/>
                <w:bCs/>
                <w:color w:val="000000"/>
                <w:sz w:val="20"/>
                <w:szCs w:val="20"/>
                <w:lang w:eastAsia="en-US"/>
              </w:rPr>
            </w:pPr>
            <w:r w:rsidRPr="005A722E">
              <w:rPr>
                <w:rFonts w:ascii="Times New Roman" w:eastAsiaTheme="minorHAnsi" w:hAnsi="Times New Roman" w:cs="Times New Roman"/>
                <w:b/>
                <w:bCs/>
                <w:color w:val="000000"/>
                <w:sz w:val="20"/>
                <w:szCs w:val="20"/>
                <w:lang w:eastAsia="en-US"/>
              </w:rPr>
              <w:t>OSTALA INFRASTRUKTURA</w:t>
            </w:r>
          </w:p>
        </w:tc>
        <w:tc>
          <w:tcPr>
            <w:tcW w:w="2140" w:type="dxa"/>
            <w:tcBorders>
              <w:top w:val="single" w:sz="4" w:space="0" w:color="auto"/>
              <w:left w:val="nil"/>
              <w:bottom w:val="single" w:sz="4" w:space="0" w:color="auto"/>
              <w:right w:val="single" w:sz="4" w:space="0" w:color="auto"/>
            </w:tcBorders>
            <w:shd w:val="clear" w:color="FFFF00" w:fill="D8E4BC"/>
            <w:vAlign w:val="center"/>
            <w:hideMark/>
          </w:tcPr>
          <w:p w14:paraId="61FFADB6" w14:textId="77777777" w:rsidR="005A722E" w:rsidRPr="005A722E" w:rsidRDefault="005A722E" w:rsidP="005A722E">
            <w:pPr>
              <w:jc w:val="right"/>
              <w:rPr>
                <w:rFonts w:ascii="Times New Roman" w:eastAsiaTheme="minorHAnsi" w:hAnsi="Times New Roman" w:cs="Times New Roman"/>
                <w:b/>
                <w:bCs/>
                <w:color w:val="000000"/>
                <w:sz w:val="20"/>
                <w:szCs w:val="20"/>
                <w:lang w:eastAsia="en-US"/>
              </w:rPr>
            </w:pPr>
            <w:r w:rsidRPr="005A722E">
              <w:rPr>
                <w:rFonts w:ascii="Times New Roman" w:eastAsiaTheme="minorHAnsi" w:hAnsi="Times New Roman" w:cs="Times New Roman"/>
                <w:b/>
                <w:bCs/>
                <w:color w:val="000000"/>
                <w:sz w:val="20"/>
                <w:szCs w:val="20"/>
                <w:lang w:eastAsia="en-US"/>
              </w:rPr>
              <w:t>1.027.000</w:t>
            </w:r>
          </w:p>
        </w:tc>
      </w:tr>
      <w:tr w:rsidR="005A722E" w:rsidRPr="005A722E" w14:paraId="7D023F92"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34CB2132"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 xml:space="preserve">Sanacija odlagališta komunalnog otpada </w:t>
            </w:r>
            <w:proofErr w:type="spellStart"/>
            <w:r w:rsidRPr="005A722E">
              <w:rPr>
                <w:rFonts w:ascii="Times New Roman" w:eastAsia="Times New Roman" w:hAnsi="Times New Roman" w:cs="Times New Roman"/>
                <w:bCs/>
                <w:color w:val="000000"/>
                <w:sz w:val="20"/>
                <w:szCs w:val="20"/>
              </w:rPr>
              <w:t>Košambra</w:t>
            </w:r>
            <w:proofErr w:type="spellEnd"/>
          </w:p>
        </w:tc>
        <w:tc>
          <w:tcPr>
            <w:tcW w:w="2140" w:type="dxa"/>
            <w:tcBorders>
              <w:top w:val="nil"/>
              <w:left w:val="nil"/>
              <w:bottom w:val="single" w:sz="4" w:space="0" w:color="auto"/>
              <w:right w:val="single" w:sz="4" w:space="0" w:color="auto"/>
            </w:tcBorders>
            <w:shd w:val="clear" w:color="C0C0C0" w:fill="FFFFFF"/>
            <w:vAlign w:val="center"/>
            <w:hideMark/>
          </w:tcPr>
          <w:p w14:paraId="6FC53EAC"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950.000</w:t>
            </w:r>
          </w:p>
        </w:tc>
      </w:tr>
      <w:tr w:rsidR="005A722E" w:rsidRPr="005A722E" w14:paraId="470A476D" w14:textId="77777777"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14:paraId="5A4DC43D" w14:textId="77777777"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Kupnja komunalne opreme za sakupljanje komunalnog otpada</w:t>
            </w:r>
          </w:p>
        </w:tc>
        <w:tc>
          <w:tcPr>
            <w:tcW w:w="2140" w:type="dxa"/>
            <w:tcBorders>
              <w:top w:val="nil"/>
              <w:left w:val="nil"/>
              <w:bottom w:val="single" w:sz="4" w:space="0" w:color="auto"/>
              <w:right w:val="single" w:sz="4" w:space="0" w:color="auto"/>
            </w:tcBorders>
            <w:shd w:val="clear" w:color="C0C0C0" w:fill="FFFFFF"/>
            <w:vAlign w:val="center"/>
            <w:hideMark/>
          </w:tcPr>
          <w:p w14:paraId="746E504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77.000</w:t>
            </w:r>
          </w:p>
        </w:tc>
      </w:tr>
      <w:tr w:rsidR="005A722E" w:rsidRPr="005A722E" w14:paraId="16C9D5B5" w14:textId="77777777" w:rsidTr="005A722E">
        <w:trPr>
          <w:trHeight w:val="300"/>
        </w:trPr>
        <w:tc>
          <w:tcPr>
            <w:tcW w:w="6660" w:type="dxa"/>
            <w:tcBorders>
              <w:top w:val="single" w:sz="4" w:space="0" w:color="auto"/>
              <w:left w:val="single" w:sz="4" w:space="0" w:color="auto"/>
              <w:bottom w:val="single" w:sz="4" w:space="0" w:color="auto"/>
              <w:right w:val="single" w:sz="4" w:space="0" w:color="auto"/>
            </w:tcBorders>
            <w:shd w:val="clear" w:color="FF0000" w:fill="FFFFFF"/>
            <w:vAlign w:val="center"/>
            <w:hideMark/>
          </w:tcPr>
          <w:p w14:paraId="7062EAD9" w14:textId="77777777"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 xml:space="preserve">UKUPNO </w:t>
            </w:r>
          </w:p>
        </w:tc>
        <w:tc>
          <w:tcPr>
            <w:tcW w:w="2140" w:type="dxa"/>
            <w:tcBorders>
              <w:top w:val="single" w:sz="4" w:space="0" w:color="auto"/>
              <w:left w:val="nil"/>
              <w:bottom w:val="single" w:sz="4" w:space="0" w:color="auto"/>
              <w:right w:val="single" w:sz="4" w:space="0" w:color="auto"/>
            </w:tcBorders>
            <w:shd w:val="clear" w:color="FF0000" w:fill="FFFFFF"/>
            <w:vAlign w:val="center"/>
            <w:hideMark/>
          </w:tcPr>
          <w:p w14:paraId="1DD88743"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26.254.097</w:t>
            </w:r>
          </w:p>
        </w:tc>
      </w:tr>
    </w:tbl>
    <w:p w14:paraId="5818355A" w14:textId="77777777" w:rsidR="005A722E" w:rsidRPr="005A722E" w:rsidRDefault="005A722E" w:rsidP="005A722E">
      <w:pPr>
        <w:spacing w:after="0" w:line="240" w:lineRule="auto"/>
        <w:jc w:val="both"/>
        <w:rPr>
          <w:rFonts w:ascii="Times New Roman" w:eastAsia="Times New Roman" w:hAnsi="Times New Roman" w:cs="Times New Roman"/>
          <w:color w:val="7030A0"/>
          <w:sz w:val="24"/>
          <w:szCs w:val="24"/>
        </w:rPr>
      </w:pPr>
    </w:p>
    <w:p w14:paraId="33C3AB2B"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748A528E" w14:textId="77777777" w:rsidR="005A722E" w:rsidRPr="005A722E" w:rsidRDefault="005A722E" w:rsidP="005A722E">
      <w:pPr>
        <w:spacing w:after="0" w:line="240" w:lineRule="auto"/>
        <w:jc w:val="both"/>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t>1.2.3. IZDACI ZA FINANCIJSKU IMOVINU I OTPLATE ZAJMOVA</w:t>
      </w:r>
    </w:p>
    <w:p w14:paraId="798E0BCA" w14:textId="77777777" w:rsidR="005A722E" w:rsidRPr="005A722E" w:rsidRDefault="005A722E" w:rsidP="005A722E">
      <w:pPr>
        <w:spacing w:after="0" w:line="240" w:lineRule="auto"/>
        <w:jc w:val="both"/>
        <w:rPr>
          <w:rFonts w:ascii="Times New Roman" w:eastAsia="Times New Roman" w:hAnsi="Times New Roman" w:cs="Times New Roman"/>
          <w:b/>
          <w:sz w:val="24"/>
          <w:szCs w:val="24"/>
        </w:rPr>
      </w:pPr>
    </w:p>
    <w:p w14:paraId="59674E79"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Izdaci za financijsku imovinu i otplate zajmova u slijedećem se trogodišnjem razdoblju planiraju u visini od 1.075.250 eura u 2024. godini, te 1.704.650 eura u 2025. i 1.704.650 eura u 2026. godini, a odnose se na izdatke za dionice i udjele u glavnici te za otplate primljenih zajmova.</w:t>
      </w:r>
    </w:p>
    <w:p w14:paraId="6B3A6F2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Izdaci za dionice i udjele u glavnici trgovačkih društava planirani su visini od 41.500 eura namijenjenih sufinanciranju otplate kredita za izgradnju ŽCGO </w:t>
      </w:r>
      <w:proofErr w:type="spellStart"/>
      <w:r w:rsidRPr="005A722E">
        <w:rPr>
          <w:rFonts w:ascii="Times New Roman" w:eastAsia="Times New Roman" w:hAnsi="Times New Roman" w:cs="Times New Roman"/>
          <w:sz w:val="24"/>
          <w:szCs w:val="24"/>
        </w:rPr>
        <w:t>Kaštijun</w:t>
      </w:r>
      <w:proofErr w:type="spellEnd"/>
      <w:r w:rsidRPr="005A722E">
        <w:rPr>
          <w:rFonts w:ascii="Times New Roman" w:eastAsia="Times New Roman" w:hAnsi="Times New Roman" w:cs="Times New Roman"/>
          <w:sz w:val="24"/>
          <w:szCs w:val="24"/>
        </w:rPr>
        <w:t xml:space="preserve">. </w:t>
      </w:r>
    </w:p>
    <w:p w14:paraId="3BC79E16"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Izdaci za otplatu glavnice primljenih zajmova u 2024. godini planirani su u iznosu od 1.033.750 eura, te 1.663.150 eura u 2025. i  2026. godini, sve sukladno Planovima otplate ugovorenih kredita, uključujući kredite planirane za izgradnju dječjih vrtića koji će se započeti otplaćivati tijekom 2025. godine.</w:t>
      </w:r>
    </w:p>
    <w:p w14:paraId="74088755" w14:textId="77777777" w:rsidR="005A722E" w:rsidRPr="005A722E" w:rsidRDefault="005A722E" w:rsidP="005A722E">
      <w:pPr>
        <w:spacing w:after="0" w:line="240" w:lineRule="auto"/>
        <w:jc w:val="both"/>
        <w:rPr>
          <w:rFonts w:ascii="Times New Roman" w:eastAsia="Times New Roman" w:hAnsi="Times New Roman" w:cs="Times New Roman"/>
          <w:b/>
          <w:color w:val="5B9BD5" w:themeColor="accent1"/>
          <w:sz w:val="20"/>
          <w:szCs w:val="20"/>
        </w:rPr>
      </w:pPr>
    </w:p>
    <w:p w14:paraId="063CC3D0"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6430C6D2" w14:textId="77777777" w:rsidR="005A722E" w:rsidRPr="005A722E" w:rsidRDefault="005A722E" w:rsidP="005A722E">
      <w:pPr>
        <w:spacing w:after="0" w:line="240" w:lineRule="auto"/>
        <w:ind w:left="851"/>
        <w:contextualSpacing/>
        <w:jc w:val="both"/>
        <w:rPr>
          <w:rFonts w:ascii="Times New Roman" w:eastAsia="Times New Roman" w:hAnsi="Times New Roman" w:cs="Times New Roman"/>
          <w:b/>
          <w:sz w:val="28"/>
          <w:szCs w:val="24"/>
        </w:rPr>
      </w:pPr>
      <w:r w:rsidRPr="005A722E">
        <w:rPr>
          <w:rFonts w:ascii="Times New Roman" w:eastAsia="Times New Roman" w:hAnsi="Times New Roman" w:cs="Times New Roman"/>
          <w:b/>
          <w:sz w:val="28"/>
          <w:szCs w:val="24"/>
        </w:rPr>
        <w:t>1.3. RASHODI PO IZVORIMA FINANCIRANJA</w:t>
      </w:r>
    </w:p>
    <w:p w14:paraId="3E485256"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778B843B"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 Za svaki od prihoda određeno je uz koji se izvor financiranja veže, a rashodi se izvršavaju s obzirom na plan i ostvarenje prihoda prema izvorima.</w:t>
      </w:r>
    </w:p>
    <w:p w14:paraId="3E5CC737"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Osnovni izvori financiranja jesu: </w:t>
      </w:r>
      <w:r w:rsidRPr="005A722E">
        <w:rPr>
          <w:rFonts w:ascii="Times New Roman" w:eastAsia="Times New Roman" w:hAnsi="Times New Roman" w:cs="Times New Roman"/>
          <w:b/>
          <w:sz w:val="24"/>
          <w:szCs w:val="24"/>
        </w:rPr>
        <w:t>opći prihodi i primici, prihodi za posebne namjene,</w:t>
      </w:r>
      <w:r w:rsidRPr="005A722E">
        <w:rPr>
          <w:rFonts w:ascii="Times New Roman" w:eastAsia="Times New Roman" w:hAnsi="Times New Roman" w:cs="Times New Roman"/>
          <w:sz w:val="24"/>
          <w:szCs w:val="24"/>
        </w:rPr>
        <w:t xml:space="preserve"> </w:t>
      </w:r>
      <w:r w:rsidRPr="005A722E">
        <w:rPr>
          <w:rFonts w:ascii="Times New Roman" w:eastAsia="Times New Roman" w:hAnsi="Times New Roman" w:cs="Times New Roman"/>
          <w:b/>
          <w:sz w:val="24"/>
          <w:szCs w:val="24"/>
        </w:rPr>
        <w:t>pomoći, donacije, prihodi od prodaje ili zamjene nefinancijske imovine i naknade s naslova</w:t>
      </w:r>
      <w:r w:rsidRPr="005A722E">
        <w:rPr>
          <w:rFonts w:ascii="Times New Roman" w:eastAsia="Times New Roman" w:hAnsi="Times New Roman" w:cs="Times New Roman"/>
          <w:sz w:val="24"/>
          <w:szCs w:val="24"/>
        </w:rPr>
        <w:t xml:space="preserve"> </w:t>
      </w:r>
      <w:r w:rsidRPr="005A722E">
        <w:rPr>
          <w:rFonts w:ascii="Times New Roman" w:eastAsia="Times New Roman" w:hAnsi="Times New Roman" w:cs="Times New Roman"/>
          <w:b/>
          <w:sz w:val="24"/>
          <w:szCs w:val="24"/>
        </w:rPr>
        <w:t>osiguranja te namjenski primici.</w:t>
      </w:r>
      <w:r w:rsidRPr="005A722E">
        <w:rPr>
          <w:rFonts w:ascii="Times New Roman" w:eastAsia="Times New Roman" w:hAnsi="Times New Roman" w:cs="Times New Roman"/>
          <w:sz w:val="24"/>
          <w:szCs w:val="24"/>
        </w:rPr>
        <w:t xml:space="preserve"> Zakonom o proračunu daje se fleksibilnost u izvršavanju rashoda i izdataka koji se financiraju iz izvora: prihodi za posebne namjene, pomoći i donacije, na način da se propisuje mogućnost njihova izvršavanja u iznosima većim od planiranih, a ograničenje se postavlja na razinu ostvarenja prihoda. </w:t>
      </w:r>
    </w:p>
    <w:p w14:paraId="08536585"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b/>
          <w:sz w:val="24"/>
          <w:szCs w:val="24"/>
        </w:rPr>
        <w:t>Izvor financiranja opći prihodi i primici (nenamjenski)</w:t>
      </w:r>
      <w:r w:rsidRPr="005A722E">
        <w:rPr>
          <w:rFonts w:ascii="Times New Roman" w:eastAsia="Times New Roman" w:hAnsi="Times New Roman" w:cs="Times New Roman"/>
          <w:sz w:val="24"/>
          <w:szCs w:val="24"/>
        </w:rPr>
        <w:t xml:space="preserve"> čine prihodi koji se ostvaruju temeljem posebnog propisa kojim za prikupljene prihode nije definirana namjena korištenja. Ovaj izvor financiranja čine slijedeće vrste prihoda: prihodi od poreza, prihodi od financijske imovine, prihodi od nefinancijske imovine, prihodi od upravnih i administrativnih pristojbi, prihodi od kazni te primici od financijske imovine.</w:t>
      </w:r>
    </w:p>
    <w:p w14:paraId="026A5F4F"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w:t>
      </w:r>
      <w:r w:rsidRPr="005A722E">
        <w:rPr>
          <w:rFonts w:ascii="Times New Roman" w:eastAsia="Times New Roman" w:hAnsi="Times New Roman" w:cs="Times New Roman"/>
          <w:sz w:val="24"/>
          <w:szCs w:val="24"/>
        </w:rPr>
        <w:tab/>
      </w:r>
      <w:r w:rsidRPr="005A722E">
        <w:rPr>
          <w:rFonts w:ascii="Times New Roman" w:eastAsia="Times New Roman" w:hAnsi="Times New Roman" w:cs="Times New Roman"/>
          <w:b/>
          <w:sz w:val="24"/>
          <w:szCs w:val="24"/>
        </w:rPr>
        <w:t>Izvor financiranja prihodi za posebne namjene</w:t>
      </w:r>
      <w:r w:rsidRPr="005A722E">
        <w:rPr>
          <w:rFonts w:ascii="Times New Roman" w:eastAsia="Times New Roman" w:hAnsi="Times New Roman" w:cs="Times New Roman"/>
          <w:sz w:val="24"/>
          <w:szCs w:val="24"/>
        </w:rPr>
        <w:t xml:space="preserve"> uključuje prihode čije su korištenje i namjena utvrđeni posebnim zakonima i propisima. Ovaj izvor financiranja čine slijedeće vrste prihoda: naknade za koncesije, prihodi od spomeničke rente, komunalni doprinosi, komunalne </w:t>
      </w:r>
      <w:r w:rsidRPr="005A722E">
        <w:rPr>
          <w:rFonts w:ascii="Times New Roman" w:eastAsia="Times New Roman" w:hAnsi="Times New Roman" w:cs="Times New Roman"/>
          <w:sz w:val="24"/>
          <w:szCs w:val="24"/>
        </w:rPr>
        <w:lastRenderedPageBreak/>
        <w:t>naknade, prihodi iz cijene komunalnih usluga za razvoj, vodni doprinos, naknade od zakupa poljoprivrednog zemljišta i neizgrađenog građevinskog zemljišta, od zakupa poslovnih prostora i stanova,  prihodi od uporabe javnih gradskih površina.</w:t>
      </w:r>
    </w:p>
    <w:p w14:paraId="45D711D2"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b/>
          <w:sz w:val="24"/>
          <w:szCs w:val="24"/>
        </w:rPr>
        <w:t>Izvor financiranja pomoći</w:t>
      </w:r>
      <w:r w:rsidRPr="005A722E">
        <w:rPr>
          <w:rFonts w:ascii="Times New Roman" w:eastAsia="Times New Roman" w:hAnsi="Times New Roman" w:cs="Times New Roman"/>
          <w:sz w:val="24"/>
          <w:szCs w:val="24"/>
        </w:rPr>
        <w:t xml:space="preserve"> čine prihodi ostvareni od inozemnih vlada, od međunarodnih organizacija te institucija i tijela EU, prihodi iz drugih proračuna te ostalih subjekata unutar općeg proračuna. Prihodi koje jedinice lokalne i područne (regionalne) samouprave ostvaruju iz pomoći izravnanja za financiranje decentraliziranih funkcija su  planirani u okviru ustupljenog poreza na dohodak u podskupini  Poreza i prireza na dohodak i na  podskupini Pomoći izravnanja za decentralizirane funkcije.</w:t>
      </w:r>
    </w:p>
    <w:p w14:paraId="66D38100"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b/>
          <w:sz w:val="24"/>
          <w:szCs w:val="24"/>
        </w:rPr>
        <w:t>Izvor financiranja donacije</w:t>
      </w:r>
      <w:r w:rsidRPr="005A722E">
        <w:rPr>
          <w:rFonts w:ascii="Times New Roman" w:eastAsia="Times New Roman" w:hAnsi="Times New Roman" w:cs="Times New Roman"/>
          <w:sz w:val="24"/>
          <w:szCs w:val="24"/>
        </w:rPr>
        <w:t xml:space="preserve"> su novčana sredstva koja bez obveze vraćanja u proračun proračunski korisnici dobiju od pravnih i fizičkih osoba izvan opće države. Ovaj izvor financiranja čine prihodi od tekućih i kapitalnih donacija ostvarene od neprofitnih organizacija, trgovačkih društava i ostalih subjekata izvan opće države.</w:t>
      </w:r>
    </w:p>
    <w:p w14:paraId="5B08DA6E"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b/>
          <w:sz w:val="24"/>
          <w:szCs w:val="24"/>
        </w:rPr>
        <w:t>Izvor financiranja prihodi od prodaje ili zamjene nefinancijske imovine i naknade s naslova osiguranja</w:t>
      </w:r>
      <w:r w:rsidRPr="005A722E">
        <w:rPr>
          <w:rFonts w:ascii="Times New Roman" w:eastAsia="Times New Roman" w:hAnsi="Times New Roman" w:cs="Times New Roman"/>
          <w:sz w:val="24"/>
          <w:szCs w:val="24"/>
        </w:rPr>
        <w:t xml:space="preserve"> čine sredstva od prodaje i zamjene nefinancijske dugotrajne imovine i od naknade štete s osnova osiguranja. Ovaj izvor financiranja čine prihodi od prodaje zemljišta i prava građenja, prihodi od prodaje stanova i poslovnih prostora te prihodi od refundacija šteta. Sukladno Zakonu o proračunu, sredstva od prodaje  i zamjene nefinancijske imovine i refundacije šteta mogu se koristiti samo za kapitalne rashode.</w:t>
      </w:r>
    </w:p>
    <w:p w14:paraId="7DB08A58"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Kapitalni rashodi su: rashodi za nabavu nefinancijske imovine, rashodi za održavanje nefinancijske imovine, kapitalne pomoći koje se daju trgovačkim društvima u kojima država, odnosno jedinica lokalne i područne (regionalne) samouprave ima odlučujući utjecaj na upravljanje za nabavu nefinancijske imovine i dodatna ulaganja u nefinancijsku imovinu te ulaganja u dionice i udjele trgovačkih društava.</w:t>
      </w:r>
    </w:p>
    <w:p w14:paraId="78B850BF" w14:textId="77777777"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b/>
          <w:sz w:val="24"/>
          <w:szCs w:val="24"/>
        </w:rPr>
        <w:t>Izvor financiranja namjenski primici</w:t>
      </w:r>
      <w:r w:rsidRPr="005A722E">
        <w:rPr>
          <w:rFonts w:ascii="Times New Roman" w:eastAsia="Times New Roman" w:hAnsi="Times New Roman" w:cs="Times New Roman"/>
          <w:sz w:val="24"/>
          <w:szCs w:val="24"/>
        </w:rPr>
        <w:t xml:space="preserve"> čine primici od financijske imovine i zaduživanja, čija je namjena utvrđena posebnim ugovorima ili propisima.</w:t>
      </w:r>
    </w:p>
    <w:p w14:paraId="51FE961D"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nastavku se daje struktura proračuna prema izvorima financiranja:</w:t>
      </w:r>
    </w:p>
    <w:p w14:paraId="2ED1B193" w14:textId="77777777" w:rsidR="005A722E" w:rsidRPr="005A722E" w:rsidRDefault="005A722E" w:rsidP="005A722E">
      <w:pPr>
        <w:spacing w:after="0" w:line="240" w:lineRule="auto"/>
        <w:jc w:val="both"/>
        <w:rPr>
          <w:rFonts w:ascii="Times New Roman" w:eastAsia="Times New Roman" w:hAnsi="Times New Roman" w:cs="Times New Roman"/>
          <w:sz w:val="24"/>
          <w:szCs w:val="24"/>
          <w:highlight w:val="yellow"/>
        </w:rPr>
      </w:pPr>
    </w:p>
    <w:p w14:paraId="3D96227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Tablica 6. Proračun za 2024. i Projekcije za 2025. i 2026. godinu po izvorima financiranja</w:t>
      </w:r>
    </w:p>
    <w:tbl>
      <w:tblPr>
        <w:tblW w:w="8949" w:type="dxa"/>
        <w:tblLook w:val="04A0" w:firstRow="1" w:lastRow="0" w:firstColumn="1" w:lastColumn="0" w:noHBand="0" w:noVBand="1"/>
      </w:tblPr>
      <w:tblGrid>
        <w:gridCol w:w="3960"/>
        <w:gridCol w:w="1440"/>
        <w:gridCol w:w="669"/>
        <w:gridCol w:w="1440"/>
        <w:gridCol w:w="1440"/>
      </w:tblGrid>
      <w:tr w:rsidR="005A722E" w:rsidRPr="005A722E" w14:paraId="278C1421" w14:textId="77777777" w:rsidTr="005A722E">
        <w:trPr>
          <w:trHeight w:val="285"/>
        </w:trPr>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B58680" w14:textId="77777777" w:rsidR="005A722E" w:rsidRPr="005A722E" w:rsidRDefault="005A722E" w:rsidP="005A722E">
            <w:pPr>
              <w:spacing w:after="0" w:line="240" w:lineRule="auto"/>
              <w:jc w:val="center"/>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PRORAČUN</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5F5B0B9" w14:textId="77777777" w:rsidR="005A722E" w:rsidRPr="005A722E" w:rsidRDefault="005A722E" w:rsidP="005A722E">
            <w:pPr>
              <w:spacing w:after="0" w:line="240" w:lineRule="auto"/>
              <w:jc w:val="center"/>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2024.</w:t>
            </w:r>
          </w:p>
        </w:tc>
        <w:tc>
          <w:tcPr>
            <w:tcW w:w="66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D8962FA" w14:textId="77777777" w:rsidR="005A722E" w:rsidRPr="005A722E" w:rsidRDefault="005A722E" w:rsidP="005A722E">
            <w:pPr>
              <w:spacing w:after="0" w:line="240" w:lineRule="auto"/>
              <w:jc w:val="center"/>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Udio %</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AA6EC61" w14:textId="77777777" w:rsidR="005A722E" w:rsidRPr="005A722E" w:rsidRDefault="005A722E" w:rsidP="005A722E">
            <w:pPr>
              <w:spacing w:after="0" w:line="240" w:lineRule="auto"/>
              <w:jc w:val="center"/>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2025.</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0C74417" w14:textId="77777777" w:rsidR="005A722E" w:rsidRPr="005A722E" w:rsidRDefault="005A722E" w:rsidP="005A722E">
            <w:pPr>
              <w:spacing w:after="0" w:line="240" w:lineRule="auto"/>
              <w:jc w:val="center"/>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2026.</w:t>
            </w:r>
          </w:p>
        </w:tc>
      </w:tr>
      <w:tr w:rsidR="005A722E" w:rsidRPr="005A722E" w14:paraId="54DE0329"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3ECED83" w14:textId="77777777" w:rsidR="005A722E" w:rsidRPr="005A722E" w:rsidRDefault="005A722E" w:rsidP="005A722E">
            <w:pPr>
              <w:spacing w:after="0" w:line="240" w:lineRule="auto"/>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 xml:space="preserve">UKUPNO RASHODI / IZDACI </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14:paraId="736084EA" w14:textId="77777777" w:rsidR="005A722E" w:rsidRPr="005A722E" w:rsidRDefault="005A722E" w:rsidP="005A722E">
            <w:pPr>
              <w:spacing w:after="0" w:line="240" w:lineRule="auto"/>
              <w:jc w:val="right"/>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60.939.800</w:t>
            </w:r>
          </w:p>
        </w:tc>
        <w:tc>
          <w:tcPr>
            <w:tcW w:w="669" w:type="dxa"/>
            <w:tcBorders>
              <w:top w:val="nil"/>
              <w:left w:val="nil"/>
              <w:bottom w:val="single" w:sz="4" w:space="0" w:color="auto"/>
              <w:right w:val="single" w:sz="4" w:space="0" w:color="auto"/>
            </w:tcBorders>
            <w:shd w:val="clear" w:color="auto" w:fill="F2F2F2" w:themeFill="background1" w:themeFillShade="F2"/>
            <w:noWrap/>
            <w:vAlign w:val="bottom"/>
            <w:hideMark/>
          </w:tcPr>
          <w:p w14:paraId="58D80C67" w14:textId="77777777" w:rsidR="005A722E" w:rsidRPr="005A722E" w:rsidRDefault="005A722E" w:rsidP="005A722E">
            <w:pPr>
              <w:spacing w:after="0" w:line="240" w:lineRule="auto"/>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 100</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14:paraId="7360ADF2" w14:textId="77777777" w:rsidR="005A722E" w:rsidRPr="005A722E" w:rsidRDefault="005A722E" w:rsidP="005A722E">
            <w:pPr>
              <w:spacing w:after="0" w:line="240" w:lineRule="auto"/>
              <w:jc w:val="right"/>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42.686.000</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14:paraId="5EFE17A5" w14:textId="77777777" w:rsidR="005A722E" w:rsidRPr="005A722E" w:rsidRDefault="005A722E" w:rsidP="005A722E">
            <w:pPr>
              <w:spacing w:after="0" w:line="240" w:lineRule="auto"/>
              <w:jc w:val="right"/>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40.762.500</w:t>
            </w:r>
          </w:p>
        </w:tc>
      </w:tr>
      <w:tr w:rsidR="005A722E" w:rsidRPr="005A722E" w14:paraId="7B7603C9"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642C1D26" w14:textId="77777777"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1. OPĆI PRIHODI I PRIMICI</w:t>
            </w:r>
          </w:p>
        </w:tc>
        <w:tc>
          <w:tcPr>
            <w:tcW w:w="1440" w:type="dxa"/>
            <w:tcBorders>
              <w:top w:val="nil"/>
              <w:left w:val="nil"/>
              <w:bottom w:val="single" w:sz="4" w:space="0" w:color="auto"/>
              <w:right w:val="single" w:sz="4" w:space="0" w:color="auto"/>
            </w:tcBorders>
            <w:shd w:val="clear" w:color="auto" w:fill="auto"/>
            <w:noWrap/>
            <w:vAlign w:val="bottom"/>
            <w:hideMark/>
          </w:tcPr>
          <w:p w14:paraId="0B67322B"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18.764.754</w:t>
            </w:r>
          </w:p>
        </w:tc>
        <w:tc>
          <w:tcPr>
            <w:tcW w:w="669" w:type="dxa"/>
            <w:tcBorders>
              <w:top w:val="nil"/>
              <w:left w:val="nil"/>
              <w:bottom w:val="single" w:sz="4" w:space="0" w:color="auto"/>
              <w:right w:val="single" w:sz="4" w:space="0" w:color="auto"/>
            </w:tcBorders>
            <w:shd w:val="clear" w:color="auto" w:fill="auto"/>
            <w:noWrap/>
            <w:vAlign w:val="bottom"/>
            <w:hideMark/>
          </w:tcPr>
          <w:p w14:paraId="10FC5CA9" w14:textId="77777777"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31</w:t>
            </w:r>
          </w:p>
        </w:tc>
        <w:tc>
          <w:tcPr>
            <w:tcW w:w="1440" w:type="dxa"/>
            <w:tcBorders>
              <w:top w:val="nil"/>
              <w:left w:val="nil"/>
              <w:bottom w:val="single" w:sz="4" w:space="0" w:color="auto"/>
              <w:right w:val="single" w:sz="4" w:space="0" w:color="auto"/>
            </w:tcBorders>
            <w:shd w:val="clear" w:color="auto" w:fill="auto"/>
            <w:noWrap/>
            <w:vAlign w:val="bottom"/>
            <w:hideMark/>
          </w:tcPr>
          <w:p w14:paraId="3C7B8C59"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17.013.227</w:t>
            </w:r>
          </w:p>
        </w:tc>
        <w:tc>
          <w:tcPr>
            <w:tcW w:w="1440" w:type="dxa"/>
            <w:tcBorders>
              <w:top w:val="nil"/>
              <w:left w:val="nil"/>
              <w:bottom w:val="single" w:sz="4" w:space="0" w:color="auto"/>
              <w:right w:val="single" w:sz="4" w:space="0" w:color="auto"/>
            </w:tcBorders>
            <w:shd w:val="clear" w:color="auto" w:fill="auto"/>
            <w:noWrap/>
            <w:vAlign w:val="bottom"/>
            <w:hideMark/>
          </w:tcPr>
          <w:p w14:paraId="6AC3FAB6"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17.124.439</w:t>
            </w:r>
          </w:p>
        </w:tc>
      </w:tr>
      <w:tr w:rsidR="005A722E" w:rsidRPr="005A722E" w14:paraId="6FCEAE22"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797C36E5"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1.4. Opći prihodi i primici</w:t>
            </w:r>
          </w:p>
        </w:tc>
        <w:tc>
          <w:tcPr>
            <w:tcW w:w="1440" w:type="dxa"/>
            <w:tcBorders>
              <w:top w:val="nil"/>
              <w:left w:val="nil"/>
              <w:bottom w:val="single" w:sz="4" w:space="0" w:color="auto"/>
              <w:right w:val="single" w:sz="4" w:space="0" w:color="auto"/>
            </w:tcBorders>
            <w:shd w:val="clear" w:color="auto" w:fill="auto"/>
            <w:noWrap/>
            <w:vAlign w:val="bottom"/>
            <w:hideMark/>
          </w:tcPr>
          <w:p w14:paraId="2D52D937"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18.718.584</w:t>
            </w:r>
          </w:p>
        </w:tc>
        <w:tc>
          <w:tcPr>
            <w:tcW w:w="669" w:type="dxa"/>
            <w:tcBorders>
              <w:top w:val="nil"/>
              <w:left w:val="nil"/>
              <w:bottom w:val="single" w:sz="4" w:space="0" w:color="auto"/>
              <w:right w:val="single" w:sz="4" w:space="0" w:color="auto"/>
            </w:tcBorders>
            <w:shd w:val="clear" w:color="auto" w:fill="auto"/>
            <w:noWrap/>
            <w:vAlign w:val="bottom"/>
            <w:hideMark/>
          </w:tcPr>
          <w:p w14:paraId="5E63EDB8"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3AA3846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16.987.057</w:t>
            </w:r>
          </w:p>
        </w:tc>
        <w:tc>
          <w:tcPr>
            <w:tcW w:w="1440" w:type="dxa"/>
            <w:tcBorders>
              <w:top w:val="nil"/>
              <w:left w:val="nil"/>
              <w:bottom w:val="single" w:sz="4" w:space="0" w:color="auto"/>
              <w:right w:val="single" w:sz="4" w:space="0" w:color="auto"/>
            </w:tcBorders>
            <w:shd w:val="clear" w:color="auto" w:fill="auto"/>
            <w:noWrap/>
            <w:vAlign w:val="bottom"/>
            <w:hideMark/>
          </w:tcPr>
          <w:p w14:paraId="2E1B7E7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17.098.269</w:t>
            </w:r>
          </w:p>
        </w:tc>
      </w:tr>
      <w:tr w:rsidR="005A722E" w:rsidRPr="005A722E" w14:paraId="5AFA144A"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66FB3C92"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1.5. Opći prihodi i primici 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14:paraId="4F4F8E5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46.170</w:t>
            </w:r>
          </w:p>
        </w:tc>
        <w:tc>
          <w:tcPr>
            <w:tcW w:w="669" w:type="dxa"/>
            <w:tcBorders>
              <w:top w:val="nil"/>
              <w:left w:val="nil"/>
              <w:bottom w:val="single" w:sz="4" w:space="0" w:color="auto"/>
              <w:right w:val="single" w:sz="4" w:space="0" w:color="auto"/>
            </w:tcBorders>
            <w:shd w:val="clear" w:color="auto" w:fill="auto"/>
            <w:noWrap/>
            <w:vAlign w:val="bottom"/>
            <w:hideMark/>
          </w:tcPr>
          <w:p w14:paraId="3A15AA7A"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6C39ED9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26.170</w:t>
            </w:r>
          </w:p>
        </w:tc>
        <w:tc>
          <w:tcPr>
            <w:tcW w:w="1440" w:type="dxa"/>
            <w:tcBorders>
              <w:top w:val="nil"/>
              <w:left w:val="nil"/>
              <w:bottom w:val="single" w:sz="4" w:space="0" w:color="auto"/>
              <w:right w:val="single" w:sz="4" w:space="0" w:color="auto"/>
            </w:tcBorders>
            <w:shd w:val="clear" w:color="auto" w:fill="auto"/>
            <w:noWrap/>
            <w:vAlign w:val="bottom"/>
            <w:hideMark/>
          </w:tcPr>
          <w:p w14:paraId="055CFA46"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26.170</w:t>
            </w:r>
          </w:p>
        </w:tc>
      </w:tr>
      <w:tr w:rsidR="005A722E" w:rsidRPr="005A722E" w14:paraId="1DEFF4BD"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46E931F3" w14:textId="77777777"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3. VLASTITI PRIHODI</w:t>
            </w:r>
          </w:p>
        </w:tc>
        <w:tc>
          <w:tcPr>
            <w:tcW w:w="1440" w:type="dxa"/>
            <w:tcBorders>
              <w:top w:val="nil"/>
              <w:left w:val="nil"/>
              <w:bottom w:val="single" w:sz="4" w:space="0" w:color="auto"/>
              <w:right w:val="single" w:sz="4" w:space="0" w:color="auto"/>
            </w:tcBorders>
            <w:shd w:val="clear" w:color="auto" w:fill="auto"/>
            <w:noWrap/>
            <w:vAlign w:val="bottom"/>
            <w:hideMark/>
          </w:tcPr>
          <w:p w14:paraId="7B2E13A9"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156.264</w:t>
            </w:r>
          </w:p>
        </w:tc>
        <w:tc>
          <w:tcPr>
            <w:tcW w:w="669" w:type="dxa"/>
            <w:tcBorders>
              <w:top w:val="nil"/>
              <w:left w:val="nil"/>
              <w:bottom w:val="single" w:sz="4" w:space="0" w:color="auto"/>
              <w:right w:val="single" w:sz="4" w:space="0" w:color="auto"/>
            </w:tcBorders>
            <w:shd w:val="clear" w:color="auto" w:fill="auto"/>
            <w:noWrap/>
            <w:vAlign w:val="bottom"/>
            <w:hideMark/>
          </w:tcPr>
          <w:p w14:paraId="31B5392D" w14:textId="77777777"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0,3</w:t>
            </w:r>
          </w:p>
        </w:tc>
        <w:tc>
          <w:tcPr>
            <w:tcW w:w="1440" w:type="dxa"/>
            <w:tcBorders>
              <w:top w:val="nil"/>
              <w:left w:val="nil"/>
              <w:bottom w:val="single" w:sz="4" w:space="0" w:color="auto"/>
              <w:right w:val="single" w:sz="4" w:space="0" w:color="auto"/>
            </w:tcBorders>
            <w:shd w:val="clear" w:color="auto" w:fill="auto"/>
            <w:noWrap/>
            <w:vAlign w:val="bottom"/>
            <w:hideMark/>
          </w:tcPr>
          <w:p w14:paraId="105F33B7"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152.264</w:t>
            </w:r>
          </w:p>
        </w:tc>
        <w:tc>
          <w:tcPr>
            <w:tcW w:w="1440" w:type="dxa"/>
            <w:tcBorders>
              <w:top w:val="nil"/>
              <w:left w:val="nil"/>
              <w:bottom w:val="single" w:sz="4" w:space="0" w:color="auto"/>
              <w:right w:val="single" w:sz="4" w:space="0" w:color="auto"/>
            </w:tcBorders>
            <w:shd w:val="clear" w:color="auto" w:fill="auto"/>
            <w:noWrap/>
            <w:vAlign w:val="bottom"/>
            <w:hideMark/>
          </w:tcPr>
          <w:p w14:paraId="2F4FA815"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152.264</w:t>
            </w:r>
          </w:p>
        </w:tc>
      </w:tr>
      <w:tr w:rsidR="005A722E" w:rsidRPr="005A722E" w14:paraId="6D69A7D9"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198CB89A"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3.1. Vlastiti prihodi 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14:paraId="4692996D"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156.264</w:t>
            </w:r>
          </w:p>
        </w:tc>
        <w:tc>
          <w:tcPr>
            <w:tcW w:w="669" w:type="dxa"/>
            <w:tcBorders>
              <w:top w:val="nil"/>
              <w:left w:val="nil"/>
              <w:bottom w:val="single" w:sz="4" w:space="0" w:color="auto"/>
              <w:right w:val="single" w:sz="4" w:space="0" w:color="auto"/>
            </w:tcBorders>
            <w:shd w:val="clear" w:color="auto" w:fill="auto"/>
            <w:noWrap/>
            <w:vAlign w:val="bottom"/>
            <w:hideMark/>
          </w:tcPr>
          <w:p w14:paraId="0114CE42"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16395D6C"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152.264</w:t>
            </w:r>
          </w:p>
        </w:tc>
        <w:tc>
          <w:tcPr>
            <w:tcW w:w="1440" w:type="dxa"/>
            <w:tcBorders>
              <w:top w:val="nil"/>
              <w:left w:val="nil"/>
              <w:bottom w:val="single" w:sz="4" w:space="0" w:color="auto"/>
              <w:right w:val="single" w:sz="4" w:space="0" w:color="auto"/>
            </w:tcBorders>
            <w:shd w:val="clear" w:color="auto" w:fill="auto"/>
            <w:noWrap/>
            <w:vAlign w:val="bottom"/>
            <w:hideMark/>
          </w:tcPr>
          <w:p w14:paraId="31C1A87E"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152.264</w:t>
            </w:r>
          </w:p>
        </w:tc>
      </w:tr>
      <w:tr w:rsidR="005A722E" w:rsidRPr="005A722E" w14:paraId="68700509"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09592FA0"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3.2. Vlastiti prihodi</w:t>
            </w:r>
          </w:p>
        </w:tc>
        <w:tc>
          <w:tcPr>
            <w:tcW w:w="1440" w:type="dxa"/>
            <w:tcBorders>
              <w:top w:val="nil"/>
              <w:left w:val="nil"/>
              <w:bottom w:val="single" w:sz="4" w:space="0" w:color="auto"/>
              <w:right w:val="single" w:sz="4" w:space="0" w:color="auto"/>
            </w:tcBorders>
            <w:shd w:val="clear" w:color="auto" w:fill="auto"/>
            <w:noWrap/>
            <w:vAlign w:val="bottom"/>
            <w:hideMark/>
          </w:tcPr>
          <w:p w14:paraId="3D84CBB1"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c>
          <w:tcPr>
            <w:tcW w:w="669" w:type="dxa"/>
            <w:tcBorders>
              <w:top w:val="nil"/>
              <w:left w:val="nil"/>
              <w:bottom w:val="single" w:sz="4" w:space="0" w:color="auto"/>
              <w:right w:val="single" w:sz="4" w:space="0" w:color="auto"/>
            </w:tcBorders>
            <w:shd w:val="clear" w:color="auto" w:fill="auto"/>
            <w:noWrap/>
            <w:vAlign w:val="bottom"/>
            <w:hideMark/>
          </w:tcPr>
          <w:p w14:paraId="2A87127B"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1ADCAF9C"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c>
          <w:tcPr>
            <w:tcW w:w="1440" w:type="dxa"/>
            <w:tcBorders>
              <w:top w:val="nil"/>
              <w:left w:val="nil"/>
              <w:bottom w:val="single" w:sz="4" w:space="0" w:color="auto"/>
              <w:right w:val="single" w:sz="4" w:space="0" w:color="auto"/>
            </w:tcBorders>
            <w:shd w:val="clear" w:color="auto" w:fill="auto"/>
            <w:noWrap/>
            <w:vAlign w:val="bottom"/>
            <w:hideMark/>
          </w:tcPr>
          <w:p w14:paraId="1F49AC9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r>
      <w:tr w:rsidR="005A722E" w:rsidRPr="005A722E" w14:paraId="3607ECE9"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2C7E09BB" w14:textId="77777777"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4. PRIHODI ZA POSEBNE NAMJENE</w:t>
            </w:r>
          </w:p>
        </w:tc>
        <w:tc>
          <w:tcPr>
            <w:tcW w:w="1440" w:type="dxa"/>
            <w:tcBorders>
              <w:top w:val="nil"/>
              <w:left w:val="nil"/>
              <w:bottom w:val="single" w:sz="4" w:space="0" w:color="auto"/>
              <w:right w:val="single" w:sz="4" w:space="0" w:color="auto"/>
            </w:tcBorders>
            <w:shd w:val="clear" w:color="auto" w:fill="auto"/>
            <w:noWrap/>
            <w:vAlign w:val="bottom"/>
            <w:hideMark/>
          </w:tcPr>
          <w:p w14:paraId="7A480E24"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12.946.013</w:t>
            </w:r>
          </w:p>
        </w:tc>
        <w:tc>
          <w:tcPr>
            <w:tcW w:w="669" w:type="dxa"/>
            <w:tcBorders>
              <w:top w:val="nil"/>
              <w:left w:val="nil"/>
              <w:bottom w:val="single" w:sz="4" w:space="0" w:color="auto"/>
              <w:right w:val="single" w:sz="4" w:space="0" w:color="auto"/>
            </w:tcBorders>
            <w:shd w:val="clear" w:color="auto" w:fill="auto"/>
            <w:noWrap/>
            <w:vAlign w:val="bottom"/>
            <w:hideMark/>
          </w:tcPr>
          <w:p w14:paraId="395378A9" w14:textId="77777777"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21</w:t>
            </w:r>
          </w:p>
        </w:tc>
        <w:tc>
          <w:tcPr>
            <w:tcW w:w="1440" w:type="dxa"/>
            <w:tcBorders>
              <w:top w:val="nil"/>
              <w:left w:val="nil"/>
              <w:bottom w:val="single" w:sz="4" w:space="0" w:color="auto"/>
              <w:right w:val="single" w:sz="4" w:space="0" w:color="auto"/>
            </w:tcBorders>
            <w:shd w:val="clear" w:color="auto" w:fill="auto"/>
            <w:noWrap/>
            <w:vAlign w:val="bottom"/>
            <w:hideMark/>
          </w:tcPr>
          <w:p w14:paraId="5248AF5B"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10.931.063</w:t>
            </w:r>
          </w:p>
        </w:tc>
        <w:tc>
          <w:tcPr>
            <w:tcW w:w="1440" w:type="dxa"/>
            <w:tcBorders>
              <w:top w:val="nil"/>
              <w:left w:val="nil"/>
              <w:bottom w:val="single" w:sz="4" w:space="0" w:color="auto"/>
              <w:right w:val="single" w:sz="4" w:space="0" w:color="auto"/>
            </w:tcBorders>
            <w:shd w:val="clear" w:color="auto" w:fill="auto"/>
            <w:noWrap/>
            <w:vAlign w:val="bottom"/>
            <w:hideMark/>
          </w:tcPr>
          <w:p w14:paraId="497C063B"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10.266.063</w:t>
            </w:r>
          </w:p>
        </w:tc>
      </w:tr>
      <w:tr w:rsidR="005A722E" w:rsidRPr="005A722E" w14:paraId="7CAC25F8"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69187A90"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4.1. Prihodi od spomeničke rente</w:t>
            </w:r>
          </w:p>
        </w:tc>
        <w:tc>
          <w:tcPr>
            <w:tcW w:w="1440" w:type="dxa"/>
            <w:tcBorders>
              <w:top w:val="nil"/>
              <w:left w:val="nil"/>
              <w:bottom w:val="single" w:sz="4" w:space="0" w:color="auto"/>
              <w:right w:val="single" w:sz="4" w:space="0" w:color="auto"/>
            </w:tcBorders>
            <w:shd w:val="clear" w:color="auto" w:fill="auto"/>
            <w:noWrap/>
            <w:vAlign w:val="bottom"/>
            <w:hideMark/>
          </w:tcPr>
          <w:p w14:paraId="6B22D0E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115.460</w:t>
            </w:r>
          </w:p>
        </w:tc>
        <w:tc>
          <w:tcPr>
            <w:tcW w:w="669" w:type="dxa"/>
            <w:tcBorders>
              <w:top w:val="nil"/>
              <w:left w:val="nil"/>
              <w:bottom w:val="single" w:sz="4" w:space="0" w:color="auto"/>
              <w:right w:val="single" w:sz="4" w:space="0" w:color="auto"/>
            </w:tcBorders>
            <w:shd w:val="clear" w:color="auto" w:fill="auto"/>
            <w:noWrap/>
            <w:vAlign w:val="bottom"/>
            <w:hideMark/>
          </w:tcPr>
          <w:p w14:paraId="31B64CDF"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39AFDE27"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115.460</w:t>
            </w:r>
          </w:p>
        </w:tc>
        <w:tc>
          <w:tcPr>
            <w:tcW w:w="1440" w:type="dxa"/>
            <w:tcBorders>
              <w:top w:val="nil"/>
              <w:left w:val="nil"/>
              <w:bottom w:val="single" w:sz="4" w:space="0" w:color="auto"/>
              <w:right w:val="single" w:sz="4" w:space="0" w:color="auto"/>
            </w:tcBorders>
            <w:shd w:val="clear" w:color="auto" w:fill="auto"/>
            <w:noWrap/>
            <w:vAlign w:val="bottom"/>
            <w:hideMark/>
          </w:tcPr>
          <w:p w14:paraId="2AEA6186"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115.460</w:t>
            </w:r>
          </w:p>
        </w:tc>
      </w:tr>
      <w:tr w:rsidR="005A722E" w:rsidRPr="005A722E" w14:paraId="436ADCD3"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7339A88E"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4.2. Prihodi od turističke pristojbe</w:t>
            </w:r>
          </w:p>
        </w:tc>
        <w:tc>
          <w:tcPr>
            <w:tcW w:w="1440" w:type="dxa"/>
            <w:tcBorders>
              <w:top w:val="nil"/>
              <w:left w:val="nil"/>
              <w:bottom w:val="single" w:sz="4" w:space="0" w:color="auto"/>
              <w:right w:val="single" w:sz="4" w:space="0" w:color="auto"/>
            </w:tcBorders>
            <w:shd w:val="clear" w:color="auto" w:fill="auto"/>
            <w:noWrap/>
            <w:vAlign w:val="bottom"/>
            <w:hideMark/>
          </w:tcPr>
          <w:p w14:paraId="06044D65"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734.200</w:t>
            </w:r>
          </w:p>
        </w:tc>
        <w:tc>
          <w:tcPr>
            <w:tcW w:w="669" w:type="dxa"/>
            <w:tcBorders>
              <w:top w:val="nil"/>
              <w:left w:val="nil"/>
              <w:bottom w:val="single" w:sz="4" w:space="0" w:color="auto"/>
              <w:right w:val="single" w:sz="4" w:space="0" w:color="auto"/>
            </w:tcBorders>
            <w:shd w:val="clear" w:color="auto" w:fill="auto"/>
            <w:noWrap/>
            <w:vAlign w:val="bottom"/>
            <w:hideMark/>
          </w:tcPr>
          <w:p w14:paraId="6E19CE44"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6F0AF7D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734.200</w:t>
            </w:r>
          </w:p>
        </w:tc>
        <w:tc>
          <w:tcPr>
            <w:tcW w:w="1440" w:type="dxa"/>
            <w:tcBorders>
              <w:top w:val="nil"/>
              <w:left w:val="nil"/>
              <w:bottom w:val="single" w:sz="4" w:space="0" w:color="auto"/>
              <w:right w:val="single" w:sz="4" w:space="0" w:color="auto"/>
            </w:tcBorders>
            <w:shd w:val="clear" w:color="auto" w:fill="auto"/>
            <w:noWrap/>
            <w:vAlign w:val="bottom"/>
            <w:hideMark/>
          </w:tcPr>
          <w:p w14:paraId="12D2FE1A"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734.200</w:t>
            </w:r>
          </w:p>
        </w:tc>
      </w:tr>
      <w:tr w:rsidR="005A722E" w:rsidRPr="005A722E" w14:paraId="0405D92D"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75A65906"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4.3. Komunalni doprinosi</w:t>
            </w:r>
          </w:p>
        </w:tc>
        <w:tc>
          <w:tcPr>
            <w:tcW w:w="1440" w:type="dxa"/>
            <w:tcBorders>
              <w:top w:val="nil"/>
              <w:left w:val="nil"/>
              <w:bottom w:val="single" w:sz="4" w:space="0" w:color="auto"/>
              <w:right w:val="single" w:sz="4" w:space="0" w:color="auto"/>
            </w:tcBorders>
            <w:shd w:val="clear" w:color="auto" w:fill="auto"/>
            <w:noWrap/>
            <w:vAlign w:val="bottom"/>
            <w:hideMark/>
          </w:tcPr>
          <w:p w14:paraId="09B23B3C"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4.850.865</w:t>
            </w:r>
          </w:p>
        </w:tc>
        <w:tc>
          <w:tcPr>
            <w:tcW w:w="669" w:type="dxa"/>
            <w:tcBorders>
              <w:top w:val="nil"/>
              <w:left w:val="nil"/>
              <w:bottom w:val="single" w:sz="4" w:space="0" w:color="auto"/>
              <w:right w:val="single" w:sz="4" w:space="0" w:color="auto"/>
            </w:tcBorders>
            <w:shd w:val="clear" w:color="auto" w:fill="auto"/>
            <w:noWrap/>
            <w:vAlign w:val="bottom"/>
            <w:hideMark/>
          </w:tcPr>
          <w:p w14:paraId="1597309C"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643092E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3.507.500</w:t>
            </w:r>
          </w:p>
        </w:tc>
        <w:tc>
          <w:tcPr>
            <w:tcW w:w="1440" w:type="dxa"/>
            <w:tcBorders>
              <w:top w:val="nil"/>
              <w:left w:val="nil"/>
              <w:bottom w:val="single" w:sz="4" w:space="0" w:color="auto"/>
              <w:right w:val="single" w:sz="4" w:space="0" w:color="auto"/>
            </w:tcBorders>
            <w:shd w:val="clear" w:color="auto" w:fill="auto"/>
            <w:noWrap/>
            <w:vAlign w:val="bottom"/>
            <w:hideMark/>
          </w:tcPr>
          <w:p w14:paraId="3680BE00"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2.837.500</w:t>
            </w:r>
          </w:p>
        </w:tc>
      </w:tr>
      <w:tr w:rsidR="005A722E" w:rsidRPr="005A722E" w14:paraId="2AC6863D"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6F693849"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4.4. Komunalna naknada</w:t>
            </w:r>
          </w:p>
        </w:tc>
        <w:tc>
          <w:tcPr>
            <w:tcW w:w="1440" w:type="dxa"/>
            <w:tcBorders>
              <w:top w:val="nil"/>
              <w:left w:val="nil"/>
              <w:bottom w:val="single" w:sz="4" w:space="0" w:color="auto"/>
              <w:right w:val="single" w:sz="4" w:space="0" w:color="auto"/>
            </w:tcBorders>
            <w:shd w:val="clear" w:color="auto" w:fill="auto"/>
            <w:noWrap/>
            <w:vAlign w:val="bottom"/>
            <w:hideMark/>
          </w:tcPr>
          <w:p w14:paraId="32A1376A"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3.638.205</w:t>
            </w:r>
          </w:p>
        </w:tc>
        <w:tc>
          <w:tcPr>
            <w:tcW w:w="669" w:type="dxa"/>
            <w:tcBorders>
              <w:top w:val="nil"/>
              <w:left w:val="nil"/>
              <w:bottom w:val="single" w:sz="4" w:space="0" w:color="auto"/>
              <w:right w:val="single" w:sz="4" w:space="0" w:color="auto"/>
            </w:tcBorders>
            <w:shd w:val="clear" w:color="auto" w:fill="auto"/>
            <w:noWrap/>
            <w:vAlign w:val="bottom"/>
            <w:hideMark/>
          </w:tcPr>
          <w:p w14:paraId="6DD7B0C0"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06A4AE63"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3.572.900</w:t>
            </w:r>
          </w:p>
        </w:tc>
        <w:tc>
          <w:tcPr>
            <w:tcW w:w="1440" w:type="dxa"/>
            <w:tcBorders>
              <w:top w:val="nil"/>
              <w:left w:val="nil"/>
              <w:bottom w:val="single" w:sz="4" w:space="0" w:color="auto"/>
              <w:right w:val="single" w:sz="4" w:space="0" w:color="auto"/>
            </w:tcBorders>
            <w:shd w:val="clear" w:color="auto" w:fill="auto"/>
            <w:noWrap/>
            <w:vAlign w:val="bottom"/>
            <w:hideMark/>
          </w:tcPr>
          <w:p w14:paraId="76C2D085"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3.572.900</w:t>
            </w:r>
          </w:p>
        </w:tc>
      </w:tr>
      <w:tr w:rsidR="005A722E" w:rsidRPr="005A722E" w14:paraId="6D4048F4" w14:textId="77777777" w:rsidTr="005A722E">
        <w:trPr>
          <w:trHeight w:val="570"/>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898D2"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4.5. Posebne naknade za izgradnju komunalne infrastrukture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B6EC7"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727.880</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5B4DC"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863B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55C3D"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r>
      <w:tr w:rsidR="005A722E" w:rsidRPr="005A722E" w14:paraId="3F221572" w14:textId="77777777" w:rsidTr="005A722E">
        <w:trPr>
          <w:trHeight w:val="570"/>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3BACB4"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lastRenderedPageBreak/>
              <w:t xml:space="preserve"> 4.6 Ostali prihodi za posebne namjene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A5D5D2A"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1.143.690</w:t>
            </w:r>
          </w:p>
        </w:tc>
        <w:tc>
          <w:tcPr>
            <w:tcW w:w="669" w:type="dxa"/>
            <w:tcBorders>
              <w:top w:val="single" w:sz="4" w:space="0" w:color="auto"/>
              <w:left w:val="nil"/>
              <w:bottom w:val="single" w:sz="4" w:space="0" w:color="auto"/>
              <w:right w:val="single" w:sz="4" w:space="0" w:color="auto"/>
            </w:tcBorders>
            <w:shd w:val="clear" w:color="auto" w:fill="auto"/>
            <w:noWrap/>
            <w:vAlign w:val="bottom"/>
            <w:hideMark/>
          </w:tcPr>
          <w:p w14:paraId="7ACC040C"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FC440DC"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1.222.390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6F9258B"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1.227.390</w:t>
            </w:r>
          </w:p>
        </w:tc>
      </w:tr>
      <w:tr w:rsidR="005A722E" w:rsidRPr="005A722E" w14:paraId="6898E341"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199D88FD"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4.6.0 Ostali prihodi za posebne namjene grada</w:t>
            </w:r>
          </w:p>
        </w:tc>
        <w:tc>
          <w:tcPr>
            <w:tcW w:w="1440" w:type="dxa"/>
            <w:tcBorders>
              <w:top w:val="nil"/>
              <w:left w:val="nil"/>
              <w:bottom w:val="single" w:sz="4" w:space="0" w:color="auto"/>
              <w:right w:val="single" w:sz="4" w:space="0" w:color="auto"/>
            </w:tcBorders>
            <w:shd w:val="clear" w:color="auto" w:fill="auto"/>
            <w:noWrap/>
            <w:vAlign w:val="bottom"/>
            <w:hideMark/>
          </w:tcPr>
          <w:p w14:paraId="4B9D0BD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821.270</w:t>
            </w:r>
          </w:p>
        </w:tc>
        <w:tc>
          <w:tcPr>
            <w:tcW w:w="669" w:type="dxa"/>
            <w:tcBorders>
              <w:top w:val="nil"/>
              <w:left w:val="nil"/>
              <w:bottom w:val="single" w:sz="4" w:space="0" w:color="auto"/>
              <w:right w:val="single" w:sz="4" w:space="0" w:color="auto"/>
            </w:tcBorders>
            <w:shd w:val="clear" w:color="auto" w:fill="auto"/>
            <w:noWrap/>
            <w:vAlign w:val="bottom"/>
            <w:hideMark/>
          </w:tcPr>
          <w:p w14:paraId="62DBAD83"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209C713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899.970</w:t>
            </w:r>
          </w:p>
        </w:tc>
        <w:tc>
          <w:tcPr>
            <w:tcW w:w="1440" w:type="dxa"/>
            <w:tcBorders>
              <w:top w:val="nil"/>
              <w:left w:val="nil"/>
              <w:bottom w:val="single" w:sz="4" w:space="0" w:color="auto"/>
              <w:right w:val="single" w:sz="4" w:space="0" w:color="auto"/>
            </w:tcBorders>
            <w:shd w:val="clear" w:color="auto" w:fill="auto"/>
            <w:noWrap/>
            <w:vAlign w:val="bottom"/>
            <w:hideMark/>
          </w:tcPr>
          <w:p w14:paraId="2CAF9FF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904.970</w:t>
            </w:r>
          </w:p>
        </w:tc>
      </w:tr>
      <w:tr w:rsidR="005A722E" w:rsidRPr="005A722E" w14:paraId="0F2F5FF9"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4C531F9C"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4.6.1 Naknada za zadržavanje nezakonito izgrađenih </w:t>
            </w:r>
            <w:proofErr w:type="spellStart"/>
            <w:r w:rsidRPr="005A722E">
              <w:rPr>
                <w:rFonts w:ascii="Times New Roman" w:eastAsia="Times New Roman" w:hAnsi="Times New Roman" w:cs="Times New Roman"/>
                <w:bCs/>
                <w:color w:val="000000"/>
                <w:sz w:val="21"/>
                <w:szCs w:val="21"/>
              </w:rPr>
              <w:t>zgr</w:t>
            </w:r>
            <w:proofErr w:type="spellEnd"/>
            <w:r w:rsidRPr="005A722E">
              <w:rPr>
                <w:rFonts w:ascii="Times New Roman" w:eastAsia="Times New Roman" w:hAnsi="Times New Roman" w:cs="Times New Roman"/>
                <w:bCs/>
                <w:color w:val="000000"/>
                <w:sz w:val="21"/>
                <w:szCs w:val="21"/>
              </w:rPr>
              <w:t>. u prostoru</w:t>
            </w:r>
          </w:p>
        </w:tc>
        <w:tc>
          <w:tcPr>
            <w:tcW w:w="1440" w:type="dxa"/>
            <w:tcBorders>
              <w:top w:val="nil"/>
              <w:left w:val="nil"/>
              <w:bottom w:val="single" w:sz="4" w:space="0" w:color="auto"/>
              <w:right w:val="single" w:sz="4" w:space="0" w:color="auto"/>
            </w:tcBorders>
            <w:shd w:val="clear" w:color="auto" w:fill="auto"/>
            <w:noWrap/>
            <w:vAlign w:val="bottom"/>
            <w:hideMark/>
          </w:tcPr>
          <w:p w14:paraId="2BF08C33"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13.400</w:t>
            </w:r>
          </w:p>
        </w:tc>
        <w:tc>
          <w:tcPr>
            <w:tcW w:w="669" w:type="dxa"/>
            <w:tcBorders>
              <w:top w:val="nil"/>
              <w:left w:val="nil"/>
              <w:bottom w:val="single" w:sz="4" w:space="0" w:color="auto"/>
              <w:right w:val="single" w:sz="4" w:space="0" w:color="auto"/>
            </w:tcBorders>
            <w:shd w:val="clear" w:color="auto" w:fill="auto"/>
            <w:noWrap/>
            <w:vAlign w:val="bottom"/>
            <w:hideMark/>
          </w:tcPr>
          <w:p w14:paraId="463F42EA"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03F6E24E"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13.400</w:t>
            </w:r>
          </w:p>
        </w:tc>
        <w:tc>
          <w:tcPr>
            <w:tcW w:w="1440" w:type="dxa"/>
            <w:tcBorders>
              <w:top w:val="nil"/>
              <w:left w:val="nil"/>
              <w:bottom w:val="single" w:sz="4" w:space="0" w:color="auto"/>
              <w:right w:val="single" w:sz="4" w:space="0" w:color="auto"/>
            </w:tcBorders>
            <w:shd w:val="clear" w:color="auto" w:fill="auto"/>
            <w:noWrap/>
            <w:vAlign w:val="bottom"/>
            <w:hideMark/>
          </w:tcPr>
          <w:p w14:paraId="31546EE7"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13.400</w:t>
            </w:r>
          </w:p>
        </w:tc>
      </w:tr>
      <w:tr w:rsidR="005A722E" w:rsidRPr="005A722E" w14:paraId="578243C5"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278194F2"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4.6.2 Prihodi od vodnog doprinosa</w:t>
            </w:r>
          </w:p>
        </w:tc>
        <w:tc>
          <w:tcPr>
            <w:tcW w:w="1440" w:type="dxa"/>
            <w:tcBorders>
              <w:top w:val="nil"/>
              <w:left w:val="nil"/>
              <w:bottom w:val="single" w:sz="4" w:space="0" w:color="auto"/>
              <w:right w:val="single" w:sz="4" w:space="0" w:color="auto"/>
            </w:tcBorders>
            <w:shd w:val="clear" w:color="auto" w:fill="auto"/>
            <w:noWrap/>
            <w:vAlign w:val="bottom"/>
            <w:hideMark/>
          </w:tcPr>
          <w:p w14:paraId="313BD850"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10.000</w:t>
            </w:r>
          </w:p>
        </w:tc>
        <w:tc>
          <w:tcPr>
            <w:tcW w:w="669" w:type="dxa"/>
            <w:tcBorders>
              <w:top w:val="nil"/>
              <w:left w:val="nil"/>
              <w:bottom w:val="single" w:sz="4" w:space="0" w:color="auto"/>
              <w:right w:val="single" w:sz="4" w:space="0" w:color="auto"/>
            </w:tcBorders>
            <w:shd w:val="clear" w:color="auto" w:fill="auto"/>
            <w:noWrap/>
            <w:vAlign w:val="bottom"/>
            <w:hideMark/>
          </w:tcPr>
          <w:p w14:paraId="5FE64B14"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20DB2C30"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10.000</w:t>
            </w:r>
          </w:p>
        </w:tc>
        <w:tc>
          <w:tcPr>
            <w:tcW w:w="1440" w:type="dxa"/>
            <w:tcBorders>
              <w:top w:val="nil"/>
              <w:left w:val="nil"/>
              <w:bottom w:val="single" w:sz="4" w:space="0" w:color="auto"/>
              <w:right w:val="single" w:sz="4" w:space="0" w:color="auto"/>
            </w:tcBorders>
            <w:shd w:val="clear" w:color="auto" w:fill="auto"/>
            <w:noWrap/>
            <w:vAlign w:val="bottom"/>
            <w:hideMark/>
          </w:tcPr>
          <w:p w14:paraId="133AF2D3"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10.000</w:t>
            </w:r>
          </w:p>
        </w:tc>
      </w:tr>
      <w:tr w:rsidR="005A722E" w:rsidRPr="005A722E" w14:paraId="1BCF473A"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3B6EC278"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4.6.3 Prihodi od poljoprivrednog zemljišta u vlasništvu RH</w:t>
            </w:r>
          </w:p>
        </w:tc>
        <w:tc>
          <w:tcPr>
            <w:tcW w:w="1440" w:type="dxa"/>
            <w:tcBorders>
              <w:top w:val="nil"/>
              <w:left w:val="nil"/>
              <w:bottom w:val="single" w:sz="4" w:space="0" w:color="auto"/>
              <w:right w:val="single" w:sz="4" w:space="0" w:color="auto"/>
            </w:tcBorders>
            <w:shd w:val="clear" w:color="auto" w:fill="auto"/>
            <w:noWrap/>
            <w:vAlign w:val="bottom"/>
            <w:hideMark/>
          </w:tcPr>
          <w:p w14:paraId="232750A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58.050</w:t>
            </w:r>
          </w:p>
        </w:tc>
        <w:tc>
          <w:tcPr>
            <w:tcW w:w="669" w:type="dxa"/>
            <w:tcBorders>
              <w:top w:val="nil"/>
              <w:left w:val="nil"/>
              <w:bottom w:val="single" w:sz="4" w:space="0" w:color="auto"/>
              <w:right w:val="single" w:sz="4" w:space="0" w:color="auto"/>
            </w:tcBorders>
            <w:shd w:val="clear" w:color="auto" w:fill="auto"/>
            <w:noWrap/>
            <w:vAlign w:val="bottom"/>
            <w:hideMark/>
          </w:tcPr>
          <w:p w14:paraId="364D24EE"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488E7C47"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58.050</w:t>
            </w:r>
          </w:p>
        </w:tc>
        <w:tc>
          <w:tcPr>
            <w:tcW w:w="1440" w:type="dxa"/>
            <w:tcBorders>
              <w:top w:val="nil"/>
              <w:left w:val="nil"/>
              <w:bottom w:val="single" w:sz="4" w:space="0" w:color="auto"/>
              <w:right w:val="single" w:sz="4" w:space="0" w:color="auto"/>
            </w:tcBorders>
            <w:shd w:val="clear" w:color="auto" w:fill="auto"/>
            <w:noWrap/>
            <w:vAlign w:val="bottom"/>
            <w:hideMark/>
          </w:tcPr>
          <w:p w14:paraId="1D42840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58.050</w:t>
            </w:r>
          </w:p>
        </w:tc>
      </w:tr>
      <w:tr w:rsidR="005A722E" w:rsidRPr="005A722E" w14:paraId="7FD9868D"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14:paraId="79EC3144"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4.6.4 Prihodi od koncesija na pomorskom dobru</w:t>
            </w:r>
          </w:p>
        </w:tc>
        <w:tc>
          <w:tcPr>
            <w:tcW w:w="1440" w:type="dxa"/>
            <w:tcBorders>
              <w:top w:val="nil"/>
              <w:left w:val="nil"/>
              <w:bottom w:val="single" w:sz="4" w:space="0" w:color="auto"/>
              <w:right w:val="single" w:sz="4" w:space="0" w:color="auto"/>
            </w:tcBorders>
            <w:shd w:val="clear" w:color="auto" w:fill="auto"/>
            <w:noWrap/>
            <w:vAlign w:val="bottom"/>
          </w:tcPr>
          <w:p w14:paraId="752AFC8E"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146.000</w:t>
            </w:r>
          </w:p>
        </w:tc>
        <w:tc>
          <w:tcPr>
            <w:tcW w:w="669" w:type="dxa"/>
            <w:tcBorders>
              <w:top w:val="nil"/>
              <w:left w:val="nil"/>
              <w:bottom w:val="single" w:sz="4" w:space="0" w:color="auto"/>
              <w:right w:val="single" w:sz="4" w:space="0" w:color="auto"/>
            </w:tcBorders>
            <w:shd w:val="clear" w:color="auto" w:fill="auto"/>
            <w:noWrap/>
            <w:vAlign w:val="bottom"/>
          </w:tcPr>
          <w:p w14:paraId="0D27C15C"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p>
        </w:tc>
        <w:tc>
          <w:tcPr>
            <w:tcW w:w="1440" w:type="dxa"/>
            <w:tcBorders>
              <w:top w:val="nil"/>
              <w:left w:val="nil"/>
              <w:bottom w:val="single" w:sz="4" w:space="0" w:color="auto"/>
              <w:right w:val="single" w:sz="4" w:space="0" w:color="auto"/>
            </w:tcBorders>
            <w:shd w:val="clear" w:color="auto" w:fill="auto"/>
            <w:noWrap/>
            <w:vAlign w:val="bottom"/>
          </w:tcPr>
          <w:p w14:paraId="49319DF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146.000</w:t>
            </w:r>
          </w:p>
        </w:tc>
        <w:tc>
          <w:tcPr>
            <w:tcW w:w="1440" w:type="dxa"/>
            <w:tcBorders>
              <w:top w:val="nil"/>
              <w:left w:val="nil"/>
              <w:bottom w:val="single" w:sz="4" w:space="0" w:color="auto"/>
              <w:right w:val="single" w:sz="4" w:space="0" w:color="auto"/>
            </w:tcBorders>
            <w:shd w:val="clear" w:color="auto" w:fill="auto"/>
            <w:noWrap/>
            <w:vAlign w:val="bottom"/>
          </w:tcPr>
          <w:p w14:paraId="0F85173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146.000</w:t>
            </w:r>
          </w:p>
        </w:tc>
      </w:tr>
      <w:tr w:rsidR="005A722E" w:rsidRPr="005A722E" w14:paraId="387399AD"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14:paraId="570BD80A"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4.6.5 Prihodi od ostalih koncesija</w:t>
            </w:r>
          </w:p>
        </w:tc>
        <w:tc>
          <w:tcPr>
            <w:tcW w:w="1440" w:type="dxa"/>
            <w:tcBorders>
              <w:top w:val="nil"/>
              <w:left w:val="nil"/>
              <w:bottom w:val="single" w:sz="4" w:space="0" w:color="auto"/>
              <w:right w:val="single" w:sz="4" w:space="0" w:color="auto"/>
            </w:tcBorders>
            <w:shd w:val="clear" w:color="auto" w:fill="auto"/>
            <w:noWrap/>
            <w:vAlign w:val="bottom"/>
          </w:tcPr>
          <w:p w14:paraId="7C6BEB8B"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94.770</w:t>
            </w:r>
          </w:p>
        </w:tc>
        <w:tc>
          <w:tcPr>
            <w:tcW w:w="669" w:type="dxa"/>
            <w:tcBorders>
              <w:top w:val="nil"/>
              <w:left w:val="nil"/>
              <w:bottom w:val="single" w:sz="4" w:space="0" w:color="auto"/>
              <w:right w:val="single" w:sz="4" w:space="0" w:color="auto"/>
            </w:tcBorders>
            <w:shd w:val="clear" w:color="auto" w:fill="auto"/>
            <w:noWrap/>
            <w:vAlign w:val="bottom"/>
          </w:tcPr>
          <w:p w14:paraId="5338339F"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p>
        </w:tc>
        <w:tc>
          <w:tcPr>
            <w:tcW w:w="1440" w:type="dxa"/>
            <w:tcBorders>
              <w:top w:val="nil"/>
              <w:left w:val="nil"/>
              <w:bottom w:val="single" w:sz="4" w:space="0" w:color="auto"/>
              <w:right w:val="single" w:sz="4" w:space="0" w:color="auto"/>
            </w:tcBorders>
            <w:shd w:val="clear" w:color="auto" w:fill="auto"/>
            <w:noWrap/>
            <w:vAlign w:val="bottom"/>
          </w:tcPr>
          <w:p w14:paraId="2E214BFB"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94.770</w:t>
            </w:r>
          </w:p>
        </w:tc>
        <w:tc>
          <w:tcPr>
            <w:tcW w:w="1440" w:type="dxa"/>
            <w:tcBorders>
              <w:top w:val="nil"/>
              <w:left w:val="nil"/>
              <w:bottom w:val="single" w:sz="4" w:space="0" w:color="auto"/>
              <w:right w:val="single" w:sz="4" w:space="0" w:color="auto"/>
            </w:tcBorders>
            <w:shd w:val="clear" w:color="auto" w:fill="auto"/>
            <w:noWrap/>
            <w:vAlign w:val="bottom"/>
          </w:tcPr>
          <w:p w14:paraId="4E6CA14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94.770</w:t>
            </w:r>
          </w:p>
        </w:tc>
      </w:tr>
      <w:tr w:rsidR="005A722E" w:rsidRPr="005A722E" w14:paraId="1610DA34"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14:paraId="45DB51DF"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4.6.6 Prihodi od promjene namjene </w:t>
            </w:r>
            <w:proofErr w:type="spellStart"/>
            <w:r w:rsidRPr="005A722E">
              <w:rPr>
                <w:rFonts w:ascii="Times New Roman" w:eastAsia="Times New Roman" w:hAnsi="Times New Roman" w:cs="Times New Roman"/>
                <w:bCs/>
                <w:color w:val="000000"/>
                <w:sz w:val="21"/>
                <w:szCs w:val="21"/>
              </w:rPr>
              <w:t>poljop</w:t>
            </w:r>
            <w:proofErr w:type="spellEnd"/>
            <w:r w:rsidRPr="005A722E">
              <w:rPr>
                <w:rFonts w:ascii="Times New Roman" w:eastAsia="Times New Roman" w:hAnsi="Times New Roman" w:cs="Times New Roman"/>
                <w:bCs/>
                <w:color w:val="000000"/>
                <w:sz w:val="21"/>
                <w:szCs w:val="21"/>
              </w:rPr>
              <w:t>. zemljišta u građevinsko</w:t>
            </w:r>
          </w:p>
        </w:tc>
        <w:tc>
          <w:tcPr>
            <w:tcW w:w="1440" w:type="dxa"/>
            <w:tcBorders>
              <w:top w:val="nil"/>
              <w:left w:val="nil"/>
              <w:bottom w:val="single" w:sz="4" w:space="0" w:color="auto"/>
              <w:right w:val="single" w:sz="4" w:space="0" w:color="auto"/>
            </w:tcBorders>
            <w:shd w:val="clear" w:color="auto" w:fill="auto"/>
            <w:noWrap/>
            <w:vAlign w:val="bottom"/>
          </w:tcPr>
          <w:p w14:paraId="09E0B18E"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200</w:t>
            </w:r>
          </w:p>
        </w:tc>
        <w:tc>
          <w:tcPr>
            <w:tcW w:w="669" w:type="dxa"/>
            <w:tcBorders>
              <w:top w:val="nil"/>
              <w:left w:val="nil"/>
              <w:bottom w:val="single" w:sz="4" w:space="0" w:color="auto"/>
              <w:right w:val="single" w:sz="4" w:space="0" w:color="auto"/>
            </w:tcBorders>
            <w:shd w:val="clear" w:color="auto" w:fill="auto"/>
            <w:noWrap/>
            <w:vAlign w:val="bottom"/>
          </w:tcPr>
          <w:p w14:paraId="0C084A63"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p>
        </w:tc>
        <w:tc>
          <w:tcPr>
            <w:tcW w:w="1440" w:type="dxa"/>
            <w:tcBorders>
              <w:top w:val="nil"/>
              <w:left w:val="nil"/>
              <w:bottom w:val="single" w:sz="4" w:space="0" w:color="auto"/>
              <w:right w:val="single" w:sz="4" w:space="0" w:color="auto"/>
            </w:tcBorders>
            <w:shd w:val="clear" w:color="auto" w:fill="auto"/>
            <w:noWrap/>
            <w:vAlign w:val="bottom"/>
          </w:tcPr>
          <w:p w14:paraId="351A7B7A"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200</w:t>
            </w:r>
          </w:p>
        </w:tc>
        <w:tc>
          <w:tcPr>
            <w:tcW w:w="1440" w:type="dxa"/>
            <w:tcBorders>
              <w:top w:val="nil"/>
              <w:left w:val="nil"/>
              <w:bottom w:val="single" w:sz="4" w:space="0" w:color="auto"/>
              <w:right w:val="single" w:sz="4" w:space="0" w:color="auto"/>
            </w:tcBorders>
            <w:shd w:val="clear" w:color="auto" w:fill="auto"/>
            <w:noWrap/>
            <w:vAlign w:val="bottom"/>
          </w:tcPr>
          <w:p w14:paraId="53FFC40C"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200</w:t>
            </w:r>
          </w:p>
        </w:tc>
      </w:tr>
      <w:tr w:rsidR="005A722E" w:rsidRPr="005A722E" w14:paraId="0540C73B"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1F8FA834"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4.7. Prihodi od sufinanciranja</w:t>
            </w:r>
          </w:p>
        </w:tc>
        <w:tc>
          <w:tcPr>
            <w:tcW w:w="1440" w:type="dxa"/>
            <w:tcBorders>
              <w:top w:val="nil"/>
              <w:left w:val="nil"/>
              <w:bottom w:val="single" w:sz="4" w:space="0" w:color="auto"/>
              <w:right w:val="single" w:sz="4" w:space="0" w:color="auto"/>
            </w:tcBorders>
            <w:shd w:val="clear" w:color="auto" w:fill="auto"/>
            <w:noWrap/>
            <w:vAlign w:val="bottom"/>
            <w:hideMark/>
          </w:tcPr>
          <w:p w14:paraId="653485EA"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86.370</w:t>
            </w:r>
          </w:p>
        </w:tc>
        <w:tc>
          <w:tcPr>
            <w:tcW w:w="669" w:type="dxa"/>
            <w:tcBorders>
              <w:top w:val="nil"/>
              <w:left w:val="nil"/>
              <w:bottom w:val="single" w:sz="4" w:space="0" w:color="auto"/>
              <w:right w:val="single" w:sz="4" w:space="0" w:color="auto"/>
            </w:tcBorders>
            <w:shd w:val="clear" w:color="auto" w:fill="auto"/>
            <w:noWrap/>
            <w:vAlign w:val="bottom"/>
            <w:hideMark/>
          </w:tcPr>
          <w:p w14:paraId="2B025699"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13C0F756"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86.370</w:t>
            </w:r>
          </w:p>
        </w:tc>
        <w:tc>
          <w:tcPr>
            <w:tcW w:w="1440" w:type="dxa"/>
            <w:tcBorders>
              <w:top w:val="nil"/>
              <w:left w:val="nil"/>
              <w:bottom w:val="single" w:sz="4" w:space="0" w:color="auto"/>
              <w:right w:val="single" w:sz="4" w:space="0" w:color="auto"/>
            </w:tcBorders>
            <w:shd w:val="clear" w:color="auto" w:fill="auto"/>
            <w:noWrap/>
            <w:vAlign w:val="bottom"/>
            <w:hideMark/>
          </w:tcPr>
          <w:p w14:paraId="6CDD6A3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86.370</w:t>
            </w:r>
          </w:p>
        </w:tc>
      </w:tr>
      <w:tr w:rsidR="005A722E" w:rsidRPr="005A722E" w14:paraId="11BBCE57"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2127D0AB"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4.8. Prihodi za posebne namjene 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14:paraId="0F7CE65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1.606.843</w:t>
            </w:r>
          </w:p>
        </w:tc>
        <w:tc>
          <w:tcPr>
            <w:tcW w:w="669" w:type="dxa"/>
            <w:tcBorders>
              <w:top w:val="nil"/>
              <w:left w:val="nil"/>
              <w:bottom w:val="single" w:sz="4" w:space="0" w:color="auto"/>
              <w:right w:val="single" w:sz="4" w:space="0" w:color="auto"/>
            </w:tcBorders>
            <w:shd w:val="clear" w:color="auto" w:fill="auto"/>
            <w:noWrap/>
            <w:vAlign w:val="bottom"/>
            <w:hideMark/>
          </w:tcPr>
          <w:p w14:paraId="459E9178"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6F3F82F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1.649.743</w:t>
            </w:r>
          </w:p>
        </w:tc>
        <w:tc>
          <w:tcPr>
            <w:tcW w:w="1440" w:type="dxa"/>
            <w:tcBorders>
              <w:top w:val="nil"/>
              <w:left w:val="nil"/>
              <w:bottom w:val="single" w:sz="4" w:space="0" w:color="auto"/>
              <w:right w:val="single" w:sz="4" w:space="0" w:color="auto"/>
            </w:tcBorders>
            <w:shd w:val="clear" w:color="auto" w:fill="auto"/>
            <w:noWrap/>
            <w:vAlign w:val="bottom"/>
            <w:hideMark/>
          </w:tcPr>
          <w:p w14:paraId="728FCD17"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1.649.743</w:t>
            </w:r>
          </w:p>
        </w:tc>
      </w:tr>
      <w:tr w:rsidR="005A722E" w:rsidRPr="005A722E" w14:paraId="32A5BFE1"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6CE79121"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4.9. Prihodi od naknade za eksploataciju mineralnih sirovina</w:t>
            </w:r>
          </w:p>
        </w:tc>
        <w:tc>
          <w:tcPr>
            <w:tcW w:w="1440" w:type="dxa"/>
            <w:tcBorders>
              <w:top w:val="nil"/>
              <w:left w:val="nil"/>
              <w:bottom w:val="single" w:sz="4" w:space="0" w:color="auto"/>
              <w:right w:val="single" w:sz="4" w:space="0" w:color="auto"/>
            </w:tcBorders>
            <w:shd w:val="clear" w:color="auto" w:fill="auto"/>
            <w:noWrap/>
            <w:vAlign w:val="bottom"/>
            <w:hideMark/>
          </w:tcPr>
          <w:p w14:paraId="0AB7A1AB"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42.500</w:t>
            </w:r>
          </w:p>
        </w:tc>
        <w:tc>
          <w:tcPr>
            <w:tcW w:w="669" w:type="dxa"/>
            <w:tcBorders>
              <w:top w:val="nil"/>
              <w:left w:val="nil"/>
              <w:bottom w:val="single" w:sz="4" w:space="0" w:color="auto"/>
              <w:right w:val="single" w:sz="4" w:space="0" w:color="auto"/>
            </w:tcBorders>
            <w:shd w:val="clear" w:color="auto" w:fill="auto"/>
            <w:noWrap/>
            <w:vAlign w:val="bottom"/>
            <w:hideMark/>
          </w:tcPr>
          <w:p w14:paraId="41C1C835"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422A5DBD"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42.500</w:t>
            </w:r>
          </w:p>
        </w:tc>
        <w:tc>
          <w:tcPr>
            <w:tcW w:w="1440" w:type="dxa"/>
            <w:tcBorders>
              <w:top w:val="nil"/>
              <w:left w:val="nil"/>
              <w:bottom w:val="single" w:sz="4" w:space="0" w:color="auto"/>
              <w:right w:val="single" w:sz="4" w:space="0" w:color="auto"/>
            </w:tcBorders>
            <w:shd w:val="clear" w:color="auto" w:fill="auto"/>
            <w:noWrap/>
            <w:vAlign w:val="bottom"/>
            <w:hideMark/>
          </w:tcPr>
          <w:p w14:paraId="6E5AF63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42.500</w:t>
            </w:r>
          </w:p>
        </w:tc>
      </w:tr>
      <w:tr w:rsidR="005A722E" w:rsidRPr="005A722E" w14:paraId="27C59223"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1BBEF148" w14:textId="77777777"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5. POMOĆI</w:t>
            </w:r>
          </w:p>
        </w:tc>
        <w:tc>
          <w:tcPr>
            <w:tcW w:w="1440" w:type="dxa"/>
            <w:tcBorders>
              <w:top w:val="nil"/>
              <w:left w:val="nil"/>
              <w:bottom w:val="single" w:sz="4" w:space="0" w:color="auto"/>
              <w:right w:val="single" w:sz="4" w:space="0" w:color="auto"/>
            </w:tcBorders>
            <w:shd w:val="clear" w:color="auto" w:fill="auto"/>
            <w:noWrap/>
            <w:vAlign w:val="bottom"/>
            <w:hideMark/>
          </w:tcPr>
          <w:p w14:paraId="073B2922"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13.479.225</w:t>
            </w:r>
          </w:p>
        </w:tc>
        <w:tc>
          <w:tcPr>
            <w:tcW w:w="669" w:type="dxa"/>
            <w:tcBorders>
              <w:top w:val="nil"/>
              <w:left w:val="nil"/>
              <w:bottom w:val="single" w:sz="4" w:space="0" w:color="auto"/>
              <w:right w:val="single" w:sz="4" w:space="0" w:color="auto"/>
            </w:tcBorders>
            <w:shd w:val="clear" w:color="auto" w:fill="auto"/>
            <w:noWrap/>
            <w:vAlign w:val="bottom"/>
            <w:hideMark/>
          </w:tcPr>
          <w:p w14:paraId="03A5A5E4" w14:textId="77777777"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22</w:t>
            </w:r>
          </w:p>
        </w:tc>
        <w:tc>
          <w:tcPr>
            <w:tcW w:w="1440" w:type="dxa"/>
            <w:tcBorders>
              <w:top w:val="nil"/>
              <w:left w:val="nil"/>
              <w:bottom w:val="single" w:sz="4" w:space="0" w:color="auto"/>
              <w:right w:val="single" w:sz="4" w:space="0" w:color="auto"/>
            </w:tcBorders>
            <w:shd w:val="clear" w:color="auto" w:fill="auto"/>
            <w:noWrap/>
            <w:vAlign w:val="bottom"/>
            <w:hideMark/>
          </w:tcPr>
          <w:p w14:paraId="04D9D993"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9.214.202</w:t>
            </w:r>
          </w:p>
        </w:tc>
        <w:tc>
          <w:tcPr>
            <w:tcW w:w="1440" w:type="dxa"/>
            <w:tcBorders>
              <w:top w:val="nil"/>
              <w:left w:val="nil"/>
              <w:bottom w:val="single" w:sz="4" w:space="0" w:color="auto"/>
              <w:right w:val="single" w:sz="4" w:space="0" w:color="auto"/>
            </w:tcBorders>
            <w:shd w:val="clear" w:color="auto" w:fill="auto"/>
            <w:noWrap/>
            <w:vAlign w:val="bottom"/>
            <w:hideMark/>
          </w:tcPr>
          <w:p w14:paraId="347C834B"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8.364.490</w:t>
            </w:r>
          </w:p>
        </w:tc>
      </w:tr>
      <w:tr w:rsidR="005A722E" w:rsidRPr="005A722E" w14:paraId="4FC4EEC8"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618423E7"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5.1. Pomoći za minimalni standard decentraliziranih funkcija</w:t>
            </w:r>
          </w:p>
        </w:tc>
        <w:tc>
          <w:tcPr>
            <w:tcW w:w="1440" w:type="dxa"/>
            <w:tcBorders>
              <w:top w:val="nil"/>
              <w:left w:val="nil"/>
              <w:bottom w:val="single" w:sz="4" w:space="0" w:color="auto"/>
              <w:right w:val="single" w:sz="4" w:space="0" w:color="auto"/>
            </w:tcBorders>
            <w:shd w:val="clear" w:color="auto" w:fill="auto"/>
            <w:noWrap/>
            <w:vAlign w:val="bottom"/>
            <w:hideMark/>
          </w:tcPr>
          <w:p w14:paraId="256230E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1.019.249</w:t>
            </w:r>
          </w:p>
        </w:tc>
        <w:tc>
          <w:tcPr>
            <w:tcW w:w="669" w:type="dxa"/>
            <w:tcBorders>
              <w:top w:val="nil"/>
              <w:left w:val="nil"/>
              <w:bottom w:val="single" w:sz="4" w:space="0" w:color="auto"/>
              <w:right w:val="single" w:sz="4" w:space="0" w:color="auto"/>
            </w:tcBorders>
            <w:shd w:val="clear" w:color="auto" w:fill="auto"/>
            <w:noWrap/>
            <w:vAlign w:val="bottom"/>
            <w:hideMark/>
          </w:tcPr>
          <w:p w14:paraId="42FBF666"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57287C06"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1.019.249</w:t>
            </w:r>
          </w:p>
        </w:tc>
        <w:tc>
          <w:tcPr>
            <w:tcW w:w="1440" w:type="dxa"/>
            <w:tcBorders>
              <w:top w:val="nil"/>
              <w:left w:val="nil"/>
              <w:bottom w:val="single" w:sz="4" w:space="0" w:color="auto"/>
              <w:right w:val="single" w:sz="4" w:space="0" w:color="auto"/>
            </w:tcBorders>
            <w:shd w:val="clear" w:color="auto" w:fill="auto"/>
            <w:noWrap/>
            <w:vAlign w:val="bottom"/>
            <w:hideMark/>
          </w:tcPr>
          <w:p w14:paraId="472ACB45"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1.019.249</w:t>
            </w:r>
          </w:p>
        </w:tc>
      </w:tr>
      <w:tr w:rsidR="005A722E" w:rsidRPr="005A722E" w14:paraId="34921D7A"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51094AE4"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5.3. Pomoći iz državnog proračuna</w:t>
            </w:r>
          </w:p>
        </w:tc>
        <w:tc>
          <w:tcPr>
            <w:tcW w:w="1440" w:type="dxa"/>
            <w:tcBorders>
              <w:top w:val="nil"/>
              <w:left w:val="nil"/>
              <w:bottom w:val="single" w:sz="4" w:space="0" w:color="auto"/>
              <w:right w:val="single" w:sz="4" w:space="0" w:color="auto"/>
            </w:tcBorders>
            <w:shd w:val="clear" w:color="auto" w:fill="auto"/>
            <w:noWrap/>
            <w:vAlign w:val="bottom"/>
            <w:hideMark/>
          </w:tcPr>
          <w:p w14:paraId="6C8AFDAB"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9.482.028</w:t>
            </w:r>
          </w:p>
        </w:tc>
        <w:tc>
          <w:tcPr>
            <w:tcW w:w="669" w:type="dxa"/>
            <w:tcBorders>
              <w:top w:val="nil"/>
              <w:left w:val="nil"/>
              <w:bottom w:val="single" w:sz="4" w:space="0" w:color="auto"/>
              <w:right w:val="single" w:sz="4" w:space="0" w:color="auto"/>
            </w:tcBorders>
            <w:shd w:val="clear" w:color="auto" w:fill="auto"/>
            <w:noWrap/>
            <w:vAlign w:val="bottom"/>
            <w:hideMark/>
          </w:tcPr>
          <w:p w14:paraId="2B327817"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4A35E4A5"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5.731.319</w:t>
            </w:r>
          </w:p>
        </w:tc>
        <w:tc>
          <w:tcPr>
            <w:tcW w:w="1440" w:type="dxa"/>
            <w:tcBorders>
              <w:top w:val="nil"/>
              <w:left w:val="nil"/>
              <w:bottom w:val="single" w:sz="4" w:space="0" w:color="auto"/>
              <w:right w:val="single" w:sz="4" w:space="0" w:color="auto"/>
            </w:tcBorders>
            <w:shd w:val="clear" w:color="auto" w:fill="auto"/>
            <w:noWrap/>
            <w:vAlign w:val="bottom"/>
            <w:hideMark/>
          </w:tcPr>
          <w:p w14:paraId="10916310"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5.616.319</w:t>
            </w:r>
          </w:p>
        </w:tc>
      </w:tr>
      <w:tr w:rsidR="005A722E" w:rsidRPr="005A722E" w14:paraId="0808DACF"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6481A1CB"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5.3.0 Pomoći iz državnog proračuna gradu</w:t>
            </w:r>
          </w:p>
        </w:tc>
        <w:tc>
          <w:tcPr>
            <w:tcW w:w="1440" w:type="dxa"/>
            <w:tcBorders>
              <w:top w:val="nil"/>
              <w:left w:val="nil"/>
              <w:bottom w:val="single" w:sz="4" w:space="0" w:color="auto"/>
              <w:right w:val="single" w:sz="4" w:space="0" w:color="auto"/>
            </w:tcBorders>
            <w:shd w:val="clear" w:color="auto" w:fill="auto"/>
            <w:noWrap/>
            <w:vAlign w:val="bottom"/>
            <w:hideMark/>
          </w:tcPr>
          <w:p w14:paraId="5C28C5BB"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813.098</w:t>
            </w:r>
          </w:p>
        </w:tc>
        <w:tc>
          <w:tcPr>
            <w:tcW w:w="669" w:type="dxa"/>
            <w:tcBorders>
              <w:top w:val="nil"/>
              <w:left w:val="nil"/>
              <w:bottom w:val="single" w:sz="4" w:space="0" w:color="auto"/>
              <w:right w:val="single" w:sz="4" w:space="0" w:color="auto"/>
            </w:tcBorders>
            <w:shd w:val="clear" w:color="auto" w:fill="auto"/>
            <w:noWrap/>
            <w:vAlign w:val="bottom"/>
            <w:hideMark/>
          </w:tcPr>
          <w:p w14:paraId="233680BC"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7CF5720D"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305.549</w:t>
            </w:r>
          </w:p>
        </w:tc>
        <w:tc>
          <w:tcPr>
            <w:tcW w:w="1440" w:type="dxa"/>
            <w:tcBorders>
              <w:top w:val="nil"/>
              <w:left w:val="nil"/>
              <w:bottom w:val="single" w:sz="4" w:space="0" w:color="auto"/>
              <w:right w:val="single" w:sz="4" w:space="0" w:color="auto"/>
            </w:tcBorders>
            <w:shd w:val="clear" w:color="auto" w:fill="auto"/>
            <w:noWrap/>
            <w:vAlign w:val="bottom"/>
            <w:hideMark/>
          </w:tcPr>
          <w:p w14:paraId="6F25610B"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305.549</w:t>
            </w:r>
          </w:p>
        </w:tc>
      </w:tr>
      <w:tr w:rsidR="005A722E" w:rsidRPr="005A722E" w14:paraId="386243BA"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56BEFBC2"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5.3.1 Pomoći iz državnog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14:paraId="77CD230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5.609.795</w:t>
            </w:r>
          </w:p>
        </w:tc>
        <w:tc>
          <w:tcPr>
            <w:tcW w:w="669" w:type="dxa"/>
            <w:tcBorders>
              <w:top w:val="nil"/>
              <w:left w:val="nil"/>
              <w:bottom w:val="single" w:sz="4" w:space="0" w:color="auto"/>
              <w:right w:val="single" w:sz="4" w:space="0" w:color="auto"/>
            </w:tcBorders>
            <w:shd w:val="clear" w:color="auto" w:fill="auto"/>
            <w:noWrap/>
            <w:vAlign w:val="bottom"/>
            <w:hideMark/>
          </w:tcPr>
          <w:p w14:paraId="13C5D6C8"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27CD674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5.204.795</w:t>
            </w:r>
          </w:p>
        </w:tc>
        <w:tc>
          <w:tcPr>
            <w:tcW w:w="1440" w:type="dxa"/>
            <w:tcBorders>
              <w:top w:val="nil"/>
              <w:left w:val="nil"/>
              <w:bottom w:val="single" w:sz="4" w:space="0" w:color="auto"/>
              <w:right w:val="single" w:sz="4" w:space="0" w:color="auto"/>
            </w:tcBorders>
            <w:shd w:val="clear" w:color="auto" w:fill="auto"/>
            <w:noWrap/>
            <w:vAlign w:val="bottom"/>
            <w:hideMark/>
          </w:tcPr>
          <w:p w14:paraId="0E0030F1"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5.089.795</w:t>
            </w:r>
          </w:p>
        </w:tc>
      </w:tr>
      <w:tr w:rsidR="005A722E" w:rsidRPr="005A722E" w14:paraId="2DCF17A4"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2CCCF690"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5.3.2 Pomoći temeljem prijenosa EU sredstava gradu</w:t>
            </w:r>
          </w:p>
        </w:tc>
        <w:tc>
          <w:tcPr>
            <w:tcW w:w="1440" w:type="dxa"/>
            <w:tcBorders>
              <w:top w:val="nil"/>
              <w:left w:val="nil"/>
              <w:bottom w:val="single" w:sz="4" w:space="0" w:color="auto"/>
              <w:right w:val="single" w:sz="4" w:space="0" w:color="auto"/>
            </w:tcBorders>
            <w:shd w:val="clear" w:color="auto" w:fill="auto"/>
            <w:noWrap/>
            <w:vAlign w:val="bottom"/>
            <w:hideMark/>
          </w:tcPr>
          <w:p w14:paraId="4E1BAA6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3.059.135</w:t>
            </w:r>
          </w:p>
        </w:tc>
        <w:tc>
          <w:tcPr>
            <w:tcW w:w="669" w:type="dxa"/>
            <w:tcBorders>
              <w:top w:val="nil"/>
              <w:left w:val="nil"/>
              <w:bottom w:val="single" w:sz="4" w:space="0" w:color="auto"/>
              <w:right w:val="single" w:sz="4" w:space="0" w:color="auto"/>
            </w:tcBorders>
            <w:shd w:val="clear" w:color="auto" w:fill="auto"/>
            <w:noWrap/>
            <w:vAlign w:val="bottom"/>
            <w:hideMark/>
          </w:tcPr>
          <w:p w14:paraId="1666400A"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6BB37FB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220.975</w:t>
            </w:r>
          </w:p>
        </w:tc>
        <w:tc>
          <w:tcPr>
            <w:tcW w:w="1440" w:type="dxa"/>
            <w:tcBorders>
              <w:top w:val="nil"/>
              <w:left w:val="nil"/>
              <w:bottom w:val="single" w:sz="4" w:space="0" w:color="auto"/>
              <w:right w:val="single" w:sz="4" w:space="0" w:color="auto"/>
            </w:tcBorders>
            <w:shd w:val="clear" w:color="auto" w:fill="auto"/>
            <w:noWrap/>
            <w:vAlign w:val="bottom"/>
            <w:hideMark/>
          </w:tcPr>
          <w:p w14:paraId="6036B51E"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220.975</w:t>
            </w:r>
          </w:p>
        </w:tc>
      </w:tr>
      <w:tr w:rsidR="005A722E" w:rsidRPr="005A722E" w14:paraId="722E67A7"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7CCABCF3"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5.4. Pomoći iz županijskog proračuna</w:t>
            </w:r>
          </w:p>
        </w:tc>
        <w:tc>
          <w:tcPr>
            <w:tcW w:w="1440" w:type="dxa"/>
            <w:tcBorders>
              <w:top w:val="nil"/>
              <w:left w:val="nil"/>
              <w:bottom w:val="single" w:sz="4" w:space="0" w:color="auto"/>
              <w:right w:val="single" w:sz="4" w:space="0" w:color="auto"/>
            </w:tcBorders>
            <w:shd w:val="clear" w:color="auto" w:fill="auto"/>
            <w:noWrap/>
            <w:vAlign w:val="bottom"/>
            <w:hideMark/>
          </w:tcPr>
          <w:p w14:paraId="08BFB655"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78.562</w:t>
            </w:r>
          </w:p>
        </w:tc>
        <w:tc>
          <w:tcPr>
            <w:tcW w:w="669" w:type="dxa"/>
            <w:tcBorders>
              <w:top w:val="nil"/>
              <w:left w:val="nil"/>
              <w:bottom w:val="single" w:sz="4" w:space="0" w:color="auto"/>
              <w:right w:val="single" w:sz="4" w:space="0" w:color="auto"/>
            </w:tcBorders>
            <w:shd w:val="clear" w:color="auto" w:fill="auto"/>
            <w:noWrap/>
            <w:vAlign w:val="bottom"/>
            <w:hideMark/>
          </w:tcPr>
          <w:p w14:paraId="3DC29EB1"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6E4EAE8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100.562</w:t>
            </w:r>
          </w:p>
        </w:tc>
        <w:tc>
          <w:tcPr>
            <w:tcW w:w="1440" w:type="dxa"/>
            <w:tcBorders>
              <w:top w:val="nil"/>
              <w:left w:val="nil"/>
              <w:bottom w:val="single" w:sz="4" w:space="0" w:color="auto"/>
              <w:right w:val="single" w:sz="4" w:space="0" w:color="auto"/>
            </w:tcBorders>
            <w:shd w:val="clear" w:color="auto" w:fill="auto"/>
            <w:noWrap/>
            <w:vAlign w:val="bottom"/>
            <w:hideMark/>
          </w:tcPr>
          <w:p w14:paraId="5B8AAD7C"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78.562</w:t>
            </w:r>
          </w:p>
        </w:tc>
      </w:tr>
      <w:tr w:rsidR="005A722E" w:rsidRPr="005A722E" w14:paraId="149BBDD9" w14:textId="77777777" w:rsidTr="005A722E">
        <w:trPr>
          <w:trHeight w:val="382"/>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794B6A4D"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5.4.0 Pomoći iz </w:t>
            </w:r>
            <w:proofErr w:type="spellStart"/>
            <w:r w:rsidRPr="005A722E">
              <w:rPr>
                <w:rFonts w:ascii="Times New Roman" w:eastAsia="Times New Roman" w:hAnsi="Times New Roman" w:cs="Times New Roman"/>
                <w:bCs/>
                <w:color w:val="000000"/>
                <w:sz w:val="21"/>
                <w:szCs w:val="21"/>
              </w:rPr>
              <w:t>žup</w:t>
            </w:r>
            <w:proofErr w:type="spellEnd"/>
            <w:r w:rsidRPr="005A722E">
              <w:rPr>
                <w:rFonts w:ascii="Times New Roman" w:eastAsia="Times New Roman" w:hAnsi="Times New Roman" w:cs="Times New Roman"/>
                <w:bCs/>
                <w:color w:val="000000"/>
                <w:sz w:val="21"/>
                <w:szCs w:val="21"/>
              </w:rPr>
              <w:t>. proračuna gradu</w:t>
            </w:r>
          </w:p>
        </w:tc>
        <w:tc>
          <w:tcPr>
            <w:tcW w:w="1440" w:type="dxa"/>
            <w:tcBorders>
              <w:top w:val="nil"/>
              <w:left w:val="nil"/>
              <w:bottom w:val="single" w:sz="4" w:space="0" w:color="auto"/>
              <w:right w:val="single" w:sz="4" w:space="0" w:color="auto"/>
            </w:tcBorders>
            <w:shd w:val="clear" w:color="auto" w:fill="auto"/>
            <w:noWrap/>
            <w:vAlign w:val="bottom"/>
            <w:hideMark/>
          </w:tcPr>
          <w:p w14:paraId="5D39F6E5"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14.500</w:t>
            </w:r>
          </w:p>
        </w:tc>
        <w:tc>
          <w:tcPr>
            <w:tcW w:w="669" w:type="dxa"/>
            <w:tcBorders>
              <w:top w:val="nil"/>
              <w:left w:val="nil"/>
              <w:bottom w:val="single" w:sz="4" w:space="0" w:color="auto"/>
              <w:right w:val="single" w:sz="4" w:space="0" w:color="auto"/>
            </w:tcBorders>
            <w:shd w:val="clear" w:color="auto" w:fill="auto"/>
            <w:noWrap/>
            <w:vAlign w:val="bottom"/>
            <w:hideMark/>
          </w:tcPr>
          <w:p w14:paraId="13C190D3"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03DDBC2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36.500</w:t>
            </w:r>
          </w:p>
        </w:tc>
        <w:tc>
          <w:tcPr>
            <w:tcW w:w="1440" w:type="dxa"/>
            <w:tcBorders>
              <w:top w:val="nil"/>
              <w:left w:val="nil"/>
              <w:bottom w:val="single" w:sz="4" w:space="0" w:color="auto"/>
              <w:right w:val="single" w:sz="4" w:space="0" w:color="auto"/>
            </w:tcBorders>
            <w:shd w:val="clear" w:color="auto" w:fill="auto"/>
            <w:noWrap/>
            <w:vAlign w:val="bottom"/>
            <w:hideMark/>
          </w:tcPr>
          <w:p w14:paraId="6C8710C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14.500</w:t>
            </w:r>
          </w:p>
        </w:tc>
      </w:tr>
      <w:tr w:rsidR="005A722E" w:rsidRPr="005A722E" w14:paraId="3F9E0F1A"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35CEE49B"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5.4.1 Pomoći iz županijskog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14:paraId="5D24DFAE"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64.062</w:t>
            </w:r>
          </w:p>
        </w:tc>
        <w:tc>
          <w:tcPr>
            <w:tcW w:w="669" w:type="dxa"/>
            <w:tcBorders>
              <w:top w:val="nil"/>
              <w:left w:val="nil"/>
              <w:bottom w:val="single" w:sz="4" w:space="0" w:color="auto"/>
              <w:right w:val="single" w:sz="4" w:space="0" w:color="auto"/>
            </w:tcBorders>
            <w:shd w:val="clear" w:color="auto" w:fill="auto"/>
            <w:noWrap/>
            <w:vAlign w:val="bottom"/>
            <w:hideMark/>
          </w:tcPr>
          <w:p w14:paraId="6AA5FA17"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7C782310"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64.062</w:t>
            </w:r>
          </w:p>
        </w:tc>
        <w:tc>
          <w:tcPr>
            <w:tcW w:w="1440" w:type="dxa"/>
            <w:tcBorders>
              <w:top w:val="nil"/>
              <w:left w:val="nil"/>
              <w:bottom w:val="single" w:sz="4" w:space="0" w:color="auto"/>
              <w:right w:val="single" w:sz="4" w:space="0" w:color="auto"/>
            </w:tcBorders>
            <w:shd w:val="clear" w:color="auto" w:fill="auto"/>
            <w:noWrap/>
            <w:vAlign w:val="bottom"/>
            <w:hideMark/>
          </w:tcPr>
          <w:p w14:paraId="27E60D6E"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64.062</w:t>
            </w:r>
          </w:p>
        </w:tc>
      </w:tr>
      <w:tr w:rsidR="005A722E" w:rsidRPr="005A722E" w14:paraId="471FEAC1"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2DB61FA1"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5.5. Pomoći iz općinskog proračuna</w:t>
            </w:r>
          </w:p>
        </w:tc>
        <w:tc>
          <w:tcPr>
            <w:tcW w:w="1440" w:type="dxa"/>
            <w:tcBorders>
              <w:top w:val="nil"/>
              <w:left w:val="nil"/>
              <w:bottom w:val="single" w:sz="4" w:space="0" w:color="auto"/>
              <w:right w:val="single" w:sz="4" w:space="0" w:color="auto"/>
            </w:tcBorders>
            <w:shd w:val="clear" w:color="auto" w:fill="auto"/>
            <w:noWrap/>
            <w:vAlign w:val="bottom"/>
            <w:hideMark/>
          </w:tcPr>
          <w:p w14:paraId="3EE82C65"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1.113.666</w:t>
            </w:r>
          </w:p>
        </w:tc>
        <w:tc>
          <w:tcPr>
            <w:tcW w:w="669" w:type="dxa"/>
            <w:tcBorders>
              <w:top w:val="nil"/>
              <w:left w:val="nil"/>
              <w:bottom w:val="single" w:sz="4" w:space="0" w:color="auto"/>
              <w:right w:val="single" w:sz="4" w:space="0" w:color="auto"/>
            </w:tcBorders>
            <w:shd w:val="clear" w:color="auto" w:fill="auto"/>
            <w:noWrap/>
            <w:vAlign w:val="bottom"/>
            <w:hideMark/>
          </w:tcPr>
          <w:p w14:paraId="6BFBEE6A"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3AF63C8A"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1.086.314</w:t>
            </w:r>
          </w:p>
        </w:tc>
        <w:tc>
          <w:tcPr>
            <w:tcW w:w="1440" w:type="dxa"/>
            <w:tcBorders>
              <w:top w:val="nil"/>
              <w:left w:val="nil"/>
              <w:bottom w:val="single" w:sz="4" w:space="0" w:color="auto"/>
              <w:right w:val="single" w:sz="4" w:space="0" w:color="auto"/>
            </w:tcBorders>
            <w:shd w:val="clear" w:color="auto" w:fill="auto"/>
            <w:noWrap/>
            <w:vAlign w:val="bottom"/>
            <w:hideMark/>
          </w:tcPr>
          <w:p w14:paraId="137D407E"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1.086.314</w:t>
            </w:r>
          </w:p>
        </w:tc>
      </w:tr>
      <w:tr w:rsidR="005A722E" w:rsidRPr="005A722E" w14:paraId="41B647D3"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2E7DC4CF"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5.5.0 Pomoći iz općinskog proračuna gradu</w:t>
            </w:r>
          </w:p>
        </w:tc>
        <w:tc>
          <w:tcPr>
            <w:tcW w:w="1440" w:type="dxa"/>
            <w:tcBorders>
              <w:top w:val="nil"/>
              <w:left w:val="nil"/>
              <w:bottom w:val="single" w:sz="4" w:space="0" w:color="auto"/>
              <w:right w:val="single" w:sz="4" w:space="0" w:color="auto"/>
            </w:tcBorders>
            <w:shd w:val="clear" w:color="auto" w:fill="auto"/>
            <w:noWrap/>
            <w:vAlign w:val="bottom"/>
            <w:hideMark/>
          </w:tcPr>
          <w:p w14:paraId="29F3F2B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27.200</w:t>
            </w:r>
          </w:p>
        </w:tc>
        <w:tc>
          <w:tcPr>
            <w:tcW w:w="669" w:type="dxa"/>
            <w:tcBorders>
              <w:top w:val="nil"/>
              <w:left w:val="nil"/>
              <w:bottom w:val="single" w:sz="4" w:space="0" w:color="auto"/>
              <w:right w:val="single" w:sz="4" w:space="0" w:color="auto"/>
            </w:tcBorders>
            <w:shd w:val="clear" w:color="auto" w:fill="auto"/>
            <w:noWrap/>
            <w:vAlign w:val="bottom"/>
            <w:hideMark/>
          </w:tcPr>
          <w:p w14:paraId="0EB4500C"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366F9ADA"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12.350</w:t>
            </w:r>
          </w:p>
        </w:tc>
        <w:tc>
          <w:tcPr>
            <w:tcW w:w="1440" w:type="dxa"/>
            <w:tcBorders>
              <w:top w:val="nil"/>
              <w:left w:val="nil"/>
              <w:bottom w:val="single" w:sz="4" w:space="0" w:color="auto"/>
              <w:right w:val="single" w:sz="4" w:space="0" w:color="auto"/>
            </w:tcBorders>
            <w:shd w:val="clear" w:color="auto" w:fill="auto"/>
            <w:noWrap/>
            <w:vAlign w:val="bottom"/>
            <w:hideMark/>
          </w:tcPr>
          <w:p w14:paraId="72946366"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12.350</w:t>
            </w:r>
          </w:p>
        </w:tc>
      </w:tr>
      <w:tr w:rsidR="005A722E" w:rsidRPr="005A722E" w14:paraId="344EBE4B"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08EE4897"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5.5.1 Pomoći iz općinskog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14:paraId="386381A7"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1.086.466</w:t>
            </w:r>
          </w:p>
        </w:tc>
        <w:tc>
          <w:tcPr>
            <w:tcW w:w="669" w:type="dxa"/>
            <w:tcBorders>
              <w:top w:val="nil"/>
              <w:left w:val="nil"/>
              <w:bottom w:val="single" w:sz="4" w:space="0" w:color="auto"/>
              <w:right w:val="single" w:sz="4" w:space="0" w:color="auto"/>
            </w:tcBorders>
            <w:shd w:val="clear" w:color="auto" w:fill="auto"/>
            <w:noWrap/>
            <w:vAlign w:val="bottom"/>
            <w:hideMark/>
          </w:tcPr>
          <w:p w14:paraId="5C71B15E"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10AE4ADA"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1.073.964</w:t>
            </w:r>
          </w:p>
        </w:tc>
        <w:tc>
          <w:tcPr>
            <w:tcW w:w="1440" w:type="dxa"/>
            <w:tcBorders>
              <w:top w:val="nil"/>
              <w:left w:val="nil"/>
              <w:bottom w:val="single" w:sz="4" w:space="0" w:color="auto"/>
              <w:right w:val="single" w:sz="4" w:space="0" w:color="auto"/>
            </w:tcBorders>
            <w:shd w:val="clear" w:color="auto" w:fill="auto"/>
            <w:noWrap/>
            <w:vAlign w:val="bottom"/>
            <w:hideMark/>
          </w:tcPr>
          <w:p w14:paraId="097A4FA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1.073.964</w:t>
            </w:r>
          </w:p>
        </w:tc>
      </w:tr>
      <w:tr w:rsidR="005A722E" w:rsidRPr="005A722E" w14:paraId="4F721207"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4BE70A0E"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5.6. Pomoći od institucija i tijela EU</w:t>
            </w:r>
          </w:p>
        </w:tc>
        <w:tc>
          <w:tcPr>
            <w:tcW w:w="1440" w:type="dxa"/>
            <w:tcBorders>
              <w:top w:val="nil"/>
              <w:left w:val="nil"/>
              <w:bottom w:val="single" w:sz="4" w:space="0" w:color="auto"/>
              <w:right w:val="single" w:sz="4" w:space="0" w:color="auto"/>
            </w:tcBorders>
            <w:shd w:val="clear" w:color="auto" w:fill="auto"/>
            <w:noWrap/>
            <w:vAlign w:val="bottom"/>
            <w:hideMark/>
          </w:tcPr>
          <w:p w14:paraId="7979878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1.146.210</w:t>
            </w:r>
          </w:p>
        </w:tc>
        <w:tc>
          <w:tcPr>
            <w:tcW w:w="669" w:type="dxa"/>
            <w:tcBorders>
              <w:top w:val="nil"/>
              <w:left w:val="nil"/>
              <w:bottom w:val="single" w:sz="4" w:space="0" w:color="auto"/>
              <w:right w:val="single" w:sz="4" w:space="0" w:color="auto"/>
            </w:tcBorders>
            <w:shd w:val="clear" w:color="auto" w:fill="auto"/>
            <w:noWrap/>
            <w:vAlign w:val="bottom"/>
            <w:hideMark/>
          </w:tcPr>
          <w:p w14:paraId="465090EB"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1BD4699B"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958.228</w:t>
            </w:r>
          </w:p>
        </w:tc>
        <w:tc>
          <w:tcPr>
            <w:tcW w:w="1440" w:type="dxa"/>
            <w:tcBorders>
              <w:top w:val="nil"/>
              <w:left w:val="nil"/>
              <w:bottom w:val="single" w:sz="4" w:space="0" w:color="auto"/>
              <w:right w:val="single" w:sz="4" w:space="0" w:color="auto"/>
            </w:tcBorders>
            <w:shd w:val="clear" w:color="auto" w:fill="auto"/>
            <w:noWrap/>
            <w:vAlign w:val="bottom"/>
            <w:hideMark/>
          </w:tcPr>
          <w:p w14:paraId="3EE417CE"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245.516</w:t>
            </w:r>
          </w:p>
        </w:tc>
      </w:tr>
      <w:tr w:rsidR="005A722E" w:rsidRPr="005A722E" w14:paraId="1F0C00BF"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662A685D"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5.6.0 Pomoći od institucija i tijela EU gradu</w:t>
            </w:r>
          </w:p>
        </w:tc>
        <w:tc>
          <w:tcPr>
            <w:tcW w:w="1440" w:type="dxa"/>
            <w:tcBorders>
              <w:top w:val="nil"/>
              <w:left w:val="nil"/>
              <w:bottom w:val="single" w:sz="4" w:space="0" w:color="auto"/>
              <w:right w:val="single" w:sz="4" w:space="0" w:color="auto"/>
            </w:tcBorders>
            <w:shd w:val="clear" w:color="auto" w:fill="auto"/>
            <w:noWrap/>
            <w:vAlign w:val="bottom"/>
            <w:hideMark/>
          </w:tcPr>
          <w:p w14:paraId="03F29F1E"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1.000.410</w:t>
            </w:r>
          </w:p>
        </w:tc>
        <w:tc>
          <w:tcPr>
            <w:tcW w:w="669" w:type="dxa"/>
            <w:tcBorders>
              <w:top w:val="nil"/>
              <w:left w:val="nil"/>
              <w:bottom w:val="single" w:sz="4" w:space="0" w:color="auto"/>
              <w:right w:val="single" w:sz="4" w:space="0" w:color="auto"/>
            </w:tcBorders>
            <w:shd w:val="clear" w:color="auto" w:fill="auto"/>
            <w:noWrap/>
            <w:vAlign w:val="bottom"/>
            <w:hideMark/>
          </w:tcPr>
          <w:p w14:paraId="0DCEE186"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54AE77D1"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812.428</w:t>
            </w:r>
          </w:p>
        </w:tc>
        <w:tc>
          <w:tcPr>
            <w:tcW w:w="1440" w:type="dxa"/>
            <w:tcBorders>
              <w:top w:val="nil"/>
              <w:left w:val="nil"/>
              <w:bottom w:val="single" w:sz="4" w:space="0" w:color="auto"/>
              <w:right w:val="single" w:sz="4" w:space="0" w:color="auto"/>
            </w:tcBorders>
            <w:shd w:val="clear" w:color="auto" w:fill="auto"/>
            <w:noWrap/>
            <w:vAlign w:val="bottom"/>
            <w:hideMark/>
          </w:tcPr>
          <w:p w14:paraId="4437783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245.516</w:t>
            </w:r>
          </w:p>
        </w:tc>
      </w:tr>
      <w:tr w:rsidR="005A722E" w:rsidRPr="005A722E" w14:paraId="22767A92"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2A85514A"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5.6.1 Pomoći od </w:t>
            </w:r>
            <w:proofErr w:type="spellStart"/>
            <w:r w:rsidRPr="005A722E">
              <w:rPr>
                <w:rFonts w:ascii="Times New Roman" w:eastAsia="Times New Roman" w:hAnsi="Times New Roman" w:cs="Times New Roman"/>
                <w:bCs/>
                <w:color w:val="000000"/>
                <w:sz w:val="21"/>
                <w:szCs w:val="21"/>
              </w:rPr>
              <w:t>međunar.organ.te</w:t>
            </w:r>
            <w:proofErr w:type="spellEnd"/>
            <w:r w:rsidRPr="005A722E">
              <w:rPr>
                <w:rFonts w:ascii="Times New Roman" w:eastAsia="Times New Roman" w:hAnsi="Times New Roman" w:cs="Times New Roman"/>
                <w:bCs/>
                <w:color w:val="000000"/>
                <w:sz w:val="21"/>
                <w:szCs w:val="21"/>
              </w:rPr>
              <w:t xml:space="preserve"> institucija i tijela EU za kor</w:t>
            </w:r>
          </w:p>
        </w:tc>
        <w:tc>
          <w:tcPr>
            <w:tcW w:w="1440" w:type="dxa"/>
            <w:tcBorders>
              <w:top w:val="nil"/>
              <w:left w:val="nil"/>
              <w:bottom w:val="single" w:sz="4" w:space="0" w:color="auto"/>
              <w:right w:val="single" w:sz="4" w:space="0" w:color="auto"/>
            </w:tcBorders>
            <w:shd w:val="clear" w:color="auto" w:fill="auto"/>
            <w:noWrap/>
            <w:vAlign w:val="bottom"/>
            <w:hideMark/>
          </w:tcPr>
          <w:p w14:paraId="578C5CAC"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145.800</w:t>
            </w:r>
          </w:p>
        </w:tc>
        <w:tc>
          <w:tcPr>
            <w:tcW w:w="669" w:type="dxa"/>
            <w:tcBorders>
              <w:top w:val="nil"/>
              <w:left w:val="nil"/>
              <w:bottom w:val="single" w:sz="4" w:space="0" w:color="auto"/>
              <w:right w:val="single" w:sz="4" w:space="0" w:color="auto"/>
            </w:tcBorders>
            <w:shd w:val="clear" w:color="auto" w:fill="auto"/>
            <w:noWrap/>
            <w:vAlign w:val="bottom"/>
            <w:hideMark/>
          </w:tcPr>
          <w:p w14:paraId="3ECC15B1"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3668EDA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145.800</w:t>
            </w:r>
          </w:p>
        </w:tc>
        <w:tc>
          <w:tcPr>
            <w:tcW w:w="1440" w:type="dxa"/>
            <w:tcBorders>
              <w:top w:val="nil"/>
              <w:left w:val="nil"/>
              <w:bottom w:val="single" w:sz="4" w:space="0" w:color="auto"/>
              <w:right w:val="single" w:sz="4" w:space="0" w:color="auto"/>
            </w:tcBorders>
            <w:shd w:val="clear" w:color="auto" w:fill="auto"/>
            <w:noWrap/>
            <w:vAlign w:val="bottom"/>
            <w:hideMark/>
          </w:tcPr>
          <w:p w14:paraId="7272355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r>
      <w:tr w:rsidR="005A722E" w:rsidRPr="005A722E" w14:paraId="0A9BBB8A"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3648ECA9"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5.7. Pomoći od izvanproračunskih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14:paraId="26ABDD06"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236.680</w:t>
            </w:r>
          </w:p>
        </w:tc>
        <w:tc>
          <w:tcPr>
            <w:tcW w:w="669" w:type="dxa"/>
            <w:tcBorders>
              <w:top w:val="nil"/>
              <w:left w:val="nil"/>
              <w:bottom w:val="single" w:sz="4" w:space="0" w:color="auto"/>
              <w:right w:val="single" w:sz="4" w:space="0" w:color="auto"/>
            </w:tcBorders>
            <w:shd w:val="clear" w:color="auto" w:fill="auto"/>
            <w:noWrap/>
            <w:vAlign w:val="bottom"/>
            <w:hideMark/>
          </w:tcPr>
          <w:p w14:paraId="2A4AE98D"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16EE8CC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15.000</w:t>
            </w:r>
          </w:p>
        </w:tc>
        <w:tc>
          <w:tcPr>
            <w:tcW w:w="1440" w:type="dxa"/>
            <w:tcBorders>
              <w:top w:val="nil"/>
              <w:left w:val="nil"/>
              <w:bottom w:val="single" w:sz="4" w:space="0" w:color="auto"/>
              <w:right w:val="single" w:sz="4" w:space="0" w:color="auto"/>
            </w:tcBorders>
            <w:shd w:val="clear" w:color="auto" w:fill="auto"/>
            <w:noWrap/>
            <w:vAlign w:val="bottom"/>
            <w:hideMark/>
          </w:tcPr>
          <w:p w14:paraId="589C98B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15.000</w:t>
            </w:r>
          </w:p>
        </w:tc>
      </w:tr>
      <w:tr w:rsidR="005A722E" w:rsidRPr="005A722E" w14:paraId="51785372" w14:textId="77777777" w:rsidTr="005A722E">
        <w:trPr>
          <w:trHeight w:val="570"/>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7657CE"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5.7.0 Pomoći od izvanproračunskih korisnika gradu</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335EE"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221.680</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8B8DE"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8C21D"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BA57C"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r>
      <w:tr w:rsidR="005A722E" w:rsidRPr="005A722E" w14:paraId="53F74750" w14:textId="77777777" w:rsidTr="005A722E">
        <w:trPr>
          <w:trHeight w:val="570"/>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14:paraId="10262E9C"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lastRenderedPageBreak/>
              <w:t>5.7.1 Pomoći od izvanproračunskih korisnika za korisnike</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23D6C34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15.000</w:t>
            </w:r>
          </w:p>
        </w:tc>
        <w:tc>
          <w:tcPr>
            <w:tcW w:w="669" w:type="dxa"/>
            <w:tcBorders>
              <w:top w:val="single" w:sz="4" w:space="0" w:color="auto"/>
              <w:left w:val="nil"/>
              <w:bottom w:val="single" w:sz="4" w:space="0" w:color="auto"/>
              <w:right w:val="single" w:sz="4" w:space="0" w:color="auto"/>
            </w:tcBorders>
            <w:shd w:val="clear" w:color="auto" w:fill="auto"/>
            <w:noWrap/>
            <w:vAlign w:val="bottom"/>
          </w:tcPr>
          <w:p w14:paraId="010D7161"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7BC344C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0D320BB1"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15.000</w:t>
            </w:r>
          </w:p>
        </w:tc>
      </w:tr>
      <w:tr w:rsidR="005A722E" w:rsidRPr="005A722E" w14:paraId="1635E1A6"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5077A2E0"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5.8. Pomoći od korisnika za prijenose sredstava EU</w:t>
            </w:r>
          </w:p>
        </w:tc>
        <w:tc>
          <w:tcPr>
            <w:tcW w:w="1440" w:type="dxa"/>
            <w:tcBorders>
              <w:top w:val="nil"/>
              <w:left w:val="nil"/>
              <w:bottom w:val="single" w:sz="4" w:space="0" w:color="auto"/>
              <w:right w:val="single" w:sz="4" w:space="0" w:color="auto"/>
            </w:tcBorders>
            <w:shd w:val="clear" w:color="auto" w:fill="auto"/>
            <w:noWrap/>
            <w:vAlign w:val="bottom"/>
            <w:hideMark/>
          </w:tcPr>
          <w:p w14:paraId="18B04AE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329.880</w:t>
            </w:r>
          </w:p>
        </w:tc>
        <w:tc>
          <w:tcPr>
            <w:tcW w:w="669" w:type="dxa"/>
            <w:tcBorders>
              <w:top w:val="nil"/>
              <w:left w:val="nil"/>
              <w:bottom w:val="single" w:sz="4" w:space="0" w:color="auto"/>
              <w:right w:val="single" w:sz="4" w:space="0" w:color="auto"/>
            </w:tcBorders>
            <w:shd w:val="clear" w:color="auto" w:fill="auto"/>
            <w:noWrap/>
            <w:vAlign w:val="bottom"/>
            <w:hideMark/>
          </w:tcPr>
          <w:p w14:paraId="3E3696D3"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4F44EFBF"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230.580</w:t>
            </w:r>
          </w:p>
        </w:tc>
        <w:tc>
          <w:tcPr>
            <w:tcW w:w="1440" w:type="dxa"/>
            <w:tcBorders>
              <w:top w:val="nil"/>
              <w:left w:val="nil"/>
              <w:bottom w:val="single" w:sz="4" w:space="0" w:color="auto"/>
              <w:right w:val="single" w:sz="4" w:space="0" w:color="auto"/>
            </w:tcBorders>
            <w:shd w:val="clear" w:color="auto" w:fill="auto"/>
            <w:noWrap/>
            <w:vAlign w:val="bottom"/>
            <w:hideMark/>
          </w:tcPr>
          <w:p w14:paraId="22AE5D16"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230.580</w:t>
            </w:r>
          </w:p>
        </w:tc>
      </w:tr>
      <w:tr w:rsidR="005A722E" w:rsidRPr="005A722E" w14:paraId="5B8C2FBB"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2C1E49D0"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5.8.1 Pomoći temeljem prijenosa EU sredstava za PK</w:t>
            </w:r>
          </w:p>
        </w:tc>
        <w:tc>
          <w:tcPr>
            <w:tcW w:w="1440" w:type="dxa"/>
            <w:tcBorders>
              <w:top w:val="nil"/>
              <w:left w:val="nil"/>
              <w:bottom w:val="single" w:sz="4" w:space="0" w:color="auto"/>
              <w:right w:val="single" w:sz="4" w:space="0" w:color="auto"/>
            </w:tcBorders>
            <w:shd w:val="clear" w:color="auto" w:fill="auto"/>
            <w:noWrap/>
            <w:vAlign w:val="bottom"/>
            <w:hideMark/>
          </w:tcPr>
          <w:p w14:paraId="2102865C"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329.880</w:t>
            </w:r>
          </w:p>
        </w:tc>
        <w:tc>
          <w:tcPr>
            <w:tcW w:w="669" w:type="dxa"/>
            <w:tcBorders>
              <w:top w:val="nil"/>
              <w:left w:val="nil"/>
              <w:bottom w:val="single" w:sz="4" w:space="0" w:color="auto"/>
              <w:right w:val="single" w:sz="4" w:space="0" w:color="auto"/>
            </w:tcBorders>
            <w:shd w:val="clear" w:color="auto" w:fill="auto"/>
            <w:noWrap/>
            <w:vAlign w:val="bottom"/>
            <w:hideMark/>
          </w:tcPr>
          <w:p w14:paraId="78E92A12"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23FFECA7"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230.850</w:t>
            </w:r>
          </w:p>
        </w:tc>
        <w:tc>
          <w:tcPr>
            <w:tcW w:w="1440" w:type="dxa"/>
            <w:tcBorders>
              <w:top w:val="nil"/>
              <w:left w:val="nil"/>
              <w:bottom w:val="single" w:sz="4" w:space="0" w:color="auto"/>
              <w:right w:val="single" w:sz="4" w:space="0" w:color="auto"/>
            </w:tcBorders>
            <w:shd w:val="clear" w:color="auto" w:fill="auto"/>
            <w:noWrap/>
            <w:vAlign w:val="bottom"/>
            <w:hideMark/>
          </w:tcPr>
          <w:p w14:paraId="2C267CBD"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230.580</w:t>
            </w:r>
          </w:p>
        </w:tc>
      </w:tr>
      <w:tr w:rsidR="005A722E" w:rsidRPr="005A722E" w14:paraId="12B72491"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2C10074E"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5.9. Pomoći iz gradskog proračuna</w:t>
            </w:r>
          </w:p>
        </w:tc>
        <w:tc>
          <w:tcPr>
            <w:tcW w:w="1440" w:type="dxa"/>
            <w:tcBorders>
              <w:top w:val="nil"/>
              <w:left w:val="nil"/>
              <w:bottom w:val="single" w:sz="4" w:space="0" w:color="auto"/>
              <w:right w:val="single" w:sz="4" w:space="0" w:color="auto"/>
            </w:tcBorders>
            <w:shd w:val="clear" w:color="auto" w:fill="auto"/>
            <w:noWrap/>
            <w:vAlign w:val="bottom"/>
            <w:hideMark/>
          </w:tcPr>
          <w:p w14:paraId="7DF5042A"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72.950</w:t>
            </w:r>
          </w:p>
        </w:tc>
        <w:tc>
          <w:tcPr>
            <w:tcW w:w="669" w:type="dxa"/>
            <w:tcBorders>
              <w:top w:val="nil"/>
              <w:left w:val="nil"/>
              <w:bottom w:val="single" w:sz="4" w:space="0" w:color="auto"/>
              <w:right w:val="single" w:sz="4" w:space="0" w:color="auto"/>
            </w:tcBorders>
            <w:shd w:val="clear" w:color="auto" w:fill="auto"/>
            <w:noWrap/>
            <w:vAlign w:val="bottom"/>
            <w:hideMark/>
          </w:tcPr>
          <w:p w14:paraId="3BADAE61"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1107811A"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72.950</w:t>
            </w:r>
          </w:p>
        </w:tc>
        <w:tc>
          <w:tcPr>
            <w:tcW w:w="1440" w:type="dxa"/>
            <w:tcBorders>
              <w:top w:val="nil"/>
              <w:left w:val="nil"/>
              <w:bottom w:val="single" w:sz="4" w:space="0" w:color="auto"/>
              <w:right w:val="single" w:sz="4" w:space="0" w:color="auto"/>
            </w:tcBorders>
            <w:shd w:val="clear" w:color="auto" w:fill="auto"/>
            <w:noWrap/>
            <w:vAlign w:val="bottom"/>
            <w:hideMark/>
          </w:tcPr>
          <w:p w14:paraId="67F08F5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72.950</w:t>
            </w:r>
          </w:p>
        </w:tc>
      </w:tr>
      <w:tr w:rsidR="005A722E" w:rsidRPr="005A722E" w14:paraId="3CCFAAB3"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1702981C"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5.9.0 Pomoći iz gradskog proračuna gradu</w:t>
            </w:r>
          </w:p>
        </w:tc>
        <w:tc>
          <w:tcPr>
            <w:tcW w:w="1440" w:type="dxa"/>
            <w:tcBorders>
              <w:top w:val="nil"/>
              <w:left w:val="nil"/>
              <w:bottom w:val="single" w:sz="4" w:space="0" w:color="auto"/>
              <w:right w:val="single" w:sz="4" w:space="0" w:color="auto"/>
            </w:tcBorders>
            <w:shd w:val="clear" w:color="auto" w:fill="auto"/>
            <w:noWrap/>
            <w:vAlign w:val="bottom"/>
            <w:hideMark/>
          </w:tcPr>
          <w:p w14:paraId="59921DF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68.750</w:t>
            </w:r>
          </w:p>
        </w:tc>
        <w:tc>
          <w:tcPr>
            <w:tcW w:w="669" w:type="dxa"/>
            <w:tcBorders>
              <w:top w:val="nil"/>
              <w:left w:val="nil"/>
              <w:bottom w:val="single" w:sz="4" w:space="0" w:color="auto"/>
              <w:right w:val="single" w:sz="4" w:space="0" w:color="auto"/>
            </w:tcBorders>
            <w:shd w:val="clear" w:color="auto" w:fill="auto"/>
            <w:noWrap/>
            <w:vAlign w:val="bottom"/>
            <w:hideMark/>
          </w:tcPr>
          <w:p w14:paraId="5593BA75"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1F6509C6"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68.750</w:t>
            </w:r>
          </w:p>
        </w:tc>
        <w:tc>
          <w:tcPr>
            <w:tcW w:w="1440" w:type="dxa"/>
            <w:tcBorders>
              <w:top w:val="nil"/>
              <w:left w:val="nil"/>
              <w:bottom w:val="single" w:sz="4" w:space="0" w:color="auto"/>
              <w:right w:val="single" w:sz="4" w:space="0" w:color="auto"/>
            </w:tcBorders>
            <w:shd w:val="clear" w:color="auto" w:fill="auto"/>
            <w:noWrap/>
            <w:vAlign w:val="bottom"/>
            <w:hideMark/>
          </w:tcPr>
          <w:p w14:paraId="0234C0A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68.750</w:t>
            </w:r>
          </w:p>
        </w:tc>
      </w:tr>
      <w:tr w:rsidR="005A722E" w:rsidRPr="005A722E" w14:paraId="1FF5B03B"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05D45B51"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5.9.1 Pomoći iz gradskog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14:paraId="3EBFE51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4.200</w:t>
            </w:r>
          </w:p>
        </w:tc>
        <w:tc>
          <w:tcPr>
            <w:tcW w:w="669" w:type="dxa"/>
            <w:tcBorders>
              <w:top w:val="nil"/>
              <w:left w:val="nil"/>
              <w:bottom w:val="single" w:sz="4" w:space="0" w:color="auto"/>
              <w:right w:val="single" w:sz="4" w:space="0" w:color="auto"/>
            </w:tcBorders>
            <w:shd w:val="clear" w:color="auto" w:fill="auto"/>
            <w:noWrap/>
            <w:vAlign w:val="bottom"/>
            <w:hideMark/>
          </w:tcPr>
          <w:p w14:paraId="62C40203"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148E0D73"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4.200</w:t>
            </w:r>
          </w:p>
        </w:tc>
        <w:tc>
          <w:tcPr>
            <w:tcW w:w="1440" w:type="dxa"/>
            <w:tcBorders>
              <w:top w:val="nil"/>
              <w:left w:val="nil"/>
              <w:bottom w:val="single" w:sz="4" w:space="0" w:color="auto"/>
              <w:right w:val="single" w:sz="4" w:space="0" w:color="auto"/>
            </w:tcBorders>
            <w:shd w:val="clear" w:color="auto" w:fill="auto"/>
            <w:noWrap/>
            <w:vAlign w:val="bottom"/>
            <w:hideMark/>
          </w:tcPr>
          <w:p w14:paraId="28A6BEE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4.200</w:t>
            </w:r>
          </w:p>
        </w:tc>
      </w:tr>
      <w:tr w:rsidR="005A722E" w:rsidRPr="005A722E" w14:paraId="21CF5247"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2F768FE4" w14:textId="77777777"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6. DONACIJE</w:t>
            </w:r>
          </w:p>
        </w:tc>
        <w:tc>
          <w:tcPr>
            <w:tcW w:w="1440" w:type="dxa"/>
            <w:tcBorders>
              <w:top w:val="nil"/>
              <w:left w:val="nil"/>
              <w:bottom w:val="single" w:sz="4" w:space="0" w:color="auto"/>
              <w:right w:val="single" w:sz="4" w:space="0" w:color="auto"/>
            </w:tcBorders>
            <w:shd w:val="clear" w:color="auto" w:fill="auto"/>
            <w:noWrap/>
            <w:vAlign w:val="bottom"/>
            <w:hideMark/>
          </w:tcPr>
          <w:p w14:paraId="727AEA1A"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2.009.534</w:t>
            </w:r>
          </w:p>
        </w:tc>
        <w:tc>
          <w:tcPr>
            <w:tcW w:w="669" w:type="dxa"/>
            <w:tcBorders>
              <w:top w:val="nil"/>
              <w:left w:val="nil"/>
              <w:bottom w:val="single" w:sz="4" w:space="0" w:color="auto"/>
              <w:right w:val="single" w:sz="4" w:space="0" w:color="auto"/>
            </w:tcBorders>
            <w:shd w:val="clear" w:color="auto" w:fill="auto"/>
            <w:noWrap/>
            <w:vAlign w:val="bottom"/>
            <w:hideMark/>
          </w:tcPr>
          <w:p w14:paraId="7073E433" w14:textId="77777777"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3</w:t>
            </w:r>
          </w:p>
        </w:tc>
        <w:tc>
          <w:tcPr>
            <w:tcW w:w="1440" w:type="dxa"/>
            <w:tcBorders>
              <w:top w:val="nil"/>
              <w:left w:val="nil"/>
              <w:bottom w:val="single" w:sz="4" w:space="0" w:color="auto"/>
              <w:right w:val="single" w:sz="4" w:space="0" w:color="auto"/>
            </w:tcBorders>
            <w:shd w:val="clear" w:color="auto" w:fill="auto"/>
            <w:noWrap/>
            <w:vAlign w:val="bottom"/>
            <w:hideMark/>
          </w:tcPr>
          <w:p w14:paraId="29066301"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169.684</w:t>
            </w:r>
          </w:p>
        </w:tc>
        <w:tc>
          <w:tcPr>
            <w:tcW w:w="1440" w:type="dxa"/>
            <w:tcBorders>
              <w:top w:val="nil"/>
              <w:left w:val="nil"/>
              <w:bottom w:val="single" w:sz="4" w:space="0" w:color="auto"/>
              <w:right w:val="single" w:sz="4" w:space="0" w:color="auto"/>
            </w:tcBorders>
            <w:shd w:val="clear" w:color="auto" w:fill="auto"/>
            <w:noWrap/>
            <w:vAlign w:val="bottom"/>
            <w:hideMark/>
          </w:tcPr>
          <w:p w14:paraId="7510D52F"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169.684</w:t>
            </w:r>
          </w:p>
        </w:tc>
      </w:tr>
      <w:tr w:rsidR="005A722E" w:rsidRPr="005A722E" w14:paraId="00D0D596" w14:textId="77777777" w:rsidTr="005A722E">
        <w:trPr>
          <w:trHeight w:val="368"/>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29943E58"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6.1. Donacije za proračunske korisnike</w:t>
            </w:r>
          </w:p>
        </w:tc>
        <w:tc>
          <w:tcPr>
            <w:tcW w:w="1440" w:type="dxa"/>
            <w:tcBorders>
              <w:top w:val="nil"/>
              <w:left w:val="nil"/>
              <w:bottom w:val="single" w:sz="4" w:space="0" w:color="auto"/>
              <w:right w:val="single" w:sz="4" w:space="0" w:color="auto"/>
            </w:tcBorders>
            <w:shd w:val="clear" w:color="auto" w:fill="auto"/>
            <w:noWrap/>
            <w:vAlign w:val="bottom"/>
            <w:hideMark/>
          </w:tcPr>
          <w:p w14:paraId="37287390"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108.542</w:t>
            </w:r>
          </w:p>
        </w:tc>
        <w:tc>
          <w:tcPr>
            <w:tcW w:w="669" w:type="dxa"/>
            <w:tcBorders>
              <w:top w:val="nil"/>
              <w:left w:val="nil"/>
              <w:bottom w:val="single" w:sz="4" w:space="0" w:color="auto"/>
              <w:right w:val="single" w:sz="4" w:space="0" w:color="auto"/>
            </w:tcBorders>
            <w:shd w:val="clear" w:color="auto" w:fill="auto"/>
            <w:noWrap/>
            <w:vAlign w:val="bottom"/>
            <w:hideMark/>
          </w:tcPr>
          <w:p w14:paraId="25E61AA1"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079858A0"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108.542</w:t>
            </w:r>
          </w:p>
        </w:tc>
        <w:tc>
          <w:tcPr>
            <w:tcW w:w="1440" w:type="dxa"/>
            <w:tcBorders>
              <w:top w:val="nil"/>
              <w:left w:val="nil"/>
              <w:bottom w:val="single" w:sz="4" w:space="0" w:color="auto"/>
              <w:right w:val="single" w:sz="4" w:space="0" w:color="auto"/>
            </w:tcBorders>
            <w:shd w:val="clear" w:color="auto" w:fill="auto"/>
            <w:noWrap/>
            <w:vAlign w:val="bottom"/>
            <w:hideMark/>
          </w:tcPr>
          <w:p w14:paraId="7A8CA632"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108.542</w:t>
            </w:r>
          </w:p>
        </w:tc>
      </w:tr>
      <w:tr w:rsidR="005A722E" w:rsidRPr="005A722E" w14:paraId="0406F90C"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669E9410"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6.2. Donacije za proračun</w:t>
            </w:r>
          </w:p>
        </w:tc>
        <w:tc>
          <w:tcPr>
            <w:tcW w:w="1440" w:type="dxa"/>
            <w:tcBorders>
              <w:top w:val="nil"/>
              <w:left w:val="nil"/>
              <w:bottom w:val="single" w:sz="4" w:space="0" w:color="auto"/>
              <w:right w:val="single" w:sz="4" w:space="0" w:color="auto"/>
            </w:tcBorders>
            <w:shd w:val="clear" w:color="auto" w:fill="auto"/>
            <w:noWrap/>
            <w:vAlign w:val="bottom"/>
            <w:hideMark/>
          </w:tcPr>
          <w:p w14:paraId="6CA308F8"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1.900.992</w:t>
            </w:r>
          </w:p>
        </w:tc>
        <w:tc>
          <w:tcPr>
            <w:tcW w:w="669" w:type="dxa"/>
            <w:tcBorders>
              <w:top w:val="nil"/>
              <w:left w:val="nil"/>
              <w:bottom w:val="single" w:sz="4" w:space="0" w:color="auto"/>
              <w:right w:val="single" w:sz="4" w:space="0" w:color="auto"/>
            </w:tcBorders>
            <w:shd w:val="clear" w:color="auto" w:fill="auto"/>
            <w:noWrap/>
            <w:vAlign w:val="bottom"/>
            <w:hideMark/>
          </w:tcPr>
          <w:p w14:paraId="459C119F"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0F5CE09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61.142</w:t>
            </w:r>
          </w:p>
        </w:tc>
        <w:tc>
          <w:tcPr>
            <w:tcW w:w="1440" w:type="dxa"/>
            <w:tcBorders>
              <w:top w:val="nil"/>
              <w:left w:val="nil"/>
              <w:bottom w:val="single" w:sz="4" w:space="0" w:color="auto"/>
              <w:right w:val="single" w:sz="4" w:space="0" w:color="auto"/>
            </w:tcBorders>
            <w:shd w:val="clear" w:color="auto" w:fill="auto"/>
            <w:noWrap/>
            <w:vAlign w:val="bottom"/>
            <w:hideMark/>
          </w:tcPr>
          <w:p w14:paraId="79210D45"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61.142</w:t>
            </w:r>
          </w:p>
        </w:tc>
      </w:tr>
      <w:tr w:rsidR="005A722E" w:rsidRPr="005A722E" w14:paraId="7ADA4201" w14:textId="77777777" w:rsidTr="005A722E">
        <w:trPr>
          <w:trHeight w:val="85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1A8CE0E8" w14:textId="77777777"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7. PRIHODI OD PRODAJE ILI ZAMJENE IMOVINE I NAKNADE OSIGURANJA</w:t>
            </w:r>
          </w:p>
        </w:tc>
        <w:tc>
          <w:tcPr>
            <w:tcW w:w="1440" w:type="dxa"/>
            <w:tcBorders>
              <w:top w:val="nil"/>
              <w:left w:val="nil"/>
              <w:bottom w:val="single" w:sz="4" w:space="0" w:color="auto"/>
              <w:right w:val="single" w:sz="4" w:space="0" w:color="auto"/>
            </w:tcBorders>
            <w:shd w:val="clear" w:color="auto" w:fill="auto"/>
            <w:noWrap/>
            <w:vAlign w:val="bottom"/>
            <w:hideMark/>
          </w:tcPr>
          <w:p w14:paraId="299CE9D1"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3.856.860</w:t>
            </w:r>
          </w:p>
        </w:tc>
        <w:tc>
          <w:tcPr>
            <w:tcW w:w="669" w:type="dxa"/>
            <w:tcBorders>
              <w:top w:val="nil"/>
              <w:left w:val="nil"/>
              <w:bottom w:val="single" w:sz="4" w:space="0" w:color="auto"/>
              <w:right w:val="single" w:sz="4" w:space="0" w:color="auto"/>
            </w:tcBorders>
            <w:shd w:val="clear" w:color="auto" w:fill="auto"/>
            <w:noWrap/>
            <w:vAlign w:val="bottom"/>
            <w:hideMark/>
          </w:tcPr>
          <w:p w14:paraId="03C2BFFC" w14:textId="77777777"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6</w:t>
            </w:r>
          </w:p>
        </w:tc>
        <w:tc>
          <w:tcPr>
            <w:tcW w:w="1440" w:type="dxa"/>
            <w:tcBorders>
              <w:top w:val="nil"/>
              <w:left w:val="nil"/>
              <w:bottom w:val="single" w:sz="4" w:space="0" w:color="auto"/>
              <w:right w:val="single" w:sz="4" w:space="0" w:color="auto"/>
            </w:tcBorders>
            <w:shd w:val="clear" w:color="auto" w:fill="auto"/>
            <w:noWrap/>
            <w:vAlign w:val="bottom"/>
            <w:hideMark/>
          </w:tcPr>
          <w:p w14:paraId="614BDDD8"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3.205.560</w:t>
            </w:r>
          </w:p>
        </w:tc>
        <w:tc>
          <w:tcPr>
            <w:tcW w:w="1440" w:type="dxa"/>
            <w:tcBorders>
              <w:top w:val="nil"/>
              <w:left w:val="nil"/>
              <w:bottom w:val="single" w:sz="4" w:space="0" w:color="auto"/>
              <w:right w:val="single" w:sz="4" w:space="0" w:color="auto"/>
            </w:tcBorders>
            <w:shd w:val="clear" w:color="auto" w:fill="auto"/>
            <w:noWrap/>
            <w:vAlign w:val="bottom"/>
            <w:hideMark/>
          </w:tcPr>
          <w:p w14:paraId="368A8342"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2.185.560</w:t>
            </w:r>
          </w:p>
        </w:tc>
      </w:tr>
      <w:tr w:rsidR="005A722E" w:rsidRPr="005A722E" w14:paraId="05EC9143"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22232810"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7.1. Prihodi od prodaje nefinancijske imovine</w:t>
            </w:r>
          </w:p>
        </w:tc>
        <w:tc>
          <w:tcPr>
            <w:tcW w:w="1440" w:type="dxa"/>
            <w:tcBorders>
              <w:top w:val="nil"/>
              <w:left w:val="nil"/>
              <w:bottom w:val="single" w:sz="4" w:space="0" w:color="auto"/>
              <w:right w:val="single" w:sz="4" w:space="0" w:color="auto"/>
            </w:tcBorders>
            <w:shd w:val="clear" w:color="auto" w:fill="auto"/>
            <w:noWrap/>
            <w:vAlign w:val="bottom"/>
            <w:hideMark/>
          </w:tcPr>
          <w:p w14:paraId="39C49F7E"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3.837.900</w:t>
            </w:r>
          </w:p>
        </w:tc>
        <w:tc>
          <w:tcPr>
            <w:tcW w:w="669" w:type="dxa"/>
            <w:tcBorders>
              <w:top w:val="nil"/>
              <w:left w:val="nil"/>
              <w:bottom w:val="single" w:sz="4" w:space="0" w:color="auto"/>
              <w:right w:val="single" w:sz="4" w:space="0" w:color="auto"/>
            </w:tcBorders>
            <w:shd w:val="clear" w:color="auto" w:fill="auto"/>
            <w:noWrap/>
            <w:vAlign w:val="bottom"/>
            <w:hideMark/>
          </w:tcPr>
          <w:p w14:paraId="472768A9"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4DE6E49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3.186.600</w:t>
            </w:r>
          </w:p>
        </w:tc>
        <w:tc>
          <w:tcPr>
            <w:tcW w:w="1440" w:type="dxa"/>
            <w:tcBorders>
              <w:top w:val="nil"/>
              <w:left w:val="nil"/>
              <w:bottom w:val="single" w:sz="4" w:space="0" w:color="auto"/>
              <w:right w:val="single" w:sz="4" w:space="0" w:color="auto"/>
            </w:tcBorders>
            <w:shd w:val="clear" w:color="auto" w:fill="auto"/>
            <w:noWrap/>
            <w:vAlign w:val="bottom"/>
            <w:hideMark/>
          </w:tcPr>
          <w:p w14:paraId="2DDCAD2E"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2.166.600</w:t>
            </w:r>
          </w:p>
        </w:tc>
      </w:tr>
      <w:tr w:rsidR="005A722E" w:rsidRPr="005A722E" w14:paraId="30825831"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5F8D58C2"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7.4. Prihodi od prodaje nefinancijske imovine </w:t>
            </w:r>
            <w:proofErr w:type="spellStart"/>
            <w:r w:rsidRPr="005A722E">
              <w:rPr>
                <w:rFonts w:ascii="Times New Roman" w:eastAsia="Times New Roman" w:hAnsi="Times New Roman" w:cs="Times New Roman"/>
                <w:bCs/>
                <w:color w:val="000000"/>
                <w:sz w:val="21"/>
                <w:szCs w:val="21"/>
              </w:rPr>
              <w:t>prorač.korisnika</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14:paraId="4C92E4C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1.630</w:t>
            </w:r>
          </w:p>
        </w:tc>
        <w:tc>
          <w:tcPr>
            <w:tcW w:w="669" w:type="dxa"/>
            <w:tcBorders>
              <w:top w:val="nil"/>
              <w:left w:val="nil"/>
              <w:bottom w:val="single" w:sz="4" w:space="0" w:color="auto"/>
              <w:right w:val="single" w:sz="4" w:space="0" w:color="auto"/>
            </w:tcBorders>
            <w:shd w:val="clear" w:color="auto" w:fill="auto"/>
            <w:noWrap/>
            <w:vAlign w:val="bottom"/>
            <w:hideMark/>
          </w:tcPr>
          <w:p w14:paraId="3A5F0853"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6ACF18D0"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1.630</w:t>
            </w:r>
          </w:p>
        </w:tc>
        <w:tc>
          <w:tcPr>
            <w:tcW w:w="1440" w:type="dxa"/>
            <w:tcBorders>
              <w:top w:val="nil"/>
              <w:left w:val="nil"/>
              <w:bottom w:val="single" w:sz="4" w:space="0" w:color="auto"/>
              <w:right w:val="single" w:sz="4" w:space="0" w:color="auto"/>
            </w:tcBorders>
            <w:shd w:val="clear" w:color="auto" w:fill="auto"/>
            <w:noWrap/>
            <w:vAlign w:val="bottom"/>
            <w:hideMark/>
          </w:tcPr>
          <w:p w14:paraId="25F7DA67"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1.630</w:t>
            </w:r>
          </w:p>
        </w:tc>
      </w:tr>
      <w:tr w:rsidR="005A722E" w:rsidRPr="005A722E" w14:paraId="0C116969" w14:textId="77777777"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137E212D"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7.5. Prihodi naknade s naslova osiguranja za PK</w:t>
            </w:r>
          </w:p>
        </w:tc>
        <w:tc>
          <w:tcPr>
            <w:tcW w:w="1440" w:type="dxa"/>
            <w:tcBorders>
              <w:top w:val="nil"/>
              <w:left w:val="nil"/>
              <w:bottom w:val="single" w:sz="4" w:space="0" w:color="auto"/>
              <w:right w:val="single" w:sz="4" w:space="0" w:color="auto"/>
            </w:tcBorders>
            <w:shd w:val="clear" w:color="auto" w:fill="auto"/>
            <w:noWrap/>
            <w:vAlign w:val="bottom"/>
            <w:hideMark/>
          </w:tcPr>
          <w:p w14:paraId="68CB78DD"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17.330</w:t>
            </w:r>
          </w:p>
        </w:tc>
        <w:tc>
          <w:tcPr>
            <w:tcW w:w="669" w:type="dxa"/>
            <w:tcBorders>
              <w:top w:val="nil"/>
              <w:left w:val="nil"/>
              <w:bottom w:val="single" w:sz="4" w:space="0" w:color="auto"/>
              <w:right w:val="single" w:sz="4" w:space="0" w:color="auto"/>
            </w:tcBorders>
            <w:shd w:val="clear" w:color="auto" w:fill="auto"/>
            <w:noWrap/>
            <w:vAlign w:val="bottom"/>
            <w:hideMark/>
          </w:tcPr>
          <w:p w14:paraId="60E894FE"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55A8C4E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17.330</w:t>
            </w:r>
          </w:p>
        </w:tc>
        <w:tc>
          <w:tcPr>
            <w:tcW w:w="1440" w:type="dxa"/>
            <w:tcBorders>
              <w:top w:val="nil"/>
              <w:left w:val="nil"/>
              <w:bottom w:val="single" w:sz="4" w:space="0" w:color="auto"/>
              <w:right w:val="single" w:sz="4" w:space="0" w:color="auto"/>
            </w:tcBorders>
            <w:shd w:val="clear" w:color="auto" w:fill="auto"/>
            <w:noWrap/>
            <w:vAlign w:val="bottom"/>
            <w:hideMark/>
          </w:tcPr>
          <w:p w14:paraId="469638E4"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17.330</w:t>
            </w:r>
          </w:p>
        </w:tc>
      </w:tr>
      <w:tr w:rsidR="005A722E" w:rsidRPr="005A722E" w14:paraId="196E9F35"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130587D0" w14:textId="77777777"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8. NAMJENSKI PRIMICI</w:t>
            </w:r>
          </w:p>
        </w:tc>
        <w:tc>
          <w:tcPr>
            <w:tcW w:w="1440" w:type="dxa"/>
            <w:tcBorders>
              <w:top w:val="nil"/>
              <w:left w:val="nil"/>
              <w:bottom w:val="single" w:sz="4" w:space="0" w:color="auto"/>
              <w:right w:val="single" w:sz="4" w:space="0" w:color="auto"/>
            </w:tcBorders>
            <w:shd w:val="clear" w:color="auto" w:fill="auto"/>
            <w:noWrap/>
            <w:vAlign w:val="bottom"/>
            <w:hideMark/>
          </w:tcPr>
          <w:p w14:paraId="5637DF8C"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9.727.150</w:t>
            </w:r>
          </w:p>
        </w:tc>
        <w:tc>
          <w:tcPr>
            <w:tcW w:w="669" w:type="dxa"/>
            <w:tcBorders>
              <w:top w:val="nil"/>
              <w:left w:val="nil"/>
              <w:bottom w:val="single" w:sz="4" w:space="0" w:color="auto"/>
              <w:right w:val="single" w:sz="4" w:space="0" w:color="auto"/>
            </w:tcBorders>
            <w:shd w:val="clear" w:color="auto" w:fill="auto"/>
            <w:noWrap/>
            <w:vAlign w:val="bottom"/>
            <w:hideMark/>
          </w:tcPr>
          <w:p w14:paraId="3887E569" w14:textId="77777777"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16</w:t>
            </w:r>
          </w:p>
        </w:tc>
        <w:tc>
          <w:tcPr>
            <w:tcW w:w="1440" w:type="dxa"/>
            <w:tcBorders>
              <w:top w:val="nil"/>
              <w:left w:val="nil"/>
              <w:bottom w:val="single" w:sz="4" w:space="0" w:color="auto"/>
              <w:right w:val="single" w:sz="4" w:space="0" w:color="auto"/>
            </w:tcBorders>
            <w:shd w:val="clear" w:color="auto" w:fill="auto"/>
            <w:noWrap/>
            <w:vAlign w:val="bottom"/>
            <w:hideMark/>
          </w:tcPr>
          <w:p w14:paraId="5078C808"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2.000.000</w:t>
            </w:r>
          </w:p>
        </w:tc>
        <w:tc>
          <w:tcPr>
            <w:tcW w:w="1440" w:type="dxa"/>
            <w:tcBorders>
              <w:top w:val="nil"/>
              <w:left w:val="nil"/>
              <w:bottom w:val="single" w:sz="4" w:space="0" w:color="auto"/>
              <w:right w:val="single" w:sz="4" w:space="0" w:color="auto"/>
            </w:tcBorders>
            <w:shd w:val="clear" w:color="auto" w:fill="auto"/>
            <w:noWrap/>
            <w:vAlign w:val="bottom"/>
            <w:hideMark/>
          </w:tcPr>
          <w:p w14:paraId="449EC168" w14:textId="77777777"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2.500.000</w:t>
            </w:r>
          </w:p>
        </w:tc>
      </w:tr>
      <w:tr w:rsidR="005A722E" w:rsidRPr="005A722E" w14:paraId="78951A13" w14:textId="77777777"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43DE615C"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8.1. Primici od zaduživanja</w:t>
            </w:r>
          </w:p>
        </w:tc>
        <w:tc>
          <w:tcPr>
            <w:tcW w:w="1440" w:type="dxa"/>
            <w:tcBorders>
              <w:top w:val="nil"/>
              <w:left w:val="nil"/>
              <w:bottom w:val="single" w:sz="4" w:space="0" w:color="auto"/>
              <w:right w:val="single" w:sz="4" w:space="0" w:color="auto"/>
            </w:tcBorders>
            <w:shd w:val="clear" w:color="auto" w:fill="auto"/>
            <w:noWrap/>
            <w:vAlign w:val="bottom"/>
            <w:hideMark/>
          </w:tcPr>
          <w:p w14:paraId="4549ED99"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9.727.150</w:t>
            </w:r>
          </w:p>
        </w:tc>
        <w:tc>
          <w:tcPr>
            <w:tcW w:w="669" w:type="dxa"/>
            <w:tcBorders>
              <w:top w:val="nil"/>
              <w:left w:val="nil"/>
              <w:bottom w:val="single" w:sz="4" w:space="0" w:color="auto"/>
              <w:right w:val="single" w:sz="4" w:space="0" w:color="auto"/>
            </w:tcBorders>
            <w:shd w:val="clear" w:color="auto" w:fill="auto"/>
            <w:noWrap/>
            <w:vAlign w:val="bottom"/>
            <w:hideMark/>
          </w:tcPr>
          <w:p w14:paraId="402CE4FE" w14:textId="77777777"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14:paraId="1559B905"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2.000.000</w:t>
            </w:r>
          </w:p>
        </w:tc>
        <w:tc>
          <w:tcPr>
            <w:tcW w:w="1440" w:type="dxa"/>
            <w:tcBorders>
              <w:top w:val="nil"/>
              <w:left w:val="nil"/>
              <w:bottom w:val="single" w:sz="4" w:space="0" w:color="auto"/>
              <w:right w:val="single" w:sz="4" w:space="0" w:color="auto"/>
            </w:tcBorders>
            <w:shd w:val="clear" w:color="auto" w:fill="auto"/>
            <w:noWrap/>
            <w:vAlign w:val="bottom"/>
            <w:hideMark/>
          </w:tcPr>
          <w:p w14:paraId="2E1BB901" w14:textId="77777777"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2.000.000</w:t>
            </w:r>
          </w:p>
        </w:tc>
      </w:tr>
    </w:tbl>
    <w:p w14:paraId="0B164C62"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717CFA47"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U tablici 6. prikazani su izvori financiranja programskih aktivnosti i tekućih i kapitalnih projekata planiranih u sljedećem trogodišnjem razdoblju. Udio prihoda za posebne namjene u financiranju svih rashoda iskazanih u Posebnom dijelu Proračuna je 21%, udio prihoda od pomoći 22%</w:t>
      </w:r>
      <w:r w:rsidRPr="005A722E">
        <w:rPr>
          <w:rFonts w:ascii="Times New Roman" w:eastAsia="Times New Roman" w:hAnsi="Times New Roman" w:cs="Times New Roman"/>
          <w:color w:val="5B9BD5" w:themeColor="accent1"/>
          <w:sz w:val="24"/>
          <w:szCs w:val="24"/>
        </w:rPr>
        <w:t xml:space="preserve"> </w:t>
      </w:r>
      <w:r w:rsidRPr="005A722E">
        <w:rPr>
          <w:rFonts w:ascii="Times New Roman" w:eastAsia="Times New Roman" w:hAnsi="Times New Roman" w:cs="Times New Roman"/>
          <w:sz w:val="24"/>
          <w:szCs w:val="24"/>
        </w:rPr>
        <w:t>te udio općih prihoda 31%. Planirani prihodi od prodaje nefinancijske imovine u financiranju rashoda sudjeluju sa 6%, dok se iz namjenskih primitaka od zaduživanja u 2024. godini planira financirati 16% ukupnih rashoda. Vlastiti prihodi proračunskih korisnika i donacije koriste se za pokriće  4% ukupnih rashoda.</w:t>
      </w:r>
    </w:p>
    <w:p w14:paraId="629A7C36" w14:textId="77777777" w:rsidR="005A722E" w:rsidRPr="005A722E" w:rsidRDefault="005A722E" w:rsidP="005A722E">
      <w:pPr>
        <w:spacing w:after="0" w:line="240" w:lineRule="auto"/>
        <w:jc w:val="both"/>
        <w:rPr>
          <w:rFonts w:ascii="Times New Roman" w:eastAsia="Times New Roman" w:hAnsi="Times New Roman" w:cs="Times New Roman"/>
          <w:sz w:val="24"/>
          <w:szCs w:val="24"/>
          <w:highlight w:val="yellow"/>
        </w:rPr>
      </w:pPr>
    </w:p>
    <w:p w14:paraId="5B9C1EB9"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0F5389C2" w14:textId="77777777" w:rsidR="005A722E" w:rsidRPr="005A722E" w:rsidRDefault="005A722E" w:rsidP="005A722E">
      <w:pPr>
        <w:spacing w:after="0" w:line="240" w:lineRule="auto"/>
        <w:ind w:left="720"/>
        <w:contextualSpacing/>
        <w:jc w:val="both"/>
        <w:rPr>
          <w:rFonts w:ascii="Times New Roman" w:eastAsia="Times New Roman" w:hAnsi="Times New Roman" w:cs="Times New Roman"/>
          <w:b/>
          <w:sz w:val="28"/>
          <w:szCs w:val="24"/>
        </w:rPr>
      </w:pPr>
      <w:r w:rsidRPr="005A722E">
        <w:rPr>
          <w:rFonts w:ascii="Times New Roman" w:eastAsia="Times New Roman" w:hAnsi="Times New Roman" w:cs="Times New Roman"/>
          <w:b/>
          <w:sz w:val="28"/>
          <w:szCs w:val="24"/>
        </w:rPr>
        <w:t>1.4. RASHODI PO FUNKCIJSKOJ KLASIFIKACIJI</w:t>
      </w:r>
    </w:p>
    <w:p w14:paraId="12D89632"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1A06B0EB"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Funkcijska klasifikacija pokazuje aktivnosti jedinice lokalne i područne (regionalne) samouprave organizirane i razvrstane prema ulaganjima sredstava u djelatnost: opće javne usluge, javni red i sigurnost, ekonomske poslove, zaštitu okoliša, unapređenje stanovanja i stambeno komunalne djelatnosti, zdravstvo, rekreaciju te kulturnu i vjersku djelatnost, obrazovanje i socijalnu zaštitu.</w:t>
      </w:r>
    </w:p>
    <w:p w14:paraId="0DBDD60E"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nastavku se daje struktura proračuna prema funkcijskoj klasifikaciji:</w:t>
      </w:r>
    </w:p>
    <w:p w14:paraId="46C990C8" w14:textId="77777777" w:rsidR="005A722E" w:rsidRP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14:paraId="3DC41D40" w14:textId="77777777" w:rsidR="005A722E" w:rsidRP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14:paraId="27A2FCDD" w14:textId="77777777" w:rsid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14:paraId="32CB713E" w14:textId="77777777" w:rsid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14:paraId="41C431E3" w14:textId="77777777" w:rsidR="005A722E" w:rsidRP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14:paraId="1EBAAD8E" w14:textId="77777777" w:rsidR="005A722E" w:rsidRP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14:paraId="7AA0DD20"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lastRenderedPageBreak/>
        <w:t>Tablica 7. Proračun i Projekcije za razdoblje od 2024.-2026. godine</w:t>
      </w:r>
    </w:p>
    <w:tbl>
      <w:tblPr>
        <w:tblStyle w:val="Tablicapopisa2-isticanje2"/>
        <w:tblW w:w="0" w:type="auto"/>
        <w:tblLook w:val="04A0" w:firstRow="1" w:lastRow="0" w:firstColumn="1" w:lastColumn="0" w:noHBand="0" w:noVBand="1"/>
      </w:tblPr>
      <w:tblGrid>
        <w:gridCol w:w="2818"/>
        <w:gridCol w:w="1552"/>
        <w:gridCol w:w="883"/>
        <w:gridCol w:w="1753"/>
        <w:gridCol w:w="1899"/>
      </w:tblGrid>
      <w:tr w:rsidR="005A722E" w:rsidRPr="005A722E" w14:paraId="5D34EE3E" w14:textId="77777777" w:rsidTr="005A722E">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14:paraId="08500BD7" w14:textId="77777777"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RASHODI/FUNKCIJSKA</w:t>
            </w:r>
          </w:p>
        </w:tc>
        <w:tc>
          <w:tcPr>
            <w:tcW w:w="1552" w:type="dxa"/>
            <w:noWrap/>
            <w:hideMark/>
          </w:tcPr>
          <w:p w14:paraId="01E2EA49" w14:textId="77777777"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PLAN</w:t>
            </w:r>
          </w:p>
          <w:p w14:paraId="7942A851" w14:textId="77777777"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2024.</w:t>
            </w:r>
          </w:p>
        </w:tc>
        <w:tc>
          <w:tcPr>
            <w:tcW w:w="883" w:type="dxa"/>
          </w:tcPr>
          <w:p w14:paraId="0D40154E" w14:textId="77777777"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UDIO</w:t>
            </w:r>
          </w:p>
        </w:tc>
        <w:tc>
          <w:tcPr>
            <w:tcW w:w="1753" w:type="dxa"/>
            <w:noWrap/>
            <w:hideMark/>
          </w:tcPr>
          <w:p w14:paraId="6E7E0EB3" w14:textId="77777777"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PROJEKCIJA</w:t>
            </w:r>
          </w:p>
          <w:p w14:paraId="7506E029" w14:textId="77777777"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2025.</w:t>
            </w:r>
          </w:p>
        </w:tc>
        <w:tc>
          <w:tcPr>
            <w:tcW w:w="1899" w:type="dxa"/>
            <w:noWrap/>
            <w:hideMark/>
          </w:tcPr>
          <w:p w14:paraId="23D27DE8" w14:textId="77777777"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PROJEKCIJA 2026.</w:t>
            </w:r>
          </w:p>
        </w:tc>
      </w:tr>
      <w:tr w:rsidR="005A722E" w:rsidRPr="005A722E" w14:paraId="23FBB6FF" w14:textId="77777777" w:rsidTr="005A72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14:paraId="52A4ACDE" w14:textId="77777777"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UKUPNO</w:t>
            </w:r>
          </w:p>
        </w:tc>
        <w:tc>
          <w:tcPr>
            <w:tcW w:w="1552" w:type="dxa"/>
            <w:noWrap/>
          </w:tcPr>
          <w:p w14:paraId="1288B384"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lang w:eastAsia="en-US"/>
              </w:rPr>
            </w:pPr>
            <w:r w:rsidRPr="005A722E">
              <w:rPr>
                <w:rFonts w:ascii="Times New Roman" w:eastAsiaTheme="minorHAnsi" w:hAnsi="Times New Roman" w:cs="Times New Roman"/>
                <w:b/>
                <w:bCs/>
                <w:lang w:eastAsia="en-US"/>
              </w:rPr>
              <w:t>60.939.800</w:t>
            </w:r>
          </w:p>
        </w:tc>
        <w:tc>
          <w:tcPr>
            <w:tcW w:w="883" w:type="dxa"/>
          </w:tcPr>
          <w:p w14:paraId="215B93E4"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lang w:eastAsia="en-US"/>
              </w:rPr>
            </w:pPr>
            <w:r w:rsidRPr="005A722E">
              <w:rPr>
                <w:rFonts w:ascii="Times New Roman" w:eastAsiaTheme="minorHAnsi" w:hAnsi="Times New Roman" w:cs="Times New Roman"/>
                <w:b/>
                <w:bCs/>
                <w:lang w:eastAsia="en-US"/>
              </w:rPr>
              <w:t>100</w:t>
            </w:r>
          </w:p>
        </w:tc>
        <w:tc>
          <w:tcPr>
            <w:tcW w:w="1753" w:type="dxa"/>
            <w:noWrap/>
          </w:tcPr>
          <w:p w14:paraId="51454980"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lang w:eastAsia="en-US"/>
              </w:rPr>
            </w:pPr>
            <w:r w:rsidRPr="005A722E">
              <w:rPr>
                <w:rFonts w:ascii="Times New Roman" w:eastAsiaTheme="minorHAnsi" w:hAnsi="Times New Roman" w:cs="Times New Roman"/>
                <w:b/>
                <w:bCs/>
                <w:lang w:eastAsia="en-US"/>
              </w:rPr>
              <w:t>42.686.000</w:t>
            </w:r>
          </w:p>
        </w:tc>
        <w:tc>
          <w:tcPr>
            <w:tcW w:w="1899" w:type="dxa"/>
            <w:noWrap/>
          </w:tcPr>
          <w:p w14:paraId="6A218BC3"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lang w:eastAsia="en-US"/>
              </w:rPr>
            </w:pPr>
            <w:r w:rsidRPr="005A722E">
              <w:rPr>
                <w:rFonts w:ascii="Times New Roman" w:eastAsiaTheme="minorHAnsi" w:hAnsi="Times New Roman" w:cs="Times New Roman"/>
                <w:b/>
                <w:bCs/>
                <w:lang w:eastAsia="en-US"/>
              </w:rPr>
              <w:t>40.762.500</w:t>
            </w:r>
          </w:p>
        </w:tc>
      </w:tr>
      <w:tr w:rsidR="005A722E" w:rsidRPr="005A722E" w14:paraId="38124317" w14:textId="77777777" w:rsidTr="005A722E">
        <w:trPr>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14:paraId="0AA8117B" w14:textId="77777777"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01 Opće javne usluge</w:t>
            </w:r>
          </w:p>
        </w:tc>
        <w:tc>
          <w:tcPr>
            <w:tcW w:w="1552" w:type="dxa"/>
            <w:noWrap/>
            <w:hideMark/>
          </w:tcPr>
          <w:p w14:paraId="6CB3620A"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5.126.386</w:t>
            </w:r>
          </w:p>
        </w:tc>
        <w:tc>
          <w:tcPr>
            <w:tcW w:w="883" w:type="dxa"/>
          </w:tcPr>
          <w:p w14:paraId="38C508FA"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9</w:t>
            </w:r>
          </w:p>
        </w:tc>
        <w:tc>
          <w:tcPr>
            <w:tcW w:w="1753" w:type="dxa"/>
            <w:noWrap/>
            <w:hideMark/>
          </w:tcPr>
          <w:p w14:paraId="79F635A9"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4.956.996</w:t>
            </w:r>
          </w:p>
        </w:tc>
        <w:tc>
          <w:tcPr>
            <w:tcW w:w="1899" w:type="dxa"/>
            <w:noWrap/>
            <w:hideMark/>
          </w:tcPr>
          <w:p w14:paraId="7575823D"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5.110.736</w:t>
            </w:r>
          </w:p>
        </w:tc>
      </w:tr>
      <w:tr w:rsidR="005A722E" w:rsidRPr="005A722E" w14:paraId="7B7FDA02" w14:textId="77777777" w:rsidTr="005A72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14:paraId="2FA4969C" w14:textId="77777777"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03 Javni red i sigurnost</w:t>
            </w:r>
          </w:p>
        </w:tc>
        <w:tc>
          <w:tcPr>
            <w:tcW w:w="1552" w:type="dxa"/>
            <w:noWrap/>
            <w:hideMark/>
          </w:tcPr>
          <w:p w14:paraId="58329C90"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1.783.977</w:t>
            </w:r>
          </w:p>
        </w:tc>
        <w:tc>
          <w:tcPr>
            <w:tcW w:w="883" w:type="dxa"/>
          </w:tcPr>
          <w:p w14:paraId="28AD1B81"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w:t>
            </w:r>
          </w:p>
        </w:tc>
        <w:tc>
          <w:tcPr>
            <w:tcW w:w="1753" w:type="dxa"/>
            <w:noWrap/>
            <w:hideMark/>
          </w:tcPr>
          <w:p w14:paraId="1404D984"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1.783.977</w:t>
            </w:r>
          </w:p>
        </w:tc>
        <w:tc>
          <w:tcPr>
            <w:tcW w:w="1899" w:type="dxa"/>
            <w:noWrap/>
            <w:hideMark/>
          </w:tcPr>
          <w:p w14:paraId="19195288"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1.783.977</w:t>
            </w:r>
          </w:p>
        </w:tc>
      </w:tr>
      <w:tr w:rsidR="005A722E" w:rsidRPr="005A722E" w14:paraId="4D79C9D9" w14:textId="77777777" w:rsidTr="005A722E">
        <w:trPr>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14:paraId="72DB7E2D" w14:textId="77777777"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04 Ekonomski poslovi</w:t>
            </w:r>
          </w:p>
        </w:tc>
        <w:tc>
          <w:tcPr>
            <w:tcW w:w="1552" w:type="dxa"/>
            <w:noWrap/>
            <w:hideMark/>
          </w:tcPr>
          <w:p w14:paraId="69848380"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6.734.180</w:t>
            </w:r>
          </w:p>
        </w:tc>
        <w:tc>
          <w:tcPr>
            <w:tcW w:w="883" w:type="dxa"/>
          </w:tcPr>
          <w:p w14:paraId="1BB5A8C8"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11</w:t>
            </w:r>
          </w:p>
        </w:tc>
        <w:tc>
          <w:tcPr>
            <w:tcW w:w="1753" w:type="dxa"/>
            <w:noWrap/>
            <w:hideMark/>
          </w:tcPr>
          <w:p w14:paraId="2318CDFC"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4.800.980</w:t>
            </w:r>
          </w:p>
        </w:tc>
        <w:tc>
          <w:tcPr>
            <w:tcW w:w="1899" w:type="dxa"/>
            <w:noWrap/>
            <w:hideMark/>
          </w:tcPr>
          <w:p w14:paraId="09A30169"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3.110.980</w:t>
            </w:r>
          </w:p>
        </w:tc>
      </w:tr>
      <w:tr w:rsidR="005A722E" w:rsidRPr="005A722E" w14:paraId="59DAD7F3" w14:textId="77777777" w:rsidTr="005A72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14:paraId="54416638" w14:textId="77777777"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05 Zaštita okoliša</w:t>
            </w:r>
          </w:p>
        </w:tc>
        <w:tc>
          <w:tcPr>
            <w:tcW w:w="1552" w:type="dxa"/>
            <w:noWrap/>
            <w:hideMark/>
          </w:tcPr>
          <w:p w14:paraId="6BFB4AC2"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3.218.100</w:t>
            </w:r>
          </w:p>
        </w:tc>
        <w:tc>
          <w:tcPr>
            <w:tcW w:w="883" w:type="dxa"/>
          </w:tcPr>
          <w:p w14:paraId="226FDB35"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5</w:t>
            </w:r>
          </w:p>
        </w:tc>
        <w:tc>
          <w:tcPr>
            <w:tcW w:w="1753" w:type="dxa"/>
            <w:noWrap/>
            <w:hideMark/>
          </w:tcPr>
          <w:p w14:paraId="383934EE"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1.338.100</w:t>
            </w:r>
          </w:p>
        </w:tc>
        <w:tc>
          <w:tcPr>
            <w:tcW w:w="1899" w:type="dxa"/>
            <w:noWrap/>
            <w:hideMark/>
          </w:tcPr>
          <w:p w14:paraId="05B05C8A"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1.338.100</w:t>
            </w:r>
          </w:p>
        </w:tc>
      </w:tr>
      <w:tr w:rsidR="005A722E" w:rsidRPr="005A722E" w14:paraId="7EC96696" w14:textId="77777777" w:rsidTr="005A722E">
        <w:trPr>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14:paraId="3B9B597F" w14:textId="77777777"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 xml:space="preserve">06 Usluge unapređenja   </w:t>
            </w:r>
          </w:p>
          <w:p w14:paraId="51C53D45" w14:textId="77777777"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 xml:space="preserve">     stanovanja i zajednice</w:t>
            </w:r>
          </w:p>
        </w:tc>
        <w:tc>
          <w:tcPr>
            <w:tcW w:w="1552" w:type="dxa"/>
            <w:noWrap/>
            <w:hideMark/>
          </w:tcPr>
          <w:p w14:paraId="16CC5BA2"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7.308.010</w:t>
            </w:r>
          </w:p>
        </w:tc>
        <w:tc>
          <w:tcPr>
            <w:tcW w:w="883" w:type="dxa"/>
          </w:tcPr>
          <w:p w14:paraId="38E407FB"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12</w:t>
            </w:r>
          </w:p>
        </w:tc>
        <w:tc>
          <w:tcPr>
            <w:tcW w:w="1753" w:type="dxa"/>
            <w:noWrap/>
            <w:hideMark/>
          </w:tcPr>
          <w:p w14:paraId="1F12EF85"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5.143.380</w:t>
            </w:r>
          </w:p>
        </w:tc>
        <w:tc>
          <w:tcPr>
            <w:tcW w:w="1899" w:type="dxa"/>
            <w:noWrap/>
            <w:hideMark/>
          </w:tcPr>
          <w:p w14:paraId="347B71CC"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4.535.390</w:t>
            </w:r>
          </w:p>
        </w:tc>
      </w:tr>
      <w:tr w:rsidR="005A722E" w:rsidRPr="005A722E" w14:paraId="75C93980" w14:textId="77777777" w:rsidTr="005A72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14:paraId="0F7193A3" w14:textId="77777777"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07 Zdravstvo</w:t>
            </w:r>
          </w:p>
        </w:tc>
        <w:tc>
          <w:tcPr>
            <w:tcW w:w="1552" w:type="dxa"/>
            <w:noWrap/>
            <w:hideMark/>
          </w:tcPr>
          <w:p w14:paraId="13399388"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323.380</w:t>
            </w:r>
          </w:p>
        </w:tc>
        <w:tc>
          <w:tcPr>
            <w:tcW w:w="883" w:type="dxa"/>
          </w:tcPr>
          <w:p w14:paraId="22DD8E8B"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w:t>
            </w:r>
          </w:p>
        </w:tc>
        <w:tc>
          <w:tcPr>
            <w:tcW w:w="1753" w:type="dxa"/>
            <w:noWrap/>
            <w:hideMark/>
          </w:tcPr>
          <w:p w14:paraId="28B21E93"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318.300</w:t>
            </w:r>
          </w:p>
        </w:tc>
        <w:tc>
          <w:tcPr>
            <w:tcW w:w="1899" w:type="dxa"/>
            <w:noWrap/>
            <w:hideMark/>
          </w:tcPr>
          <w:p w14:paraId="544BAA18"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318.150</w:t>
            </w:r>
          </w:p>
        </w:tc>
      </w:tr>
      <w:tr w:rsidR="005A722E" w:rsidRPr="005A722E" w14:paraId="23343310" w14:textId="77777777" w:rsidTr="005A722E">
        <w:trPr>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14:paraId="43AFDB16" w14:textId="77777777"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 xml:space="preserve">08 Rekreacija, kultura i   </w:t>
            </w:r>
          </w:p>
          <w:p w14:paraId="4C74B0EF" w14:textId="77777777"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 xml:space="preserve">     religija</w:t>
            </w:r>
          </w:p>
        </w:tc>
        <w:tc>
          <w:tcPr>
            <w:tcW w:w="1552" w:type="dxa"/>
            <w:noWrap/>
            <w:hideMark/>
          </w:tcPr>
          <w:p w14:paraId="33B4A7C7"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7.976.744</w:t>
            </w:r>
          </w:p>
        </w:tc>
        <w:tc>
          <w:tcPr>
            <w:tcW w:w="883" w:type="dxa"/>
          </w:tcPr>
          <w:p w14:paraId="349546CC"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13</w:t>
            </w:r>
          </w:p>
        </w:tc>
        <w:tc>
          <w:tcPr>
            <w:tcW w:w="1753" w:type="dxa"/>
            <w:noWrap/>
            <w:hideMark/>
          </w:tcPr>
          <w:p w14:paraId="5DC9E137"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5.090.544</w:t>
            </w:r>
          </w:p>
        </w:tc>
        <w:tc>
          <w:tcPr>
            <w:tcW w:w="1899" w:type="dxa"/>
            <w:noWrap/>
            <w:hideMark/>
          </w:tcPr>
          <w:p w14:paraId="24D1E468"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4.811.444</w:t>
            </w:r>
          </w:p>
        </w:tc>
      </w:tr>
      <w:tr w:rsidR="005A722E" w:rsidRPr="005A722E" w14:paraId="15D65A88" w14:textId="77777777" w:rsidTr="005A72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14:paraId="2497B904" w14:textId="77777777"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09 Obrazovanje</w:t>
            </w:r>
          </w:p>
        </w:tc>
        <w:tc>
          <w:tcPr>
            <w:tcW w:w="1552" w:type="dxa"/>
            <w:noWrap/>
            <w:hideMark/>
          </w:tcPr>
          <w:p w14:paraId="6BA19DE0"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24.845.893</w:t>
            </w:r>
          </w:p>
        </w:tc>
        <w:tc>
          <w:tcPr>
            <w:tcW w:w="883" w:type="dxa"/>
          </w:tcPr>
          <w:p w14:paraId="323288E5"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42</w:t>
            </w:r>
          </w:p>
        </w:tc>
        <w:tc>
          <w:tcPr>
            <w:tcW w:w="1753" w:type="dxa"/>
            <w:noWrap/>
            <w:hideMark/>
          </w:tcPr>
          <w:p w14:paraId="57BA9008"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13.601.193</w:t>
            </w:r>
          </w:p>
        </w:tc>
        <w:tc>
          <w:tcPr>
            <w:tcW w:w="1899" w:type="dxa"/>
            <w:noWrap/>
            <w:hideMark/>
          </w:tcPr>
          <w:p w14:paraId="2B3470C1" w14:textId="77777777"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13.601.193</w:t>
            </w:r>
          </w:p>
        </w:tc>
      </w:tr>
      <w:tr w:rsidR="005A722E" w:rsidRPr="005A722E" w14:paraId="2A40E853" w14:textId="77777777" w:rsidTr="005A722E">
        <w:trPr>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14:paraId="5B5BD2A5" w14:textId="77777777"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10 Socijalna zaštita</w:t>
            </w:r>
          </w:p>
        </w:tc>
        <w:tc>
          <w:tcPr>
            <w:tcW w:w="1552" w:type="dxa"/>
            <w:noWrap/>
            <w:hideMark/>
          </w:tcPr>
          <w:p w14:paraId="6CACE978"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2.547.880</w:t>
            </w:r>
          </w:p>
        </w:tc>
        <w:tc>
          <w:tcPr>
            <w:tcW w:w="883" w:type="dxa"/>
          </w:tcPr>
          <w:p w14:paraId="40857F27"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w:t>
            </w:r>
          </w:p>
        </w:tc>
        <w:tc>
          <w:tcPr>
            <w:tcW w:w="1753" w:type="dxa"/>
            <w:noWrap/>
            <w:hideMark/>
          </w:tcPr>
          <w:p w14:paraId="5C6BDDFF"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3.947.880</w:t>
            </w:r>
          </w:p>
        </w:tc>
        <w:tc>
          <w:tcPr>
            <w:tcW w:w="1899" w:type="dxa"/>
            <w:noWrap/>
            <w:hideMark/>
          </w:tcPr>
          <w:p w14:paraId="31306FE1" w14:textId="77777777"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4.447.880</w:t>
            </w:r>
          </w:p>
        </w:tc>
      </w:tr>
    </w:tbl>
    <w:p w14:paraId="171D8CF9" w14:textId="77777777" w:rsidR="005A722E" w:rsidRPr="005A722E" w:rsidRDefault="005A722E" w:rsidP="005A722E">
      <w:pPr>
        <w:spacing w:before="240"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Iz prikazanih podataka vidljivo je da je 59% proračunskih sredstava usmjereno na aktivnosti koje obuhvaćaju obrazovanje, rekreaciju, kulturu i religiju te socijalnu zaštitu i zdravstvo, a zatim slijede aktivnosti koje obuhvaćaju usluge i aktivnosti vezane uz unapređenje stanovanja (13%), ekonomske poslove (11%), opće javne usluge koje obavlja Grad (9%), zaštitu okoliša (5%) i javni red i sigurnost (3%).</w:t>
      </w:r>
    </w:p>
    <w:p w14:paraId="63B5F79C" w14:textId="77777777" w:rsidR="005A722E" w:rsidRPr="005A722E" w:rsidRDefault="005A722E" w:rsidP="005A722E">
      <w:pPr>
        <w:spacing w:before="240"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Grafikon 4. Struktura proračuna po funkcijskoj klasifikaciji</w:t>
      </w:r>
    </w:p>
    <w:p w14:paraId="56E8FCA1" w14:textId="77777777" w:rsidR="005A722E" w:rsidRPr="005A722E" w:rsidRDefault="005A722E" w:rsidP="005A722E">
      <w:pPr>
        <w:spacing w:before="240" w:after="0" w:line="240" w:lineRule="auto"/>
        <w:jc w:val="both"/>
        <w:rPr>
          <w:rFonts w:ascii="Times New Roman" w:eastAsia="Times New Roman" w:hAnsi="Times New Roman" w:cs="Times New Roman"/>
          <w:sz w:val="24"/>
          <w:szCs w:val="24"/>
        </w:rPr>
      </w:pPr>
      <w:r w:rsidRPr="005A722E">
        <w:rPr>
          <w:rFonts w:eastAsiaTheme="minorHAnsi"/>
          <w:noProof/>
        </w:rPr>
        <w:drawing>
          <wp:inline distT="0" distB="0" distL="0" distR="0" wp14:anchorId="58092A00" wp14:editId="729D3636">
            <wp:extent cx="5713171" cy="2757831"/>
            <wp:effectExtent l="0" t="0" r="1905" b="444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3087FA" w14:textId="77777777" w:rsidR="005A722E" w:rsidRPr="005A722E" w:rsidRDefault="005A722E" w:rsidP="005A722E">
      <w:pPr>
        <w:spacing w:after="0" w:line="240" w:lineRule="auto"/>
        <w:rPr>
          <w:rFonts w:ascii="Times New Roman" w:eastAsia="Times New Roman" w:hAnsi="Times New Roman" w:cs="Times New Roman"/>
          <w:color w:val="5B9BD5" w:themeColor="accent1"/>
          <w:sz w:val="24"/>
          <w:szCs w:val="24"/>
        </w:rPr>
      </w:pPr>
    </w:p>
    <w:p w14:paraId="37DD5358" w14:textId="77777777" w:rsidR="005A722E" w:rsidRPr="005A722E" w:rsidRDefault="005A722E" w:rsidP="005A722E">
      <w:pPr>
        <w:spacing w:after="0" w:line="240" w:lineRule="auto"/>
        <w:rPr>
          <w:rFonts w:ascii="Times New Roman" w:eastAsia="Times New Roman" w:hAnsi="Times New Roman" w:cs="Times New Roman"/>
          <w:color w:val="5B9BD5" w:themeColor="accent1"/>
          <w:sz w:val="24"/>
          <w:szCs w:val="24"/>
        </w:rPr>
      </w:pPr>
    </w:p>
    <w:p w14:paraId="40D3226C" w14:textId="77777777" w:rsidR="005A722E" w:rsidRPr="005A722E" w:rsidRDefault="005A722E" w:rsidP="005A722E">
      <w:pPr>
        <w:spacing w:after="0" w:line="240" w:lineRule="auto"/>
        <w:contextualSpacing/>
        <w:rPr>
          <w:rFonts w:ascii="Times New Roman" w:eastAsia="Times New Roman" w:hAnsi="Times New Roman" w:cs="Times New Roman"/>
          <w:sz w:val="24"/>
          <w:szCs w:val="24"/>
        </w:rPr>
      </w:pPr>
      <w:r w:rsidRPr="005A722E">
        <w:rPr>
          <w:rFonts w:ascii="Times New Roman" w:eastAsia="Times New Roman" w:hAnsi="Times New Roman" w:cs="Times New Roman"/>
          <w:b/>
          <w:sz w:val="28"/>
          <w:szCs w:val="24"/>
        </w:rPr>
        <w:t xml:space="preserve">1.5. RASHODI PO ORGANIZACIJSKOJ KLASIFIKACIJI </w:t>
      </w:r>
    </w:p>
    <w:p w14:paraId="7EDC5FB3" w14:textId="77777777" w:rsidR="005A722E" w:rsidRPr="005A722E" w:rsidRDefault="005A722E" w:rsidP="005A722E">
      <w:pPr>
        <w:spacing w:after="0" w:line="240" w:lineRule="auto"/>
        <w:contextualSpacing/>
        <w:rPr>
          <w:rFonts w:ascii="Times New Roman" w:eastAsia="Times New Roman" w:hAnsi="Times New Roman" w:cs="Times New Roman"/>
          <w:sz w:val="24"/>
          <w:szCs w:val="24"/>
        </w:rPr>
      </w:pPr>
    </w:p>
    <w:p w14:paraId="67504764"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Organizacijska struktura prikazuje raspored sredstava  planiranih u Proračunu po upravnim tijelima Grada. Organizacijska struktura Grada Poreča-</w:t>
      </w:r>
      <w:proofErr w:type="spellStart"/>
      <w:r w:rsidRPr="005A722E">
        <w:rPr>
          <w:rFonts w:ascii="Times New Roman" w:eastAsia="Times New Roman" w:hAnsi="Times New Roman" w:cs="Times New Roman"/>
          <w:sz w:val="24"/>
          <w:szCs w:val="24"/>
        </w:rPr>
        <w:t>Parenzo</w:t>
      </w:r>
      <w:proofErr w:type="spellEnd"/>
      <w:r w:rsidRPr="005A722E">
        <w:rPr>
          <w:rFonts w:ascii="Times New Roman" w:eastAsia="Times New Roman" w:hAnsi="Times New Roman" w:cs="Times New Roman"/>
          <w:sz w:val="24"/>
          <w:szCs w:val="24"/>
        </w:rPr>
        <w:t xml:space="preserve"> za razdoblje 2024.-2026. godine izrađena je na temelju Odluke o ustrojstvu upravnih tijela Grada Poreča- </w:t>
      </w:r>
      <w:proofErr w:type="spellStart"/>
      <w:r w:rsidRPr="005A722E">
        <w:rPr>
          <w:rFonts w:ascii="Times New Roman" w:eastAsia="Times New Roman" w:hAnsi="Times New Roman" w:cs="Times New Roman"/>
          <w:sz w:val="24"/>
          <w:szCs w:val="24"/>
        </w:rPr>
        <w:t>Parenzo</w:t>
      </w:r>
      <w:proofErr w:type="spellEnd"/>
      <w:r w:rsidRPr="005A722E">
        <w:rPr>
          <w:rFonts w:ascii="Times New Roman" w:eastAsia="Times New Roman" w:hAnsi="Times New Roman" w:cs="Times New Roman"/>
          <w:sz w:val="24"/>
          <w:szCs w:val="24"/>
        </w:rPr>
        <w:t xml:space="preserve"> (Sl. glasnik br. 7/21).</w:t>
      </w:r>
    </w:p>
    <w:p w14:paraId="0DCFC0CA"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slijedećoj se tablici prikazuju proračunska sredstva raspoređena po upravnim odjelima gradske uprave i proračunskim korisnicima:</w:t>
      </w:r>
    </w:p>
    <w:p w14:paraId="7623C9B7" w14:textId="77777777" w:rsidR="005A722E" w:rsidRPr="005A722E" w:rsidRDefault="005A722E" w:rsidP="005A722E">
      <w:pPr>
        <w:spacing w:after="0" w:line="240" w:lineRule="auto"/>
        <w:jc w:val="both"/>
        <w:rPr>
          <w:rFonts w:ascii="Times New Roman" w:eastAsia="Times New Roman" w:hAnsi="Times New Roman" w:cs="Times New Roman"/>
          <w:sz w:val="24"/>
          <w:szCs w:val="24"/>
        </w:rPr>
      </w:pPr>
    </w:p>
    <w:p w14:paraId="55FE647F" w14:textId="77777777" w:rsidR="005A722E" w:rsidRP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14:paraId="1B622F16" w14:textId="77777777" w:rsidR="005A722E" w:rsidRPr="005A722E" w:rsidRDefault="005A722E" w:rsidP="005A722E">
      <w:pPr>
        <w:spacing w:after="0" w:line="240" w:lineRule="auto"/>
        <w:ind w:left="-709" w:firstLine="709"/>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Tablica 8. Prikaz planiranih rashoda i izdataka u razdoblju 2024.-2026. godine po odjelima</w:t>
      </w:r>
    </w:p>
    <w:tbl>
      <w:tblPr>
        <w:tblStyle w:val="ivopisnatablicareetke6-isticanje6"/>
        <w:tblW w:w="9088" w:type="dxa"/>
        <w:tblLook w:val="06A0" w:firstRow="1" w:lastRow="0" w:firstColumn="1" w:lastColumn="0" w:noHBand="1" w:noVBand="1"/>
      </w:tblPr>
      <w:tblGrid>
        <w:gridCol w:w="6799"/>
        <w:gridCol w:w="1577"/>
        <w:gridCol w:w="712"/>
      </w:tblGrid>
      <w:tr w:rsidR="005A722E" w:rsidRPr="005A722E" w14:paraId="7C177A0E" w14:textId="77777777" w:rsidTr="005A722E">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6799" w:type="dxa"/>
          </w:tcPr>
          <w:p w14:paraId="20B51564" w14:textId="77777777" w:rsidR="005A722E" w:rsidRPr="005A722E" w:rsidRDefault="005A722E" w:rsidP="005A722E">
            <w:pPr>
              <w:jc w:val="center"/>
              <w:rPr>
                <w:rFonts w:ascii="Times New Roman" w:eastAsiaTheme="minorHAnsi" w:hAnsi="Times New Roman" w:cs="Times New Roman"/>
                <w:sz w:val="20"/>
                <w:szCs w:val="20"/>
                <w:lang w:eastAsia="en-US"/>
              </w:rPr>
            </w:pPr>
            <w:r w:rsidRPr="005A722E">
              <w:rPr>
                <w:rFonts w:ascii="Times New Roman" w:eastAsiaTheme="minorHAnsi" w:hAnsi="Times New Roman" w:cs="Times New Roman"/>
                <w:sz w:val="20"/>
                <w:szCs w:val="20"/>
                <w:lang w:eastAsia="en-US"/>
              </w:rPr>
              <w:t>UPRAVNI ODJEL/PRORAČUNSKI KORISNIK</w:t>
            </w:r>
          </w:p>
        </w:tc>
        <w:tc>
          <w:tcPr>
            <w:tcW w:w="1577" w:type="dxa"/>
          </w:tcPr>
          <w:p w14:paraId="5E027238" w14:textId="77777777"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eastAsia="en-US"/>
              </w:rPr>
            </w:pPr>
            <w:r w:rsidRPr="005A722E">
              <w:rPr>
                <w:rFonts w:ascii="Times New Roman" w:eastAsiaTheme="minorHAnsi" w:hAnsi="Times New Roman" w:cs="Times New Roman"/>
                <w:sz w:val="20"/>
                <w:szCs w:val="20"/>
                <w:lang w:eastAsia="en-US"/>
              </w:rPr>
              <w:t>PRORAČUN</w:t>
            </w:r>
          </w:p>
          <w:p w14:paraId="1EE4C6D5" w14:textId="77777777"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eastAsia="en-US"/>
              </w:rPr>
            </w:pPr>
            <w:r w:rsidRPr="005A722E">
              <w:rPr>
                <w:rFonts w:ascii="Times New Roman" w:eastAsiaTheme="minorHAnsi" w:hAnsi="Times New Roman" w:cs="Times New Roman"/>
                <w:sz w:val="20"/>
                <w:szCs w:val="20"/>
                <w:lang w:eastAsia="en-US"/>
              </w:rPr>
              <w:t>2024.</w:t>
            </w:r>
          </w:p>
        </w:tc>
        <w:tc>
          <w:tcPr>
            <w:tcW w:w="712" w:type="dxa"/>
          </w:tcPr>
          <w:p w14:paraId="49AC8FDA" w14:textId="77777777"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eastAsia="en-US"/>
              </w:rPr>
            </w:pPr>
            <w:r w:rsidRPr="005A722E">
              <w:rPr>
                <w:rFonts w:ascii="Times New Roman" w:eastAsiaTheme="minorHAnsi" w:hAnsi="Times New Roman" w:cs="Times New Roman"/>
                <w:sz w:val="20"/>
                <w:szCs w:val="20"/>
                <w:lang w:eastAsia="en-US"/>
              </w:rPr>
              <w:t>Udio u %</w:t>
            </w:r>
          </w:p>
        </w:tc>
      </w:tr>
      <w:tr w:rsidR="005A722E" w:rsidRPr="005A722E" w14:paraId="5FA60DE6" w14:textId="77777777" w:rsidTr="005A722E">
        <w:trPr>
          <w:trHeight w:val="76"/>
        </w:trPr>
        <w:tc>
          <w:tcPr>
            <w:cnfStyle w:val="001000000000" w:firstRow="0" w:lastRow="0" w:firstColumn="1" w:lastColumn="0" w:oddVBand="0" w:evenVBand="0" w:oddHBand="0" w:evenHBand="0" w:firstRowFirstColumn="0" w:firstRowLastColumn="0" w:lastRowFirstColumn="0" w:lastRowLastColumn="0"/>
            <w:tcW w:w="6799" w:type="dxa"/>
          </w:tcPr>
          <w:p w14:paraId="2BB25F73" w14:textId="77777777"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OPĆU UPRAVU</w:t>
            </w:r>
          </w:p>
        </w:tc>
        <w:tc>
          <w:tcPr>
            <w:tcW w:w="1577" w:type="dxa"/>
          </w:tcPr>
          <w:p w14:paraId="75049C0F"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4.356.550</w:t>
            </w:r>
          </w:p>
        </w:tc>
        <w:tc>
          <w:tcPr>
            <w:tcW w:w="712" w:type="dxa"/>
          </w:tcPr>
          <w:p w14:paraId="4CE3F11F"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7</w:t>
            </w:r>
          </w:p>
        </w:tc>
      </w:tr>
      <w:tr w:rsidR="005A722E" w:rsidRPr="005A722E" w14:paraId="2516E23F" w14:textId="77777777"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14:paraId="00701004" w14:textId="77777777"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JAVNA VATROGASNA POSTROJBA POREČ</w:t>
            </w:r>
          </w:p>
        </w:tc>
        <w:tc>
          <w:tcPr>
            <w:tcW w:w="1577" w:type="dxa"/>
          </w:tcPr>
          <w:p w14:paraId="66232CA9"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1.601.627</w:t>
            </w:r>
          </w:p>
        </w:tc>
        <w:tc>
          <w:tcPr>
            <w:tcW w:w="712" w:type="dxa"/>
          </w:tcPr>
          <w:p w14:paraId="6E754CF9"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14:paraId="4994531F" w14:textId="77777777"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14:paraId="79F2530A" w14:textId="77777777"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FINANCIJE</w:t>
            </w:r>
          </w:p>
        </w:tc>
        <w:tc>
          <w:tcPr>
            <w:tcW w:w="1577" w:type="dxa"/>
          </w:tcPr>
          <w:p w14:paraId="6068A3C3"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1.910.170</w:t>
            </w:r>
          </w:p>
        </w:tc>
        <w:tc>
          <w:tcPr>
            <w:tcW w:w="712" w:type="dxa"/>
          </w:tcPr>
          <w:p w14:paraId="295F56DE"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3</w:t>
            </w:r>
          </w:p>
        </w:tc>
      </w:tr>
      <w:tr w:rsidR="005A722E" w:rsidRPr="005A722E" w14:paraId="2D40F2A0" w14:textId="77777777"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14:paraId="5A45A93F" w14:textId="77777777"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DRUŠTVENE DJELATNOSTI</w:t>
            </w:r>
          </w:p>
        </w:tc>
        <w:tc>
          <w:tcPr>
            <w:tcW w:w="1577" w:type="dxa"/>
          </w:tcPr>
          <w:p w14:paraId="3D7ABFB0"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35.938.490</w:t>
            </w:r>
          </w:p>
        </w:tc>
        <w:tc>
          <w:tcPr>
            <w:tcW w:w="712" w:type="dxa"/>
          </w:tcPr>
          <w:p w14:paraId="291888B3"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59</w:t>
            </w:r>
          </w:p>
        </w:tc>
      </w:tr>
      <w:tr w:rsidR="005A722E" w:rsidRPr="005A722E" w14:paraId="477B3262" w14:textId="77777777"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14:paraId="2FA8B56C" w14:textId="77777777"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DJEČJI VRTIĆ "RADOST" POREČ</w:t>
            </w:r>
          </w:p>
        </w:tc>
        <w:tc>
          <w:tcPr>
            <w:tcW w:w="1577" w:type="dxa"/>
          </w:tcPr>
          <w:p w14:paraId="7644CD24"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3.664.666</w:t>
            </w:r>
          </w:p>
        </w:tc>
        <w:tc>
          <w:tcPr>
            <w:tcW w:w="712" w:type="dxa"/>
          </w:tcPr>
          <w:p w14:paraId="487EE746"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14:paraId="798CD1CD" w14:textId="77777777"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14:paraId="5C48BE27" w14:textId="77777777"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DJEČJI VRTIĆ "PAPERINO"  POREČ</w:t>
            </w:r>
          </w:p>
        </w:tc>
        <w:tc>
          <w:tcPr>
            <w:tcW w:w="1577" w:type="dxa"/>
          </w:tcPr>
          <w:p w14:paraId="6DB3D53A"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1.008.844</w:t>
            </w:r>
          </w:p>
        </w:tc>
        <w:tc>
          <w:tcPr>
            <w:tcW w:w="712" w:type="dxa"/>
          </w:tcPr>
          <w:p w14:paraId="270803F7"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14:paraId="77153075" w14:textId="77777777"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14:paraId="2A5992B8" w14:textId="77777777"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OSNOVNA ŠKOLA POREČ</w:t>
            </w:r>
          </w:p>
        </w:tc>
        <w:tc>
          <w:tcPr>
            <w:tcW w:w="1577" w:type="dxa"/>
          </w:tcPr>
          <w:p w14:paraId="495E7063"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2.697.624</w:t>
            </w:r>
          </w:p>
        </w:tc>
        <w:tc>
          <w:tcPr>
            <w:tcW w:w="712" w:type="dxa"/>
          </w:tcPr>
          <w:p w14:paraId="470A741C"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14:paraId="5096D970" w14:textId="77777777"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14:paraId="02F0F3FD" w14:textId="77777777"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OSNOVNA ŠKOLA "BERNARDO PARENTIN" POREČ</w:t>
            </w:r>
          </w:p>
        </w:tc>
        <w:tc>
          <w:tcPr>
            <w:tcW w:w="1577" w:type="dxa"/>
          </w:tcPr>
          <w:p w14:paraId="70CCF192"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731.452</w:t>
            </w:r>
          </w:p>
        </w:tc>
        <w:tc>
          <w:tcPr>
            <w:tcW w:w="712" w:type="dxa"/>
          </w:tcPr>
          <w:p w14:paraId="015C64E2"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14:paraId="34B14805" w14:textId="77777777"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14:paraId="46208564" w14:textId="77777777"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UMJETNIČKA ŠKOLA POREČ</w:t>
            </w:r>
          </w:p>
        </w:tc>
        <w:tc>
          <w:tcPr>
            <w:tcW w:w="1577" w:type="dxa"/>
          </w:tcPr>
          <w:p w14:paraId="68AA1B40"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1.302.857</w:t>
            </w:r>
          </w:p>
        </w:tc>
        <w:tc>
          <w:tcPr>
            <w:tcW w:w="712" w:type="dxa"/>
          </w:tcPr>
          <w:p w14:paraId="60E462DB"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14:paraId="4FB772F6" w14:textId="77777777"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14:paraId="1024C734" w14:textId="77777777"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OSNOVNA ŠKOLA FINIDA POREČ</w:t>
            </w:r>
          </w:p>
        </w:tc>
        <w:tc>
          <w:tcPr>
            <w:tcW w:w="1577" w:type="dxa"/>
          </w:tcPr>
          <w:p w14:paraId="6DFAD221"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2.583.740</w:t>
            </w:r>
          </w:p>
        </w:tc>
        <w:tc>
          <w:tcPr>
            <w:tcW w:w="712" w:type="dxa"/>
          </w:tcPr>
          <w:p w14:paraId="4A5C3DB0"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14:paraId="79DFBBDD" w14:textId="77777777"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14:paraId="4BC22208" w14:textId="77777777"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PUČKO OTVARENO UČILIŠTE POREČ</w:t>
            </w:r>
          </w:p>
        </w:tc>
        <w:tc>
          <w:tcPr>
            <w:tcW w:w="1577" w:type="dxa"/>
          </w:tcPr>
          <w:p w14:paraId="71A05E80"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1.365.968</w:t>
            </w:r>
          </w:p>
        </w:tc>
        <w:tc>
          <w:tcPr>
            <w:tcW w:w="712" w:type="dxa"/>
          </w:tcPr>
          <w:p w14:paraId="30564D49"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14:paraId="26D583B1" w14:textId="77777777"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14:paraId="1736FF07" w14:textId="77777777"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GRADSKA KNJIŽNICA POREČ</w:t>
            </w:r>
          </w:p>
        </w:tc>
        <w:tc>
          <w:tcPr>
            <w:tcW w:w="1577" w:type="dxa"/>
          </w:tcPr>
          <w:p w14:paraId="33E27F31"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268.060</w:t>
            </w:r>
          </w:p>
        </w:tc>
        <w:tc>
          <w:tcPr>
            <w:tcW w:w="712" w:type="dxa"/>
          </w:tcPr>
          <w:p w14:paraId="133657DD"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14:paraId="6175FDCF" w14:textId="77777777"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14:paraId="6829DEF0" w14:textId="77777777"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ZAVIČAJNI MUZEJ POREŠTINE POREČ</w:t>
            </w:r>
          </w:p>
        </w:tc>
        <w:tc>
          <w:tcPr>
            <w:tcW w:w="1577" w:type="dxa"/>
          </w:tcPr>
          <w:p w14:paraId="295A7B86"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1.252.896</w:t>
            </w:r>
          </w:p>
        </w:tc>
        <w:tc>
          <w:tcPr>
            <w:tcW w:w="712" w:type="dxa"/>
          </w:tcPr>
          <w:p w14:paraId="0F419175"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14:paraId="79DE6132" w14:textId="77777777"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14:paraId="0696D2E8" w14:textId="77777777"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CENTAR ZA PRUŽANJE USLUGA U ZAJEDNICI ZDRAVI GRAD POREČ-PARENZO</w:t>
            </w:r>
          </w:p>
        </w:tc>
        <w:tc>
          <w:tcPr>
            <w:tcW w:w="1577" w:type="dxa"/>
          </w:tcPr>
          <w:p w14:paraId="6325C68D"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344.250</w:t>
            </w:r>
          </w:p>
        </w:tc>
        <w:tc>
          <w:tcPr>
            <w:tcW w:w="712" w:type="dxa"/>
          </w:tcPr>
          <w:p w14:paraId="3B3EF8DF"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14:paraId="0EEA9E14" w14:textId="77777777"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14:paraId="6343A15D" w14:textId="77777777"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GOSPODARSTVO I EU FONDOVE</w:t>
            </w:r>
          </w:p>
        </w:tc>
        <w:tc>
          <w:tcPr>
            <w:tcW w:w="1577" w:type="dxa"/>
          </w:tcPr>
          <w:p w14:paraId="349263B3"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2.161.510</w:t>
            </w:r>
          </w:p>
        </w:tc>
        <w:tc>
          <w:tcPr>
            <w:tcW w:w="712" w:type="dxa"/>
          </w:tcPr>
          <w:p w14:paraId="6F07879E"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3,7</w:t>
            </w:r>
          </w:p>
        </w:tc>
      </w:tr>
      <w:tr w:rsidR="005A722E" w:rsidRPr="005A722E" w14:paraId="675D7A00" w14:textId="77777777"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14:paraId="59BF2B79" w14:textId="77777777"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KOMUNALNI SUSTAV</w:t>
            </w:r>
          </w:p>
        </w:tc>
        <w:tc>
          <w:tcPr>
            <w:tcW w:w="1577" w:type="dxa"/>
          </w:tcPr>
          <w:p w14:paraId="15F3A25E"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14.492.420</w:t>
            </w:r>
          </w:p>
        </w:tc>
        <w:tc>
          <w:tcPr>
            <w:tcW w:w="712" w:type="dxa"/>
          </w:tcPr>
          <w:p w14:paraId="3EA8A8B8"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24</w:t>
            </w:r>
          </w:p>
        </w:tc>
      </w:tr>
      <w:tr w:rsidR="005A722E" w:rsidRPr="005A722E" w14:paraId="498EB5C4" w14:textId="77777777"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14:paraId="081E4611" w14:textId="77777777"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PROSTORNO PLANIRANJE I ZAŠTITU OKOLIŠA</w:t>
            </w:r>
          </w:p>
        </w:tc>
        <w:tc>
          <w:tcPr>
            <w:tcW w:w="1577" w:type="dxa"/>
          </w:tcPr>
          <w:p w14:paraId="0C72BB84"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1.944.360</w:t>
            </w:r>
          </w:p>
        </w:tc>
        <w:tc>
          <w:tcPr>
            <w:tcW w:w="712" w:type="dxa"/>
          </w:tcPr>
          <w:p w14:paraId="2890796B"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3</w:t>
            </w:r>
          </w:p>
        </w:tc>
      </w:tr>
      <w:tr w:rsidR="005A722E" w:rsidRPr="005A722E" w14:paraId="4DDFA122" w14:textId="77777777"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14:paraId="02E00D61" w14:textId="77777777"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PROSTORNO UREĐENJE I GRADNJU</w:t>
            </w:r>
          </w:p>
        </w:tc>
        <w:tc>
          <w:tcPr>
            <w:tcW w:w="1577" w:type="dxa"/>
          </w:tcPr>
          <w:p w14:paraId="686DE84D"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136.300</w:t>
            </w:r>
          </w:p>
        </w:tc>
        <w:tc>
          <w:tcPr>
            <w:tcW w:w="712" w:type="dxa"/>
          </w:tcPr>
          <w:p w14:paraId="5B75B64D"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0,3</w:t>
            </w:r>
          </w:p>
        </w:tc>
      </w:tr>
      <w:tr w:rsidR="005A722E" w:rsidRPr="005A722E" w14:paraId="15A7A1E7" w14:textId="77777777"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14:paraId="1735642E" w14:textId="77777777" w:rsidR="005A722E" w:rsidRPr="005A722E" w:rsidRDefault="005A722E" w:rsidP="005A722E">
            <w:pPr>
              <w:jc w:val="center"/>
              <w:rPr>
                <w:rFonts w:ascii="Times New Roman" w:eastAsiaTheme="minorHAnsi" w:hAnsi="Times New Roman" w:cs="Times New Roman"/>
                <w:sz w:val="20"/>
                <w:szCs w:val="20"/>
                <w:lang w:eastAsia="en-US"/>
              </w:rPr>
            </w:pPr>
            <w:r w:rsidRPr="005A722E">
              <w:rPr>
                <w:rFonts w:ascii="Times New Roman" w:eastAsiaTheme="minorHAnsi" w:hAnsi="Times New Roman" w:cs="Times New Roman"/>
                <w:sz w:val="20"/>
                <w:szCs w:val="20"/>
                <w:lang w:eastAsia="en-US"/>
              </w:rPr>
              <w:t>UKUPNO</w:t>
            </w:r>
          </w:p>
        </w:tc>
        <w:tc>
          <w:tcPr>
            <w:tcW w:w="1577" w:type="dxa"/>
          </w:tcPr>
          <w:p w14:paraId="7650EF7B"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eastAsia="en-US"/>
              </w:rPr>
            </w:pPr>
            <w:r w:rsidRPr="005A722E">
              <w:rPr>
                <w:rFonts w:ascii="Times New Roman" w:eastAsiaTheme="minorHAnsi" w:hAnsi="Times New Roman" w:cs="Times New Roman"/>
                <w:b/>
                <w:sz w:val="20"/>
                <w:szCs w:val="20"/>
                <w:lang w:eastAsia="en-US"/>
              </w:rPr>
              <w:t>60.939.800</w:t>
            </w:r>
          </w:p>
        </w:tc>
        <w:tc>
          <w:tcPr>
            <w:tcW w:w="712" w:type="dxa"/>
          </w:tcPr>
          <w:p w14:paraId="1A00396C" w14:textId="77777777"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eastAsia="en-US"/>
              </w:rPr>
            </w:pPr>
            <w:r w:rsidRPr="005A722E">
              <w:rPr>
                <w:rFonts w:ascii="Times New Roman" w:eastAsiaTheme="minorHAnsi" w:hAnsi="Times New Roman" w:cs="Times New Roman"/>
                <w:b/>
                <w:sz w:val="20"/>
                <w:szCs w:val="20"/>
                <w:lang w:eastAsia="en-US"/>
              </w:rPr>
              <w:t>100</w:t>
            </w:r>
          </w:p>
        </w:tc>
      </w:tr>
    </w:tbl>
    <w:p w14:paraId="5AFAE133" w14:textId="77777777" w:rsidR="005A722E" w:rsidRPr="005A722E" w:rsidRDefault="005A722E" w:rsidP="005A722E">
      <w:pPr>
        <w:spacing w:after="0" w:line="240" w:lineRule="auto"/>
        <w:jc w:val="both"/>
        <w:rPr>
          <w:rFonts w:ascii="Times New Roman" w:eastAsia="Times New Roman" w:hAnsi="Times New Roman" w:cs="Times New Roman"/>
          <w:sz w:val="20"/>
          <w:szCs w:val="20"/>
        </w:rPr>
      </w:pPr>
    </w:p>
    <w:p w14:paraId="659E49E7" w14:textId="77777777" w:rsidR="005A722E" w:rsidRPr="005A722E" w:rsidRDefault="005A722E" w:rsidP="005A722E">
      <w:pPr>
        <w:shd w:val="clear" w:color="auto" w:fill="FFFFFF" w:themeFill="background1"/>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Upravni odjel za društvene djelatnosti, zajedno sa deset proračunskih  korisnika, Zajednicom sportskih udruga Grada Poreča-</w:t>
      </w:r>
      <w:proofErr w:type="spellStart"/>
      <w:r w:rsidRPr="005A722E">
        <w:rPr>
          <w:rFonts w:ascii="Times New Roman" w:eastAsia="Times New Roman" w:hAnsi="Times New Roman" w:cs="Times New Roman"/>
          <w:sz w:val="24"/>
          <w:szCs w:val="24"/>
        </w:rPr>
        <w:t>Parenzo</w:t>
      </w:r>
      <w:proofErr w:type="spellEnd"/>
      <w:r w:rsidRPr="005A722E">
        <w:rPr>
          <w:rFonts w:ascii="Times New Roman" w:eastAsia="Times New Roman" w:hAnsi="Times New Roman" w:cs="Times New Roman"/>
          <w:sz w:val="24"/>
          <w:szCs w:val="24"/>
        </w:rPr>
        <w:t xml:space="preserve"> i ustanovom Dom za starije i nemoćne osobe, u ukupnim proračunskim sredstvima sudjeluje s 59% udjela. S udjelom od 24% u ukupnim proračunskim sredstvima sudjeluje Upravni odjel za komunalni sustav, dok Upravni odjel za opću upravu, unutar kojeg su planirana sredstva JVP Poreč i Vijeća nacionalnih manjina, u proračunu sudjeluje s 7%. Upravni odjel za financije u proračunu sudjeluje s 3%, jednako kao i Upravni odjel za </w:t>
      </w:r>
      <w:r w:rsidRPr="005A722E">
        <w:rPr>
          <w:rFonts w:ascii="Times New Roman" w:eastAsia="Times New Roman" w:hAnsi="Times New Roman" w:cs="Times New Roman"/>
          <w:sz w:val="24"/>
          <w:szCs w:val="24"/>
          <w:shd w:val="clear" w:color="auto" w:fill="FFFFFF" w:themeFill="background1"/>
        </w:rPr>
        <w:t>prostorno planiranje i zaštitu okoliša. Upravni odjel za gospodarstvo i EU fondove i Upravni odjel za prostorno uređenje i gradnju imaju zajednički udio od 4%.</w:t>
      </w:r>
    </w:p>
    <w:p w14:paraId="0485FDBC"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2363CE78" w14:textId="77777777" w:rsidR="005A722E" w:rsidRPr="005A722E" w:rsidRDefault="005A722E" w:rsidP="005A722E">
      <w:pPr>
        <w:spacing w:after="0" w:line="240" w:lineRule="auto"/>
        <w:jc w:val="both"/>
        <w:rPr>
          <w:rFonts w:ascii="Times New Roman" w:eastAsia="Times New Roman" w:hAnsi="Times New Roman" w:cs="Times New Roman"/>
          <w:b/>
          <w:color w:val="000000" w:themeColor="text1"/>
          <w:sz w:val="28"/>
          <w:szCs w:val="28"/>
        </w:rPr>
      </w:pPr>
      <w:r w:rsidRPr="005A722E">
        <w:rPr>
          <w:rFonts w:ascii="Times New Roman" w:eastAsia="Times New Roman" w:hAnsi="Times New Roman" w:cs="Times New Roman"/>
          <w:b/>
          <w:color w:val="000000" w:themeColor="text1"/>
          <w:sz w:val="28"/>
          <w:szCs w:val="28"/>
        </w:rPr>
        <w:t xml:space="preserve">2. PRENESENI VIŠAK PRIHODA NAD RASHODIMA </w:t>
      </w:r>
    </w:p>
    <w:p w14:paraId="46F49BC6" w14:textId="77777777"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14:paraId="3108CE07" w14:textId="77777777" w:rsidR="005A722E" w:rsidRPr="005A722E" w:rsidRDefault="005A722E" w:rsidP="005A722E">
      <w:pPr>
        <w:spacing w:after="0" w:line="240" w:lineRule="auto"/>
        <w:jc w:val="both"/>
        <w:rPr>
          <w:rFonts w:ascii="Times New Roman" w:eastAsia="Times New Roman" w:hAnsi="Times New Roman" w:cs="Times New Roman"/>
          <w:color w:val="000000" w:themeColor="text1"/>
          <w:sz w:val="24"/>
          <w:szCs w:val="24"/>
        </w:rPr>
      </w:pPr>
      <w:r w:rsidRPr="005A722E">
        <w:rPr>
          <w:rFonts w:ascii="Times New Roman" w:eastAsia="Times New Roman" w:hAnsi="Times New Roman" w:cs="Times New Roman"/>
          <w:color w:val="000000" w:themeColor="text1"/>
          <w:sz w:val="24"/>
          <w:szCs w:val="24"/>
        </w:rPr>
        <w:t>Zakonom o proračunu (NN 144/2021) propisana je obveza obrazloženja planiranog i prenesenog viška proračuna u slijedeću proračunsku godinu.</w:t>
      </w:r>
    </w:p>
    <w:p w14:paraId="39D4A6E1" w14:textId="77777777" w:rsidR="005A722E" w:rsidRPr="005A722E" w:rsidRDefault="005A722E" w:rsidP="005A722E">
      <w:pPr>
        <w:spacing w:after="0" w:line="240" w:lineRule="auto"/>
        <w:jc w:val="both"/>
        <w:rPr>
          <w:rFonts w:ascii="Times New Roman" w:eastAsia="Times New Roman" w:hAnsi="Times New Roman" w:cs="Times New Roman"/>
          <w:color w:val="000000" w:themeColor="text1"/>
          <w:sz w:val="24"/>
          <w:szCs w:val="24"/>
        </w:rPr>
      </w:pPr>
      <w:r w:rsidRPr="005A722E">
        <w:rPr>
          <w:rFonts w:ascii="Times New Roman" w:eastAsia="Times New Roman" w:hAnsi="Times New Roman" w:cs="Times New Roman"/>
          <w:color w:val="000000" w:themeColor="text1"/>
          <w:sz w:val="24"/>
          <w:szCs w:val="24"/>
        </w:rPr>
        <w:t>U prijedlogu Proračuna Grada Poreča-</w:t>
      </w:r>
      <w:proofErr w:type="spellStart"/>
      <w:r w:rsidRPr="005A722E">
        <w:rPr>
          <w:rFonts w:ascii="Times New Roman" w:eastAsia="Times New Roman" w:hAnsi="Times New Roman" w:cs="Times New Roman"/>
          <w:color w:val="000000" w:themeColor="text1"/>
          <w:sz w:val="24"/>
          <w:szCs w:val="24"/>
        </w:rPr>
        <w:t>Parenzo</w:t>
      </w:r>
      <w:proofErr w:type="spellEnd"/>
      <w:r w:rsidRPr="005A722E">
        <w:rPr>
          <w:rFonts w:ascii="Times New Roman" w:eastAsia="Times New Roman" w:hAnsi="Times New Roman" w:cs="Times New Roman"/>
          <w:color w:val="000000" w:themeColor="text1"/>
          <w:sz w:val="24"/>
          <w:szCs w:val="24"/>
        </w:rPr>
        <w:t xml:space="preserve"> za 2024. godinu planiran je prijenos viška u visini od 8.235.762 eura.</w:t>
      </w:r>
    </w:p>
    <w:p w14:paraId="2E12D264" w14:textId="77777777" w:rsidR="005A722E" w:rsidRPr="005A722E" w:rsidRDefault="005A722E" w:rsidP="005A722E">
      <w:pPr>
        <w:spacing w:after="0" w:line="240" w:lineRule="auto"/>
        <w:jc w:val="both"/>
        <w:rPr>
          <w:rFonts w:ascii="Times New Roman" w:eastAsia="Times New Roman" w:hAnsi="Times New Roman" w:cs="Times New Roman"/>
          <w:color w:val="000000" w:themeColor="text1"/>
          <w:sz w:val="24"/>
          <w:szCs w:val="24"/>
        </w:rPr>
      </w:pPr>
    </w:p>
    <w:p w14:paraId="231E1933" w14:textId="77777777" w:rsidR="005A722E" w:rsidRPr="005A722E" w:rsidRDefault="005A722E" w:rsidP="005A722E">
      <w:pPr>
        <w:spacing w:after="0" w:line="240" w:lineRule="auto"/>
        <w:rPr>
          <w:rFonts w:ascii="Times New Roman" w:hAnsi="Times New Roman" w:cs="Times New Roman"/>
          <w:sz w:val="24"/>
          <w:szCs w:val="24"/>
          <w:lang w:eastAsia="en-US"/>
        </w:rPr>
      </w:pPr>
      <w:r w:rsidRPr="005A722E">
        <w:rPr>
          <w:rFonts w:ascii="Times New Roman" w:hAnsi="Times New Roman" w:cs="Times New Roman"/>
          <w:sz w:val="24"/>
          <w:szCs w:val="24"/>
          <w:lang w:eastAsia="en-US"/>
        </w:rPr>
        <w:t>Tablica 9. Struktura viška prihoda nad rashodima za prijenos u 2024. godinu</w:t>
      </w:r>
    </w:p>
    <w:tbl>
      <w:tblPr>
        <w:tblW w:w="895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1662"/>
      </w:tblGrid>
      <w:tr w:rsidR="005A722E" w:rsidRPr="005A722E" w14:paraId="639D5195" w14:textId="77777777" w:rsidTr="005A722E">
        <w:trPr>
          <w:trHeight w:val="301"/>
        </w:trPr>
        <w:tc>
          <w:tcPr>
            <w:tcW w:w="7289" w:type="dxa"/>
            <w:shd w:val="clear" w:color="auto" w:fill="auto"/>
            <w:noWrap/>
            <w:vAlign w:val="bottom"/>
            <w:hideMark/>
          </w:tcPr>
          <w:p w14:paraId="54B98F52" w14:textId="77777777" w:rsidR="005A722E" w:rsidRPr="005A722E" w:rsidRDefault="005A722E" w:rsidP="005A722E">
            <w:pPr>
              <w:spacing w:after="0" w:line="240" w:lineRule="auto"/>
              <w:rPr>
                <w:rFonts w:ascii="Times New Roman" w:eastAsia="Times New Roman" w:hAnsi="Times New Roman" w:cs="Times New Roman"/>
                <w:b/>
                <w:bCs/>
                <w:sz w:val="24"/>
                <w:szCs w:val="24"/>
              </w:rPr>
            </w:pPr>
            <w:r w:rsidRPr="005A722E">
              <w:rPr>
                <w:rFonts w:ascii="Times New Roman" w:eastAsia="Times New Roman" w:hAnsi="Times New Roman" w:cs="Times New Roman"/>
                <w:b/>
                <w:bCs/>
                <w:sz w:val="24"/>
                <w:szCs w:val="24"/>
              </w:rPr>
              <w:t>UKUPAN VIŠAK</w:t>
            </w:r>
          </w:p>
        </w:tc>
        <w:tc>
          <w:tcPr>
            <w:tcW w:w="1662" w:type="dxa"/>
            <w:shd w:val="clear" w:color="auto" w:fill="auto"/>
            <w:noWrap/>
            <w:vAlign w:val="bottom"/>
            <w:hideMark/>
          </w:tcPr>
          <w:p w14:paraId="6DBC15CD" w14:textId="77777777" w:rsidR="005A722E" w:rsidRPr="005A722E" w:rsidRDefault="005A722E" w:rsidP="005A722E">
            <w:pPr>
              <w:spacing w:after="0" w:line="240" w:lineRule="auto"/>
              <w:jc w:val="right"/>
              <w:rPr>
                <w:rFonts w:ascii="Times New Roman" w:eastAsia="Times New Roman" w:hAnsi="Times New Roman" w:cs="Times New Roman"/>
                <w:b/>
                <w:bCs/>
                <w:sz w:val="24"/>
                <w:szCs w:val="24"/>
              </w:rPr>
            </w:pPr>
            <w:r w:rsidRPr="005A722E">
              <w:rPr>
                <w:rFonts w:ascii="Times New Roman" w:eastAsia="Times New Roman" w:hAnsi="Times New Roman" w:cs="Times New Roman"/>
                <w:b/>
                <w:bCs/>
                <w:sz w:val="24"/>
                <w:szCs w:val="24"/>
              </w:rPr>
              <w:t>8.235.762</w:t>
            </w:r>
          </w:p>
        </w:tc>
      </w:tr>
      <w:tr w:rsidR="005A722E" w:rsidRPr="005A722E" w14:paraId="45FAB7F9" w14:textId="77777777" w:rsidTr="005A722E">
        <w:trPr>
          <w:trHeight w:val="301"/>
        </w:trPr>
        <w:tc>
          <w:tcPr>
            <w:tcW w:w="7289" w:type="dxa"/>
            <w:shd w:val="clear" w:color="auto" w:fill="auto"/>
            <w:noWrap/>
            <w:vAlign w:val="bottom"/>
            <w:hideMark/>
          </w:tcPr>
          <w:p w14:paraId="254FA190" w14:textId="77777777" w:rsidR="005A722E" w:rsidRPr="005A722E" w:rsidRDefault="005A722E" w:rsidP="005A722E">
            <w:pPr>
              <w:spacing w:after="0" w:line="240" w:lineRule="auto"/>
              <w:rPr>
                <w:rFonts w:ascii="Times New Roman" w:eastAsia="Times New Roman" w:hAnsi="Times New Roman" w:cs="Times New Roman"/>
                <w:b/>
                <w:bCs/>
                <w:sz w:val="24"/>
                <w:szCs w:val="24"/>
              </w:rPr>
            </w:pPr>
            <w:r w:rsidRPr="005A722E">
              <w:rPr>
                <w:rFonts w:ascii="Times New Roman" w:eastAsia="Times New Roman" w:hAnsi="Times New Roman" w:cs="Times New Roman"/>
                <w:b/>
                <w:bCs/>
                <w:sz w:val="24"/>
                <w:szCs w:val="24"/>
              </w:rPr>
              <w:t>9 Vlastiti izvori</w:t>
            </w:r>
          </w:p>
        </w:tc>
        <w:tc>
          <w:tcPr>
            <w:tcW w:w="1662" w:type="dxa"/>
            <w:shd w:val="clear" w:color="auto" w:fill="auto"/>
            <w:noWrap/>
            <w:vAlign w:val="bottom"/>
            <w:hideMark/>
          </w:tcPr>
          <w:p w14:paraId="7AF5E262" w14:textId="77777777" w:rsidR="005A722E" w:rsidRPr="005A722E" w:rsidRDefault="005A722E" w:rsidP="005A722E">
            <w:pPr>
              <w:spacing w:after="0" w:line="240" w:lineRule="auto"/>
              <w:jc w:val="right"/>
              <w:rPr>
                <w:rFonts w:ascii="Times New Roman" w:eastAsia="Times New Roman" w:hAnsi="Times New Roman" w:cs="Times New Roman"/>
                <w:b/>
                <w:bCs/>
                <w:sz w:val="24"/>
                <w:szCs w:val="24"/>
              </w:rPr>
            </w:pPr>
            <w:r w:rsidRPr="005A722E">
              <w:rPr>
                <w:rFonts w:ascii="Times New Roman" w:eastAsia="Times New Roman" w:hAnsi="Times New Roman" w:cs="Times New Roman"/>
                <w:b/>
                <w:bCs/>
                <w:sz w:val="24"/>
                <w:szCs w:val="24"/>
              </w:rPr>
              <w:t>8.235.762</w:t>
            </w:r>
          </w:p>
        </w:tc>
      </w:tr>
      <w:tr w:rsidR="005A722E" w:rsidRPr="005A722E" w14:paraId="7BD9F641" w14:textId="77777777" w:rsidTr="005A722E">
        <w:trPr>
          <w:trHeight w:val="301"/>
        </w:trPr>
        <w:tc>
          <w:tcPr>
            <w:tcW w:w="7289" w:type="dxa"/>
            <w:shd w:val="clear" w:color="auto" w:fill="auto"/>
            <w:noWrap/>
            <w:vAlign w:val="bottom"/>
            <w:hideMark/>
          </w:tcPr>
          <w:p w14:paraId="3E70945D" w14:textId="77777777" w:rsidR="005A722E" w:rsidRPr="005A722E" w:rsidRDefault="005A722E" w:rsidP="005A722E">
            <w:pPr>
              <w:spacing w:after="0" w:line="240" w:lineRule="auto"/>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Izvor 1.4. Opći prihodi i primici</w:t>
            </w:r>
          </w:p>
        </w:tc>
        <w:tc>
          <w:tcPr>
            <w:tcW w:w="1662" w:type="dxa"/>
            <w:shd w:val="clear" w:color="auto" w:fill="auto"/>
            <w:noWrap/>
            <w:vAlign w:val="bottom"/>
            <w:hideMark/>
          </w:tcPr>
          <w:p w14:paraId="7FF88381" w14:textId="77777777" w:rsidR="005A722E" w:rsidRPr="005A722E" w:rsidRDefault="005A722E" w:rsidP="005A722E">
            <w:pPr>
              <w:spacing w:after="0" w:line="240" w:lineRule="auto"/>
              <w:jc w:val="right"/>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3.177.882</w:t>
            </w:r>
          </w:p>
        </w:tc>
      </w:tr>
      <w:tr w:rsidR="005A722E" w:rsidRPr="005A722E" w14:paraId="0EB30559" w14:textId="77777777" w:rsidTr="005A722E">
        <w:trPr>
          <w:trHeight w:val="301"/>
        </w:trPr>
        <w:tc>
          <w:tcPr>
            <w:tcW w:w="7289" w:type="dxa"/>
            <w:shd w:val="clear" w:color="auto" w:fill="auto"/>
            <w:noWrap/>
            <w:vAlign w:val="bottom"/>
          </w:tcPr>
          <w:p w14:paraId="73C90855" w14:textId="77777777" w:rsidR="005A722E" w:rsidRPr="005A722E" w:rsidRDefault="005A722E" w:rsidP="005A722E">
            <w:pPr>
              <w:spacing w:after="0" w:line="240" w:lineRule="auto"/>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Izvor 4.3. Komunalni doprinos</w:t>
            </w:r>
          </w:p>
        </w:tc>
        <w:tc>
          <w:tcPr>
            <w:tcW w:w="1662" w:type="dxa"/>
            <w:shd w:val="clear" w:color="auto" w:fill="auto"/>
            <w:noWrap/>
            <w:vAlign w:val="bottom"/>
          </w:tcPr>
          <w:p w14:paraId="0251944D" w14:textId="77777777" w:rsidR="005A722E" w:rsidRPr="005A722E" w:rsidRDefault="005A722E" w:rsidP="005A722E">
            <w:pPr>
              <w:spacing w:after="0" w:line="240" w:lineRule="auto"/>
              <w:jc w:val="right"/>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1.300.000</w:t>
            </w:r>
          </w:p>
        </w:tc>
      </w:tr>
      <w:tr w:rsidR="005A722E" w:rsidRPr="005A722E" w14:paraId="3D89DDB0" w14:textId="77777777" w:rsidTr="005A722E">
        <w:trPr>
          <w:trHeight w:val="301"/>
        </w:trPr>
        <w:tc>
          <w:tcPr>
            <w:tcW w:w="7289" w:type="dxa"/>
            <w:shd w:val="clear" w:color="auto" w:fill="auto"/>
            <w:noWrap/>
            <w:vAlign w:val="bottom"/>
          </w:tcPr>
          <w:p w14:paraId="04E0E3BB" w14:textId="77777777" w:rsidR="005A722E" w:rsidRPr="005A722E" w:rsidRDefault="005A722E" w:rsidP="005A722E">
            <w:pPr>
              <w:spacing w:after="0" w:line="240" w:lineRule="auto"/>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Izvor 4.4. Komunalna naknada</w:t>
            </w:r>
          </w:p>
        </w:tc>
        <w:tc>
          <w:tcPr>
            <w:tcW w:w="1662" w:type="dxa"/>
            <w:shd w:val="clear" w:color="auto" w:fill="auto"/>
            <w:noWrap/>
            <w:vAlign w:val="bottom"/>
          </w:tcPr>
          <w:p w14:paraId="428D307C" w14:textId="77777777" w:rsidR="005A722E" w:rsidRPr="005A722E" w:rsidRDefault="005A722E" w:rsidP="005A722E">
            <w:pPr>
              <w:spacing w:after="0" w:line="240" w:lineRule="auto"/>
              <w:jc w:val="right"/>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530.000</w:t>
            </w:r>
          </w:p>
        </w:tc>
      </w:tr>
      <w:tr w:rsidR="005A722E" w:rsidRPr="005A722E" w14:paraId="6453EADD" w14:textId="77777777" w:rsidTr="005A722E">
        <w:trPr>
          <w:trHeight w:val="301"/>
        </w:trPr>
        <w:tc>
          <w:tcPr>
            <w:tcW w:w="7289" w:type="dxa"/>
            <w:shd w:val="clear" w:color="auto" w:fill="auto"/>
            <w:noWrap/>
            <w:vAlign w:val="bottom"/>
            <w:hideMark/>
          </w:tcPr>
          <w:p w14:paraId="6D0A7E34" w14:textId="77777777" w:rsidR="005A722E" w:rsidRPr="005A722E" w:rsidRDefault="005A722E" w:rsidP="005A722E">
            <w:pPr>
              <w:spacing w:after="0" w:line="240" w:lineRule="auto"/>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Izvor 4.5. Posebne naknade za izgradnju komunalne infrastrukture</w:t>
            </w:r>
          </w:p>
        </w:tc>
        <w:tc>
          <w:tcPr>
            <w:tcW w:w="1662" w:type="dxa"/>
            <w:shd w:val="clear" w:color="auto" w:fill="auto"/>
            <w:noWrap/>
            <w:vAlign w:val="bottom"/>
            <w:hideMark/>
          </w:tcPr>
          <w:p w14:paraId="469885DB" w14:textId="77777777" w:rsidR="005A722E" w:rsidRPr="005A722E" w:rsidRDefault="005A722E" w:rsidP="005A722E">
            <w:pPr>
              <w:spacing w:after="0" w:line="240" w:lineRule="auto"/>
              <w:jc w:val="right"/>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727.880</w:t>
            </w:r>
          </w:p>
        </w:tc>
      </w:tr>
      <w:tr w:rsidR="005A722E" w:rsidRPr="005A722E" w14:paraId="35518A26" w14:textId="77777777" w:rsidTr="005A722E">
        <w:trPr>
          <w:trHeight w:val="301"/>
        </w:trPr>
        <w:tc>
          <w:tcPr>
            <w:tcW w:w="7289" w:type="dxa"/>
            <w:shd w:val="clear" w:color="auto" w:fill="auto"/>
            <w:noWrap/>
            <w:vAlign w:val="bottom"/>
            <w:hideMark/>
          </w:tcPr>
          <w:p w14:paraId="026604FE" w14:textId="77777777" w:rsidR="005A722E" w:rsidRPr="005A722E" w:rsidRDefault="005A722E" w:rsidP="005A722E">
            <w:pPr>
              <w:spacing w:after="0" w:line="240" w:lineRule="auto"/>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Izvor 7.1. Prihodi od prodaje nefinancijske imovine</w:t>
            </w:r>
          </w:p>
        </w:tc>
        <w:tc>
          <w:tcPr>
            <w:tcW w:w="1662" w:type="dxa"/>
            <w:shd w:val="clear" w:color="auto" w:fill="auto"/>
            <w:noWrap/>
            <w:vAlign w:val="bottom"/>
            <w:hideMark/>
          </w:tcPr>
          <w:p w14:paraId="1EDA3C8C" w14:textId="77777777" w:rsidR="005A722E" w:rsidRPr="005A722E" w:rsidRDefault="005A722E" w:rsidP="005A722E">
            <w:pPr>
              <w:spacing w:after="0" w:line="240" w:lineRule="auto"/>
              <w:jc w:val="right"/>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2.500.00</w:t>
            </w:r>
          </w:p>
        </w:tc>
      </w:tr>
    </w:tbl>
    <w:p w14:paraId="142DA2A2" w14:textId="77777777" w:rsidR="005A722E" w:rsidRPr="005A722E" w:rsidRDefault="005A722E" w:rsidP="005A722E">
      <w:pPr>
        <w:spacing w:after="200" w:line="276" w:lineRule="auto"/>
        <w:rPr>
          <w:sz w:val="21"/>
          <w:szCs w:val="21"/>
          <w:lang w:eastAsia="en-US"/>
        </w:rPr>
      </w:pPr>
    </w:p>
    <w:p w14:paraId="35C4D7A0" w14:textId="77777777" w:rsidR="005A722E" w:rsidRPr="005A722E" w:rsidRDefault="005A722E" w:rsidP="005A722E">
      <w:pPr>
        <w:spacing w:after="200" w:line="276" w:lineRule="auto"/>
        <w:rPr>
          <w:rFonts w:ascii="Times New Roman" w:hAnsi="Times New Roman" w:cs="Times New Roman"/>
          <w:sz w:val="24"/>
          <w:szCs w:val="24"/>
          <w:lang w:eastAsia="en-US"/>
        </w:rPr>
      </w:pPr>
      <w:r w:rsidRPr="005A722E">
        <w:rPr>
          <w:rFonts w:ascii="Times New Roman" w:hAnsi="Times New Roman" w:cs="Times New Roman"/>
          <w:sz w:val="24"/>
          <w:szCs w:val="24"/>
          <w:lang w:eastAsia="en-US"/>
        </w:rPr>
        <w:lastRenderedPageBreak/>
        <w:t>Planirani višak prihoda ugrađen je u Poseban dio Proračuna Grada Poreča-</w:t>
      </w:r>
      <w:proofErr w:type="spellStart"/>
      <w:r w:rsidRPr="005A722E">
        <w:rPr>
          <w:rFonts w:ascii="Times New Roman" w:hAnsi="Times New Roman" w:cs="Times New Roman"/>
          <w:sz w:val="24"/>
          <w:szCs w:val="24"/>
          <w:lang w:eastAsia="en-US"/>
        </w:rPr>
        <w:t>Parenzo</w:t>
      </w:r>
      <w:proofErr w:type="spellEnd"/>
      <w:r w:rsidRPr="005A722E">
        <w:rPr>
          <w:rFonts w:ascii="Times New Roman" w:hAnsi="Times New Roman" w:cs="Times New Roman"/>
          <w:sz w:val="24"/>
          <w:szCs w:val="24"/>
          <w:lang w:eastAsia="en-US"/>
        </w:rPr>
        <w:t xml:space="preserve"> za 2024. godinu kroz aktivnosti i kapitalne i tekuće projekte čija se realizacija planira tijekom proračunske godine.</w:t>
      </w:r>
    </w:p>
    <w:p w14:paraId="5B90E67F" w14:textId="77777777" w:rsidR="005A722E" w:rsidRPr="005A722E" w:rsidRDefault="005A722E" w:rsidP="005A722E">
      <w:pPr>
        <w:spacing w:after="200" w:line="276" w:lineRule="auto"/>
        <w:rPr>
          <w:sz w:val="21"/>
          <w:szCs w:val="21"/>
          <w:lang w:eastAsia="en-US"/>
        </w:rPr>
      </w:pPr>
    </w:p>
    <w:p w14:paraId="60E77A04" w14:textId="77777777" w:rsidR="005A722E" w:rsidRPr="005A722E" w:rsidRDefault="005A722E" w:rsidP="005A722E">
      <w:pPr>
        <w:spacing w:after="200" w:line="276" w:lineRule="auto"/>
        <w:rPr>
          <w:sz w:val="21"/>
          <w:szCs w:val="21"/>
          <w:lang w:eastAsia="en-US"/>
        </w:rPr>
      </w:pPr>
    </w:p>
    <w:p w14:paraId="2B40CA2A" w14:textId="77777777" w:rsidR="005A722E" w:rsidRPr="005A722E" w:rsidRDefault="005A722E" w:rsidP="005A722E">
      <w:pPr>
        <w:spacing w:after="200" w:line="276" w:lineRule="auto"/>
        <w:rPr>
          <w:sz w:val="21"/>
          <w:szCs w:val="21"/>
          <w:lang w:eastAsia="en-US"/>
        </w:rPr>
      </w:pPr>
    </w:p>
    <w:p w14:paraId="6F987782" w14:textId="77777777" w:rsidR="005A722E" w:rsidRPr="005A722E" w:rsidRDefault="005A722E" w:rsidP="005A722E">
      <w:pPr>
        <w:spacing w:after="200" w:line="276" w:lineRule="auto"/>
        <w:rPr>
          <w:sz w:val="21"/>
          <w:szCs w:val="21"/>
          <w:lang w:eastAsia="en-US"/>
        </w:rPr>
      </w:pPr>
    </w:p>
    <w:p w14:paraId="472DB6A7" w14:textId="77777777" w:rsidR="005A722E" w:rsidRPr="005A722E" w:rsidRDefault="005A722E" w:rsidP="005A722E">
      <w:pPr>
        <w:spacing w:after="200" w:line="276" w:lineRule="auto"/>
        <w:rPr>
          <w:sz w:val="21"/>
          <w:szCs w:val="21"/>
          <w:lang w:eastAsia="en-US"/>
        </w:rPr>
      </w:pPr>
    </w:p>
    <w:p w14:paraId="3FC50B65" w14:textId="77777777" w:rsidR="005A722E" w:rsidRPr="005A722E" w:rsidRDefault="005A722E" w:rsidP="005A722E">
      <w:pPr>
        <w:rPr>
          <w:rFonts w:eastAsiaTheme="minorHAnsi"/>
          <w:lang w:eastAsia="en-US"/>
        </w:rPr>
      </w:pPr>
    </w:p>
    <w:p w14:paraId="0552FCA9" w14:textId="77777777" w:rsidR="004463A9" w:rsidRDefault="004463A9"/>
    <w:p w14:paraId="5BB38023" w14:textId="77777777" w:rsidR="00CD5343" w:rsidRDefault="00CD5343"/>
    <w:p w14:paraId="1047A705" w14:textId="77777777" w:rsidR="00CD5343" w:rsidRDefault="00CD5343"/>
    <w:p w14:paraId="27DF184D" w14:textId="77777777" w:rsidR="00CD5343" w:rsidRDefault="00CD5343"/>
    <w:p w14:paraId="34B3FF44" w14:textId="77777777" w:rsidR="00CD5343" w:rsidRDefault="00CD5343"/>
    <w:p w14:paraId="78549D81" w14:textId="77777777" w:rsidR="00CD5343" w:rsidRDefault="00CD5343"/>
    <w:p w14:paraId="612B5AD8" w14:textId="77777777" w:rsidR="00CD5343" w:rsidRDefault="00CD5343"/>
    <w:p w14:paraId="5748E968" w14:textId="77777777" w:rsidR="00CD5343" w:rsidRDefault="00CD5343"/>
    <w:p w14:paraId="232F2BED" w14:textId="77777777" w:rsidR="00CD5343" w:rsidRDefault="00CD5343"/>
    <w:p w14:paraId="63B4E136" w14:textId="77777777" w:rsidR="00CD5343" w:rsidRDefault="00CD5343"/>
    <w:p w14:paraId="2D30C4B6" w14:textId="77777777" w:rsidR="00CD5343" w:rsidRDefault="00CD5343"/>
    <w:p w14:paraId="42F749C4" w14:textId="77777777" w:rsidR="00CD5343" w:rsidRDefault="00CD5343"/>
    <w:p w14:paraId="23D5C144" w14:textId="77777777" w:rsidR="00CD5343" w:rsidRDefault="00CD5343"/>
    <w:p w14:paraId="5A64181B" w14:textId="77777777" w:rsidR="00CD5343" w:rsidRDefault="00CD5343"/>
    <w:p w14:paraId="4CFDABCF" w14:textId="77777777" w:rsidR="00CD5343" w:rsidRDefault="00CD5343"/>
    <w:p w14:paraId="3AB50289" w14:textId="77777777" w:rsidR="00CD5343" w:rsidRDefault="00CD5343"/>
    <w:p w14:paraId="4D2F0F8B" w14:textId="77777777" w:rsidR="00CD5343" w:rsidRDefault="00CD5343"/>
    <w:p w14:paraId="2174362B" w14:textId="77777777" w:rsidR="00CD5343" w:rsidRDefault="00CD5343"/>
    <w:p w14:paraId="024ECDF7" w14:textId="77777777" w:rsidR="00CD5343" w:rsidRDefault="00CD5343"/>
    <w:p w14:paraId="24403501" w14:textId="77777777" w:rsidR="00CD5343" w:rsidRDefault="00CD5343"/>
    <w:p w14:paraId="4E3E2AA7" w14:textId="77777777" w:rsidR="00CD5343" w:rsidRDefault="00CD5343"/>
    <w:p w14:paraId="41F7177E" w14:textId="77777777" w:rsidR="00CD5343" w:rsidRDefault="00CD5343"/>
    <w:p w14:paraId="3F4D19E9" w14:textId="77777777" w:rsidR="00CD5343" w:rsidRDefault="00CD5343"/>
    <w:p w14:paraId="0BE7D105" w14:textId="77777777" w:rsidR="00CD5343" w:rsidRDefault="00CD5343"/>
    <w:p w14:paraId="574A6A55" w14:textId="77777777" w:rsidR="00CD5343" w:rsidRDefault="00CD5343"/>
    <w:p w14:paraId="5CDE1D96" w14:textId="77777777" w:rsidR="00CD5343" w:rsidRDefault="00CD5343"/>
    <w:p w14:paraId="5021F41C" w14:textId="77777777" w:rsidR="00CD5343" w:rsidRDefault="00CD5343"/>
    <w:p w14:paraId="419EB03C" w14:textId="77777777" w:rsidR="005A722E" w:rsidRDefault="005A722E"/>
    <w:p w14:paraId="7FDBD45F" w14:textId="77777777" w:rsidR="005A722E" w:rsidRDefault="005A722E"/>
    <w:p w14:paraId="2F6F33E7" w14:textId="77777777" w:rsidR="00FE526D" w:rsidRDefault="00FE526D"/>
    <w:p w14:paraId="5826F444" w14:textId="77777777" w:rsidR="00FE526D" w:rsidRDefault="00FE526D"/>
    <w:p w14:paraId="6975BC40" w14:textId="77777777" w:rsidR="00FE526D" w:rsidRDefault="00FE526D"/>
    <w:p w14:paraId="64C3E480" w14:textId="77777777" w:rsidR="005A722E" w:rsidRDefault="005A722E"/>
    <w:p w14:paraId="4A21E900" w14:textId="77777777" w:rsidR="005A722E" w:rsidRDefault="005A722E"/>
    <w:p w14:paraId="11F4916D" w14:textId="77777777" w:rsidR="00FE526D" w:rsidRDefault="00FE526D"/>
    <w:p w14:paraId="6E7BAFB4" w14:textId="77777777" w:rsidR="00FE526D" w:rsidRDefault="005A722E" w:rsidP="005A722E">
      <w:pPr>
        <w:jc w:val="center"/>
        <w:rPr>
          <w:rFonts w:ascii="Times New Roman" w:hAnsi="Times New Roman" w:cs="Times New Roman"/>
          <w:b/>
          <w:sz w:val="36"/>
          <w:szCs w:val="36"/>
        </w:rPr>
      </w:pPr>
      <w:r w:rsidRPr="005A722E">
        <w:rPr>
          <w:rFonts w:ascii="Times New Roman" w:hAnsi="Times New Roman" w:cs="Times New Roman"/>
          <w:b/>
          <w:sz w:val="36"/>
          <w:szCs w:val="36"/>
        </w:rPr>
        <w:t xml:space="preserve">OBRAZLOŽENJE POSEBNOG DIJELA </w:t>
      </w:r>
    </w:p>
    <w:p w14:paraId="1A107392" w14:textId="77777777" w:rsidR="005A722E" w:rsidRPr="005A722E" w:rsidRDefault="005A722E" w:rsidP="005A722E">
      <w:pPr>
        <w:jc w:val="center"/>
        <w:rPr>
          <w:rFonts w:ascii="Times New Roman" w:hAnsi="Times New Roman" w:cs="Times New Roman"/>
          <w:b/>
          <w:sz w:val="36"/>
          <w:szCs w:val="36"/>
        </w:rPr>
      </w:pPr>
      <w:r w:rsidRPr="005A722E">
        <w:rPr>
          <w:rFonts w:ascii="Times New Roman" w:hAnsi="Times New Roman" w:cs="Times New Roman"/>
          <w:b/>
          <w:sz w:val="36"/>
          <w:szCs w:val="36"/>
        </w:rPr>
        <w:t>PRORAČUNA</w:t>
      </w:r>
    </w:p>
    <w:p w14:paraId="042E602A" w14:textId="77777777" w:rsidR="005A722E" w:rsidRDefault="005A722E"/>
    <w:p w14:paraId="022BE09C" w14:textId="77777777" w:rsidR="005A722E" w:rsidRDefault="005A722E"/>
    <w:p w14:paraId="685480BC" w14:textId="77777777" w:rsidR="005A722E" w:rsidRDefault="005A722E"/>
    <w:p w14:paraId="0CDB91C1" w14:textId="77777777" w:rsidR="005A722E" w:rsidRDefault="005A722E"/>
    <w:p w14:paraId="5E736158" w14:textId="77777777" w:rsidR="005A722E" w:rsidRDefault="005A722E"/>
    <w:p w14:paraId="0B6A4AB5" w14:textId="77777777" w:rsidR="005A722E" w:rsidRDefault="005A722E"/>
    <w:p w14:paraId="07C0BE26" w14:textId="77777777" w:rsidR="005A722E" w:rsidRDefault="005A722E"/>
    <w:p w14:paraId="084B7AB8" w14:textId="77777777" w:rsidR="005A722E" w:rsidRDefault="005A722E"/>
    <w:p w14:paraId="52AFA030" w14:textId="77777777" w:rsidR="005A722E" w:rsidRDefault="005A722E"/>
    <w:p w14:paraId="36A125E2" w14:textId="77777777" w:rsidR="005A722E" w:rsidRDefault="005A722E"/>
    <w:p w14:paraId="5F371DC6" w14:textId="77777777" w:rsidR="005A722E" w:rsidRDefault="005A722E"/>
    <w:p w14:paraId="607E2A7E" w14:textId="77777777" w:rsidR="005A722E" w:rsidRDefault="005A722E"/>
    <w:p w14:paraId="6330FD63" w14:textId="77777777" w:rsidR="005A722E" w:rsidRDefault="005A722E"/>
    <w:p w14:paraId="6975A218" w14:textId="77777777" w:rsidR="005A722E" w:rsidRDefault="005A722E"/>
    <w:p w14:paraId="60D85878" w14:textId="77777777" w:rsidR="00CD5343" w:rsidRDefault="00CD5343"/>
    <w:p w14:paraId="66C6E70E" w14:textId="77777777" w:rsidR="004E3533" w:rsidRDefault="004E3533" w:rsidP="004E3533">
      <w:pPr>
        <w:numPr>
          <w:ilvl w:val="0"/>
          <w:numId w:val="1"/>
        </w:numPr>
        <w:autoSpaceDE w:val="0"/>
        <w:autoSpaceDN w:val="0"/>
        <w:adjustRightInd w:val="0"/>
        <w:spacing w:after="0" w:line="240" w:lineRule="auto"/>
        <w:ind w:left="720" w:hanging="360"/>
        <w:jc w:val="both"/>
        <w:rPr>
          <w:rFonts w:ascii="Times New Roman" w:hAnsi="Times New Roman" w:cs="Times New Roman"/>
          <w:b/>
          <w:bCs/>
          <w:sz w:val="28"/>
          <w:szCs w:val="28"/>
        </w:rPr>
      </w:pPr>
      <w:r>
        <w:rPr>
          <w:rFonts w:ascii="Times New Roman" w:hAnsi="Times New Roman" w:cs="Times New Roman"/>
          <w:b/>
          <w:bCs/>
          <w:sz w:val="28"/>
          <w:szCs w:val="28"/>
        </w:rPr>
        <w:lastRenderedPageBreak/>
        <w:t>UPRAVNI ODJEL ZA OPĆU UPRAVU</w:t>
      </w:r>
    </w:p>
    <w:p w14:paraId="779B00C3" w14:textId="77777777" w:rsidR="004E3533" w:rsidRDefault="004E3533" w:rsidP="004E3533">
      <w:pPr>
        <w:autoSpaceDE w:val="0"/>
        <w:autoSpaceDN w:val="0"/>
        <w:adjustRightInd w:val="0"/>
        <w:spacing w:after="0" w:line="240" w:lineRule="auto"/>
        <w:ind w:left="720"/>
        <w:jc w:val="both"/>
        <w:rPr>
          <w:rFonts w:ascii="Times New Roman" w:hAnsi="Times New Roman" w:cs="Times New Roman"/>
          <w:b/>
          <w:bCs/>
          <w:sz w:val="24"/>
          <w:szCs w:val="24"/>
        </w:rPr>
      </w:pPr>
    </w:p>
    <w:p w14:paraId="107942A3" w14:textId="77777777" w:rsidR="004E3533" w:rsidRPr="00D8114B"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D8114B">
        <w:rPr>
          <w:rFonts w:ascii="Times New Roman" w:hAnsi="Times New Roman" w:cs="Times New Roman"/>
          <w:b/>
          <w:bCs/>
          <w:sz w:val="24"/>
          <w:szCs w:val="24"/>
        </w:rPr>
        <w:t>DJELOKRUG RADA</w:t>
      </w:r>
    </w:p>
    <w:p w14:paraId="16FE1C31" w14:textId="77777777" w:rsidR="004E3533" w:rsidRPr="00D8114B" w:rsidRDefault="004E3533" w:rsidP="004E3533">
      <w:pPr>
        <w:autoSpaceDE w:val="0"/>
        <w:autoSpaceDN w:val="0"/>
        <w:adjustRightInd w:val="0"/>
        <w:spacing w:after="0" w:line="240" w:lineRule="auto"/>
        <w:jc w:val="both"/>
        <w:rPr>
          <w:rFonts w:ascii="Times New Roman" w:hAnsi="Times New Roman" w:cs="Times New Roman"/>
          <w:sz w:val="24"/>
          <w:szCs w:val="24"/>
        </w:rPr>
      </w:pPr>
    </w:p>
    <w:p w14:paraId="2D8C4763" w14:textId="77777777" w:rsidR="004E3533" w:rsidRPr="00D8114B" w:rsidRDefault="00FE526D" w:rsidP="00FE52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533" w:rsidRPr="00D8114B">
        <w:rPr>
          <w:rFonts w:ascii="Times New Roman" w:hAnsi="Times New Roman" w:cs="Times New Roman"/>
          <w:sz w:val="24"/>
          <w:szCs w:val="24"/>
        </w:rPr>
        <w:t xml:space="preserve">Odlukom o ustrojstvu upravnih tijela Grada Poreča („Službeni glasnik Grada Poreča – </w:t>
      </w:r>
      <w:proofErr w:type="spellStart"/>
      <w:r w:rsidR="004E3533" w:rsidRPr="00D8114B">
        <w:rPr>
          <w:rFonts w:ascii="Times New Roman" w:hAnsi="Times New Roman" w:cs="Times New Roman"/>
          <w:sz w:val="24"/>
          <w:szCs w:val="24"/>
        </w:rPr>
        <w:t>Parenzo</w:t>
      </w:r>
      <w:proofErr w:type="spellEnd"/>
      <w:r w:rsidR="004E3533" w:rsidRPr="00D8114B">
        <w:rPr>
          <w:rFonts w:ascii="Times New Roman" w:hAnsi="Times New Roman" w:cs="Times New Roman"/>
          <w:sz w:val="24"/>
          <w:szCs w:val="24"/>
        </w:rPr>
        <w:t>“ br. 07/21) utvrđeno je ustrojstvo i područje rada Upravnog odjela za opću upravu koji se sastoji od:</w:t>
      </w:r>
    </w:p>
    <w:p w14:paraId="799B74A8" w14:textId="77777777" w:rsidR="004E3533" w:rsidRPr="00D8114B" w:rsidRDefault="004E3533" w:rsidP="004E3533">
      <w:pPr>
        <w:numPr>
          <w:ilvl w:val="0"/>
          <w:numId w:val="2"/>
        </w:numPr>
        <w:autoSpaceDE w:val="0"/>
        <w:autoSpaceDN w:val="0"/>
        <w:adjustRightInd w:val="0"/>
        <w:spacing w:after="0" w:line="240" w:lineRule="auto"/>
        <w:ind w:left="720" w:hanging="360"/>
        <w:jc w:val="both"/>
        <w:rPr>
          <w:rFonts w:ascii="Times New Roman" w:hAnsi="Times New Roman" w:cs="Times New Roman"/>
          <w:sz w:val="24"/>
          <w:szCs w:val="24"/>
        </w:rPr>
      </w:pPr>
      <w:r w:rsidRPr="00D8114B">
        <w:rPr>
          <w:rFonts w:ascii="Times New Roman" w:hAnsi="Times New Roman" w:cs="Times New Roman"/>
          <w:sz w:val="24"/>
          <w:szCs w:val="24"/>
        </w:rPr>
        <w:t xml:space="preserve">Odsjeka za stručne poslove gradskih tijela, </w:t>
      </w:r>
    </w:p>
    <w:p w14:paraId="5BD74D1C" w14:textId="77777777" w:rsidR="004E3533" w:rsidRPr="00D8114B" w:rsidRDefault="004E3533" w:rsidP="004E3533">
      <w:pPr>
        <w:numPr>
          <w:ilvl w:val="0"/>
          <w:numId w:val="2"/>
        </w:numPr>
        <w:autoSpaceDE w:val="0"/>
        <w:autoSpaceDN w:val="0"/>
        <w:adjustRightInd w:val="0"/>
        <w:spacing w:after="0" w:line="240" w:lineRule="auto"/>
        <w:ind w:left="720" w:hanging="360"/>
        <w:jc w:val="both"/>
        <w:rPr>
          <w:rFonts w:ascii="Times New Roman" w:hAnsi="Times New Roman" w:cs="Times New Roman"/>
          <w:sz w:val="24"/>
          <w:szCs w:val="24"/>
        </w:rPr>
      </w:pPr>
      <w:r w:rsidRPr="00D8114B">
        <w:rPr>
          <w:rFonts w:ascii="Times New Roman" w:hAnsi="Times New Roman" w:cs="Times New Roman"/>
          <w:sz w:val="24"/>
          <w:szCs w:val="24"/>
        </w:rPr>
        <w:t>Odsjeka za opće poslove i mjesnu samoupravu, u čijem je sastavu i</w:t>
      </w:r>
      <w:r w:rsidRPr="00D8114B">
        <w:rPr>
          <w:rFonts w:ascii="Times New Roman" w:hAnsi="Times New Roman" w:cs="Times New Roman"/>
          <w:sz w:val="24"/>
          <w:szCs w:val="24"/>
        </w:rPr>
        <w:br/>
        <w:t>Odjeljak pisarne, i</w:t>
      </w:r>
    </w:p>
    <w:p w14:paraId="6DB62394" w14:textId="77777777" w:rsidR="004E3533" w:rsidRPr="00D8114B" w:rsidRDefault="004E3533" w:rsidP="004E3533">
      <w:pPr>
        <w:numPr>
          <w:ilvl w:val="0"/>
          <w:numId w:val="2"/>
        </w:numPr>
        <w:autoSpaceDE w:val="0"/>
        <w:autoSpaceDN w:val="0"/>
        <w:adjustRightInd w:val="0"/>
        <w:spacing w:after="0" w:line="240" w:lineRule="auto"/>
        <w:ind w:left="720" w:hanging="360"/>
        <w:jc w:val="both"/>
        <w:rPr>
          <w:rFonts w:ascii="Times New Roman" w:hAnsi="Times New Roman" w:cs="Times New Roman"/>
          <w:sz w:val="24"/>
          <w:szCs w:val="24"/>
        </w:rPr>
      </w:pPr>
      <w:r w:rsidRPr="00D8114B">
        <w:rPr>
          <w:rFonts w:ascii="Times New Roman" w:hAnsi="Times New Roman" w:cs="Times New Roman"/>
          <w:sz w:val="24"/>
          <w:szCs w:val="24"/>
        </w:rPr>
        <w:t>Odsjeka za javnu nabavu.</w:t>
      </w:r>
    </w:p>
    <w:p w14:paraId="7F7FE0FE" w14:textId="77777777" w:rsidR="004E3533" w:rsidRPr="00D8114B" w:rsidRDefault="004E3533" w:rsidP="004E3533">
      <w:pPr>
        <w:autoSpaceDE w:val="0"/>
        <w:autoSpaceDN w:val="0"/>
        <w:adjustRightInd w:val="0"/>
        <w:spacing w:after="0" w:line="240" w:lineRule="auto"/>
        <w:jc w:val="both"/>
        <w:rPr>
          <w:rFonts w:ascii="Times New Roman" w:hAnsi="Times New Roman" w:cs="Times New Roman"/>
          <w:sz w:val="24"/>
          <w:szCs w:val="24"/>
        </w:rPr>
      </w:pPr>
    </w:p>
    <w:p w14:paraId="67E776C5" w14:textId="77777777" w:rsidR="004E3533" w:rsidRPr="00D8114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D8114B">
        <w:rPr>
          <w:rFonts w:ascii="Times New Roman" w:hAnsi="Times New Roman" w:cs="Times New Roman"/>
          <w:sz w:val="24"/>
          <w:szCs w:val="24"/>
        </w:rPr>
        <w:t xml:space="preserve">Odsjek za stručne poslove gradskih tijela koordinira i prati rad Gradskog vijeća i njegovih radnih tijela, Gradonačelnika i njegovih radnih tijela, za one poslove za koje ih drugi upravni odjeli u Gradu ne prate, te obavlja ukupne stručne i administrativne poslove za Gradonačelnika i Gradsko vijeće. Izrađuje konačne tekstove općih i pojedinačnih akata koje donose Gradsko vijeće i Gradonačelnik, odgovoran je za njihovu autentičnost, kao i za zapisnike sa sjednica. Uređuje  i objavljuje službeno glasilo Grada. Odgovoran je za protokol unutar Grada, te obavlja korespondenciju u ime Gradonačelnika. Ostvaruje komunikaciju sa javnošću u ime Grada, kao i sa zbratimljenim i drugim jedinicama lokalne samouprave, te koordinira značajnije manifestacije u Gradu. </w:t>
      </w:r>
    </w:p>
    <w:p w14:paraId="35C43F34" w14:textId="77777777" w:rsidR="004E3533" w:rsidRPr="00D8114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D8114B">
        <w:rPr>
          <w:rFonts w:ascii="Times New Roman" w:hAnsi="Times New Roman" w:cs="Times New Roman"/>
          <w:sz w:val="24"/>
          <w:szCs w:val="24"/>
        </w:rPr>
        <w:t>Odsjek za opće poslove i mjesnu samoupravu obavlja opće i kadrovske poslove za gradska upravna tijela, poslove lokalne i mjesne samouprave, poslove pisarne, kao i poslove vezane za vijeća nacionalnih manjina, civilnu zaštitu itd.</w:t>
      </w:r>
    </w:p>
    <w:p w14:paraId="44B98D59" w14:textId="77777777" w:rsidR="004E3533" w:rsidRPr="00D8114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D8114B">
        <w:rPr>
          <w:rFonts w:ascii="Times New Roman" w:hAnsi="Times New Roman" w:cs="Times New Roman"/>
          <w:sz w:val="24"/>
          <w:szCs w:val="24"/>
        </w:rPr>
        <w:t>Odsjek za javnu nabavu bavi se utvrđivanjem ukupnih potreba za nabavom roba, radova i usluga, uspostavom baze podataka za nabavom roba, radova i usluga, planiranjem i provedbom postupaka javne nabave, izradom dokumentacije za nadmetanje i druge potrebne dokumentacije, sklapanjem i praćenjem izvršenja ugovora o javnoj nabavi i okvirnih sporazuma, vođenjem registra ugovora o javnoj nabavi i okvirnih sporazuma te drugim sličnim poslovima.</w:t>
      </w:r>
    </w:p>
    <w:p w14:paraId="1D7078E9"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r w:rsidRPr="000B3252">
        <w:rPr>
          <w:rFonts w:ascii="Times New Roman" w:hAnsi="Times New Roman" w:cs="Times New Roman"/>
          <w:b/>
          <w:bCs/>
          <w:sz w:val="24"/>
          <w:szCs w:val="24"/>
        </w:rPr>
        <w:t>FINANCIJSKI PLAN ZA 2024.-2026. GODINU</w:t>
      </w:r>
    </w:p>
    <w:p w14:paraId="7EDB337F" w14:textId="77777777" w:rsidR="004E3533" w:rsidRPr="009A4BC1" w:rsidRDefault="004E3533" w:rsidP="004E3533">
      <w:pPr>
        <w:autoSpaceDE w:val="0"/>
        <w:autoSpaceDN w:val="0"/>
        <w:adjustRightInd w:val="0"/>
        <w:spacing w:after="0" w:line="240" w:lineRule="auto"/>
        <w:jc w:val="both"/>
        <w:rPr>
          <w:rFonts w:ascii="Times New Roman" w:hAnsi="Times New Roman" w:cs="Times New Roman"/>
          <w:b/>
          <w:bCs/>
          <w:iCs/>
          <w:sz w:val="24"/>
          <w:szCs w:val="24"/>
        </w:rPr>
      </w:pPr>
      <w:r w:rsidRPr="009A4BC1">
        <w:rPr>
          <w:rFonts w:ascii="Times New Roman" w:hAnsi="Times New Roman" w:cs="Times New Roman"/>
          <w:b/>
          <w:bCs/>
          <w:iCs/>
          <w:sz w:val="24"/>
          <w:szCs w:val="24"/>
        </w:rPr>
        <w:t>GLAVA O1   UPRAVNI ODJEL ZA OPĆU UPRAVU</w:t>
      </w:r>
    </w:p>
    <w:p w14:paraId="3A537976" w14:textId="77777777" w:rsidR="004E3533" w:rsidRPr="002662C4" w:rsidRDefault="004E3533" w:rsidP="004E3533">
      <w:pPr>
        <w:autoSpaceDE w:val="0"/>
        <w:autoSpaceDN w:val="0"/>
        <w:adjustRightInd w:val="0"/>
        <w:spacing w:after="0" w:line="240" w:lineRule="auto"/>
        <w:jc w:val="both"/>
        <w:rPr>
          <w:rFonts w:ascii="Times New Roman" w:hAnsi="Times New Roman" w:cs="Times New Roman"/>
          <w:b/>
          <w:bCs/>
        </w:rPr>
      </w:pPr>
    </w:p>
    <w:p w14:paraId="2F67741E" w14:textId="77777777" w:rsidR="004E3533" w:rsidRPr="002662C4"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662C4">
        <w:rPr>
          <w:rFonts w:ascii="Times New Roman" w:hAnsi="Times New Roman" w:cs="Times New Roman"/>
          <w:sz w:val="24"/>
          <w:szCs w:val="24"/>
        </w:rPr>
        <w:t>Za potrebe izvršenja programa, aktivnosti, tekućih i kapitalnih projekata Upravnog odjela u razdoblju 2024.-2026. godine planirana su sljedeća sredstva:</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7"/>
        <w:gridCol w:w="1261"/>
        <w:gridCol w:w="1262"/>
        <w:gridCol w:w="1261"/>
        <w:gridCol w:w="1261"/>
      </w:tblGrid>
      <w:tr w:rsidR="004E3533" w:rsidRPr="00B9241E" w14:paraId="3B8198BF" w14:textId="77777777" w:rsidTr="00916316">
        <w:trPr>
          <w:trHeight w:val="690"/>
        </w:trPr>
        <w:tc>
          <w:tcPr>
            <w:tcW w:w="4017" w:type="dxa"/>
            <w:tcBorders>
              <w:top w:val="single" w:sz="4" w:space="0" w:color="auto"/>
              <w:bottom w:val="single" w:sz="4" w:space="0" w:color="auto"/>
              <w:right w:val="single" w:sz="4" w:space="0" w:color="auto"/>
            </w:tcBorders>
            <w:vAlign w:val="center"/>
          </w:tcPr>
          <w:p w14:paraId="2EDE6AFB"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p>
          <w:p w14:paraId="25BAEEFC"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Naziv programa</w:t>
            </w:r>
          </w:p>
        </w:tc>
        <w:tc>
          <w:tcPr>
            <w:tcW w:w="1261" w:type="dxa"/>
            <w:tcBorders>
              <w:top w:val="single" w:sz="4" w:space="0" w:color="auto"/>
              <w:left w:val="single" w:sz="4" w:space="0" w:color="auto"/>
              <w:bottom w:val="single" w:sz="4" w:space="0" w:color="auto"/>
              <w:right w:val="single" w:sz="4" w:space="0" w:color="auto"/>
            </w:tcBorders>
            <w:vAlign w:val="center"/>
          </w:tcPr>
          <w:p w14:paraId="0F6EFE2F"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Proračun 2023.</w:t>
            </w:r>
          </w:p>
        </w:tc>
        <w:tc>
          <w:tcPr>
            <w:tcW w:w="1262" w:type="dxa"/>
            <w:tcBorders>
              <w:top w:val="single" w:sz="4" w:space="0" w:color="auto"/>
              <w:left w:val="single" w:sz="4" w:space="0" w:color="auto"/>
              <w:bottom w:val="single" w:sz="4" w:space="0" w:color="auto"/>
              <w:right w:val="single" w:sz="4" w:space="0" w:color="auto"/>
            </w:tcBorders>
            <w:vAlign w:val="center"/>
          </w:tcPr>
          <w:p w14:paraId="301A133D"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Proračun</w:t>
            </w:r>
          </w:p>
          <w:p w14:paraId="7360CD8B"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2024.</w:t>
            </w:r>
          </w:p>
        </w:tc>
        <w:tc>
          <w:tcPr>
            <w:tcW w:w="1261" w:type="dxa"/>
            <w:tcBorders>
              <w:top w:val="single" w:sz="4" w:space="0" w:color="auto"/>
              <w:left w:val="single" w:sz="4" w:space="0" w:color="auto"/>
              <w:bottom w:val="single" w:sz="4" w:space="0" w:color="auto"/>
              <w:right w:val="single" w:sz="4" w:space="0" w:color="auto"/>
            </w:tcBorders>
            <w:vAlign w:val="center"/>
          </w:tcPr>
          <w:p w14:paraId="63BA4B26"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Projekcija</w:t>
            </w:r>
          </w:p>
          <w:p w14:paraId="7CE1E22B"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2025.</w:t>
            </w:r>
          </w:p>
        </w:tc>
        <w:tc>
          <w:tcPr>
            <w:tcW w:w="1261" w:type="dxa"/>
            <w:tcBorders>
              <w:top w:val="single" w:sz="4" w:space="0" w:color="auto"/>
              <w:left w:val="single" w:sz="4" w:space="0" w:color="auto"/>
              <w:bottom w:val="single" w:sz="4" w:space="0" w:color="auto"/>
            </w:tcBorders>
          </w:tcPr>
          <w:p w14:paraId="00AE8502"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p>
          <w:p w14:paraId="42315B18"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Projekcija</w:t>
            </w:r>
          </w:p>
          <w:p w14:paraId="7A80787D"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2026.</w:t>
            </w:r>
          </w:p>
          <w:p w14:paraId="2D9B57BC"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p>
        </w:tc>
      </w:tr>
      <w:tr w:rsidR="004E3533" w:rsidRPr="00B9241E" w14:paraId="0215DD76" w14:textId="77777777" w:rsidTr="00916316">
        <w:trPr>
          <w:trHeight w:val="454"/>
        </w:trPr>
        <w:tc>
          <w:tcPr>
            <w:tcW w:w="4017" w:type="dxa"/>
            <w:tcBorders>
              <w:top w:val="single" w:sz="4" w:space="0" w:color="auto"/>
              <w:bottom w:val="single" w:sz="4" w:space="0" w:color="auto"/>
              <w:right w:val="single" w:sz="4" w:space="0" w:color="auto"/>
            </w:tcBorders>
            <w:vAlign w:val="center"/>
          </w:tcPr>
          <w:p w14:paraId="75CD9BDE"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Javna uprava i administracija</w:t>
            </w:r>
          </w:p>
        </w:tc>
        <w:tc>
          <w:tcPr>
            <w:tcW w:w="1261" w:type="dxa"/>
            <w:tcBorders>
              <w:top w:val="nil"/>
              <w:left w:val="nil"/>
              <w:bottom w:val="single" w:sz="8" w:space="0" w:color="auto"/>
              <w:right w:val="single" w:sz="8" w:space="0" w:color="auto"/>
            </w:tcBorders>
            <w:shd w:val="clear" w:color="auto" w:fill="auto"/>
            <w:vAlign w:val="center"/>
          </w:tcPr>
          <w:p w14:paraId="6BE19499"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1.594.080</w:t>
            </w:r>
          </w:p>
        </w:tc>
        <w:tc>
          <w:tcPr>
            <w:tcW w:w="1262" w:type="dxa"/>
            <w:tcBorders>
              <w:top w:val="nil"/>
              <w:left w:val="nil"/>
              <w:bottom w:val="single" w:sz="8" w:space="0" w:color="auto"/>
              <w:right w:val="single" w:sz="8" w:space="0" w:color="auto"/>
            </w:tcBorders>
            <w:shd w:val="clear" w:color="auto" w:fill="auto"/>
            <w:vAlign w:val="center"/>
          </w:tcPr>
          <w:p w14:paraId="480EA2A6"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1.765.013</w:t>
            </w:r>
          </w:p>
        </w:tc>
        <w:tc>
          <w:tcPr>
            <w:tcW w:w="1261" w:type="dxa"/>
            <w:tcBorders>
              <w:top w:val="nil"/>
              <w:left w:val="nil"/>
              <w:bottom w:val="single" w:sz="8" w:space="0" w:color="auto"/>
              <w:right w:val="single" w:sz="8" w:space="0" w:color="auto"/>
            </w:tcBorders>
            <w:shd w:val="clear" w:color="auto" w:fill="auto"/>
            <w:vAlign w:val="center"/>
          </w:tcPr>
          <w:p w14:paraId="748297E3"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1.512.063</w:t>
            </w:r>
          </w:p>
        </w:tc>
        <w:tc>
          <w:tcPr>
            <w:tcW w:w="1261" w:type="dxa"/>
            <w:tcBorders>
              <w:top w:val="nil"/>
              <w:left w:val="nil"/>
              <w:bottom w:val="single" w:sz="8" w:space="0" w:color="auto"/>
              <w:right w:val="single" w:sz="8" w:space="0" w:color="auto"/>
            </w:tcBorders>
            <w:shd w:val="clear" w:color="auto" w:fill="auto"/>
            <w:vAlign w:val="center"/>
          </w:tcPr>
          <w:p w14:paraId="5109DAA5" w14:textId="77777777" w:rsidR="004E3533" w:rsidRPr="00B9241E"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B9241E">
              <w:rPr>
                <w:rFonts w:ascii="Times New Roman" w:hAnsi="Times New Roman" w:cs="Times New Roman"/>
                <w:sz w:val="18"/>
                <w:szCs w:val="18"/>
              </w:rPr>
              <w:t>1.512.063</w:t>
            </w:r>
          </w:p>
        </w:tc>
      </w:tr>
      <w:tr w:rsidR="004E3533" w:rsidRPr="00B9241E" w14:paraId="13AF37D6" w14:textId="77777777" w:rsidTr="00916316">
        <w:trPr>
          <w:trHeight w:val="454"/>
        </w:trPr>
        <w:tc>
          <w:tcPr>
            <w:tcW w:w="4017" w:type="dxa"/>
            <w:tcBorders>
              <w:top w:val="single" w:sz="4" w:space="0" w:color="auto"/>
              <w:bottom w:val="single" w:sz="4" w:space="0" w:color="auto"/>
              <w:right w:val="single" w:sz="4" w:space="0" w:color="auto"/>
            </w:tcBorders>
            <w:vAlign w:val="center"/>
          </w:tcPr>
          <w:p w14:paraId="1BDDB277"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Donošenje akata i mjera iz djelokruga predstavničkih i izvršnih tijela</w:t>
            </w:r>
          </w:p>
        </w:tc>
        <w:tc>
          <w:tcPr>
            <w:tcW w:w="1261" w:type="dxa"/>
            <w:tcBorders>
              <w:top w:val="nil"/>
              <w:left w:val="nil"/>
              <w:bottom w:val="single" w:sz="8" w:space="0" w:color="auto"/>
              <w:right w:val="single" w:sz="8" w:space="0" w:color="auto"/>
            </w:tcBorders>
            <w:shd w:val="clear" w:color="auto" w:fill="auto"/>
            <w:vAlign w:val="center"/>
          </w:tcPr>
          <w:p w14:paraId="2314345C"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59.800</w:t>
            </w:r>
          </w:p>
        </w:tc>
        <w:tc>
          <w:tcPr>
            <w:tcW w:w="1262" w:type="dxa"/>
            <w:tcBorders>
              <w:top w:val="nil"/>
              <w:left w:val="nil"/>
              <w:bottom w:val="single" w:sz="8" w:space="0" w:color="auto"/>
              <w:right w:val="single" w:sz="8" w:space="0" w:color="auto"/>
            </w:tcBorders>
            <w:shd w:val="clear" w:color="auto" w:fill="auto"/>
            <w:vAlign w:val="center"/>
          </w:tcPr>
          <w:p w14:paraId="59296F95"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38.200</w:t>
            </w:r>
          </w:p>
        </w:tc>
        <w:tc>
          <w:tcPr>
            <w:tcW w:w="1261" w:type="dxa"/>
            <w:tcBorders>
              <w:top w:val="nil"/>
              <w:left w:val="nil"/>
              <w:bottom w:val="single" w:sz="8" w:space="0" w:color="auto"/>
              <w:right w:val="single" w:sz="8" w:space="0" w:color="auto"/>
            </w:tcBorders>
            <w:shd w:val="clear" w:color="auto" w:fill="auto"/>
            <w:vAlign w:val="center"/>
          </w:tcPr>
          <w:p w14:paraId="25AA8FE1"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88.200</w:t>
            </w:r>
          </w:p>
        </w:tc>
        <w:tc>
          <w:tcPr>
            <w:tcW w:w="1261" w:type="dxa"/>
            <w:tcBorders>
              <w:top w:val="nil"/>
              <w:left w:val="nil"/>
              <w:bottom w:val="single" w:sz="8" w:space="0" w:color="auto"/>
              <w:right w:val="single" w:sz="8" w:space="0" w:color="auto"/>
            </w:tcBorders>
            <w:shd w:val="clear" w:color="auto" w:fill="auto"/>
            <w:vAlign w:val="center"/>
          </w:tcPr>
          <w:p w14:paraId="1B5E8208"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33.200</w:t>
            </w:r>
          </w:p>
        </w:tc>
      </w:tr>
      <w:tr w:rsidR="004E3533" w:rsidRPr="00B9241E" w14:paraId="37CC2C0D" w14:textId="77777777" w:rsidTr="00916316">
        <w:trPr>
          <w:trHeight w:val="454"/>
        </w:trPr>
        <w:tc>
          <w:tcPr>
            <w:tcW w:w="4017" w:type="dxa"/>
            <w:tcBorders>
              <w:top w:val="single" w:sz="4" w:space="0" w:color="auto"/>
              <w:bottom w:val="single" w:sz="4" w:space="0" w:color="auto"/>
              <w:right w:val="single" w:sz="4" w:space="0" w:color="auto"/>
            </w:tcBorders>
            <w:vAlign w:val="center"/>
          </w:tcPr>
          <w:p w14:paraId="43FDD8CB"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Zaštita prava nacionalnih manjina</w:t>
            </w:r>
          </w:p>
        </w:tc>
        <w:tc>
          <w:tcPr>
            <w:tcW w:w="1261" w:type="dxa"/>
            <w:tcBorders>
              <w:top w:val="nil"/>
              <w:left w:val="nil"/>
              <w:bottom w:val="single" w:sz="8" w:space="0" w:color="auto"/>
              <w:right w:val="single" w:sz="8" w:space="0" w:color="auto"/>
            </w:tcBorders>
            <w:shd w:val="clear" w:color="auto" w:fill="auto"/>
            <w:vAlign w:val="center"/>
          </w:tcPr>
          <w:p w14:paraId="7C72CB98"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750</w:t>
            </w:r>
          </w:p>
        </w:tc>
        <w:tc>
          <w:tcPr>
            <w:tcW w:w="1262" w:type="dxa"/>
            <w:tcBorders>
              <w:top w:val="nil"/>
              <w:left w:val="nil"/>
              <w:bottom w:val="single" w:sz="8" w:space="0" w:color="auto"/>
              <w:right w:val="single" w:sz="8" w:space="0" w:color="auto"/>
            </w:tcBorders>
            <w:shd w:val="clear" w:color="auto" w:fill="auto"/>
            <w:vAlign w:val="center"/>
          </w:tcPr>
          <w:p w14:paraId="5AF97CFB"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750</w:t>
            </w:r>
          </w:p>
        </w:tc>
        <w:tc>
          <w:tcPr>
            <w:tcW w:w="1261" w:type="dxa"/>
            <w:tcBorders>
              <w:top w:val="nil"/>
              <w:left w:val="nil"/>
              <w:bottom w:val="single" w:sz="8" w:space="0" w:color="auto"/>
              <w:right w:val="single" w:sz="8" w:space="0" w:color="auto"/>
            </w:tcBorders>
            <w:shd w:val="clear" w:color="auto" w:fill="auto"/>
            <w:vAlign w:val="center"/>
          </w:tcPr>
          <w:p w14:paraId="303C7F47"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750</w:t>
            </w:r>
          </w:p>
        </w:tc>
        <w:tc>
          <w:tcPr>
            <w:tcW w:w="1261" w:type="dxa"/>
            <w:tcBorders>
              <w:top w:val="nil"/>
              <w:left w:val="nil"/>
              <w:bottom w:val="single" w:sz="8" w:space="0" w:color="auto"/>
              <w:right w:val="single" w:sz="8" w:space="0" w:color="auto"/>
            </w:tcBorders>
            <w:shd w:val="clear" w:color="auto" w:fill="auto"/>
            <w:vAlign w:val="center"/>
          </w:tcPr>
          <w:p w14:paraId="1BEB9552"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750</w:t>
            </w:r>
          </w:p>
        </w:tc>
      </w:tr>
      <w:tr w:rsidR="004E3533" w:rsidRPr="00B9241E" w14:paraId="5B09D19A" w14:textId="77777777" w:rsidTr="00916316">
        <w:trPr>
          <w:trHeight w:val="454"/>
        </w:trPr>
        <w:tc>
          <w:tcPr>
            <w:tcW w:w="4017" w:type="dxa"/>
            <w:tcBorders>
              <w:top w:val="single" w:sz="4" w:space="0" w:color="auto"/>
              <w:bottom w:val="single" w:sz="4" w:space="0" w:color="auto"/>
              <w:right w:val="single" w:sz="4" w:space="0" w:color="auto"/>
            </w:tcBorders>
            <w:vAlign w:val="center"/>
          </w:tcPr>
          <w:p w14:paraId="2EC2D095"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Organiziranje i provođenje zaštite i spašavanja</w:t>
            </w:r>
          </w:p>
        </w:tc>
        <w:tc>
          <w:tcPr>
            <w:tcW w:w="1261" w:type="dxa"/>
            <w:tcBorders>
              <w:top w:val="nil"/>
              <w:left w:val="nil"/>
              <w:bottom w:val="single" w:sz="8" w:space="0" w:color="auto"/>
              <w:right w:val="single" w:sz="8" w:space="0" w:color="auto"/>
            </w:tcBorders>
            <w:shd w:val="clear" w:color="auto" w:fill="auto"/>
            <w:vAlign w:val="center"/>
          </w:tcPr>
          <w:p w14:paraId="02C8A027"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251.510</w:t>
            </w:r>
          </w:p>
        </w:tc>
        <w:tc>
          <w:tcPr>
            <w:tcW w:w="1262" w:type="dxa"/>
            <w:tcBorders>
              <w:top w:val="nil"/>
              <w:left w:val="nil"/>
              <w:bottom w:val="single" w:sz="8" w:space="0" w:color="auto"/>
              <w:right w:val="single" w:sz="8" w:space="0" w:color="auto"/>
            </w:tcBorders>
            <w:shd w:val="clear" w:color="auto" w:fill="auto"/>
            <w:vAlign w:val="center"/>
          </w:tcPr>
          <w:p w14:paraId="65B4983C"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182.350</w:t>
            </w:r>
          </w:p>
        </w:tc>
        <w:tc>
          <w:tcPr>
            <w:tcW w:w="1261" w:type="dxa"/>
            <w:tcBorders>
              <w:top w:val="nil"/>
              <w:left w:val="nil"/>
              <w:bottom w:val="single" w:sz="8" w:space="0" w:color="auto"/>
              <w:right w:val="single" w:sz="8" w:space="0" w:color="auto"/>
            </w:tcBorders>
            <w:shd w:val="clear" w:color="auto" w:fill="auto"/>
            <w:vAlign w:val="center"/>
          </w:tcPr>
          <w:p w14:paraId="5C412C1C"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182.350</w:t>
            </w:r>
          </w:p>
        </w:tc>
        <w:tc>
          <w:tcPr>
            <w:tcW w:w="1261" w:type="dxa"/>
            <w:tcBorders>
              <w:top w:val="nil"/>
              <w:left w:val="nil"/>
              <w:bottom w:val="single" w:sz="8" w:space="0" w:color="auto"/>
              <w:right w:val="single" w:sz="8" w:space="0" w:color="auto"/>
            </w:tcBorders>
            <w:shd w:val="clear" w:color="auto" w:fill="auto"/>
            <w:vAlign w:val="center"/>
          </w:tcPr>
          <w:p w14:paraId="4B4617BF"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182.350</w:t>
            </w:r>
          </w:p>
        </w:tc>
      </w:tr>
      <w:tr w:rsidR="004E3533" w:rsidRPr="00B9241E" w14:paraId="20CCE644" w14:textId="77777777" w:rsidTr="00916316">
        <w:trPr>
          <w:trHeight w:val="454"/>
        </w:trPr>
        <w:tc>
          <w:tcPr>
            <w:tcW w:w="4017" w:type="dxa"/>
            <w:tcBorders>
              <w:top w:val="single" w:sz="4" w:space="0" w:color="auto"/>
              <w:bottom w:val="single" w:sz="4" w:space="0" w:color="auto"/>
              <w:right w:val="single" w:sz="4" w:space="0" w:color="auto"/>
            </w:tcBorders>
            <w:vAlign w:val="center"/>
          </w:tcPr>
          <w:p w14:paraId="22BAEB45"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Razvoj civilnog društva</w:t>
            </w:r>
          </w:p>
        </w:tc>
        <w:tc>
          <w:tcPr>
            <w:tcW w:w="1261" w:type="dxa"/>
            <w:tcBorders>
              <w:top w:val="nil"/>
              <w:left w:val="nil"/>
              <w:bottom w:val="single" w:sz="8" w:space="0" w:color="auto"/>
              <w:right w:val="single" w:sz="8" w:space="0" w:color="auto"/>
            </w:tcBorders>
            <w:shd w:val="clear" w:color="auto" w:fill="auto"/>
            <w:vAlign w:val="center"/>
          </w:tcPr>
          <w:p w14:paraId="77E0863D"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453.430</w:t>
            </w:r>
          </w:p>
        </w:tc>
        <w:tc>
          <w:tcPr>
            <w:tcW w:w="1262" w:type="dxa"/>
            <w:tcBorders>
              <w:top w:val="nil"/>
              <w:left w:val="nil"/>
              <w:bottom w:val="single" w:sz="8" w:space="0" w:color="auto"/>
              <w:right w:val="single" w:sz="8" w:space="0" w:color="auto"/>
            </w:tcBorders>
            <w:shd w:val="clear" w:color="auto" w:fill="auto"/>
            <w:vAlign w:val="center"/>
          </w:tcPr>
          <w:p w14:paraId="7B8AB9A2"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453.430</w:t>
            </w:r>
          </w:p>
        </w:tc>
        <w:tc>
          <w:tcPr>
            <w:tcW w:w="1261" w:type="dxa"/>
            <w:tcBorders>
              <w:top w:val="nil"/>
              <w:left w:val="nil"/>
              <w:bottom w:val="single" w:sz="8" w:space="0" w:color="auto"/>
              <w:right w:val="single" w:sz="8" w:space="0" w:color="auto"/>
            </w:tcBorders>
            <w:shd w:val="clear" w:color="auto" w:fill="auto"/>
            <w:vAlign w:val="center"/>
          </w:tcPr>
          <w:p w14:paraId="14007636"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453.430</w:t>
            </w:r>
          </w:p>
        </w:tc>
        <w:tc>
          <w:tcPr>
            <w:tcW w:w="1261" w:type="dxa"/>
            <w:tcBorders>
              <w:top w:val="nil"/>
              <w:left w:val="nil"/>
              <w:bottom w:val="single" w:sz="8" w:space="0" w:color="auto"/>
              <w:right w:val="single" w:sz="8" w:space="0" w:color="auto"/>
            </w:tcBorders>
            <w:shd w:val="clear" w:color="auto" w:fill="auto"/>
            <w:vAlign w:val="center"/>
          </w:tcPr>
          <w:p w14:paraId="70C3C0EB"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453.430</w:t>
            </w:r>
          </w:p>
        </w:tc>
      </w:tr>
      <w:tr w:rsidR="004E3533" w:rsidRPr="00B9241E" w14:paraId="11834C39" w14:textId="77777777" w:rsidTr="00916316">
        <w:trPr>
          <w:trHeight w:val="454"/>
        </w:trPr>
        <w:tc>
          <w:tcPr>
            <w:tcW w:w="4017" w:type="dxa"/>
            <w:tcBorders>
              <w:top w:val="single" w:sz="4" w:space="0" w:color="auto"/>
              <w:bottom w:val="single" w:sz="4" w:space="0" w:color="auto"/>
              <w:right w:val="single" w:sz="4" w:space="0" w:color="auto"/>
            </w:tcBorders>
            <w:vAlign w:val="center"/>
          </w:tcPr>
          <w:p w14:paraId="6FAA91F2"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Upravljanje imovinom</w:t>
            </w:r>
          </w:p>
        </w:tc>
        <w:tc>
          <w:tcPr>
            <w:tcW w:w="1261" w:type="dxa"/>
            <w:tcBorders>
              <w:top w:val="nil"/>
              <w:left w:val="nil"/>
              <w:bottom w:val="single" w:sz="8" w:space="0" w:color="auto"/>
              <w:right w:val="single" w:sz="8" w:space="0" w:color="auto"/>
            </w:tcBorders>
            <w:shd w:val="clear" w:color="auto" w:fill="auto"/>
            <w:vAlign w:val="center"/>
          </w:tcPr>
          <w:p w14:paraId="7DADE98C"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567.600</w:t>
            </w:r>
          </w:p>
        </w:tc>
        <w:tc>
          <w:tcPr>
            <w:tcW w:w="1262" w:type="dxa"/>
            <w:tcBorders>
              <w:top w:val="nil"/>
              <w:left w:val="nil"/>
              <w:bottom w:val="single" w:sz="8" w:space="0" w:color="auto"/>
              <w:right w:val="single" w:sz="8" w:space="0" w:color="auto"/>
            </w:tcBorders>
            <w:shd w:val="clear" w:color="auto" w:fill="auto"/>
            <w:vAlign w:val="center"/>
          </w:tcPr>
          <w:p w14:paraId="13E58AC9"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300.500</w:t>
            </w:r>
          </w:p>
        </w:tc>
        <w:tc>
          <w:tcPr>
            <w:tcW w:w="1261" w:type="dxa"/>
            <w:tcBorders>
              <w:top w:val="nil"/>
              <w:left w:val="nil"/>
              <w:bottom w:val="single" w:sz="8" w:space="0" w:color="auto"/>
              <w:right w:val="single" w:sz="8" w:space="0" w:color="auto"/>
            </w:tcBorders>
            <w:shd w:val="clear" w:color="auto" w:fill="auto"/>
            <w:vAlign w:val="center"/>
          </w:tcPr>
          <w:p w14:paraId="6809FC49"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167.500</w:t>
            </w:r>
          </w:p>
        </w:tc>
        <w:tc>
          <w:tcPr>
            <w:tcW w:w="1261" w:type="dxa"/>
            <w:tcBorders>
              <w:top w:val="nil"/>
              <w:left w:val="nil"/>
              <w:bottom w:val="single" w:sz="8" w:space="0" w:color="auto"/>
              <w:right w:val="single" w:sz="8" w:space="0" w:color="auto"/>
            </w:tcBorders>
            <w:shd w:val="clear" w:color="auto" w:fill="auto"/>
            <w:vAlign w:val="center"/>
          </w:tcPr>
          <w:p w14:paraId="6220705B"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167.500</w:t>
            </w:r>
          </w:p>
        </w:tc>
      </w:tr>
      <w:tr w:rsidR="004E3533" w:rsidRPr="00B9241E" w14:paraId="7B0FC55C" w14:textId="77777777" w:rsidTr="00916316">
        <w:trPr>
          <w:trHeight w:val="454"/>
        </w:trPr>
        <w:tc>
          <w:tcPr>
            <w:tcW w:w="4017" w:type="dxa"/>
            <w:tcBorders>
              <w:top w:val="single" w:sz="4" w:space="0" w:color="auto"/>
              <w:bottom w:val="single" w:sz="4" w:space="0" w:color="auto"/>
              <w:right w:val="single" w:sz="4" w:space="0" w:color="auto"/>
            </w:tcBorders>
            <w:vAlign w:val="center"/>
          </w:tcPr>
          <w:p w14:paraId="750FCF2A"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UKUPNO</w:t>
            </w:r>
          </w:p>
        </w:tc>
        <w:tc>
          <w:tcPr>
            <w:tcW w:w="1261" w:type="dxa"/>
            <w:tcBorders>
              <w:top w:val="nil"/>
              <w:left w:val="nil"/>
              <w:bottom w:val="single" w:sz="8" w:space="0" w:color="auto"/>
              <w:right w:val="single" w:sz="8" w:space="0" w:color="auto"/>
            </w:tcBorders>
            <w:shd w:val="clear" w:color="auto" w:fill="auto"/>
            <w:vAlign w:val="center"/>
          </w:tcPr>
          <w:p w14:paraId="7A8B81C1"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2.927.170</w:t>
            </w:r>
          </w:p>
        </w:tc>
        <w:tc>
          <w:tcPr>
            <w:tcW w:w="1262" w:type="dxa"/>
            <w:tcBorders>
              <w:top w:val="nil"/>
              <w:left w:val="nil"/>
              <w:bottom w:val="single" w:sz="8" w:space="0" w:color="auto"/>
              <w:right w:val="single" w:sz="8" w:space="0" w:color="auto"/>
            </w:tcBorders>
            <w:shd w:val="clear" w:color="auto" w:fill="auto"/>
            <w:vAlign w:val="center"/>
          </w:tcPr>
          <w:p w14:paraId="54FDC0EC"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2.740.243</w:t>
            </w:r>
          </w:p>
        </w:tc>
        <w:tc>
          <w:tcPr>
            <w:tcW w:w="1261" w:type="dxa"/>
            <w:tcBorders>
              <w:top w:val="nil"/>
              <w:left w:val="nil"/>
              <w:bottom w:val="single" w:sz="8" w:space="0" w:color="auto"/>
              <w:right w:val="single" w:sz="8" w:space="0" w:color="auto"/>
            </w:tcBorders>
            <w:shd w:val="clear" w:color="auto" w:fill="auto"/>
            <w:vAlign w:val="center"/>
          </w:tcPr>
          <w:p w14:paraId="25DF08A9"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2.404.293</w:t>
            </w:r>
          </w:p>
        </w:tc>
        <w:tc>
          <w:tcPr>
            <w:tcW w:w="1261" w:type="dxa"/>
            <w:tcBorders>
              <w:top w:val="nil"/>
              <w:left w:val="nil"/>
              <w:bottom w:val="single" w:sz="8" w:space="0" w:color="auto"/>
              <w:right w:val="single" w:sz="8" w:space="0" w:color="auto"/>
            </w:tcBorders>
            <w:shd w:val="clear" w:color="auto" w:fill="auto"/>
            <w:vAlign w:val="center"/>
          </w:tcPr>
          <w:p w14:paraId="785BF696" w14:textId="77777777"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2.349.293</w:t>
            </w:r>
          </w:p>
        </w:tc>
      </w:tr>
    </w:tbl>
    <w:p w14:paraId="271357C7" w14:textId="77777777" w:rsidR="004E3533" w:rsidRPr="00FD5627"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FD5627">
        <w:rPr>
          <w:rFonts w:ascii="Times New Roman" w:hAnsi="Times New Roman" w:cs="Times New Roman"/>
          <w:b/>
          <w:bCs/>
          <w:sz w:val="24"/>
          <w:szCs w:val="24"/>
        </w:rPr>
        <w:lastRenderedPageBreak/>
        <w:t>PROGRAM: JAVNA UPRAVA I ADMINISTRACIJA</w:t>
      </w:r>
    </w:p>
    <w:p w14:paraId="2C1B42CA" w14:textId="77777777" w:rsidR="004E3533" w:rsidRPr="00FD5627" w:rsidRDefault="004E3533" w:rsidP="004E3533">
      <w:pPr>
        <w:autoSpaceDE w:val="0"/>
        <w:autoSpaceDN w:val="0"/>
        <w:adjustRightInd w:val="0"/>
        <w:spacing w:after="0" w:line="240" w:lineRule="auto"/>
        <w:jc w:val="both"/>
        <w:rPr>
          <w:rFonts w:ascii="Times New Roman" w:hAnsi="Times New Roman" w:cs="Times New Roman"/>
          <w:sz w:val="24"/>
          <w:szCs w:val="24"/>
        </w:rPr>
      </w:pPr>
    </w:p>
    <w:p w14:paraId="2CDDFC87" w14:textId="77777777" w:rsidR="004E3533" w:rsidRPr="00DE733E"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FD5627">
        <w:rPr>
          <w:rFonts w:ascii="Times New Roman" w:hAnsi="Times New Roman" w:cs="Times New Roman"/>
          <w:b/>
          <w:bCs/>
          <w:sz w:val="24"/>
          <w:szCs w:val="24"/>
        </w:rPr>
        <w:t>ZAKONSKA OSNOVA ZA UVOĐENJE PROGRAMA</w:t>
      </w:r>
    </w:p>
    <w:p w14:paraId="5B2D82E9" w14:textId="77777777" w:rsidR="004E3533" w:rsidRPr="00FD5627"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FD5627">
        <w:rPr>
          <w:rFonts w:ascii="Times New Roman" w:hAnsi="Times New Roman" w:cs="Times New Roman"/>
          <w:sz w:val="24"/>
          <w:szCs w:val="24"/>
        </w:rPr>
        <w:t>Zakon o lokalnoj i područnoj (regionalnoj) samoupravi (NN br. 33/01, 60/01-vjerodostojno tumačenje, 129/05, 109/07, 125/08, 36/09, 150/11, 144/12, 19/13, 137/15, 123/17, 98/19 i 144/20)</w:t>
      </w:r>
    </w:p>
    <w:p w14:paraId="7C040380" w14:textId="77777777" w:rsidR="004E3533" w:rsidRPr="00FD5627"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FD5627">
        <w:rPr>
          <w:rFonts w:ascii="Times New Roman" w:hAnsi="Times New Roman" w:cs="Times New Roman"/>
          <w:sz w:val="24"/>
          <w:szCs w:val="24"/>
        </w:rPr>
        <w:t>Zakon o lokalnim izborima (NN br. 144/12, 121/16, 98/19, 42/20, 144/20 i 37/21)</w:t>
      </w:r>
    </w:p>
    <w:p w14:paraId="4107440E" w14:textId="77777777" w:rsidR="004E3533" w:rsidRPr="00FD5627"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FD5627">
        <w:rPr>
          <w:rFonts w:ascii="Times New Roman" w:hAnsi="Times New Roman" w:cs="Times New Roman"/>
          <w:sz w:val="24"/>
          <w:szCs w:val="24"/>
        </w:rPr>
        <w:t>Zakon o političkim strankama (NN br. 76/93, 111/96, 164/98, 36/01 i 28/06)</w:t>
      </w:r>
    </w:p>
    <w:p w14:paraId="4ECA9EFB" w14:textId="77777777" w:rsidR="004E3533" w:rsidRPr="00FD5627"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FD5627">
        <w:rPr>
          <w:rFonts w:ascii="Times New Roman" w:hAnsi="Times New Roman" w:cs="Times New Roman"/>
          <w:sz w:val="24"/>
          <w:szCs w:val="24"/>
        </w:rPr>
        <w:t>Zakon o područjima županija, gradova i općina u Republici Hrvatskoj (NN br. 86/06, 125/06, 16/07, 95/08, 46/10, 145/10, 37/13, 44/13, 45/13 i 110/15)</w:t>
      </w:r>
    </w:p>
    <w:p w14:paraId="4E41F17A" w14:textId="77777777" w:rsidR="004E3533" w:rsidRPr="00FD5627"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FD5627">
        <w:rPr>
          <w:rFonts w:ascii="Times New Roman" w:hAnsi="Times New Roman" w:cs="Times New Roman"/>
          <w:sz w:val="24"/>
          <w:szCs w:val="24"/>
        </w:rPr>
        <w:t>Zakon o službenicima i namještenicima u lokalnoj područnoj (regionalnoj) samoupravi (NN br. 86/08, 61/11, 04/18 i 112/19)</w:t>
      </w:r>
    </w:p>
    <w:p w14:paraId="52D9BD8B" w14:textId="77777777" w:rsidR="004E3533" w:rsidRPr="00FD5627"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FD5627">
        <w:rPr>
          <w:rFonts w:ascii="Times New Roman" w:hAnsi="Times New Roman" w:cs="Times New Roman"/>
          <w:sz w:val="24"/>
          <w:szCs w:val="24"/>
        </w:rPr>
        <w:t>Zakon o radu (NN br. 93/14, 127/17, 98/19,</w:t>
      </w:r>
      <w:r w:rsidRPr="00FD5627">
        <w:t xml:space="preserve"> </w:t>
      </w:r>
      <w:r w:rsidRPr="00FD5627">
        <w:rPr>
          <w:rFonts w:ascii="Times New Roman" w:hAnsi="Times New Roman" w:cs="Times New Roman"/>
          <w:sz w:val="24"/>
          <w:szCs w:val="24"/>
        </w:rPr>
        <w:t>151/22</w:t>
      </w:r>
      <w:r>
        <w:rPr>
          <w:rFonts w:ascii="Times New Roman" w:hAnsi="Times New Roman" w:cs="Times New Roman"/>
          <w:sz w:val="24"/>
          <w:szCs w:val="24"/>
        </w:rPr>
        <w:t xml:space="preserve"> i</w:t>
      </w:r>
      <w:r w:rsidRPr="00FD5627">
        <w:rPr>
          <w:rFonts w:ascii="Times New Roman" w:hAnsi="Times New Roman" w:cs="Times New Roman"/>
          <w:sz w:val="24"/>
          <w:szCs w:val="24"/>
        </w:rPr>
        <w:t xml:space="preserve"> 64/23 )</w:t>
      </w:r>
    </w:p>
    <w:p w14:paraId="064970BD" w14:textId="77777777"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plaćama u lokalnoj i područnoj (regionalnoj) samoupravi (NN br. 28/10 i 10/23)</w:t>
      </w:r>
    </w:p>
    <w:p w14:paraId="4A76C412" w14:textId="77777777"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Ustavni zakon o pravima nacionalnih manjina (NN br. 155/02, 47/10, 80/10 i 93/11)</w:t>
      </w:r>
    </w:p>
    <w:p w14:paraId="494CD655" w14:textId="77777777"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općem upravnom postupku (NN br. 47/09 i 110/21)</w:t>
      </w:r>
    </w:p>
    <w:p w14:paraId="23C75505" w14:textId="77777777"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upravnim sporovima (NN br. 20/10, 143/12, 152/14, 94/16, 29/17 i 110/21)</w:t>
      </w:r>
    </w:p>
    <w:p w14:paraId="31156800" w14:textId="77777777"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pravu na pristup informacijama (NN br. 25/13, 85/15 i 69/22)</w:t>
      </w:r>
    </w:p>
    <w:p w14:paraId="1D4390E8" w14:textId="77777777"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 xml:space="preserve">Zakon o vatrogastvu (NN br. 125/19 i 114/22), </w:t>
      </w:r>
    </w:p>
    <w:p w14:paraId="441AE401" w14:textId="77777777"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sustavu civilne zaštite (NN br. 82/15, 118/18, 31/20, 20/21 i 114/22)</w:t>
      </w:r>
    </w:p>
    <w:p w14:paraId="56A9DE64" w14:textId="77777777"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Hrvatskoj gorskoj službi spašavanja (NN br. 79/06 i 110/15)</w:t>
      </w:r>
    </w:p>
    <w:p w14:paraId="4DC58EF9" w14:textId="77777777"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savjetima mladih (NN br. 41/14 i 83/23)</w:t>
      </w:r>
    </w:p>
    <w:p w14:paraId="2F0ACED5" w14:textId="77777777"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sprječavanju sukoba interesa (NN br. 143/21)</w:t>
      </w:r>
    </w:p>
    <w:p w14:paraId="4CAD9C31" w14:textId="77777777"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javnoj nabavi (NN br. 120/16 i 114/22)</w:t>
      </w:r>
    </w:p>
    <w:p w14:paraId="3B4DE356" w14:textId="77777777"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Uredba o uredskom poslovanju (NN br.75/21)</w:t>
      </w:r>
    </w:p>
    <w:p w14:paraId="3617246C" w14:textId="77777777"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drugi zakonski i podzakonski akti vezani za područje rada Upravnog odjela za opću upravu.</w:t>
      </w:r>
    </w:p>
    <w:p w14:paraId="30DD1655" w14:textId="77777777" w:rsidR="004E3533" w:rsidRPr="000B3252" w:rsidRDefault="004E3533" w:rsidP="004E3533">
      <w:pPr>
        <w:autoSpaceDE w:val="0"/>
        <w:autoSpaceDN w:val="0"/>
        <w:adjustRightInd w:val="0"/>
        <w:spacing w:after="0" w:line="240" w:lineRule="auto"/>
        <w:ind w:left="720"/>
        <w:jc w:val="both"/>
        <w:rPr>
          <w:rFonts w:ascii="Times New Roman" w:hAnsi="Times New Roman" w:cs="Times New Roman"/>
          <w:color w:val="4472C4" w:themeColor="accent5"/>
          <w:sz w:val="24"/>
          <w:szCs w:val="24"/>
        </w:rPr>
      </w:pPr>
    </w:p>
    <w:p w14:paraId="2CAE7F37"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r w:rsidRPr="00795EAF">
        <w:rPr>
          <w:rFonts w:ascii="Times New Roman" w:hAnsi="Times New Roman" w:cs="Times New Roman"/>
          <w:sz w:val="24"/>
          <w:szCs w:val="24"/>
        </w:rPr>
        <w:t>Sredstva planirana u razdoblju 2024.-2026. godine, potrebna za izvršenje programa 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0"/>
        <w:gridCol w:w="1256"/>
        <w:gridCol w:w="1256"/>
        <w:gridCol w:w="1260"/>
        <w:gridCol w:w="1260"/>
      </w:tblGrid>
      <w:tr w:rsidR="004E3533" w:rsidRPr="000B3252" w14:paraId="1BFE9B5B" w14:textId="77777777" w:rsidTr="00DE733E">
        <w:trPr>
          <w:trHeight w:val="690"/>
        </w:trPr>
        <w:tc>
          <w:tcPr>
            <w:tcW w:w="4030" w:type="dxa"/>
            <w:vAlign w:val="center"/>
          </w:tcPr>
          <w:p w14:paraId="3D532DA2" w14:textId="77777777"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795EAF">
              <w:rPr>
                <w:rFonts w:ascii="Times New Roman" w:hAnsi="Times New Roman" w:cs="Times New Roman"/>
                <w:b/>
                <w:bCs/>
                <w:sz w:val="18"/>
                <w:szCs w:val="18"/>
              </w:rPr>
              <w:t>Aktivnost/projekt</w:t>
            </w:r>
          </w:p>
        </w:tc>
        <w:tc>
          <w:tcPr>
            <w:tcW w:w="1256" w:type="dxa"/>
            <w:vAlign w:val="center"/>
          </w:tcPr>
          <w:p w14:paraId="3B0A72B9" w14:textId="77777777"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proofErr w:type="spellStart"/>
            <w:r w:rsidRPr="00795EAF">
              <w:rPr>
                <w:rFonts w:ascii="Times New Roman" w:hAnsi="Times New Roman" w:cs="Times New Roman"/>
                <w:b/>
                <w:bCs/>
                <w:sz w:val="18"/>
                <w:szCs w:val="18"/>
                <w:lang w:val="en-US"/>
              </w:rPr>
              <w:t>Proračun</w:t>
            </w:r>
            <w:proofErr w:type="spellEnd"/>
            <w:r w:rsidRPr="00795EAF">
              <w:rPr>
                <w:rFonts w:ascii="Times New Roman" w:hAnsi="Times New Roman" w:cs="Times New Roman"/>
                <w:b/>
                <w:bCs/>
                <w:sz w:val="18"/>
                <w:szCs w:val="18"/>
                <w:lang w:val="en-US"/>
              </w:rPr>
              <w:t xml:space="preserve"> 2023.</w:t>
            </w:r>
          </w:p>
        </w:tc>
        <w:tc>
          <w:tcPr>
            <w:tcW w:w="1256" w:type="dxa"/>
            <w:vAlign w:val="center"/>
          </w:tcPr>
          <w:p w14:paraId="1ADFF901" w14:textId="77777777"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proofErr w:type="spellStart"/>
            <w:r w:rsidRPr="00795EAF">
              <w:rPr>
                <w:rFonts w:ascii="Times New Roman" w:hAnsi="Times New Roman" w:cs="Times New Roman"/>
                <w:b/>
                <w:bCs/>
                <w:sz w:val="18"/>
                <w:szCs w:val="18"/>
                <w:lang w:val="en-US"/>
              </w:rPr>
              <w:t>Proračun</w:t>
            </w:r>
            <w:proofErr w:type="spellEnd"/>
          </w:p>
          <w:p w14:paraId="1D604E04" w14:textId="77777777"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795EAF">
              <w:rPr>
                <w:rFonts w:ascii="Times New Roman" w:hAnsi="Times New Roman" w:cs="Times New Roman"/>
                <w:b/>
                <w:bCs/>
                <w:sz w:val="18"/>
                <w:szCs w:val="18"/>
                <w:lang w:val="en-US"/>
              </w:rPr>
              <w:t>2024.</w:t>
            </w:r>
          </w:p>
        </w:tc>
        <w:tc>
          <w:tcPr>
            <w:tcW w:w="1260" w:type="dxa"/>
            <w:vAlign w:val="center"/>
          </w:tcPr>
          <w:p w14:paraId="129DC134" w14:textId="77777777"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proofErr w:type="spellStart"/>
            <w:r w:rsidRPr="00795EAF">
              <w:rPr>
                <w:rFonts w:ascii="Times New Roman" w:hAnsi="Times New Roman" w:cs="Times New Roman"/>
                <w:b/>
                <w:bCs/>
                <w:sz w:val="18"/>
                <w:szCs w:val="18"/>
                <w:lang w:val="en-US"/>
              </w:rPr>
              <w:t>Projekcija</w:t>
            </w:r>
            <w:proofErr w:type="spellEnd"/>
          </w:p>
          <w:p w14:paraId="4909A1E3" w14:textId="77777777"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795EAF">
              <w:rPr>
                <w:rFonts w:ascii="Times New Roman" w:hAnsi="Times New Roman" w:cs="Times New Roman"/>
                <w:b/>
                <w:bCs/>
                <w:sz w:val="18"/>
                <w:szCs w:val="18"/>
                <w:lang w:val="en-US"/>
              </w:rPr>
              <w:t>2025.</w:t>
            </w:r>
          </w:p>
        </w:tc>
        <w:tc>
          <w:tcPr>
            <w:tcW w:w="1260" w:type="dxa"/>
          </w:tcPr>
          <w:p w14:paraId="11944B92" w14:textId="77777777"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p>
          <w:p w14:paraId="0123EC2C" w14:textId="77777777"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proofErr w:type="spellStart"/>
            <w:r w:rsidRPr="00795EAF">
              <w:rPr>
                <w:rFonts w:ascii="Times New Roman" w:hAnsi="Times New Roman" w:cs="Times New Roman"/>
                <w:b/>
                <w:bCs/>
                <w:sz w:val="18"/>
                <w:szCs w:val="18"/>
                <w:lang w:val="en-US"/>
              </w:rPr>
              <w:t>Projekcija</w:t>
            </w:r>
            <w:proofErr w:type="spellEnd"/>
          </w:p>
          <w:p w14:paraId="5A27F613" w14:textId="77777777"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795EAF">
              <w:rPr>
                <w:rFonts w:ascii="Times New Roman" w:hAnsi="Times New Roman" w:cs="Times New Roman"/>
                <w:b/>
                <w:bCs/>
                <w:sz w:val="18"/>
                <w:szCs w:val="18"/>
                <w:lang w:val="en-US"/>
              </w:rPr>
              <w:t>2026.</w:t>
            </w:r>
          </w:p>
          <w:p w14:paraId="4A18298B" w14:textId="77777777"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p>
        </w:tc>
      </w:tr>
      <w:tr w:rsidR="004E3533" w:rsidRPr="000B3252" w14:paraId="33060610" w14:textId="77777777" w:rsidTr="00DE733E">
        <w:trPr>
          <w:trHeight w:val="340"/>
        </w:trPr>
        <w:tc>
          <w:tcPr>
            <w:tcW w:w="4030" w:type="dxa"/>
            <w:vAlign w:val="center"/>
          </w:tcPr>
          <w:p w14:paraId="119AAE14" w14:textId="77777777"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Administrativno, tehničko i stručno osoblje</w:t>
            </w:r>
          </w:p>
        </w:tc>
        <w:tc>
          <w:tcPr>
            <w:tcW w:w="1256" w:type="dxa"/>
            <w:shd w:val="clear" w:color="auto" w:fill="auto"/>
            <w:vAlign w:val="center"/>
          </w:tcPr>
          <w:p w14:paraId="7614FBB2"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705.600</w:t>
            </w:r>
          </w:p>
        </w:tc>
        <w:tc>
          <w:tcPr>
            <w:tcW w:w="1256" w:type="dxa"/>
            <w:shd w:val="clear" w:color="auto" w:fill="auto"/>
            <w:vAlign w:val="center"/>
          </w:tcPr>
          <w:p w14:paraId="1E08D1FA"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849.503</w:t>
            </w:r>
          </w:p>
        </w:tc>
        <w:tc>
          <w:tcPr>
            <w:tcW w:w="1260" w:type="dxa"/>
            <w:shd w:val="clear" w:color="auto" w:fill="auto"/>
            <w:vAlign w:val="center"/>
          </w:tcPr>
          <w:p w14:paraId="536C3677"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804.503</w:t>
            </w:r>
          </w:p>
        </w:tc>
        <w:tc>
          <w:tcPr>
            <w:tcW w:w="1260" w:type="dxa"/>
            <w:shd w:val="clear" w:color="auto" w:fill="auto"/>
            <w:vAlign w:val="center"/>
          </w:tcPr>
          <w:p w14:paraId="79725A7A"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804.503</w:t>
            </w:r>
          </w:p>
        </w:tc>
      </w:tr>
      <w:tr w:rsidR="004E3533" w:rsidRPr="000B3252" w14:paraId="45753A06" w14:textId="77777777" w:rsidTr="00DE733E">
        <w:trPr>
          <w:trHeight w:val="340"/>
        </w:trPr>
        <w:tc>
          <w:tcPr>
            <w:tcW w:w="4030" w:type="dxa"/>
            <w:vAlign w:val="center"/>
          </w:tcPr>
          <w:p w14:paraId="09236484" w14:textId="77777777"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Osnovna djelatnost vezana uz protokol</w:t>
            </w:r>
          </w:p>
        </w:tc>
        <w:tc>
          <w:tcPr>
            <w:tcW w:w="1256" w:type="dxa"/>
            <w:shd w:val="clear" w:color="auto" w:fill="auto"/>
            <w:vAlign w:val="center"/>
          </w:tcPr>
          <w:p w14:paraId="2DD3C11E"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128.680</w:t>
            </w:r>
          </w:p>
        </w:tc>
        <w:tc>
          <w:tcPr>
            <w:tcW w:w="1256" w:type="dxa"/>
            <w:shd w:val="clear" w:color="auto" w:fill="auto"/>
            <w:vAlign w:val="center"/>
          </w:tcPr>
          <w:p w14:paraId="2FA47956"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128.680</w:t>
            </w:r>
          </w:p>
        </w:tc>
        <w:tc>
          <w:tcPr>
            <w:tcW w:w="1260" w:type="dxa"/>
            <w:shd w:val="clear" w:color="auto" w:fill="auto"/>
            <w:vAlign w:val="center"/>
          </w:tcPr>
          <w:p w14:paraId="53CF9F20"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128.680</w:t>
            </w:r>
          </w:p>
        </w:tc>
        <w:tc>
          <w:tcPr>
            <w:tcW w:w="1260" w:type="dxa"/>
            <w:shd w:val="clear" w:color="auto" w:fill="auto"/>
            <w:vAlign w:val="center"/>
          </w:tcPr>
          <w:p w14:paraId="5F186205"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128.680</w:t>
            </w:r>
          </w:p>
        </w:tc>
      </w:tr>
      <w:tr w:rsidR="004E3533" w:rsidRPr="000B3252" w14:paraId="426960C8" w14:textId="77777777" w:rsidTr="00DE733E">
        <w:trPr>
          <w:trHeight w:val="340"/>
        </w:trPr>
        <w:tc>
          <w:tcPr>
            <w:tcW w:w="4030" w:type="dxa"/>
            <w:vAlign w:val="center"/>
          </w:tcPr>
          <w:p w14:paraId="3D3FDAB6" w14:textId="77777777"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Prijemi i uzvratni susreti</w:t>
            </w:r>
          </w:p>
        </w:tc>
        <w:tc>
          <w:tcPr>
            <w:tcW w:w="1256" w:type="dxa"/>
            <w:shd w:val="clear" w:color="auto" w:fill="auto"/>
            <w:vAlign w:val="center"/>
          </w:tcPr>
          <w:p w14:paraId="55B64C7C"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56" w:type="dxa"/>
            <w:shd w:val="clear" w:color="auto" w:fill="auto"/>
            <w:vAlign w:val="center"/>
          </w:tcPr>
          <w:p w14:paraId="4DA11F1E"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18.000</w:t>
            </w:r>
          </w:p>
        </w:tc>
        <w:tc>
          <w:tcPr>
            <w:tcW w:w="1260" w:type="dxa"/>
            <w:shd w:val="clear" w:color="auto" w:fill="auto"/>
            <w:vAlign w:val="center"/>
          </w:tcPr>
          <w:p w14:paraId="39339538"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18.000</w:t>
            </w:r>
          </w:p>
        </w:tc>
        <w:tc>
          <w:tcPr>
            <w:tcW w:w="1260" w:type="dxa"/>
            <w:shd w:val="clear" w:color="auto" w:fill="auto"/>
            <w:vAlign w:val="center"/>
          </w:tcPr>
          <w:p w14:paraId="0AF05E96"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18.000</w:t>
            </w:r>
          </w:p>
        </w:tc>
      </w:tr>
      <w:tr w:rsidR="004E3533" w:rsidRPr="000B3252" w14:paraId="330FD59E" w14:textId="77777777" w:rsidTr="00DE733E">
        <w:trPr>
          <w:trHeight w:val="340"/>
        </w:trPr>
        <w:tc>
          <w:tcPr>
            <w:tcW w:w="4030" w:type="dxa"/>
            <w:vAlign w:val="center"/>
          </w:tcPr>
          <w:p w14:paraId="5FB2ACA6" w14:textId="77777777"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Tekuća zaliha proračuna</w:t>
            </w:r>
          </w:p>
        </w:tc>
        <w:tc>
          <w:tcPr>
            <w:tcW w:w="1256" w:type="dxa"/>
            <w:shd w:val="clear" w:color="auto" w:fill="auto"/>
            <w:vAlign w:val="center"/>
          </w:tcPr>
          <w:p w14:paraId="64964DE5"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6.700</w:t>
            </w:r>
          </w:p>
        </w:tc>
        <w:tc>
          <w:tcPr>
            <w:tcW w:w="1256" w:type="dxa"/>
            <w:shd w:val="clear" w:color="auto" w:fill="auto"/>
            <w:vAlign w:val="center"/>
          </w:tcPr>
          <w:p w14:paraId="7537321D"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5.000</w:t>
            </w:r>
          </w:p>
        </w:tc>
        <w:tc>
          <w:tcPr>
            <w:tcW w:w="1260" w:type="dxa"/>
            <w:shd w:val="clear" w:color="auto" w:fill="auto"/>
            <w:vAlign w:val="center"/>
          </w:tcPr>
          <w:p w14:paraId="618A8043"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5.000</w:t>
            </w:r>
          </w:p>
        </w:tc>
        <w:tc>
          <w:tcPr>
            <w:tcW w:w="1260" w:type="dxa"/>
            <w:shd w:val="clear" w:color="auto" w:fill="auto"/>
            <w:vAlign w:val="center"/>
          </w:tcPr>
          <w:p w14:paraId="196782C1"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5.000</w:t>
            </w:r>
          </w:p>
        </w:tc>
      </w:tr>
      <w:tr w:rsidR="004E3533" w:rsidRPr="000B3252" w14:paraId="0C8B1E09" w14:textId="77777777" w:rsidTr="00DE733E">
        <w:trPr>
          <w:trHeight w:val="340"/>
        </w:trPr>
        <w:tc>
          <w:tcPr>
            <w:tcW w:w="4030" w:type="dxa"/>
            <w:vAlign w:val="center"/>
          </w:tcPr>
          <w:p w14:paraId="0182EE63" w14:textId="77777777"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Suradnja s gradovima i općinama i međunarodna suradnja</w:t>
            </w:r>
          </w:p>
        </w:tc>
        <w:tc>
          <w:tcPr>
            <w:tcW w:w="1256" w:type="dxa"/>
            <w:shd w:val="clear" w:color="auto" w:fill="auto"/>
            <w:vAlign w:val="center"/>
          </w:tcPr>
          <w:p w14:paraId="16FFF33B"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56" w:type="dxa"/>
            <w:shd w:val="clear" w:color="auto" w:fill="auto"/>
            <w:vAlign w:val="center"/>
          </w:tcPr>
          <w:p w14:paraId="7422D8CD"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60" w:type="dxa"/>
            <w:shd w:val="clear" w:color="auto" w:fill="auto"/>
            <w:vAlign w:val="center"/>
          </w:tcPr>
          <w:p w14:paraId="77E428EB"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60" w:type="dxa"/>
            <w:shd w:val="clear" w:color="auto" w:fill="auto"/>
            <w:vAlign w:val="center"/>
          </w:tcPr>
          <w:p w14:paraId="0702ABF2"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r>
      <w:tr w:rsidR="004E3533" w:rsidRPr="000B3252" w14:paraId="205EDB8D" w14:textId="77777777" w:rsidTr="00DE733E">
        <w:trPr>
          <w:trHeight w:val="340"/>
        </w:trPr>
        <w:tc>
          <w:tcPr>
            <w:tcW w:w="4030" w:type="dxa"/>
            <w:vAlign w:val="center"/>
          </w:tcPr>
          <w:p w14:paraId="500BFECF" w14:textId="77777777"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Održavanje zgrada i opreme za redovno korištenje</w:t>
            </w:r>
          </w:p>
        </w:tc>
        <w:tc>
          <w:tcPr>
            <w:tcW w:w="1256" w:type="dxa"/>
            <w:shd w:val="clear" w:color="auto" w:fill="auto"/>
            <w:vAlign w:val="center"/>
          </w:tcPr>
          <w:p w14:paraId="773B263C"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413.450</w:t>
            </w:r>
          </w:p>
        </w:tc>
        <w:tc>
          <w:tcPr>
            <w:tcW w:w="1256" w:type="dxa"/>
            <w:shd w:val="clear" w:color="auto" w:fill="auto"/>
            <w:vAlign w:val="center"/>
          </w:tcPr>
          <w:p w14:paraId="3336C03D"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410.980</w:t>
            </w:r>
          </w:p>
        </w:tc>
        <w:tc>
          <w:tcPr>
            <w:tcW w:w="1260" w:type="dxa"/>
            <w:shd w:val="clear" w:color="auto" w:fill="auto"/>
            <w:vAlign w:val="center"/>
          </w:tcPr>
          <w:p w14:paraId="5679A220"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410.980</w:t>
            </w:r>
          </w:p>
        </w:tc>
        <w:tc>
          <w:tcPr>
            <w:tcW w:w="1260" w:type="dxa"/>
            <w:shd w:val="clear" w:color="auto" w:fill="auto"/>
            <w:vAlign w:val="center"/>
          </w:tcPr>
          <w:p w14:paraId="134D87C9"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410.980</w:t>
            </w:r>
          </w:p>
        </w:tc>
      </w:tr>
      <w:tr w:rsidR="004E3533" w:rsidRPr="000B3252" w14:paraId="3339A5D6" w14:textId="77777777" w:rsidTr="00DE733E">
        <w:trPr>
          <w:trHeight w:val="340"/>
        </w:trPr>
        <w:tc>
          <w:tcPr>
            <w:tcW w:w="4030" w:type="dxa"/>
            <w:vAlign w:val="center"/>
          </w:tcPr>
          <w:p w14:paraId="7219662B" w14:textId="77777777"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Održavanje prostorija mjesnih odbora</w:t>
            </w:r>
          </w:p>
        </w:tc>
        <w:tc>
          <w:tcPr>
            <w:tcW w:w="1256" w:type="dxa"/>
            <w:shd w:val="clear" w:color="auto" w:fill="auto"/>
            <w:vAlign w:val="center"/>
          </w:tcPr>
          <w:p w14:paraId="5371776E"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27.700</w:t>
            </w:r>
          </w:p>
        </w:tc>
        <w:tc>
          <w:tcPr>
            <w:tcW w:w="1256" w:type="dxa"/>
            <w:shd w:val="clear" w:color="auto" w:fill="auto"/>
            <w:vAlign w:val="center"/>
          </w:tcPr>
          <w:p w14:paraId="42FFA1E2"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27.700</w:t>
            </w:r>
          </w:p>
        </w:tc>
        <w:tc>
          <w:tcPr>
            <w:tcW w:w="1260" w:type="dxa"/>
            <w:shd w:val="clear" w:color="auto" w:fill="auto"/>
            <w:vAlign w:val="center"/>
          </w:tcPr>
          <w:p w14:paraId="63F23CA8"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27.700</w:t>
            </w:r>
          </w:p>
        </w:tc>
        <w:tc>
          <w:tcPr>
            <w:tcW w:w="1260" w:type="dxa"/>
            <w:shd w:val="clear" w:color="auto" w:fill="auto"/>
            <w:vAlign w:val="center"/>
          </w:tcPr>
          <w:p w14:paraId="5F0DE5E7"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27.700</w:t>
            </w:r>
          </w:p>
        </w:tc>
      </w:tr>
      <w:tr w:rsidR="004E3533" w:rsidRPr="000B3252" w14:paraId="0A32DD2C" w14:textId="77777777" w:rsidTr="00DE733E">
        <w:trPr>
          <w:trHeight w:val="340"/>
        </w:trPr>
        <w:tc>
          <w:tcPr>
            <w:tcW w:w="4030" w:type="dxa"/>
            <w:vAlign w:val="center"/>
          </w:tcPr>
          <w:p w14:paraId="459BD131" w14:textId="77777777"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Nabava opreme za gradsku upravu</w:t>
            </w:r>
          </w:p>
        </w:tc>
        <w:tc>
          <w:tcPr>
            <w:tcW w:w="1256" w:type="dxa"/>
            <w:shd w:val="clear" w:color="auto" w:fill="auto"/>
            <w:vAlign w:val="center"/>
          </w:tcPr>
          <w:p w14:paraId="05B52576"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241.450</w:t>
            </w:r>
          </w:p>
        </w:tc>
        <w:tc>
          <w:tcPr>
            <w:tcW w:w="1256" w:type="dxa"/>
            <w:shd w:val="clear" w:color="auto" w:fill="auto"/>
            <w:vAlign w:val="center"/>
          </w:tcPr>
          <w:p w14:paraId="116ADF7C"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267.950</w:t>
            </w:r>
          </w:p>
        </w:tc>
        <w:tc>
          <w:tcPr>
            <w:tcW w:w="1260" w:type="dxa"/>
            <w:shd w:val="clear" w:color="auto" w:fill="auto"/>
            <w:vAlign w:val="center"/>
          </w:tcPr>
          <w:p w14:paraId="4C0C53B0"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60.000</w:t>
            </w:r>
          </w:p>
        </w:tc>
        <w:tc>
          <w:tcPr>
            <w:tcW w:w="1260" w:type="dxa"/>
            <w:shd w:val="clear" w:color="auto" w:fill="auto"/>
            <w:vAlign w:val="center"/>
          </w:tcPr>
          <w:p w14:paraId="0FF37742"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60.000</w:t>
            </w:r>
          </w:p>
        </w:tc>
      </w:tr>
      <w:tr w:rsidR="004E3533" w:rsidRPr="000B3252" w14:paraId="7CA8EB67" w14:textId="77777777" w:rsidTr="00DE733E">
        <w:trPr>
          <w:trHeight w:val="340"/>
        </w:trPr>
        <w:tc>
          <w:tcPr>
            <w:tcW w:w="4030" w:type="dxa"/>
            <w:vAlign w:val="center"/>
          </w:tcPr>
          <w:p w14:paraId="5C5B8B51" w14:textId="77777777"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Adaptacija i sanacija zgrade i opreme</w:t>
            </w:r>
          </w:p>
        </w:tc>
        <w:tc>
          <w:tcPr>
            <w:tcW w:w="1256" w:type="dxa"/>
            <w:shd w:val="clear" w:color="auto" w:fill="auto"/>
            <w:vAlign w:val="center"/>
          </w:tcPr>
          <w:p w14:paraId="3EFC9451"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26.600</w:t>
            </w:r>
          </w:p>
        </w:tc>
        <w:tc>
          <w:tcPr>
            <w:tcW w:w="1256" w:type="dxa"/>
            <w:shd w:val="clear" w:color="auto" w:fill="auto"/>
            <w:vAlign w:val="center"/>
          </w:tcPr>
          <w:p w14:paraId="7AD2C4DC"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26.600</w:t>
            </w:r>
          </w:p>
        </w:tc>
        <w:tc>
          <w:tcPr>
            <w:tcW w:w="1260" w:type="dxa"/>
            <w:shd w:val="clear" w:color="auto" w:fill="auto"/>
            <w:vAlign w:val="center"/>
          </w:tcPr>
          <w:p w14:paraId="02D7192C"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26.600</w:t>
            </w:r>
          </w:p>
        </w:tc>
        <w:tc>
          <w:tcPr>
            <w:tcW w:w="1260" w:type="dxa"/>
            <w:shd w:val="clear" w:color="auto" w:fill="auto"/>
            <w:vAlign w:val="center"/>
          </w:tcPr>
          <w:p w14:paraId="10ED5A2B"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26.600</w:t>
            </w:r>
          </w:p>
        </w:tc>
      </w:tr>
      <w:tr w:rsidR="004E3533" w:rsidRPr="000B3252" w14:paraId="53F75006" w14:textId="77777777" w:rsidTr="00DE733E">
        <w:trPr>
          <w:trHeight w:val="340"/>
        </w:trPr>
        <w:tc>
          <w:tcPr>
            <w:tcW w:w="4030" w:type="dxa"/>
            <w:vAlign w:val="center"/>
          </w:tcPr>
          <w:p w14:paraId="775BBFB5" w14:textId="77777777"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E-uprava</w:t>
            </w:r>
          </w:p>
        </w:tc>
        <w:tc>
          <w:tcPr>
            <w:tcW w:w="1256" w:type="dxa"/>
            <w:shd w:val="clear" w:color="auto" w:fill="auto"/>
            <w:vAlign w:val="center"/>
          </w:tcPr>
          <w:p w14:paraId="15D6752C"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56" w:type="dxa"/>
            <w:shd w:val="clear" w:color="auto" w:fill="auto"/>
            <w:vAlign w:val="center"/>
          </w:tcPr>
          <w:p w14:paraId="5F59DA8C"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60" w:type="dxa"/>
            <w:shd w:val="clear" w:color="auto" w:fill="auto"/>
            <w:vAlign w:val="center"/>
          </w:tcPr>
          <w:p w14:paraId="1522043B"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60" w:type="dxa"/>
            <w:shd w:val="clear" w:color="auto" w:fill="auto"/>
            <w:vAlign w:val="center"/>
          </w:tcPr>
          <w:p w14:paraId="5508F6F7"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r>
      <w:tr w:rsidR="004E3533" w:rsidRPr="000B3252" w14:paraId="4B5963AB" w14:textId="77777777" w:rsidTr="00DE733E">
        <w:trPr>
          <w:trHeight w:val="340"/>
        </w:trPr>
        <w:tc>
          <w:tcPr>
            <w:tcW w:w="4030" w:type="dxa"/>
            <w:vAlign w:val="center"/>
          </w:tcPr>
          <w:p w14:paraId="51C5DE67" w14:textId="77777777"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Promotivni materijali o Poreču</w:t>
            </w:r>
          </w:p>
        </w:tc>
        <w:tc>
          <w:tcPr>
            <w:tcW w:w="1256" w:type="dxa"/>
            <w:shd w:val="clear" w:color="auto" w:fill="auto"/>
            <w:vAlign w:val="center"/>
          </w:tcPr>
          <w:p w14:paraId="2EF208A9"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4.000</w:t>
            </w:r>
          </w:p>
        </w:tc>
        <w:tc>
          <w:tcPr>
            <w:tcW w:w="1256" w:type="dxa"/>
            <w:shd w:val="clear" w:color="auto" w:fill="auto"/>
            <w:vAlign w:val="center"/>
          </w:tcPr>
          <w:p w14:paraId="1642FCCF"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4.000</w:t>
            </w:r>
          </w:p>
        </w:tc>
        <w:tc>
          <w:tcPr>
            <w:tcW w:w="1260" w:type="dxa"/>
            <w:shd w:val="clear" w:color="auto" w:fill="auto"/>
            <w:vAlign w:val="center"/>
          </w:tcPr>
          <w:p w14:paraId="22E95AA2"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4.000</w:t>
            </w:r>
          </w:p>
        </w:tc>
        <w:tc>
          <w:tcPr>
            <w:tcW w:w="1260" w:type="dxa"/>
            <w:shd w:val="clear" w:color="auto" w:fill="auto"/>
            <w:vAlign w:val="center"/>
          </w:tcPr>
          <w:p w14:paraId="6D46ACA0"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4.000</w:t>
            </w:r>
          </w:p>
        </w:tc>
      </w:tr>
      <w:tr w:rsidR="004E3533" w:rsidRPr="000B3252" w14:paraId="7AF575CC" w14:textId="77777777" w:rsidTr="00DE733E">
        <w:trPr>
          <w:trHeight w:val="340"/>
        </w:trPr>
        <w:tc>
          <w:tcPr>
            <w:tcW w:w="4030" w:type="dxa"/>
            <w:vAlign w:val="center"/>
          </w:tcPr>
          <w:p w14:paraId="3F51868A" w14:textId="77777777" w:rsidR="004E3533" w:rsidRPr="000C22F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0C22FF">
              <w:rPr>
                <w:rFonts w:ascii="Times New Roman" w:hAnsi="Times New Roman" w:cs="Times New Roman"/>
                <w:b/>
                <w:bCs/>
                <w:sz w:val="18"/>
                <w:szCs w:val="18"/>
                <w:lang w:val="en-US"/>
              </w:rPr>
              <w:t>UKUPNO</w:t>
            </w:r>
          </w:p>
        </w:tc>
        <w:tc>
          <w:tcPr>
            <w:tcW w:w="1256" w:type="dxa"/>
            <w:shd w:val="clear" w:color="auto" w:fill="auto"/>
            <w:vAlign w:val="center"/>
          </w:tcPr>
          <w:p w14:paraId="35A339CB"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b/>
                <w:bCs/>
                <w:sz w:val="18"/>
                <w:szCs w:val="18"/>
              </w:rPr>
            </w:pPr>
            <w:r w:rsidRPr="000C22FF">
              <w:rPr>
                <w:rFonts w:ascii="Times New Roman" w:hAnsi="Times New Roman" w:cs="Times New Roman"/>
                <w:b/>
                <w:bCs/>
                <w:sz w:val="18"/>
                <w:szCs w:val="18"/>
              </w:rPr>
              <w:t>1.594.080</w:t>
            </w:r>
          </w:p>
        </w:tc>
        <w:tc>
          <w:tcPr>
            <w:tcW w:w="1256" w:type="dxa"/>
            <w:shd w:val="clear" w:color="auto" w:fill="auto"/>
            <w:vAlign w:val="center"/>
          </w:tcPr>
          <w:p w14:paraId="51ECFC88"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b/>
                <w:bCs/>
                <w:sz w:val="18"/>
                <w:szCs w:val="18"/>
              </w:rPr>
            </w:pPr>
            <w:r w:rsidRPr="000C22FF">
              <w:rPr>
                <w:rFonts w:ascii="Times New Roman" w:hAnsi="Times New Roman" w:cs="Times New Roman"/>
                <w:b/>
                <w:bCs/>
                <w:sz w:val="18"/>
                <w:szCs w:val="18"/>
              </w:rPr>
              <w:t>1.765.013</w:t>
            </w:r>
          </w:p>
        </w:tc>
        <w:tc>
          <w:tcPr>
            <w:tcW w:w="1260" w:type="dxa"/>
            <w:shd w:val="clear" w:color="auto" w:fill="auto"/>
            <w:vAlign w:val="center"/>
          </w:tcPr>
          <w:p w14:paraId="0BA0DACE"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b/>
                <w:bCs/>
                <w:sz w:val="18"/>
                <w:szCs w:val="18"/>
              </w:rPr>
            </w:pPr>
            <w:r w:rsidRPr="000C22FF">
              <w:rPr>
                <w:rFonts w:ascii="Times New Roman" w:hAnsi="Times New Roman" w:cs="Times New Roman"/>
                <w:b/>
                <w:bCs/>
                <w:sz w:val="18"/>
                <w:szCs w:val="18"/>
              </w:rPr>
              <w:t>1.512.063</w:t>
            </w:r>
          </w:p>
        </w:tc>
        <w:tc>
          <w:tcPr>
            <w:tcW w:w="1260" w:type="dxa"/>
            <w:shd w:val="clear" w:color="auto" w:fill="auto"/>
            <w:vAlign w:val="center"/>
          </w:tcPr>
          <w:p w14:paraId="34F6CBCE" w14:textId="77777777" w:rsidR="004E3533" w:rsidRPr="000C22FF" w:rsidRDefault="004E3533" w:rsidP="00916316">
            <w:pPr>
              <w:autoSpaceDE w:val="0"/>
              <w:autoSpaceDN w:val="0"/>
              <w:adjustRightInd w:val="0"/>
              <w:spacing w:after="0" w:line="240" w:lineRule="exact"/>
              <w:jc w:val="center"/>
              <w:rPr>
                <w:rFonts w:ascii="Times New Roman" w:hAnsi="Times New Roman" w:cs="Times New Roman"/>
                <w:b/>
                <w:bCs/>
                <w:sz w:val="18"/>
                <w:szCs w:val="18"/>
              </w:rPr>
            </w:pPr>
            <w:r w:rsidRPr="000C22FF">
              <w:rPr>
                <w:rFonts w:ascii="Times New Roman" w:hAnsi="Times New Roman" w:cs="Times New Roman"/>
                <w:b/>
                <w:bCs/>
                <w:sz w:val="18"/>
                <w:szCs w:val="18"/>
              </w:rPr>
              <w:t>1.512.063</w:t>
            </w:r>
          </w:p>
        </w:tc>
      </w:tr>
    </w:tbl>
    <w:p w14:paraId="35B51CC1" w14:textId="77777777" w:rsidR="004E3533" w:rsidRPr="008A12EB" w:rsidRDefault="004E3533" w:rsidP="004E3533">
      <w:pPr>
        <w:autoSpaceDE w:val="0"/>
        <w:autoSpaceDN w:val="0"/>
        <w:adjustRightInd w:val="0"/>
        <w:spacing w:after="0" w:line="240" w:lineRule="auto"/>
        <w:jc w:val="both"/>
        <w:rPr>
          <w:rFonts w:ascii="Times New Roman" w:hAnsi="Times New Roman" w:cs="Times New Roman"/>
          <w:b/>
          <w:bCs/>
          <w:sz w:val="24"/>
          <w:szCs w:val="24"/>
        </w:rPr>
      </w:pPr>
      <w:bookmarkStart w:id="0" w:name="_Hlk119498530"/>
      <w:r w:rsidRPr="008A12EB">
        <w:rPr>
          <w:rFonts w:ascii="Times New Roman" w:hAnsi="Times New Roman" w:cs="Times New Roman"/>
          <w:b/>
          <w:bCs/>
          <w:sz w:val="24"/>
          <w:szCs w:val="24"/>
        </w:rPr>
        <w:lastRenderedPageBreak/>
        <w:t>OPIS PROGRAMA:</w:t>
      </w:r>
    </w:p>
    <w:bookmarkEnd w:id="0"/>
    <w:p w14:paraId="001CE585" w14:textId="77777777" w:rsidR="004E3533" w:rsidRPr="008A12EB" w:rsidRDefault="004E3533" w:rsidP="004E3533">
      <w:pPr>
        <w:autoSpaceDE w:val="0"/>
        <w:autoSpaceDN w:val="0"/>
        <w:adjustRightInd w:val="0"/>
        <w:spacing w:after="0" w:line="240" w:lineRule="auto"/>
        <w:jc w:val="both"/>
        <w:rPr>
          <w:rFonts w:ascii="Times New Roman" w:hAnsi="Times New Roman" w:cs="Times New Roman"/>
          <w:sz w:val="24"/>
          <w:szCs w:val="24"/>
        </w:rPr>
      </w:pPr>
    </w:p>
    <w:p w14:paraId="6F9DC4C7" w14:textId="77777777"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8A12EB">
        <w:rPr>
          <w:rFonts w:ascii="Times New Roman" w:hAnsi="Times New Roman" w:cs="Times New Roman"/>
          <w:sz w:val="24"/>
          <w:szCs w:val="24"/>
        </w:rPr>
        <w:t xml:space="preserve">Za izvođenje Programa </w:t>
      </w:r>
      <w:r w:rsidRPr="008A12EB">
        <w:rPr>
          <w:rFonts w:ascii="Times New Roman" w:hAnsi="Times New Roman" w:cs="Times New Roman"/>
          <w:i/>
          <w:iCs/>
          <w:sz w:val="24"/>
          <w:szCs w:val="24"/>
        </w:rPr>
        <w:t>- Javna uprava i administracija</w:t>
      </w:r>
      <w:r w:rsidRPr="008A12EB">
        <w:rPr>
          <w:rFonts w:ascii="Times New Roman" w:hAnsi="Times New Roman" w:cs="Times New Roman"/>
          <w:sz w:val="24"/>
          <w:szCs w:val="24"/>
        </w:rPr>
        <w:t xml:space="preserve"> planiraju se sredstva namijenjena  izvršavanju aktivnosti, tekućih i kapitalnih projekata u Upravnom odjelu za opću upravu.</w:t>
      </w:r>
    </w:p>
    <w:p w14:paraId="1292FF9B" w14:textId="77777777"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p>
    <w:p w14:paraId="2C64A22B" w14:textId="77777777" w:rsidR="004E3533" w:rsidRPr="008A12EB"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8A12EB">
        <w:rPr>
          <w:rFonts w:ascii="Times New Roman" w:hAnsi="Times New Roman" w:cs="Times New Roman"/>
          <w:b/>
          <w:bCs/>
          <w:sz w:val="24"/>
          <w:szCs w:val="24"/>
        </w:rPr>
        <w:t>CILJ PROGRAMA:</w:t>
      </w:r>
    </w:p>
    <w:p w14:paraId="2BAE22B0" w14:textId="77777777"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p>
    <w:p w14:paraId="52759653" w14:textId="77777777"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8A12EB">
        <w:rPr>
          <w:rFonts w:ascii="Times New Roman" w:hAnsi="Times New Roman" w:cs="Times New Roman"/>
          <w:sz w:val="24"/>
          <w:szCs w:val="24"/>
        </w:rPr>
        <w:t xml:space="preserve">Cilj programa </w:t>
      </w:r>
      <w:r w:rsidRPr="008A12EB">
        <w:rPr>
          <w:rFonts w:ascii="Times New Roman" w:hAnsi="Times New Roman" w:cs="Times New Roman"/>
          <w:i/>
          <w:iCs/>
          <w:sz w:val="24"/>
          <w:szCs w:val="24"/>
        </w:rPr>
        <w:t>Javna uprava i administracija</w:t>
      </w:r>
      <w:r w:rsidRPr="008A12EB">
        <w:rPr>
          <w:rFonts w:ascii="Times New Roman" w:hAnsi="Times New Roman" w:cs="Times New Roman"/>
          <w:sz w:val="24"/>
          <w:szCs w:val="24"/>
        </w:rPr>
        <w:t xml:space="preserve"> je omogućiti funkcioniranje upravnog odjela radi obavljanja poslova za Gradonačelnika i Gradsko vijeće, zatim poslova protokola, odnosa s javnošću, suradnje sa zbratimljenim i drugim gradovima i općinama, poslove koordiniranja značajnijih manifestacija u Gradu, objave službenog glasila Grada, te obavljanja općih i kadrovskih poslova te poslova lokalne i mjesne samouprave i poslove za vijeća nacionalnih manjina i drugo.</w:t>
      </w:r>
    </w:p>
    <w:p w14:paraId="0414C692" w14:textId="77777777" w:rsidR="004E3533" w:rsidRPr="000B3252" w:rsidRDefault="004E3533" w:rsidP="004E3533">
      <w:pPr>
        <w:autoSpaceDE w:val="0"/>
        <w:autoSpaceDN w:val="0"/>
        <w:adjustRightInd w:val="0"/>
        <w:spacing w:after="0" w:line="240" w:lineRule="auto"/>
        <w:ind w:firstLine="708"/>
        <w:jc w:val="both"/>
        <w:rPr>
          <w:rFonts w:ascii="Times New Roman" w:hAnsi="Times New Roman" w:cs="Times New Roman"/>
          <w:color w:val="4472C4" w:themeColor="accent5"/>
          <w:sz w:val="24"/>
          <w:szCs w:val="24"/>
        </w:rPr>
      </w:pPr>
    </w:p>
    <w:p w14:paraId="2C128F67" w14:textId="77777777" w:rsidR="004E3533" w:rsidRPr="008A12EB" w:rsidRDefault="004E3533" w:rsidP="004E3533">
      <w:pPr>
        <w:autoSpaceDE w:val="0"/>
        <w:autoSpaceDN w:val="0"/>
        <w:adjustRightInd w:val="0"/>
        <w:spacing w:after="0" w:line="240" w:lineRule="auto"/>
        <w:jc w:val="both"/>
        <w:rPr>
          <w:rFonts w:ascii="Times New Roman" w:hAnsi="Times New Roman" w:cs="Times New Roman"/>
          <w:b/>
          <w:bCs/>
          <w:sz w:val="24"/>
          <w:szCs w:val="24"/>
        </w:rPr>
      </w:pPr>
      <w:bookmarkStart w:id="1" w:name="_Hlk119695238"/>
      <w:r w:rsidRPr="008A12EB">
        <w:rPr>
          <w:rFonts w:ascii="Times New Roman" w:hAnsi="Times New Roman" w:cs="Times New Roman"/>
          <w:b/>
          <w:bCs/>
          <w:sz w:val="24"/>
          <w:szCs w:val="24"/>
        </w:rPr>
        <w:t>OBRAZLOŽENJE AKTIVNOSTI/PROJEKATA:</w:t>
      </w:r>
    </w:p>
    <w:bookmarkEnd w:id="1"/>
    <w:p w14:paraId="5F143D61" w14:textId="77777777"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p>
    <w:p w14:paraId="26839FB6" w14:textId="77777777"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8A12EB">
        <w:rPr>
          <w:rFonts w:ascii="Times New Roman" w:hAnsi="Times New Roman" w:cs="Times New Roman"/>
          <w:sz w:val="24"/>
          <w:szCs w:val="24"/>
        </w:rPr>
        <w:t xml:space="preserve">Kroz aktivnost </w:t>
      </w:r>
      <w:r w:rsidRPr="008A12EB">
        <w:rPr>
          <w:rFonts w:ascii="Times New Roman" w:hAnsi="Times New Roman" w:cs="Times New Roman"/>
          <w:i/>
          <w:iCs/>
          <w:sz w:val="24"/>
          <w:szCs w:val="24"/>
        </w:rPr>
        <w:t xml:space="preserve">Administrativno, tehničko i stručno osoblje </w:t>
      </w:r>
      <w:r w:rsidRPr="008A12EB">
        <w:rPr>
          <w:rFonts w:ascii="Times New Roman" w:hAnsi="Times New Roman" w:cs="Times New Roman"/>
          <w:sz w:val="24"/>
          <w:szCs w:val="24"/>
        </w:rPr>
        <w:t xml:space="preserve">planirana su sredstva namijenjena isplati plaća i materijalnih prava za djelatnike Upravnog odjela,  te za rashode  za  materijal i usluge.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24"/>
        <w:gridCol w:w="1929"/>
        <w:gridCol w:w="913"/>
        <w:gridCol w:w="1068"/>
        <w:gridCol w:w="1128"/>
        <w:gridCol w:w="1128"/>
        <w:gridCol w:w="1150"/>
      </w:tblGrid>
      <w:tr w:rsidR="004E3533" w:rsidRPr="008A12EB" w14:paraId="1EA4BD74" w14:textId="77777777" w:rsidTr="00916316">
        <w:trPr>
          <w:trHeight w:val="417"/>
        </w:trPr>
        <w:tc>
          <w:tcPr>
            <w:tcW w:w="1976"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2292CB0E"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2" w:name="_Hlk119678635"/>
            <w:r w:rsidRPr="008A12EB">
              <w:rPr>
                <w:rFonts w:ascii="Times New Roman" w:eastAsiaTheme="minorHAnsi" w:hAnsi="Times New Roman" w:cs="Times New Roman"/>
                <w:b/>
                <w:bCs/>
                <w:sz w:val="20"/>
                <w:szCs w:val="20"/>
                <w:lang w:eastAsia="en-US"/>
              </w:rPr>
              <w:t>Pokazatelj rezultata</w:t>
            </w:r>
          </w:p>
        </w:tc>
        <w:tc>
          <w:tcPr>
            <w:tcW w:w="198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7484ABEE"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Definicija</w:t>
            </w:r>
          </w:p>
          <w:p w14:paraId="20C4AD1E"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 xml:space="preserve">pokazatelja </w:t>
            </w:r>
          </w:p>
        </w:tc>
        <w:tc>
          <w:tcPr>
            <w:tcW w:w="857"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343221DB"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Jedinica</w:t>
            </w:r>
          </w:p>
        </w:tc>
        <w:tc>
          <w:tcPr>
            <w:tcW w:w="1001"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02498CC1"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Polazna vrijednost</w:t>
            </w:r>
          </w:p>
          <w:p w14:paraId="5AA97272"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3.</w:t>
            </w:r>
          </w:p>
        </w:tc>
        <w:tc>
          <w:tcPr>
            <w:tcW w:w="1134"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3198714F"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14:paraId="403FB1C6"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4</w:t>
            </w:r>
            <w:r w:rsidRPr="008A12EB">
              <w:rPr>
                <w:rFonts w:ascii="Times New Roman" w:eastAsiaTheme="minorHAnsi" w:hAnsi="Times New Roman" w:cs="Times New Roman"/>
                <w:b/>
                <w:bCs/>
                <w:sz w:val="20"/>
                <w:szCs w:val="20"/>
                <w:lang w:eastAsia="en-US"/>
              </w:rPr>
              <w:t>.</w:t>
            </w:r>
          </w:p>
        </w:tc>
        <w:tc>
          <w:tcPr>
            <w:tcW w:w="1134"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hideMark/>
          </w:tcPr>
          <w:p w14:paraId="6693DD1B"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14:paraId="51964F64"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5</w:t>
            </w:r>
            <w:r w:rsidRPr="008A12EB">
              <w:rPr>
                <w:rFonts w:ascii="Times New Roman" w:eastAsiaTheme="minorHAnsi" w:hAnsi="Times New Roman" w:cs="Times New Roman"/>
                <w:b/>
                <w:bCs/>
                <w:sz w:val="20"/>
                <w:szCs w:val="20"/>
                <w:lang w:eastAsia="en-US"/>
              </w:rPr>
              <w:t>.</w:t>
            </w:r>
          </w:p>
        </w:tc>
        <w:tc>
          <w:tcPr>
            <w:tcW w:w="1158" w:type="dxa"/>
            <w:tcBorders>
              <w:top w:val="single" w:sz="8" w:space="0" w:color="000080"/>
              <w:left w:val="single" w:sz="8" w:space="0" w:color="000080"/>
              <w:bottom w:val="single" w:sz="4" w:space="0" w:color="auto"/>
              <w:right w:val="single" w:sz="8" w:space="0" w:color="000080"/>
            </w:tcBorders>
            <w:shd w:val="clear" w:color="auto" w:fill="FFFFFF"/>
            <w:tcMar>
              <w:top w:w="0" w:type="dxa"/>
              <w:left w:w="93" w:type="dxa"/>
              <w:bottom w:w="0" w:type="dxa"/>
              <w:right w:w="108" w:type="dxa"/>
            </w:tcMar>
            <w:hideMark/>
          </w:tcPr>
          <w:p w14:paraId="0E708F77"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14:paraId="0F3C7D6F"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6</w:t>
            </w:r>
            <w:r w:rsidRPr="008A12EB">
              <w:rPr>
                <w:rFonts w:ascii="Times New Roman" w:eastAsiaTheme="minorHAnsi" w:hAnsi="Times New Roman" w:cs="Times New Roman"/>
                <w:b/>
                <w:bCs/>
                <w:sz w:val="20"/>
                <w:szCs w:val="20"/>
                <w:lang w:eastAsia="en-US"/>
              </w:rPr>
              <w:t>.</w:t>
            </w:r>
          </w:p>
        </w:tc>
      </w:tr>
      <w:tr w:rsidR="004E3533" w:rsidRPr="008A12EB" w14:paraId="61F3D637" w14:textId="77777777" w:rsidTr="00916316">
        <w:trPr>
          <w:trHeight w:val="1132"/>
        </w:trPr>
        <w:tc>
          <w:tcPr>
            <w:tcW w:w="1976"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3104D279" w14:textId="77777777"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Izvršavanje poslova iz djelokruga rada, redovito podmirivanje obveza prema zaposlenicima</w:t>
            </w:r>
          </w:p>
        </w:tc>
        <w:tc>
          <w:tcPr>
            <w:tcW w:w="198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210B42CD" w14:textId="77777777" w:rsidR="004E3533" w:rsidRPr="008A12EB" w:rsidRDefault="004E3533" w:rsidP="00916316">
            <w:pPr>
              <w:autoSpaceDE w:val="0"/>
              <w:autoSpaceDN w:val="0"/>
              <w:adjustRightInd w:val="0"/>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Pravovremeno podmirivanje tekućih troškova poslovanja;</w:t>
            </w:r>
          </w:p>
          <w:p w14:paraId="480E79F4" w14:textId="77777777"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Redovita isplata plaća i drugih naknada</w:t>
            </w:r>
          </w:p>
        </w:tc>
        <w:tc>
          <w:tcPr>
            <w:tcW w:w="85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6E696A6B" w14:textId="77777777"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w:t>
            </w:r>
          </w:p>
        </w:tc>
        <w:tc>
          <w:tcPr>
            <w:tcW w:w="1001"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5D247079" w14:textId="77777777"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59FBB77C" w14:textId="77777777"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28BAEE9C" w14:textId="77777777"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100</w:t>
            </w:r>
          </w:p>
        </w:tc>
        <w:tc>
          <w:tcPr>
            <w:tcW w:w="115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266092FE" w14:textId="77777777"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100</w:t>
            </w:r>
          </w:p>
        </w:tc>
      </w:tr>
      <w:bookmarkEnd w:id="2"/>
    </w:tbl>
    <w:p w14:paraId="626DE1CE" w14:textId="77777777" w:rsidR="004E3533" w:rsidRPr="008A12EB" w:rsidRDefault="004E3533" w:rsidP="004E3533">
      <w:pPr>
        <w:autoSpaceDE w:val="0"/>
        <w:autoSpaceDN w:val="0"/>
        <w:adjustRightInd w:val="0"/>
        <w:spacing w:after="0" w:line="240" w:lineRule="auto"/>
        <w:jc w:val="both"/>
        <w:rPr>
          <w:rFonts w:ascii="Times New Roman" w:hAnsi="Times New Roman" w:cs="Times New Roman"/>
          <w:sz w:val="24"/>
          <w:szCs w:val="24"/>
        </w:rPr>
      </w:pPr>
    </w:p>
    <w:p w14:paraId="2C7C9645" w14:textId="77777777" w:rsidR="004E3533"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8A12EB">
        <w:rPr>
          <w:rFonts w:ascii="Times New Roman" w:hAnsi="Times New Roman" w:cs="Times New Roman"/>
          <w:sz w:val="24"/>
          <w:szCs w:val="24"/>
        </w:rPr>
        <w:t xml:space="preserve">Aktivnost </w:t>
      </w:r>
      <w:r w:rsidRPr="008A12EB">
        <w:rPr>
          <w:rFonts w:ascii="Times New Roman" w:hAnsi="Times New Roman" w:cs="Times New Roman"/>
          <w:i/>
          <w:iCs/>
          <w:sz w:val="24"/>
          <w:szCs w:val="24"/>
        </w:rPr>
        <w:t xml:space="preserve">Osnovna djelatnost vezana za protokol </w:t>
      </w:r>
      <w:r w:rsidRPr="008A12EB">
        <w:rPr>
          <w:rFonts w:ascii="Times New Roman" w:hAnsi="Times New Roman" w:cs="Times New Roman"/>
          <w:sz w:val="24"/>
          <w:szCs w:val="24"/>
        </w:rPr>
        <w:t>obuhvaća aktivnosti Upravnog odjela na promociji Grada i njegovih razvojnih mogućnosti. Protokolarne aktivnosti Gradskog vijeća i Gradonačelnika odvijaju se prema unaprijed poznatim događajima i prema drugim događajima koji su od interesa za Grad, a koji nisu unaprijed poznati. Također se kroz ovaj program aktivno surađuje s medijima s ciljem informiranja građana o aktivnostima i projektima koji se financiraju iz Proračuna te omogućava kontinuirano praćenje rada Gradskog vijeća i Gradonačelnika.</w:t>
      </w:r>
    </w:p>
    <w:p w14:paraId="429DA743" w14:textId="77777777"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14:paraId="35269925" w14:textId="77777777"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14:paraId="24CDF82F" w14:textId="77777777"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14:paraId="0CB6F174" w14:textId="77777777"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14:paraId="6159A277" w14:textId="77777777"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14:paraId="46BA9954" w14:textId="77777777" w:rsidR="00DE733E" w:rsidRDefault="00DE733E" w:rsidP="004E3533">
      <w:pPr>
        <w:autoSpaceDE w:val="0"/>
        <w:autoSpaceDN w:val="0"/>
        <w:adjustRightInd w:val="0"/>
        <w:spacing w:after="0" w:line="240" w:lineRule="auto"/>
        <w:ind w:firstLine="708"/>
        <w:jc w:val="both"/>
        <w:rPr>
          <w:rFonts w:ascii="Times New Roman" w:hAnsi="Times New Roman" w:cs="Times New Roman"/>
          <w:sz w:val="24"/>
          <w:szCs w:val="24"/>
        </w:rPr>
      </w:pPr>
    </w:p>
    <w:p w14:paraId="7F990D25" w14:textId="77777777" w:rsidR="00DE733E" w:rsidRDefault="00DE733E" w:rsidP="004E3533">
      <w:pPr>
        <w:autoSpaceDE w:val="0"/>
        <w:autoSpaceDN w:val="0"/>
        <w:adjustRightInd w:val="0"/>
        <w:spacing w:after="0" w:line="240" w:lineRule="auto"/>
        <w:ind w:firstLine="708"/>
        <w:jc w:val="both"/>
        <w:rPr>
          <w:rFonts w:ascii="Times New Roman" w:hAnsi="Times New Roman" w:cs="Times New Roman"/>
          <w:sz w:val="24"/>
          <w:szCs w:val="24"/>
        </w:rPr>
      </w:pPr>
    </w:p>
    <w:p w14:paraId="2D9A3848" w14:textId="77777777" w:rsidR="00DE733E" w:rsidRDefault="00DE733E" w:rsidP="004E3533">
      <w:pPr>
        <w:autoSpaceDE w:val="0"/>
        <w:autoSpaceDN w:val="0"/>
        <w:adjustRightInd w:val="0"/>
        <w:spacing w:after="0" w:line="240" w:lineRule="auto"/>
        <w:ind w:firstLine="708"/>
        <w:jc w:val="both"/>
        <w:rPr>
          <w:rFonts w:ascii="Times New Roman" w:hAnsi="Times New Roman" w:cs="Times New Roman"/>
          <w:sz w:val="24"/>
          <w:szCs w:val="24"/>
        </w:rPr>
      </w:pPr>
    </w:p>
    <w:p w14:paraId="106DF51B" w14:textId="77777777" w:rsidR="00FE526D" w:rsidRPr="008A12EB"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8A12EB" w14:paraId="572600E7" w14:textId="77777777" w:rsidTr="00916316">
        <w:trPr>
          <w:trHeight w:val="417"/>
        </w:trPr>
        <w:tc>
          <w:tcPr>
            <w:tcW w:w="1918"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6560C334"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lastRenderedPageBreak/>
              <w:t>Pokazatelj rezultata</w:t>
            </w:r>
          </w:p>
        </w:tc>
        <w:tc>
          <w:tcPr>
            <w:tcW w:w="1929"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4C2D9D26"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Definicija</w:t>
            </w:r>
          </w:p>
          <w:p w14:paraId="0CF28CEE"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50153CEF"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59CF78AF"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Polazna vrijednost</w:t>
            </w:r>
          </w:p>
          <w:p w14:paraId="0755C5F1"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3.</w:t>
            </w:r>
          </w:p>
        </w:tc>
        <w:tc>
          <w:tcPr>
            <w:tcW w:w="113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00976567"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14:paraId="4B19D265"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4</w:t>
            </w:r>
            <w:r w:rsidRPr="008A12EB">
              <w:rPr>
                <w:rFonts w:ascii="Times New Roman" w:eastAsiaTheme="minorHAnsi" w:hAnsi="Times New Roman" w:cs="Times New Roman"/>
                <w:b/>
                <w:bCs/>
                <w:sz w:val="20"/>
                <w:szCs w:val="20"/>
                <w:lang w:eastAsia="en-US"/>
              </w:rPr>
              <w:t>.</w:t>
            </w:r>
          </w:p>
        </w:tc>
        <w:tc>
          <w:tcPr>
            <w:tcW w:w="113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hideMark/>
          </w:tcPr>
          <w:p w14:paraId="38A94C74"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14:paraId="51E6C253"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5</w:t>
            </w:r>
            <w:r w:rsidRPr="008A12EB">
              <w:rPr>
                <w:rFonts w:ascii="Times New Roman" w:eastAsiaTheme="minorHAnsi" w:hAnsi="Times New Roman" w:cs="Times New Roman"/>
                <w:b/>
                <w:bCs/>
                <w:sz w:val="20"/>
                <w:szCs w:val="20"/>
                <w:lang w:eastAsia="en-US"/>
              </w:rPr>
              <w:t>.</w:t>
            </w:r>
          </w:p>
        </w:tc>
        <w:tc>
          <w:tcPr>
            <w:tcW w:w="1152" w:type="dxa"/>
            <w:tcBorders>
              <w:top w:val="single" w:sz="8" w:space="0" w:color="000080"/>
              <w:left w:val="single" w:sz="8" w:space="0" w:color="000080"/>
              <w:bottom w:val="single" w:sz="4" w:space="0" w:color="auto"/>
              <w:right w:val="single" w:sz="8" w:space="0" w:color="000080"/>
            </w:tcBorders>
            <w:shd w:val="clear" w:color="auto" w:fill="FFFFFF"/>
            <w:tcMar>
              <w:top w:w="0" w:type="dxa"/>
              <w:left w:w="93" w:type="dxa"/>
              <w:bottom w:w="0" w:type="dxa"/>
              <w:right w:w="108" w:type="dxa"/>
            </w:tcMar>
            <w:hideMark/>
          </w:tcPr>
          <w:p w14:paraId="1CB9CF3C"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14:paraId="1F4FE58C"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6</w:t>
            </w:r>
            <w:r w:rsidRPr="008A12EB">
              <w:rPr>
                <w:rFonts w:ascii="Times New Roman" w:eastAsiaTheme="minorHAnsi" w:hAnsi="Times New Roman" w:cs="Times New Roman"/>
                <w:b/>
                <w:bCs/>
                <w:sz w:val="20"/>
                <w:szCs w:val="20"/>
                <w:lang w:eastAsia="en-US"/>
              </w:rPr>
              <w:t>.</w:t>
            </w:r>
          </w:p>
        </w:tc>
      </w:tr>
      <w:tr w:rsidR="004E3533" w:rsidRPr="008A12EB" w14:paraId="5A672465" w14:textId="77777777" w:rsidTr="00916316">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67FD7DF9" w14:textId="77777777"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Izvršavanje aktivnosti osnovne djelatnosti vezana uz protokol</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02D6B46B" w14:textId="77777777"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Redovite medijske objave informacija o aktivnostima i radu Gradskog vijeća i Gradonačelnika te o   aktivnostima i projektima koji se financiraju iz Proračuna.</w:t>
            </w:r>
          </w:p>
        </w:tc>
        <w:tc>
          <w:tcPr>
            <w:tcW w:w="913"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01D42320" w14:textId="77777777"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w:t>
            </w:r>
          </w:p>
        </w:tc>
        <w:tc>
          <w:tcPr>
            <w:tcW w:w="106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42542339" w14:textId="77777777"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100</w:t>
            </w:r>
          </w:p>
        </w:tc>
        <w:tc>
          <w:tcPr>
            <w:tcW w:w="113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30D80CB5" w14:textId="77777777"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100</w:t>
            </w:r>
          </w:p>
        </w:tc>
        <w:tc>
          <w:tcPr>
            <w:tcW w:w="113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6B6C4721" w14:textId="77777777"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100</w:t>
            </w:r>
          </w:p>
        </w:tc>
        <w:tc>
          <w:tcPr>
            <w:tcW w:w="115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33F1B2DA" w14:textId="77777777"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100</w:t>
            </w:r>
          </w:p>
        </w:tc>
      </w:tr>
    </w:tbl>
    <w:p w14:paraId="41EC104E" w14:textId="77777777" w:rsidR="004E3533" w:rsidRPr="000B3252" w:rsidRDefault="004E3533" w:rsidP="004E3533">
      <w:pPr>
        <w:autoSpaceDE w:val="0"/>
        <w:autoSpaceDN w:val="0"/>
        <w:adjustRightInd w:val="0"/>
        <w:spacing w:after="0" w:line="240" w:lineRule="auto"/>
        <w:ind w:firstLine="708"/>
        <w:jc w:val="both"/>
        <w:rPr>
          <w:rFonts w:ascii="Times New Roman" w:hAnsi="Times New Roman" w:cs="Times New Roman"/>
          <w:color w:val="4472C4" w:themeColor="accent5"/>
          <w:sz w:val="24"/>
          <w:szCs w:val="24"/>
        </w:rPr>
      </w:pPr>
    </w:p>
    <w:p w14:paraId="183A6378" w14:textId="77777777"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8A12EB">
        <w:rPr>
          <w:rFonts w:ascii="Times New Roman" w:hAnsi="Times New Roman" w:cs="Times New Roman"/>
          <w:sz w:val="24"/>
          <w:szCs w:val="24"/>
        </w:rPr>
        <w:t xml:space="preserve">Aktivnost </w:t>
      </w:r>
      <w:r w:rsidRPr="008A12EB">
        <w:rPr>
          <w:rFonts w:ascii="Times New Roman" w:hAnsi="Times New Roman" w:cs="Times New Roman"/>
          <w:i/>
          <w:iCs/>
          <w:sz w:val="24"/>
          <w:szCs w:val="24"/>
        </w:rPr>
        <w:t xml:space="preserve">Prijemi i uzvratni susreti </w:t>
      </w:r>
      <w:r w:rsidRPr="008A12EB">
        <w:rPr>
          <w:rFonts w:ascii="Times New Roman" w:hAnsi="Times New Roman" w:cs="Times New Roman"/>
          <w:sz w:val="24"/>
          <w:szCs w:val="24"/>
        </w:rPr>
        <w:t>provodi se s ciljem jačanja gospodarskih i kulturnih veza te promicanja razvojnih mogućnosti u zemlji i inozemstvu.</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8A12EB" w14:paraId="1C292808"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306B1FC"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3" w:name="_Hlk119678895"/>
            <w:r w:rsidRPr="008A12EB">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2E6DDA7"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Definicija</w:t>
            </w:r>
          </w:p>
          <w:p w14:paraId="6DD1FF9F"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C485A32"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EB8FC10"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Polazna vrijednost</w:t>
            </w:r>
          </w:p>
          <w:p w14:paraId="49AAF217"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E1634FF"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14:paraId="74FBEFE7"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002F65E3"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14:paraId="35645769"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657A157C"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14:paraId="17972312" w14:textId="77777777"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2026.</w:t>
            </w:r>
          </w:p>
        </w:tc>
      </w:tr>
      <w:tr w:rsidR="004E3533" w:rsidRPr="008A12EB" w14:paraId="28C25525"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71F1811D" w14:textId="77777777"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Izvršavanje aktivnosti prijemnih i uzvratnih susreta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58F316F1" w14:textId="77777777"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Održavanje prijemnih i uzvratnih susreta između raznih subjekata u Hrvatskoj i inozemstvu</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0C3FA7D" w14:textId="77777777"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96D4634" w14:textId="77777777"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02B2CF4" w14:textId="77777777"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3687FF5" w14:textId="77777777"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B01A276" w14:textId="77777777"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100</w:t>
            </w:r>
          </w:p>
        </w:tc>
      </w:tr>
      <w:bookmarkEnd w:id="3"/>
    </w:tbl>
    <w:p w14:paraId="424942D5" w14:textId="77777777"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p>
    <w:p w14:paraId="0F95CFC8" w14:textId="77777777" w:rsidR="004E3533" w:rsidRPr="00575956"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575956">
        <w:rPr>
          <w:rFonts w:ascii="Times New Roman" w:hAnsi="Times New Roman" w:cs="Times New Roman"/>
          <w:sz w:val="24"/>
          <w:szCs w:val="24"/>
        </w:rPr>
        <w:t xml:space="preserve">Aktivnost </w:t>
      </w:r>
      <w:r w:rsidRPr="00575956">
        <w:rPr>
          <w:rFonts w:ascii="Times New Roman" w:hAnsi="Times New Roman" w:cs="Times New Roman"/>
          <w:i/>
          <w:iCs/>
          <w:sz w:val="24"/>
          <w:szCs w:val="24"/>
        </w:rPr>
        <w:t xml:space="preserve">Tekuća zaliha proračuna </w:t>
      </w:r>
      <w:r w:rsidRPr="00575956">
        <w:rPr>
          <w:rFonts w:ascii="Times New Roman" w:hAnsi="Times New Roman" w:cs="Times New Roman"/>
          <w:sz w:val="24"/>
          <w:szCs w:val="24"/>
        </w:rPr>
        <w:t>utvrđena je Zakonom o proračunu, a može se koristiti isključivo za financiranje rashoda nastalih pri otklanjanju posljedica elementarnih nepogoda, epidemija, ekoloških i ostalih nepredvidivih nesreća odnosno izvanrednih događaja tijekom godine. O korištenju proračunske pričuve odlučuje Gradonačelnik na način da pojedinačnim rješenjem može raspolagati do 0,50 posto planiranih općih prihoda proračuna tekuće godine bez primitaka.</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575956" w14:paraId="0D6EBEE5"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150DC70" w14:textId="77777777"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4" w:name="_Hlk119678960"/>
            <w:r w:rsidRPr="00575956">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62571AF" w14:textId="77777777"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Definicija</w:t>
            </w:r>
          </w:p>
          <w:p w14:paraId="3586F482" w14:textId="77777777"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55EEB78" w14:textId="77777777"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57C1A48" w14:textId="77777777"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Polazna vrijednost</w:t>
            </w:r>
          </w:p>
          <w:p w14:paraId="35092522" w14:textId="77777777"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AE24F43" w14:textId="77777777"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Ciljana vrijednost</w:t>
            </w:r>
          </w:p>
          <w:p w14:paraId="170782E0" w14:textId="77777777"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1634946F" w14:textId="77777777"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Ciljana vrijednost</w:t>
            </w:r>
          </w:p>
          <w:p w14:paraId="7A2F1D9E" w14:textId="77777777"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7C90388C" w14:textId="77777777"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Ciljana vrijednost</w:t>
            </w:r>
          </w:p>
          <w:p w14:paraId="43D64054" w14:textId="77777777"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2026.</w:t>
            </w:r>
          </w:p>
        </w:tc>
      </w:tr>
      <w:tr w:rsidR="004E3533" w:rsidRPr="00575956" w14:paraId="58E3DD57"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6C9E0BA4" w14:textId="77777777"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Izvršavanje aktivnosti raspolaganja sredstvima tekuće zalihe proračuna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0631721E" w14:textId="77777777"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Izdavanje rješenja o korištenju sredstava proračunske zalihe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1F38CCA" w14:textId="77777777"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76CFB72" w14:textId="77777777"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AF72AFD" w14:textId="77777777"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7391F4C" w14:textId="77777777"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5729C52" w14:textId="77777777"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100</w:t>
            </w:r>
          </w:p>
        </w:tc>
      </w:tr>
      <w:bookmarkEnd w:id="4"/>
    </w:tbl>
    <w:p w14:paraId="38AF2D7F" w14:textId="77777777" w:rsidR="004E3533" w:rsidRPr="000B3252" w:rsidRDefault="004E3533" w:rsidP="004E3533">
      <w:pPr>
        <w:autoSpaceDE w:val="0"/>
        <w:autoSpaceDN w:val="0"/>
        <w:adjustRightInd w:val="0"/>
        <w:spacing w:after="0" w:line="240" w:lineRule="auto"/>
        <w:ind w:firstLine="708"/>
        <w:jc w:val="both"/>
        <w:rPr>
          <w:rFonts w:ascii="Times New Roman" w:hAnsi="Times New Roman" w:cs="Times New Roman"/>
          <w:color w:val="4472C4" w:themeColor="accent5"/>
          <w:sz w:val="24"/>
          <w:szCs w:val="24"/>
        </w:rPr>
      </w:pPr>
    </w:p>
    <w:p w14:paraId="33712147" w14:textId="77777777" w:rsidR="004E3533" w:rsidRPr="00CE66EF"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CE66EF">
        <w:rPr>
          <w:rFonts w:ascii="Times New Roman" w:hAnsi="Times New Roman" w:cs="Times New Roman"/>
          <w:sz w:val="24"/>
          <w:szCs w:val="24"/>
        </w:rPr>
        <w:t xml:space="preserve">Aktivnost </w:t>
      </w:r>
      <w:r w:rsidRPr="00CE66EF">
        <w:rPr>
          <w:rFonts w:ascii="Times New Roman" w:hAnsi="Times New Roman" w:cs="Times New Roman"/>
          <w:i/>
          <w:iCs/>
          <w:sz w:val="24"/>
          <w:szCs w:val="24"/>
        </w:rPr>
        <w:t>Suradnja s gradovima i općinama u RH i međunarodna suradnja</w:t>
      </w:r>
      <w:r w:rsidRPr="00CE66EF">
        <w:rPr>
          <w:rFonts w:ascii="Times New Roman" w:hAnsi="Times New Roman" w:cs="Times New Roman"/>
          <w:sz w:val="24"/>
          <w:szCs w:val="24"/>
        </w:rPr>
        <w:t xml:space="preserve"> obuhvaća aktivnosti usmjerene ka ostvarenju suradnje s domaćim i inozemnim gradovima i općinama, a s ciljem </w:t>
      </w:r>
      <w:proofErr w:type="spellStart"/>
      <w:r w:rsidRPr="00CE66EF">
        <w:rPr>
          <w:rFonts w:ascii="Times New Roman" w:hAnsi="Times New Roman" w:cs="Times New Roman"/>
          <w:sz w:val="24"/>
          <w:szCs w:val="24"/>
        </w:rPr>
        <w:t>ciljem</w:t>
      </w:r>
      <w:proofErr w:type="spellEnd"/>
      <w:r w:rsidRPr="00CE66EF">
        <w:rPr>
          <w:rFonts w:ascii="Times New Roman" w:hAnsi="Times New Roman" w:cs="Times New Roman"/>
          <w:sz w:val="24"/>
          <w:szCs w:val="24"/>
        </w:rPr>
        <w:t xml:space="preserve"> jačanja gospodarskih i kulturnih veza te promicanja razvojnih mogućnosti u zemlji i inozemstvu.</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CE66EF" w14:paraId="5C86E2BB"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61666DB"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5" w:name="_Hlk119679068"/>
            <w:r w:rsidRPr="00CE66EF">
              <w:rPr>
                <w:rFonts w:ascii="Times New Roman" w:eastAsiaTheme="minorHAnsi" w:hAnsi="Times New Roman" w:cs="Times New Roman"/>
                <w:b/>
                <w:bCs/>
                <w:sz w:val="20"/>
                <w:szCs w:val="20"/>
                <w:lang w:eastAsia="en-US"/>
              </w:rPr>
              <w:lastRenderedPageBreak/>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4748CAA"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Definicija</w:t>
            </w:r>
          </w:p>
          <w:p w14:paraId="36453CEF"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93F7B50"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36A616A"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Polazna vrijednost</w:t>
            </w:r>
          </w:p>
          <w:p w14:paraId="1327DF93"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BB8C97D"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Ciljana vrijednost</w:t>
            </w:r>
          </w:p>
          <w:p w14:paraId="7B16BE5D"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3291DCAA"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Ciljana vrijednost</w:t>
            </w:r>
          </w:p>
          <w:p w14:paraId="20CB285F"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2CD88A59"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Ciljana vrijednost</w:t>
            </w:r>
          </w:p>
          <w:p w14:paraId="0A4036E7"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2026.</w:t>
            </w:r>
          </w:p>
        </w:tc>
      </w:tr>
      <w:tr w:rsidR="004E3533" w:rsidRPr="00CE66EF" w14:paraId="5F467797"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3DB4FD38" w14:textId="77777777"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Izvršavanje aktivnosti suradnje s gradovima i općinama u RH i međunarodnom suradnjom</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63632CA7" w14:textId="77777777"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Održavanje prijemnih i uzvratnih susreta između jedinica lokalne samouprave u Hrvatskoj i inozemstvu</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EB4DE4E" w14:textId="77777777"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BC135CC" w14:textId="77777777"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E399679" w14:textId="77777777"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24E5EBF" w14:textId="77777777"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395A778" w14:textId="77777777"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r>
      <w:bookmarkEnd w:id="5"/>
    </w:tbl>
    <w:p w14:paraId="2D66C342"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5A5D87ED" w14:textId="77777777" w:rsidR="004E3533" w:rsidRPr="00CE66EF"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CE66EF">
        <w:rPr>
          <w:rFonts w:ascii="Times New Roman" w:hAnsi="Times New Roman" w:cs="Times New Roman"/>
          <w:sz w:val="24"/>
          <w:szCs w:val="24"/>
        </w:rPr>
        <w:t xml:space="preserve">Aktivnost </w:t>
      </w:r>
      <w:r w:rsidRPr="00CE66EF">
        <w:rPr>
          <w:rFonts w:ascii="Times New Roman" w:hAnsi="Times New Roman" w:cs="Times New Roman"/>
          <w:i/>
          <w:iCs/>
          <w:sz w:val="24"/>
          <w:szCs w:val="24"/>
        </w:rPr>
        <w:t xml:space="preserve">Održavanje zgrada i opreme za redovno korištenje </w:t>
      </w:r>
      <w:r w:rsidRPr="00CE66EF">
        <w:rPr>
          <w:rFonts w:ascii="Times New Roman" w:hAnsi="Times New Roman" w:cs="Times New Roman"/>
          <w:sz w:val="24"/>
          <w:szCs w:val="24"/>
        </w:rPr>
        <w:t xml:space="preserve">obuhvaća  sve planirane aktivnosti vezane uz održavanje zgrade i opreme u zgradama i za nabavku opreme za gradsku upravu. Planirani kapitalni projekti u ovom programu predviđaju sredstva potrebna za nabavu opreme za gradsku upravu, te sanaciju i adaptaciju zgrade gradske uprave s ciljem dobrog upravljanja imovinom. Nabava opreme za gradsku upravu obuhvaća troškove za nabavku nužne uredske, informatičke i komunikacijske opreme, te njeno osnovno održavanje.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CE66EF" w14:paraId="721A4D94"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1347DD7"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6" w:name="_Hlk119686091"/>
            <w:r w:rsidRPr="00CE66E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5CC8CC7"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Definicija</w:t>
            </w:r>
          </w:p>
          <w:p w14:paraId="734188CE"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42A30DC"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1A142A9"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Polazna vrijednost</w:t>
            </w:r>
          </w:p>
          <w:p w14:paraId="328725F6"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5C81CAC"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Ciljana vrijednost</w:t>
            </w:r>
          </w:p>
          <w:p w14:paraId="69009ED7"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57DA8C53"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Ciljana vrijednost</w:t>
            </w:r>
          </w:p>
          <w:p w14:paraId="76462D68"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7D48E623"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Ciljana vrijednost</w:t>
            </w:r>
          </w:p>
          <w:p w14:paraId="70B1DA8D" w14:textId="77777777"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2026.</w:t>
            </w:r>
          </w:p>
        </w:tc>
      </w:tr>
      <w:tr w:rsidR="004E3533" w:rsidRPr="00CE66EF" w14:paraId="3D1EDFBB"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761F186E" w14:textId="77777777"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 xml:space="preserve">Izvršavanje aktivnosti </w:t>
            </w:r>
            <w:r w:rsidRPr="00CE66EF">
              <w:t xml:space="preserve"> o</w:t>
            </w:r>
            <w:r w:rsidRPr="00CE66EF">
              <w:rPr>
                <w:rFonts w:ascii="Times New Roman" w:hAnsi="Times New Roman" w:cs="Times New Roman"/>
                <w:sz w:val="20"/>
                <w:szCs w:val="20"/>
              </w:rPr>
              <w:t>državanja zgrada i opreme za redovno korištenje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21F922EF" w14:textId="77777777"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 xml:space="preserve">Redovito održavanje </w:t>
            </w:r>
            <w:r w:rsidRPr="00CE66EF">
              <w:t xml:space="preserve"> </w:t>
            </w:r>
            <w:r w:rsidRPr="00CE66EF">
              <w:rPr>
                <w:rFonts w:ascii="Times New Roman" w:hAnsi="Times New Roman" w:cs="Times New Roman"/>
                <w:sz w:val="20"/>
                <w:szCs w:val="20"/>
              </w:rPr>
              <w:t xml:space="preserve">zgrada i opreme u zgradama i redovita nabavka opreme za potrebe redovnog rada gradske uprave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DBDDEBF" w14:textId="77777777"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81740DF" w14:textId="77777777"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F206BAD" w14:textId="77777777"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9CF9C52" w14:textId="77777777"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CACD2C6" w14:textId="77777777"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r>
      <w:bookmarkEnd w:id="6"/>
    </w:tbl>
    <w:p w14:paraId="6479CEB1"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2FFB3A43" w14:textId="77777777" w:rsidR="004E3533" w:rsidRPr="007E4230" w:rsidRDefault="004E3533" w:rsidP="004E3533">
      <w:pPr>
        <w:autoSpaceDE w:val="0"/>
        <w:autoSpaceDN w:val="0"/>
        <w:adjustRightInd w:val="0"/>
        <w:spacing w:after="0" w:line="240" w:lineRule="auto"/>
        <w:ind w:firstLine="708"/>
        <w:jc w:val="both"/>
        <w:rPr>
          <w:rFonts w:ascii="Times New Roman" w:hAnsi="Times New Roman" w:cs="Times New Roman"/>
          <w:sz w:val="24"/>
          <w:szCs w:val="24"/>
          <w:lang w:val="en-US"/>
        </w:rPr>
      </w:pPr>
      <w:r w:rsidRPr="007E4230">
        <w:rPr>
          <w:rFonts w:ascii="Times New Roman" w:hAnsi="Times New Roman" w:cs="Times New Roman"/>
          <w:sz w:val="24"/>
          <w:szCs w:val="24"/>
        </w:rPr>
        <w:t xml:space="preserve">Kroz aktivnost </w:t>
      </w:r>
      <w:r w:rsidRPr="007E4230">
        <w:rPr>
          <w:rFonts w:ascii="Times New Roman" w:hAnsi="Times New Roman" w:cs="Times New Roman"/>
          <w:i/>
          <w:iCs/>
          <w:sz w:val="24"/>
          <w:szCs w:val="24"/>
        </w:rPr>
        <w:t xml:space="preserve">Održavanje prostorija mjesnih odbora </w:t>
      </w:r>
      <w:r w:rsidRPr="007E4230">
        <w:rPr>
          <w:rFonts w:ascii="Times New Roman" w:hAnsi="Times New Roman" w:cs="Times New Roman"/>
          <w:sz w:val="24"/>
          <w:szCs w:val="24"/>
        </w:rPr>
        <w:t>osiguravaju se prostorni i tehnički uvjeti za rad mjesnih odbora na području Grada Poreča-</w:t>
      </w:r>
      <w:proofErr w:type="spellStart"/>
      <w:r w:rsidRPr="007E4230">
        <w:rPr>
          <w:rFonts w:ascii="Times New Roman" w:hAnsi="Times New Roman" w:cs="Times New Roman"/>
          <w:sz w:val="24"/>
          <w:szCs w:val="24"/>
        </w:rPr>
        <w:t>Parenzo</w:t>
      </w:r>
      <w:proofErr w:type="spellEnd"/>
      <w:r w:rsidRPr="007E4230">
        <w:rPr>
          <w:rFonts w:ascii="Times New Roman" w:hAnsi="Times New Roman" w:cs="Times New Roman"/>
          <w:sz w:val="24"/>
          <w:szCs w:val="24"/>
        </w:rPr>
        <w:t>.</w:t>
      </w:r>
      <w:r w:rsidRPr="007E4230">
        <w:rPr>
          <w:rFonts w:ascii="Times New Roman" w:hAnsi="Times New Roman" w:cs="Times New Roman"/>
          <w:sz w:val="24"/>
          <w:szCs w:val="24"/>
          <w:lang w:val="en-US"/>
        </w:rPr>
        <w:t xml:space="preserve">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7E4230" w14:paraId="1CC694CE"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3F6EDA3"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7" w:name="_Hlk119679655"/>
            <w:r w:rsidRPr="007E4230">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3076320"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Definicija</w:t>
            </w:r>
          </w:p>
          <w:p w14:paraId="0D72A575"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2424363"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31FE430"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Polazna vrijednost</w:t>
            </w:r>
          </w:p>
          <w:p w14:paraId="3981DA42"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59EF822"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Ciljana vrijednost</w:t>
            </w:r>
          </w:p>
          <w:p w14:paraId="7EA2083D"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29230ED6"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Ciljana vrijednost</w:t>
            </w:r>
          </w:p>
          <w:p w14:paraId="40FCF931"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43F09149"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Ciljana vrijednost</w:t>
            </w:r>
          </w:p>
          <w:p w14:paraId="7F02781B"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2026.</w:t>
            </w:r>
          </w:p>
        </w:tc>
      </w:tr>
      <w:tr w:rsidR="004E3533" w:rsidRPr="007E4230" w14:paraId="31BB395A"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09475305" w14:textId="77777777"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 xml:space="preserve">Izvršavanje aktivnosti </w:t>
            </w:r>
            <w:r w:rsidRPr="007E4230">
              <w:t xml:space="preserve"> o</w:t>
            </w:r>
            <w:r w:rsidRPr="007E4230">
              <w:rPr>
                <w:rFonts w:ascii="Times New Roman" w:hAnsi="Times New Roman" w:cs="Times New Roman"/>
                <w:sz w:val="20"/>
                <w:szCs w:val="20"/>
              </w:rPr>
              <w:t>državanja prostorija mjesnih odbora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1048926E" w14:textId="77777777"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 xml:space="preserve">Redovito održavanje prostorija i opreme u prostorijama i redovita nabavka opreme za potrebe redovnog rada tijela mjesnih odbora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B262E7F" w14:textId="77777777"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2D2A23E" w14:textId="77777777"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5A6F1C7" w14:textId="77777777"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0961D2F" w14:textId="77777777"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9EA6F42" w14:textId="77777777"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r>
      <w:bookmarkEnd w:id="7"/>
    </w:tbl>
    <w:p w14:paraId="76940DA1"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28DBD4D2" w14:textId="77777777" w:rsidR="004E3533" w:rsidRPr="007E4230"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7E4230">
        <w:rPr>
          <w:rFonts w:ascii="Times New Roman" w:hAnsi="Times New Roman" w:cs="Times New Roman"/>
          <w:sz w:val="24"/>
          <w:szCs w:val="24"/>
        </w:rPr>
        <w:t xml:space="preserve">Kapitalni projekt </w:t>
      </w:r>
      <w:r w:rsidRPr="007E4230">
        <w:rPr>
          <w:rFonts w:ascii="Times New Roman" w:hAnsi="Times New Roman" w:cs="Times New Roman"/>
          <w:i/>
          <w:iCs/>
          <w:sz w:val="24"/>
          <w:szCs w:val="24"/>
        </w:rPr>
        <w:t xml:space="preserve">Nabava opreme za gradsku upravu </w:t>
      </w:r>
      <w:r w:rsidRPr="007E4230">
        <w:rPr>
          <w:rFonts w:ascii="Times New Roman" w:hAnsi="Times New Roman" w:cs="Times New Roman"/>
          <w:sz w:val="24"/>
          <w:szCs w:val="24"/>
        </w:rPr>
        <w:t>obuhvaća aktivnosti usmjerene nabavi raznih oblika opreme nužne za nesmetani rad upravnih tijela Grada Poreča-</w:t>
      </w:r>
      <w:proofErr w:type="spellStart"/>
      <w:r w:rsidRPr="007E4230">
        <w:rPr>
          <w:rFonts w:ascii="Times New Roman" w:hAnsi="Times New Roman" w:cs="Times New Roman"/>
          <w:sz w:val="24"/>
          <w:szCs w:val="24"/>
        </w:rPr>
        <w:t>Parenzo</w:t>
      </w:r>
      <w:proofErr w:type="spellEnd"/>
      <w:r w:rsidRPr="007E4230">
        <w:rPr>
          <w:rFonts w:ascii="Times New Roman" w:hAnsi="Times New Roman" w:cs="Times New Roman"/>
          <w:sz w:val="24"/>
          <w:szCs w:val="24"/>
        </w:rPr>
        <w:t>, što uključuje nabavku nematerijalne imovine (licence za korištenje informatičkih programa i</w:t>
      </w:r>
      <w:r w:rsidR="00FE526D">
        <w:rPr>
          <w:rFonts w:ascii="Times New Roman" w:hAnsi="Times New Roman" w:cs="Times New Roman"/>
          <w:sz w:val="24"/>
          <w:szCs w:val="24"/>
        </w:rPr>
        <w:t xml:space="preserve"> </w:t>
      </w:r>
      <w:r w:rsidRPr="007E4230">
        <w:rPr>
          <w:rFonts w:ascii="Times New Roman" w:hAnsi="Times New Roman" w:cs="Times New Roman"/>
          <w:sz w:val="24"/>
          <w:szCs w:val="24"/>
        </w:rPr>
        <w:lastRenderedPageBreak/>
        <w:t xml:space="preserve">aplikacija) te materijalne imovine (uredskog namještaja, informatičke opreme i uređaja, prometnih vozila itd.).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7E4230" w14:paraId="3F2A80EF"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4805588"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8" w:name="_Hlk119679924"/>
            <w:r w:rsidRPr="007E4230">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A5E02B3"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Definicija</w:t>
            </w:r>
          </w:p>
          <w:p w14:paraId="239A3AA9"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EC9309F"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75B2BB0"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Polazna vrijednost</w:t>
            </w:r>
          </w:p>
          <w:p w14:paraId="3FA7D661"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4D8201B"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Ciljana vrijednost</w:t>
            </w:r>
          </w:p>
          <w:p w14:paraId="12546F9F"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4C4AE8FF"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Ciljana vrijednost</w:t>
            </w:r>
          </w:p>
          <w:p w14:paraId="70D96E5A"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606B6C3A"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Ciljana vrijednost</w:t>
            </w:r>
          </w:p>
          <w:p w14:paraId="1423DEE4" w14:textId="77777777"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2026.</w:t>
            </w:r>
          </w:p>
        </w:tc>
      </w:tr>
      <w:tr w:rsidR="004E3533" w:rsidRPr="007E4230" w14:paraId="30336494"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5CA11BD3" w14:textId="77777777"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 xml:space="preserve">Izvršavanje aktivnosti nabave opreme za gradsku upravu  </w:t>
            </w:r>
            <w:r w:rsidRPr="007E4230">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2BB5670A" w14:textId="77777777"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Redovito nabavljanje nematerijalnih i materijalnih oblika imovine u vidu opreme nužne za nesmetani rad upravnih tijela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93EA7FF" w14:textId="77777777"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3BFD8C6" w14:textId="77777777"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1EBF66E" w14:textId="77777777"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4598CEA" w14:textId="77777777"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A7FB444" w14:textId="77777777"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r>
      <w:bookmarkEnd w:id="8"/>
    </w:tbl>
    <w:p w14:paraId="3EA64D5E"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0CF2F38E" w14:textId="77777777" w:rsidR="004E3533" w:rsidRPr="00CE6378"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CE6378">
        <w:rPr>
          <w:rFonts w:ascii="Times New Roman" w:hAnsi="Times New Roman" w:cs="Times New Roman"/>
          <w:sz w:val="24"/>
          <w:szCs w:val="24"/>
        </w:rPr>
        <w:t xml:space="preserve">Kapitalnim projektom </w:t>
      </w:r>
      <w:r w:rsidRPr="00CE6378">
        <w:rPr>
          <w:rFonts w:ascii="Times New Roman" w:hAnsi="Times New Roman" w:cs="Times New Roman"/>
          <w:i/>
          <w:iCs/>
          <w:sz w:val="24"/>
          <w:szCs w:val="24"/>
        </w:rPr>
        <w:t xml:space="preserve">Adaptacija i sanacija zgrade i opreme </w:t>
      </w:r>
      <w:r w:rsidRPr="00CE6378">
        <w:rPr>
          <w:rFonts w:ascii="Times New Roman" w:hAnsi="Times New Roman" w:cs="Times New Roman"/>
          <w:sz w:val="24"/>
          <w:szCs w:val="24"/>
        </w:rPr>
        <w:t>planirano je provesti obnovu i preuređenje prostora velike vijećnice smještene u zgradi gradske uprave.</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CE6378" w14:paraId="6CDCC102"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F765158" w14:textId="77777777"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91B971A" w14:textId="77777777"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Definicija</w:t>
            </w:r>
          </w:p>
          <w:p w14:paraId="12809D22" w14:textId="77777777"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B18EF46" w14:textId="77777777"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6A04D09" w14:textId="77777777"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Polazna vrijednost</w:t>
            </w:r>
          </w:p>
          <w:p w14:paraId="3EB82ECE" w14:textId="77777777"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AE87B30" w14:textId="77777777"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Ciljana vrijednost</w:t>
            </w:r>
          </w:p>
          <w:p w14:paraId="03CABEED" w14:textId="77777777"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140B3F73" w14:textId="77777777"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Ciljana vrijednost</w:t>
            </w:r>
          </w:p>
          <w:p w14:paraId="0E8DDED8" w14:textId="77777777"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73AAC38E" w14:textId="77777777"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Ciljana vrijednost</w:t>
            </w:r>
          </w:p>
          <w:p w14:paraId="791D1C8A" w14:textId="77777777"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2026.</w:t>
            </w:r>
          </w:p>
        </w:tc>
      </w:tr>
      <w:tr w:rsidR="004E3533" w:rsidRPr="00CE6378" w14:paraId="72F7AC91"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6BE552B3" w14:textId="77777777"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 xml:space="preserve">Izvršavanje aktivnosti adaptacije i sanacije zgrada i opreme </w:t>
            </w:r>
            <w:r w:rsidRPr="00CE6378">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57A2894C" w14:textId="77777777"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Provedba kapitalnog projekta obnove i preuređenja prostora velike gradske vijećnice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17A1496" w14:textId="77777777"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3746828" w14:textId="77777777"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3CC79B4" w14:textId="77777777"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665F0EB" w14:textId="77777777"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FD82B09" w14:textId="77777777"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100</w:t>
            </w:r>
          </w:p>
        </w:tc>
      </w:tr>
    </w:tbl>
    <w:p w14:paraId="22A42EA3"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0F9DF5B7" w14:textId="77777777" w:rsidR="004E3533" w:rsidRPr="00105E2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105E21">
        <w:rPr>
          <w:rFonts w:ascii="Times New Roman" w:hAnsi="Times New Roman" w:cs="Times New Roman"/>
          <w:sz w:val="24"/>
          <w:szCs w:val="24"/>
        </w:rPr>
        <w:t xml:space="preserve">Kapitalni projekt </w:t>
      </w:r>
      <w:r w:rsidRPr="00105E21">
        <w:rPr>
          <w:rFonts w:ascii="Times New Roman" w:hAnsi="Times New Roman" w:cs="Times New Roman"/>
          <w:i/>
          <w:iCs/>
          <w:sz w:val="24"/>
          <w:szCs w:val="24"/>
        </w:rPr>
        <w:t xml:space="preserve">E-uprava </w:t>
      </w:r>
      <w:r w:rsidRPr="00105E21">
        <w:rPr>
          <w:rFonts w:ascii="Times New Roman" w:hAnsi="Times New Roman" w:cs="Times New Roman"/>
          <w:sz w:val="24"/>
          <w:szCs w:val="24"/>
        </w:rPr>
        <w:t>obuhvaća sredstva planirana za nastavak započetih aktivnosti usmjerenih ka digitalizaciji gradske uprave odnosno širenje broja digitalnih usluga ponuđenih građanstvu i poslovnih subjektima, a uključuje nabavku nematerijalne imovine (licence za korištenje informatičkih programa i aplikacija).</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105E21" w14:paraId="181B53FB" w14:textId="77777777" w:rsidTr="00916316">
        <w:trPr>
          <w:trHeight w:val="417"/>
        </w:trPr>
        <w:tc>
          <w:tcPr>
            <w:tcW w:w="191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14:paraId="39E8206F" w14:textId="77777777"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Pokazatelj rezultata</w:t>
            </w:r>
          </w:p>
        </w:tc>
        <w:tc>
          <w:tcPr>
            <w:tcW w:w="1929"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14:paraId="19310995" w14:textId="77777777"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Definicija</w:t>
            </w:r>
          </w:p>
          <w:p w14:paraId="09496902" w14:textId="77777777"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14:paraId="604E16F7" w14:textId="77777777"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Jedinica</w:t>
            </w:r>
          </w:p>
        </w:tc>
        <w:tc>
          <w:tcPr>
            <w:tcW w:w="106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14:paraId="2ED3E623" w14:textId="77777777"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Polazna vrijednost</w:t>
            </w:r>
          </w:p>
          <w:p w14:paraId="12308F7B" w14:textId="77777777"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2023.</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14:paraId="6BFD0F16" w14:textId="77777777"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Ciljana vrijednost</w:t>
            </w:r>
          </w:p>
          <w:p w14:paraId="6638C20A" w14:textId="77777777"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2024.</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14:paraId="2A78EE00" w14:textId="77777777"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Ciljana vrijednost</w:t>
            </w:r>
          </w:p>
          <w:p w14:paraId="7C4F2CD8" w14:textId="77777777"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2025.</w:t>
            </w:r>
          </w:p>
        </w:tc>
        <w:tc>
          <w:tcPr>
            <w:tcW w:w="1152"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14:paraId="0478592D" w14:textId="77777777"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Ciljana vrijednost</w:t>
            </w:r>
          </w:p>
          <w:p w14:paraId="1801CCD2" w14:textId="77777777"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2026.</w:t>
            </w:r>
          </w:p>
        </w:tc>
      </w:tr>
      <w:tr w:rsidR="004E3533" w:rsidRPr="00105E21" w14:paraId="54AB6F1B"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6B7186CB" w14:textId="77777777" w:rsidR="004E3533" w:rsidRPr="00105E21" w:rsidRDefault="004E3533" w:rsidP="00916316">
            <w:pPr>
              <w:spacing w:after="200" w:line="276" w:lineRule="auto"/>
              <w:jc w:val="center"/>
              <w:rPr>
                <w:rFonts w:ascii="Times New Roman" w:hAnsi="Times New Roman" w:cs="Times New Roman"/>
                <w:sz w:val="20"/>
                <w:szCs w:val="20"/>
              </w:rPr>
            </w:pPr>
            <w:r w:rsidRPr="00105E21">
              <w:rPr>
                <w:rFonts w:ascii="Times New Roman" w:hAnsi="Times New Roman" w:cs="Times New Roman"/>
                <w:sz w:val="20"/>
                <w:szCs w:val="20"/>
              </w:rPr>
              <w:t>Izvršavanje aktivnosti na projektu</w:t>
            </w:r>
            <w:r w:rsidRPr="00105E21">
              <w:t xml:space="preserve"> </w:t>
            </w:r>
            <w:r w:rsidRPr="00105E21">
              <w:rPr>
                <w:rFonts w:ascii="Times New Roman" w:hAnsi="Times New Roman" w:cs="Times New Roman"/>
                <w:sz w:val="20"/>
                <w:szCs w:val="20"/>
              </w:rPr>
              <w:t>E-uprava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7D4D05F0" w14:textId="77777777" w:rsidR="004E3533" w:rsidRPr="00105E21" w:rsidRDefault="004E3533" w:rsidP="00916316">
            <w:pPr>
              <w:spacing w:after="200" w:line="276" w:lineRule="auto"/>
              <w:jc w:val="center"/>
              <w:rPr>
                <w:rFonts w:ascii="Times New Roman" w:hAnsi="Times New Roman" w:cs="Times New Roman"/>
                <w:sz w:val="20"/>
                <w:szCs w:val="20"/>
              </w:rPr>
            </w:pPr>
            <w:r w:rsidRPr="00105E21">
              <w:rPr>
                <w:rFonts w:ascii="Times New Roman" w:hAnsi="Times New Roman" w:cs="Times New Roman"/>
                <w:sz w:val="20"/>
                <w:szCs w:val="20"/>
              </w:rPr>
              <w:t>Broja digitalnih usluga ponuđenih građanstvu i poslovnih subjektima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EE9D37C" w14:textId="77777777" w:rsidR="004E3533" w:rsidRPr="00105E21" w:rsidRDefault="004E3533" w:rsidP="00916316">
            <w:pPr>
              <w:spacing w:after="200" w:line="276" w:lineRule="auto"/>
              <w:rPr>
                <w:rFonts w:ascii="Times New Roman" w:hAnsi="Times New Roman" w:cs="Times New Roman"/>
                <w:sz w:val="20"/>
                <w:szCs w:val="20"/>
              </w:rPr>
            </w:pPr>
            <w:r w:rsidRPr="00105E21">
              <w:rPr>
                <w:rFonts w:ascii="Times New Roman" w:hAnsi="Times New Roman" w:cs="Times New Roman"/>
                <w:sz w:val="20"/>
                <w:szCs w:val="20"/>
              </w:rPr>
              <w:t xml:space="preserve">  broj</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B62E2EF" w14:textId="77777777" w:rsidR="004E3533" w:rsidRPr="00105E21" w:rsidRDefault="004E3533" w:rsidP="00916316">
            <w:pPr>
              <w:spacing w:after="200" w:line="276" w:lineRule="auto"/>
              <w:jc w:val="center"/>
              <w:rPr>
                <w:rFonts w:ascii="Times New Roman" w:hAnsi="Times New Roman" w:cs="Times New Roman"/>
                <w:sz w:val="20"/>
                <w:szCs w:val="20"/>
              </w:rPr>
            </w:pPr>
            <w:r w:rsidRPr="00105E21">
              <w:rPr>
                <w:rFonts w:ascii="Times New Roman" w:hAnsi="Times New Roman" w:cs="Times New Roman"/>
                <w:sz w:val="20"/>
                <w:szCs w:val="20"/>
              </w:rPr>
              <w:t>3</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BA8CF14" w14:textId="77777777" w:rsidR="004E3533" w:rsidRPr="00105E21" w:rsidRDefault="004E3533" w:rsidP="00916316">
            <w:pPr>
              <w:spacing w:after="200" w:line="276" w:lineRule="auto"/>
              <w:jc w:val="center"/>
              <w:rPr>
                <w:rFonts w:ascii="Times New Roman" w:hAnsi="Times New Roman" w:cs="Times New Roman"/>
                <w:sz w:val="20"/>
                <w:szCs w:val="20"/>
              </w:rPr>
            </w:pPr>
            <w:r w:rsidRPr="00105E21">
              <w:rPr>
                <w:rFonts w:ascii="Times New Roman" w:hAnsi="Times New Roman" w:cs="Times New Roman"/>
                <w:sz w:val="20"/>
                <w:szCs w:val="20"/>
              </w:rPr>
              <w:t>4</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61D0D73" w14:textId="77777777" w:rsidR="004E3533" w:rsidRPr="00105E21" w:rsidRDefault="004E3533" w:rsidP="00916316">
            <w:pPr>
              <w:spacing w:after="200" w:line="276" w:lineRule="auto"/>
              <w:jc w:val="center"/>
              <w:rPr>
                <w:rFonts w:ascii="Times New Roman" w:hAnsi="Times New Roman" w:cs="Times New Roman"/>
                <w:sz w:val="20"/>
                <w:szCs w:val="20"/>
              </w:rPr>
            </w:pPr>
            <w:r w:rsidRPr="00105E21">
              <w:rPr>
                <w:rFonts w:ascii="Times New Roman" w:hAnsi="Times New Roman" w:cs="Times New Roman"/>
                <w:sz w:val="20"/>
                <w:szCs w:val="20"/>
              </w:rPr>
              <w:t>5</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399F727" w14:textId="77777777" w:rsidR="004E3533" w:rsidRPr="00105E21" w:rsidRDefault="004E3533" w:rsidP="00916316">
            <w:pPr>
              <w:spacing w:after="200" w:line="276" w:lineRule="auto"/>
              <w:jc w:val="center"/>
              <w:rPr>
                <w:rFonts w:ascii="Times New Roman" w:hAnsi="Times New Roman" w:cs="Times New Roman"/>
                <w:sz w:val="20"/>
                <w:szCs w:val="20"/>
              </w:rPr>
            </w:pPr>
            <w:r w:rsidRPr="00105E21">
              <w:rPr>
                <w:rFonts w:ascii="Times New Roman" w:hAnsi="Times New Roman" w:cs="Times New Roman"/>
                <w:sz w:val="20"/>
                <w:szCs w:val="20"/>
              </w:rPr>
              <w:t>6</w:t>
            </w:r>
          </w:p>
        </w:tc>
      </w:tr>
    </w:tbl>
    <w:p w14:paraId="4FD233C7" w14:textId="77777777" w:rsidR="004E3533" w:rsidRPr="00D52E69" w:rsidRDefault="004E3533" w:rsidP="004E3533">
      <w:pPr>
        <w:autoSpaceDE w:val="0"/>
        <w:autoSpaceDN w:val="0"/>
        <w:adjustRightInd w:val="0"/>
        <w:spacing w:after="0" w:line="240" w:lineRule="auto"/>
        <w:jc w:val="both"/>
        <w:rPr>
          <w:rFonts w:ascii="Times New Roman" w:hAnsi="Times New Roman" w:cs="Times New Roman"/>
          <w:color w:val="C00000"/>
          <w:sz w:val="24"/>
          <w:szCs w:val="24"/>
        </w:rPr>
      </w:pPr>
    </w:p>
    <w:p w14:paraId="4E193262" w14:textId="77777777" w:rsidR="004E3533"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D52E69">
        <w:rPr>
          <w:rFonts w:ascii="Times New Roman" w:hAnsi="Times New Roman" w:cs="Times New Roman"/>
          <w:sz w:val="24"/>
          <w:szCs w:val="24"/>
        </w:rPr>
        <w:t xml:space="preserve">Tekući projekt </w:t>
      </w:r>
      <w:r w:rsidRPr="00D52E69">
        <w:rPr>
          <w:rFonts w:ascii="Times New Roman" w:hAnsi="Times New Roman" w:cs="Times New Roman"/>
          <w:i/>
          <w:iCs/>
          <w:sz w:val="24"/>
          <w:szCs w:val="24"/>
        </w:rPr>
        <w:t xml:space="preserve">Promotivni materijal o Poreču </w:t>
      </w:r>
      <w:r w:rsidRPr="00D52E69">
        <w:rPr>
          <w:rFonts w:ascii="Times New Roman" w:hAnsi="Times New Roman" w:cs="Times New Roman"/>
          <w:sz w:val="24"/>
          <w:szCs w:val="24"/>
        </w:rPr>
        <w:t>sadrži sredstva planirana za izradu promotivnih materijala o Poreču za potrebe promocije Poreča u raznim prigodama.</w:t>
      </w:r>
    </w:p>
    <w:p w14:paraId="37AEB251" w14:textId="77777777"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14:paraId="43FBA9AA" w14:textId="77777777"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14:paraId="28A8A93D" w14:textId="77777777"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14:paraId="697151C3" w14:textId="77777777" w:rsidR="00FE526D" w:rsidRPr="00D52E69"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D52E69" w14:paraId="36FA15A2" w14:textId="77777777" w:rsidTr="00916316">
        <w:trPr>
          <w:trHeight w:val="417"/>
        </w:trPr>
        <w:tc>
          <w:tcPr>
            <w:tcW w:w="191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14:paraId="3B5AA66B" w14:textId="77777777"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lastRenderedPageBreak/>
              <w:t>Pokazatelj rezultata</w:t>
            </w:r>
          </w:p>
        </w:tc>
        <w:tc>
          <w:tcPr>
            <w:tcW w:w="1929"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14:paraId="1FAF2506" w14:textId="77777777"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Definicija</w:t>
            </w:r>
          </w:p>
          <w:p w14:paraId="1D2C1BF7" w14:textId="77777777"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 xml:space="preserve">pokazatelja </w:t>
            </w:r>
          </w:p>
        </w:tc>
        <w:tc>
          <w:tcPr>
            <w:tcW w:w="913"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14:paraId="4039A2D4" w14:textId="77777777"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Jedinica</w:t>
            </w:r>
          </w:p>
        </w:tc>
        <w:tc>
          <w:tcPr>
            <w:tcW w:w="106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14:paraId="7E287F85" w14:textId="77777777"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Polazna vrijednost</w:t>
            </w:r>
          </w:p>
          <w:p w14:paraId="72B10FB8" w14:textId="77777777"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2023.</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14:paraId="0DB4F02C" w14:textId="77777777"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Ciljana vrijednost</w:t>
            </w:r>
          </w:p>
          <w:p w14:paraId="716E71DE" w14:textId="77777777"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2024.</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14:paraId="35134018" w14:textId="77777777"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Ciljana vrijednost</w:t>
            </w:r>
          </w:p>
          <w:p w14:paraId="3E8EA8AB" w14:textId="77777777"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2025.</w:t>
            </w:r>
          </w:p>
        </w:tc>
        <w:tc>
          <w:tcPr>
            <w:tcW w:w="1152"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14:paraId="01E97AB2" w14:textId="77777777"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Ciljana vrijednost</w:t>
            </w:r>
          </w:p>
          <w:p w14:paraId="7514B895" w14:textId="77777777"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2026.</w:t>
            </w:r>
          </w:p>
        </w:tc>
      </w:tr>
      <w:tr w:rsidR="004E3533" w:rsidRPr="00D52E69" w14:paraId="4AE124C5"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331CA8D1" w14:textId="77777777"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 xml:space="preserve">Izvršavanje aktivnosti na projektu </w:t>
            </w:r>
            <w:r w:rsidRPr="00D52E69">
              <w:t xml:space="preserve"> </w:t>
            </w:r>
            <w:r w:rsidRPr="00D52E69">
              <w:rPr>
                <w:rFonts w:ascii="Times New Roman" w:hAnsi="Times New Roman" w:cs="Times New Roman"/>
                <w:sz w:val="20"/>
                <w:szCs w:val="20"/>
              </w:rPr>
              <w:t>Promotivni materijal o Poreču</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6D851FE8" w14:textId="77777777"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Izrada</w:t>
            </w:r>
            <w:r w:rsidRPr="00D52E69">
              <w:t xml:space="preserve"> </w:t>
            </w:r>
            <w:r w:rsidRPr="00D52E69">
              <w:rPr>
                <w:rFonts w:ascii="Times New Roman" w:hAnsi="Times New Roman" w:cs="Times New Roman"/>
                <w:sz w:val="20"/>
                <w:szCs w:val="20"/>
              </w:rPr>
              <w:t xml:space="preserve">promotivnih materijala o Poreču </w:t>
            </w:r>
            <w:r w:rsidRPr="00D52E69">
              <w:t xml:space="preserve"> </w:t>
            </w:r>
            <w:r w:rsidRPr="00D52E69">
              <w:rPr>
                <w:rFonts w:ascii="Times New Roman" w:hAnsi="Times New Roman" w:cs="Times New Roman"/>
                <w:sz w:val="20"/>
                <w:szCs w:val="20"/>
              </w:rPr>
              <w:t>za potrebe promocije Poreča u raznim prigodama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725FA26" w14:textId="77777777"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6FA48D0" w14:textId="77777777"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AC83890" w14:textId="77777777"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E2EE6D1" w14:textId="77777777"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859DF88" w14:textId="77777777"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100</w:t>
            </w:r>
          </w:p>
        </w:tc>
      </w:tr>
    </w:tbl>
    <w:p w14:paraId="3A4C7488"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221F4C84"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25C725E4" w14:textId="77777777" w:rsidR="004E3533" w:rsidRPr="00C46125"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C46125">
        <w:rPr>
          <w:rFonts w:ascii="Times New Roman" w:hAnsi="Times New Roman" w:cs="Times New Roman"/>
          <w:b/>
          <w:bCs/>
          <w:sz w:val="24"/>
          <w:szCs w:val="24"/>
        </w:rPr>
        <w:t>PROGRAM: DONOŠENJE AKATA I MJERA IZ DJELOKRUGA PREDSTAVNIČKIH I IZVRŠNIH TIJELA</w:t>
      </w:r>
    </w:p>
    <w:p w14:paraId="64056FAC" w14:textId="77777777" w:rsidR="004E3533" w:rsidRPr="002D57D4" w:rsidRDefault="004E3533" w:rsidP="004E3533">
      <w:pPr>
        <w:autoSpaceDE w:val="0"/>
        <w:autoSpaceDN w:val="0"/>
        <w:adjustRightInd w:val="0"/>
        <w:spacing w:after="0" w:line="240" w:lineRule="auto"/>
        <w:jc w:val="both"/>
        <w:rPr>
          <w:rFonts w:ascii="Times New Roman" w:hAnsi="Times New Roman" w:cs="Times New Roman"/>
          <w:b/>
          <w:bCs/>
          <w:sz w:val="24"/>
          <w:szCs w:val="24"/>
        </w:rPr>
      </w:pPr>
    </w:p>
    <w:p w14:paraId="3F99FD24" w14:textId="77777777" w:rsidR="004E3533" w:rsidRPr="002D57D4" w:rsidRDefault="004E3533" w:rsidP="004E3533">
      <w:pPr>
        <w:spacing w:after="0" w:line="240" w:lineRule="auto"/>
        <w:jc w:val="both"/>
        <w:rPr>
          <w:rFonts w:ascii="Times New Roman" w:eastAsia="Times New Roman" w:hAnsi="Times New Roman" w:cs="Times New Roman"/>
          <w:b/>
          <w:sz w:val="24"/>
          <w:szCs w:val="24"/>
        </w:rPr>
      </w:pPr>
      <w:r w:rsidRPr="002D57D4">
        <w:rPr>
          <w:rFonts w:ascii="Times New Roman" w:eastAsia="Times New Roman" w:hAnsi="Times New Roman" w:cs="Times New Roman"/>
          <w:b/>
          <w:sz w:val="24"/>
          <w:szCs w:val="24"/>
        </w:rPr>
        <w:t>ZAKONSKA OSNOVA ZA UVOĐENJE PROGRAMA:</w:t>
      </w:r>
    </w:p>
    <w:p w14:paraId="119117E3" w14:textId="77777777" w:rsidR="004E3533" w:rsidRPr="002D57D4" w:rsidRDefault="004E3533" w:rsidP="004E3533">
      <w:pPr>
        <w:spacing w:after="0" w:line="240" w:lineRule="auto"/>
        <w:jc w:val="both"/>
        <w:rPr>
          <w:rFonts w:ascii="Times New Roman" w:eastAsia="Times New Roman" w:hAnsi="Times New Roman" w:cs="Times New Roman"/>
          <w:b/>
          <w:sz w:val="24"/>
          <w:szCs w:val="24"/>
        </w:rPr>
      </w:pPr>
    </w:p>
    <w:p w14:paraId="064E0FB9" w14:textId="77777777" w:rsidR="004E3533" w:rsidRPr="002D57D4"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2D57D4">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7BBDDEC8" w14:textId="77777777" w:rsidR="004E3533" w:rsidRPr="002D57D4"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2D57D4">
        <w:rPr>
          <w:rFonts w:ascii="Times New Roman" w:eastAsia="Times New Roman" w:hAnsi="Times New Roman" w:cs="Times New Roman"/>
          <w:sz w:val="24"/>
          <w:szCs w:val="24"/>
        </w:rPr>
        <w:t>Zakon o općem upravnom postupku („Narodne novine“ broj 47/09 i 110/21)</w:t>
      </w:r>
    </w:p>
    <w:p w14:paraId="3E188FCC" w14:textId="77777777" w:rsidR="004E3533" w:rsidRPr="002D57D4"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2D57D4">
        <w:rPr>
          <w:rFonts w:ascii="Times New Roman" w:eastAsia="Times New Roman" w:hAnsi="Times New Roman" w:cs="Times New Roman"/>
          <w:sz w:val="24"/>
          <w:szCs w:val="24"/>
          <w:lang w:eastAsia="en-US"/>
        </w:rPr>
        <w:t>Zakon o lokalnim izborima (</w:t>
      </w:r>
      <w:r w:rsidRPr="002D57D4">
        <w:rPr>
          <w:rFonts w:ascii="Times New Roman" w:eastAsia="Times New Roman" w:hAnsi="Times New Roman" w:cs="Times New Roman"/>
          <w:sz w:val="24"/>
          <w:szCs w:val="24"/>
        </w:rPr>
        <w:t>„Narodne novine“ broj</w:t>
      </w:r>
      <w:r w:rsidRPr="002D57D4">
        <w:rPr>
          <w:rFonts w:ascii="Times New Roman" w:eastAsia="Times New Roman" w:hAnsi="Times New Roman" w:cs="Times New Roman"/>
          <w:sz w:val="24"/>
          <w:szCs w:val="24"/>
          <w:lang w:eastAsia="en-US"/>
        </w:rPr>
        <w:t xml:space="preserve"> 144/12, 121/16, 98/19, 42/20, 144/20 i 37/21)</w:t>
      </w:r>
    </w:p>
    <w:p w14:paraId="4F5169BD" w14:textId="77777777" w:rsidR="004E3533" w:rsidRPr="002D57D4"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2D57D4">
        <w:rPr>
          <w:rFonts w:ascii="Times New Roman" w:eastAsia="Times New Roman" w:hAnsi="Times New Roman" w:cs="Times New Roman"/>
          <w:sz w:val="24"/>
          <w:szCs w:val="24"/>
          <w:lang w:eastAsia="en-US"/>
        </w:rPr>
        <w:t>Zakon o područjima županija, gradova i općina u Republici Hrvatskoj („Narodne novine“ broj 86/06, 125/06, 16/07, 95/08, 46/10, 145/10, 37/13, 44/13, 45/13 i 110/15)</w:t>
      </w:r>
    </w:p>
    <w:p w14:paraId="01524F55" w14:textId="77777777" w:rsidR="004E3533" w:rsidRPr="002D57D4"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2D57D4">
        <w:rPr>
          <w:rFonts w:ascii="Times New Roman" w:eastAsia="Times New Roman" w:hAnsi="Times New Roman" w:cs="Times New Roman"/>
          <w:sz w:val="24"/>
          <w:szCs w:val="24"/>
          <w:lang w:eastAsia="en-US"/>
        </w:rPr>
        <w:t>Uredba o uredskom poslovanju („Narodne novine“ broj 75/21)</w:t>
      </w:r>
    </w:p>
    <w:p w14:paraId="4DBA10EC" w14:textId="77777777" w:rsidR="004E3533" w:rsidRPr="002D57D4"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2D57D4">
        <w:rPr>
          <w:rFonts w:ascii="Times New Roman" w:eastAsia="Times New Roman" w:hAnsi="Times New Roman" w:cs="Times New Roman"/>
          <w:sz w:val="24"/>
          <w:szCs w:val="24"/>
          <w:lang w:eastAsia="en-US"/>
        </w:rPr>
        <w:t>drugi propisi koji reguliraju problematiku iz nadležnosti Upravnog odjela.</w:t>
      </w:r>
    </w:p>
    <w:p w14:paraId="76280B8B" w14:textId="77777777" w:rsidR="004E3533" w:rsidRPr="000B3252" w:rsidRDefault="004E3533" w:rsidP="004E3533">
      <w:pPr>
        <w:spacing w:after="0" w:line="240" w:lineRule="auto"/>
        <w:ind w:left="720"/>
        <w:jc w:val="both"/>
        <w:rPr>
          <w:rFonts w:ascii="Times New Roman" w:eastAsia="Times New Roman" w:hAnsi="Times New Roman" w:cs="Times New Roman"/>
          <w:color w:val="4472C4" w:themeColor="accent5"/>
          <w:sz w:val="24"/>
          <w:szCs w:val="24"/>
          <w:lang w:eastAsia="en-US"/>
        </w:rPr>
      </w:pPr>
    </w:p>
    <w:p w14:paraId="794FC8AE" w14:textId="77777777" w:rsidR="004E3533" w:rsidRPr="00C46125"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C46125">
        <w:rPr>
          <w:rFonts w:ascii="Times New Roman" w:hAnsi="Times New Roman" w:cs="Times New Roman"/>
          <w:sz w:val="24"/>
          <w:szCs w:val="24"/>
        </w:rPr>
        <w:t>Za potrebe izvršenja aktivnosti sadržanih u programu planirano je:</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0"/>
        <w:gridCol w:w="1369"/>
        <w:gridCol w:w="1369"/>
        <w:gridCol w:w="1367"/>
        <w:gridCol w:w="1367"/>
      </w:tblGrid>
      <w:tr w:rsidR="004E3533" w:rsidRPr="000B3252" w14:paraId="0461DB1A" w14:textId="77777777" w:rsidTr="00916316">
        <w:trPr>
          <w:trHeight w:val="530"/>
          <w:jc w:val="center"/>
        </w:trPr>
        <w:tc>
          <w:tcPr>
            <w:tcW w:w="2960" w:type="dxa"/>
            <w:tcBorders>
              <w:top w:val="single" w:sz="4" w:space="0" w:color="auto"/>
              <w:bottom w:val="single" w:sz="4" w:space="0" w:color="auto"/>
              <w:right w:val="single" w:sz="4" w:space="0" w:color="auto"/>
            </w:tcBorders>
            <w:vAlign w:val="center"/>
          </w:tcPr>
          <w:p w14:paraId="04D2BEB7" w14:textId="77777777"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Aktivnost/projekt</w:t>
            </w:r>
          </w:p>
        </w:tc>
        <w:tc>
          <w:tcPr>
            <w:tcW w:w="1369" w:type="dxa"/>
            <w:tcBorders>
              <w:top w:val="single" w:sz="4" w:space="0" w:color="auto"/>
              <w:left w:val="single" w:sz="4" w:space="0" w:color="auto"/>
              <w:bottom w:val="single" w:sz="4" w:space="0" w:color="auto"/>
              <w:right w:val="single" w:sz="4" w:space="0" w:color="auto"/>
            </w:tcBorders>
            <w:vAlign w:val="center"/>
          </w:tcPr>
          <w:p w14:paraId="23EB1D91" w14:textId="77777777"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Proračun 2023.</w:t>
            </w:r>
          </w:p>
        </w:tc>
        <w:tc>
          <w:tcPr>
            <w:tcW w:w="1369" w:type="dxa"/>
            <w:tcBorders>
              <w:top w:val="single" w:sz="4" w:space="0" w:color="auto"/>
              <w:left w:val="single" w:sz="4" w:space="0" w:color="auto"/>
              <w:bottom w:val="single" w:sz="4" w:space="0" w:color="auto"/>
              <w:right w:val="single" w:sz="4" w:space="0" w:color="auto"/>
            </w:tcBorders>
            <w:vAlign w:val="center"/>
          </w:tcPr>
          <w:p w14:paraId="0DDA082A" w14:textId="77777777"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Proračun</w:t>
            </w:r>
          </w:p>
          <w:p w14:paraId="0077E77D" w14:textId="77777777"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2024.</w:t>
            </w:r>
          </w:p>
        </w:tc>
        <w:tc>
          <w:tcPr>
            <w:tcW w:w="1367" w:type="dxa"/>
            <w:tcBorders>
              <w:top w:val="single" w:sz="4" w:space="0" w:color="auto"/>
              <w:left w:val="single" w:sz="4" w:space="0" w:color="auto"/>
              <w:bottom w:val="single" w:sz="4" w:space="0" w:color="auto"/>
              <w:right w:val="single" w:sz="4" w:space="0" w:color="auto"/>
            </w:tcBorders>
            <w:vAlign w:val="center"/>
          </w:tcPr>
          <w:p w14:paraId="12F84AAE" w14:textId="77777777"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Projekcija</w:t>
            </w:r>
          </w:p>
          <w:p w14:paraId="5A55A564" w14:textId="77777777"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2025.</w:t>
            </w:r>
          </w:p>
        </w:tc>
        <w:tc>
          <w:tcPr>
            <w:tcW w:w="1367" w:type="dxa"/>
            <w:tcBorders>
              <w:top w:val="single" w:sz="4" w:space="0" w:color="auto"/>
              <w:left w:val="single" w:sz="4" w:space="0" w:color="auto"/>
              <w:bottom w:val="single" w:sz="4" w:space="0" w:color="auto"/>
            </w:tcBorders>
          </w:tcPr>
          <w:p w14:paraId="22B6CACE" w14:textId="77777777"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p>
          <w:p w14:paraId="598EF7FB" w14:textId="77777777"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Projekcija</w:t>
            </w:r>
          </w:p>
          <w:p w14:paraId="5CCC4C65" w14:textId="77777777"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2026.</w:t>
            </w:r>
          </w:p>
          <w:p w14:paraId="249BB455" w14:textId="77777777" w:rsidR="004E3533" w:rsidRPr="00FE526D" w:rsidRDefault="004E3533" w:rsidP="00916316">
            <w:pPr>
              <w:autoSpaceDE w:val="0"/>
              <w:autoSpaceDN w:val="0"/>
              <w:adjustRightInd w:val="0"/>
              <w:spacing w:after="0" w:line="240" w:lineRule="auto"/>
              <w:rPr>
                <w:rFonts w:ascii="Times New Roman" w:hAnsi="Times New Roman" w:cs="Times New Roman"/>
                <w:b/>
                <w:bCs/>
              </w:rPr>
            </w:pPr>
          </w:p>
        </w:tc>
      </w:tr>
      <w:tr w:rsidR="004E3533" w:rsidRPr="000B3252" w14:paraId="0F0A16D1" w14:textId="77777777" w:rsidTr="00916316">
        <w:trPr>
          <w:trHeight w:val="454"/>
          <w:jc w:val="center"/>
        </w:trPr>
        <w:tc>
          <w:tcPr>
            <w:tcW w:w="2960" w:type="dxa"/>
            <w:tcBorders>
              <w:top w:val="single" w:sz="4" w:space="0" w:color="auto"/>
              <w:bottom w:val="single" w:sz="4" w:space="0" w:color="auto"/>
              <w:right w:val="single" w:sz="4" w:space="0" w:color="auto"/>
            </w:tcBorders>
            <w:vAlign w:val="center"/>
          </w:tcPr>
          <w:p w14:paraId="391F2D18" w14:textId="77777777" w:rsidR="004E3533" w:rsidRPr="00FE526D" w:rsidRDefault="004E3533" w:rsidP="00916316">
            <w:pPr>
              <w:autoSpaceDE w:val="0"/>
              <w:autoSpaceDN w:val="0"/>
              <w:adjustRightInd w:val="0"/>
              <w:spacing w:after="0" w:line="240" w:lineRule="auto"/>
              <w:jc w:val="center"/>
              <w:rPr>
                <w:rFonts w:ascii="Times New Roman" w:hAnsi="Times New Roman" w:cs="Times New Roman"/>
              </w:rPr>
            </w:pPr>
            <w:r w:rsidRPr="00FE526D">
              <w:rPr>
                <w:rFonts w:ascii="Times New Roman" w:hAnsi="Times New Roman" w:cs="Times New Roman"/>
              </w:rPr>
              <w:t>Predstavnička i izvršna tijela</w:t>
            </w:r>
          </w:p>
        </w:tc>
        <w:tc>
          <w:tcPr>
            <w:tcW w:w="1369" w:type="dxa"/>
            <w:tcBorders>
              <w:top w:val="nil"/>
              <w:left w:val="nil"/>
              <w:bottom w:val="single" w:sz="8" w:space="0" w:color="auto"/>
              <w:right w:val="single" w:sz="8" w:space="0" w:color="auto"/>
            </w:tcBorders>
            <w:shd w:val="clear" w:color="auto" w:fill="auto"/>
            <w:vAlign w:val="center"/>
          </w:tcPr>
          <w:p w14:paraId="7C11B17B" w14:textId="77777777"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33.200</w:t>
            </w:r>
          </w:p>
        </w:tc>
        <w:tc>
          <w:tcPr>
            <w:tcW w:w="1369" w:type="dxa"/>
            <w:tcBorders>
              <w:top w:val="nil"/>
              <w:left w:val="nil"/>
              <w:bottom w:val="single" w:sz="8" w:space="0" w:color="auto"/>
              <w:right w:val="single" w:sz="8" w:space="0" w:color="auto"/>
            </w:tcBorders>
            <w:shd w:val="clear" w:color="auto" w:fill="auto"/>
            <w:vAlign w:val="center"/>
          </w:tcPr>
          <w:p w14:paraId="4DD2ABA0" w14:textId="77777777"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33.200</w:t>
            </w:r>
          </w:p>
        </w:tc>
        <w:tc>
          <w:tcPr>
            <w:tcW w:w="1367" w:type="dxa"/>
            <w:tcBorders>
              <w:top w:val="nil"/>
              <w:left w:val="nil"/>
              <w:bottom w:val="single" w:sz="8" w:space="0" w:color="auto"/>
              <w:right w:val="single" w:sz="8" w:space="0" w:color="auto"/>
            </w:tcBorders>
            <w:shd w:val="clear" w:color="auto" w:fill="auto"/>
            <w:vAlign w:val="center"/>
          </w:tcPr>
          <w:p w14:paraId="260F015A" w14:textId="77777777"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33.200</w:t>
            </w:r>
          </w:p>
        </w:tc>
        <w:tc>
          <w:tcPr>
            <w:tcW w:w="1367" w:type="dxa"/>
            <w:tcBorders>
              <w:top w:val="nil"/>
              <w:left w:val="nil"/>
              <w:bottom w:val="single" w:sz="8" w:space="0" w:color="auto"/>
              <w:right w:val="single" w:sz="8" w:space="0" w:color="auto"/>
            </w:tcBorders>
            <w:shd w:val="clear" w:color="auto" w:fill="auto"/>
            <w:vAlign w:val="center"/>
          </w:tcPr>
          <w:p w14:paraId="28B3A693" w14:textId="77777777"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33.200</w:t>
            </w:r>
          </w:p>
        </w:tc>
      </w:tr>
      <w:tr w:rsidR="004E3533" w:rsidRPr="000B3252" w14:paraId="20FD52F3" w14:textId="77777777" w:rsidTr="00916316">
        <w:trPr>
          <w:trHeight w:val="454"/>
          <w:jc w:val="center"/>
        </w:trPr>
        <w:tc>
          <w:tcPr>
            <w:tcW w:w="2960" w:type="dxa"/>
            <w:tcBorders>
              <w:top w:val="single" w:sz="4" w:space="0" w:color="auto"/>
              <w:bottom w:val="single" w:sz="4" w:space="0" w:color="auto"/>
              <w:right w:val="single" w:sz="4" w:space="0" w:color="auto"/>
            </w:tcBorders>
            <w:vAlign w:val="center"/>
          </w:tcPr>
          <w:p w14:paraId="111A195C" w14:textId="77777777" w:rsidR="004E3533" w:rsidRPr="00FE526D" w:rsidRDefault="004E3533" w:rsidP="00916316">
            <w:pPr>
              <w:autoSpaceDE w:val="0"/>
              <w:autoSpaceDN w:val="0"/>
              <w:adjustRightInd w:val="0"/>
              <w:spacing w:after="0" w:line="240" w:lineRule="auto"/>
              <w:jc w:val="center"/>
              <w:rPr>
                <w:rFonts w:ascii="Times New Roman" w:hAnsi="Times New Roman" w:cs="Times New Roman"/>
              </w:rPr>
            </w:pPr>
            <w:r w:rsidRPr="00FE526D">
              <w:rPr>
                <w:rFonts w:ascii="Times New Roman" w:hAnsi="Times New Roman" w:cs="Times New Roman"/>
              </w:rPr>
              <w:t xml:space="preserve">Izbori </w:t>
            </w:r>
          </w:p>
        </w:tc>
        <w:tc>
          <w:tcPr>
            <w:tcW w:w="1369" w:type="dxa"/>
            <w:tcBorders>
              <w:top w:val="nil"/>
              <w:left w:val="nil"/>
              <w:bottom w:val="single" w:sz="8" w:space="0" w:color="auto"/>
              <w:right w:val="single" w:sz="8" w:space="0" w:color="auto"/>
            </w:tcBorders>
            <w:shd w:val="clear" w:color="auto" w:fill="auto"/>
            <w:vAlign w:val="center"/>
          </w:tcPr>
          <w:p w14:paraId="314B9233" w14:textId="77777777"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26.600</w:t>
            </w:r>
          </w:p>
        </w:tc>
        <w:tc>
          <w:tcPr>
            <w:tcW w:w="1369" w:type="dxa"/>
            <w:tcBorders>
              <w:top w:val="nil"/>
              <w:left w:val="nil"/>
              <w:bottom w:val="single" w:sz="8" w:space="0" w:color="auto"/>
              <w:right w:val="single" w:sz="8" w:space="0" w:color="auto"/>
            </w:tcBorders>
            <w:shd w:val="clear" w:color="auto" w:fill="auto"/>
            <w:vAlign w:val="center"/>
          </w:tcPr>
          <w:p w14:paraId="3B3475B6" w14:textId="77777777"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5.000</w:t>
            </w:r>
          </w:p>
        </w:tc>
        <w:tc>
          <w:tcPr>
            <w:tcW w:w="1367" w:type="dxa"/>
            <w:tcBorders>
              <w:top w:val="nil"/>
              <w:left w:val="nil"/>
              <w:bottom w:val="single" w:sz="8" w:space="0" w:color="auto"/>
              <w:right w:val="single" w:sz="8" w:space="0" w:color="auto"/>
            </w:tcBorders>
            <w:shd w:val="clear" w:color="auto" w:fill="auto"/>
            <w:vAlign w:val="center"/>
          </w:tcPr>
          <w:p w14:paraId="66949005" w14:textId="77777777"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55.000</w:t>
            </w:r>
          </w:p>
        </w:tc>
        <w:tc>
          <w:tcPr>
            <w:tcW w:w="1367" w:type="dxa"/>
            <w:tcBorders>
              <w:top w:val="nil"/>
              <w:left w:val="nil"/>
              <w:bottom w:val="single" w:sz="8" w:space="0" w:color="auto"/>
              <w:right w:val="single" w:sz="8" w:space="0" w:color="auto"/>
            </w:tcBorders>
            <w:shd w:val="clear" w:color="auto" w:fill="auto"/>
            <w:vAlign w:val="center"/>
          </w:tcPr>
          <w:p w14:paraId="6C6605E7" w14:textId="77777777"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0</w:t>
            </w:r>
          </w:p>
        </w:tc>
      </w:tr>
      <w:tr w:rsidR="004E3533" w:rsidRPr="000B3252" w14:paraId="3FE31B1B" w14:textId="77777777" w:rsidTr="00916316">
        <w:trPr>
          <w:trHeight w:val="454"/>
          <w:jc w:val="center"/>
        </w:trPr>
        <w:tc>
          <w:tcPr>
            <w:tcW w:w="2960" w:type="dxa"/>
            <w:tcBorders>
              <w:top w:val="single" w:sz="4" w:space="0" w:color="auto"/>
              <w:bottom w:val="single" w:sz="4" w:space="0" w:color="auto"/>
              <w:right w:val="single" w:sz="4" w:space="0" w:color="auto"/>
            </w:tcBorders>
            <w:vAlign w:val="center"/>
          </w:tcPr>
          <w:p w14:paraId="3163FAA3" w14:textId="77777777"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UKUPNO</w:t>
            </w:r>
          </w:p>
        </w:tc>
        <w:tc>
          <w:tcPr>
            <w:tcW w:w="1369" w:type="dxa"/>
            <w:tcBorders>
              <w:top w:val="nil"/>
              <w:left w:val="nil"/>
              <w:bottom w:val="single" w:sz="8" w:space="0" w:color="auto"/>
              <w:right w:val="single" w:sz="8" w:space="0" w:color="auto"/>
            </w:tcBorders>
            <w:shd w:val="clear" w:color="auto" w:fill="auto"/>
            <w:vAlign w:val="center"/>
          </w:tcPr>
          <w:p w14:paraId="63930831" w14:textId="77777777" w:rsidR="004E3533" w:rsidRPr="00FE526D" w:rsidRDefault="004E3533" w:rsidP="00916316">
            <w:pPr>
              <w:autoSpaceDE w:val="0"/>
              <w:autoSpaceDN w:val="0"/>
              <w:adjustRightInd w:val="0"/>
              <w:spacing w:after="0" w:line="240" w:lineRule="exact"/>
              <w:jc w:val="center"/>
              <w:rPr>
                <w:rFonts w:ascii="Times New Roman" w:hAnsi="Times New Roman" w:cs="Times New Roman"/>
                <w:b/>
                <w:bCs/>
              </w:rPr>
            </w:pPr>
            <w:r w:rsidRPr="00FE526D">
              <w:rPr>
                <w:rFonts w:ascii="Times New Roman" w:hAnsi="Times New Roman" w:cs="Times New Roman"/>
                <w:b/>
                <w:bCs/>
              </w:rPr>
              <w:t>59.800</w:t>
            </w:r>
          </w:p>
        </w:tc>
        <w:tc>
          <w:tcPr>
            <w:tcW w:w="1369" w:type="dxa"/>
            <w:tcBorders>
              <w:top w:val="nil"/>
              <w:left w:val="nil"/>
              <w:bottom w:val="single" w:sz="8" w:space="0" w:color="auto"/>
              <w:right w:val="single" w:sz="8" w:space="0" w:color="auto"/>
            </w:tcBorders>
            <w:shd w:val="clear" w:color="auto" w:fill="auto"/>
            <w:vAlign w:val="center"/>
          </w:tcPr>
          <w:p w14:paraId="1AAE3CDC" w14:textId="77777777" w:rsidR="004E3533" w:rsidRPr="00FE526D" w:rsidRDefault="004E3533" w:rsidP="00916316">
            <w:pPr>
              <w:autoSpaceDE w:val="0"/>
              <w:autoSpaceDN w:val="0"/>
              <w:adjustRightInd w:val="0"/>
              <w:spacing w:after="0" w:line="240" w:lineRule="exact"/>
              <w:jc w:val="center"/>
              <w:rPr>
                <w:rFonts w:ascii="Times New Roman" w:hAnsi="Times New Roman" w:cs="Times New Roman"/>
                <w:b/>
                <w:bCs/>
              </w:rPr>
            </w:pPr>
            <w:r w:rsidRPr="00FE526D">
              <w:rPr>
                <w:rFonts w:ascii="Times New Roman" w:hAnsi="Times New Roman" w:cs="Times New Roman"/>
                <w:b/>
                <w:bCs/>
              </w:rPr>
              <w:t>38.200</w:t>
            </w:r>
          </w:p>
        </w:tc>
        <w:tc>
          <w:tcPr>
            <w:tcW w:w="1367" w:type="dxa"/>
            <w:tcBorders>
              <w:top w:val="nil"/>
              <w:left w:val="nil"/>
              <w:bottom w:val="single" w:sz="8" w:space="0" w:color="auto"/>
              <w:right w:val="single" w:sz="8" w:space="0" w:color="auto"/>
            </w:tcBorders>
            <w:shd w:val="clear" w:color="auto" w:fill="auto"/>
            <w:vAlign w:val="center"/>
          </w:tcPr>
          <w:p w14:paraId="29617D78" w14:textId="77777777" w:rsidR="004E3533" w:rsidRPr="00FE526D" w:rsidRDefault="004E3533" w:rsidP="00916316">
            <w:pPr>
              <w:autoSpaceDE w:val="0"/>
              <w:autoSpaceDN w:val="0"/>
              <w:adjustRightInd w:val="0"/>
              <w:spacing w:after="0" w:line="240" w:lineRule="exact"/>
              <w:jc w:val="center"/>
              <w:rPr>
                <w:rFonts w:ascii="Times New Roman" w:hAnsi="Times New Roman" w:cs="Times New Roman"/>
                <w:b/>
                <w:bCs/>
              </w:rPr>
            </w:pPr>
            <w:r w:rsidRPr="00FE526D">
              <w:rPr>
                <w:rFonts w:ascii="Times New Roman" w:hAnsi="Times New Roman" w:cs="Times New Roman"/>
                <w:b/>
                <w:bCs/>
              </w:rPr>
              <w:t>88.200</w:t>
            </w:r>
          </w:p>
        </w:tc>
        <w:tc>
          <w:tcPr>
            <w:tcW w:w="1367" w:type="dxa"/>
            <w:tcBorders>
              <w:top w:val="nil"/>
              <w:left w:val="nil"/>
              <w:bottom w:val="single" w:sz="8" w:space="0" w:color="auto"/>
              <w:right w:val="single" w:sz="8" w:space="0" w:color="auto"/>
            </w:tcBorders>
            <w:shd w:val="clear" w:color="auto" w:fill="auto"/>
            <w:vAlign w:val="center"/>
          </w:tcPr>
          <w:p w14:paraId="1C172B41" w14:textId="77777777" w:rsidR="004E3533" w:rsidRPr="00FE526D" w:rsidRDefault="004E3533" w:rsidP="00916316">
            <w:pPr>
              <w:autoSpaceDE w:val="0"/>
              <w:autoSpaceDN w:val="0"/>
              <w:adjustRightInd w:val="0"/>
              <w:spacing w:after="0" w:line="240" w:lineRule="exact"/>
              <w:jc w:val="center"/>
              <w:rPr>
                <w:rFonts w:ascii="Times New Roman" w:hAnsi="Times New Roman" w:cs="Times New Roman"/>
                <w:b/>
                <w:bCs/>
              </w:rPr>
            </w:pPr>
            <w:r w:rsidRPr="00FE526D">
              <w:rPr>
                <w:rFonts w:ascii="Times New Roman" w:hAnsi="Times New Roman" w:cs="Times New Roman"/>
                <w:b/>
                <w:bCs/>
              </w:rPr>
              <w:t>33.200</w:t>
            </w:r>
          </w:p>
        </w:tc>
      </w:tr>
    </w:tbl>
    <w:p w14:paraId="0693A105"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14:paraId="6894F7DC" w14:textId="77777777" w:rsidR="004E3533" w:rsidRDefault="004E3533" w:rsidP="004E3533">
      <w:pPr>
        <w:spacing w:after="0" w:line="240" w:lineRule="auto"/>
        <w:jc w:val="both"/>
        <w:rPr>
          <w:rFonts w:ascii="Times New Roman" w:eastAsia="Times New Roman" w:hAnsi="Times New Roman" w:cs="Times New Roman"/>
          <w:b/>
          <w:color w:val="4472C4" w:themeColor="accent5"/>
          <w:sz w:val="24"/>
          <w:szCs w:val="24"/>
        </w:rPr>
      </w:pPr>
    </w:p>
    <w:p w14:paraId="35F591DB" w14:textId="77777777" w:rsidR="004E3533" w:rsidRPr="002D57D4" w:rsidRDefault="004E3533" w:rsidP="004E3533">
      <w:pPr>
        <w:spacing w:after="0" w:line="240" w:lineRule="auto"/>
        <w:jc w:val="both"/>
        <w:rPr>
          <w:rFonts w:ascii="Times New Roman" w:eastAsia="Times New Roman" w:hAnsi="Times New Roman" w:cs="Times New Roman"/>
          <w:b/>
          <w:sz w:val="24"/>
          <w:szCs w:val="24"/>
        </w:rPr>
      </w:pPr>
      <w:r w:rsidRPr="002D57D4">
        <w:rPr>
          <w:rFonts w:ascii="Times New Roman" w:eastAsia="Times New Roman" w:hAnsi="Times New Roman" w:cs="Times New Roman"/>
          <w:b/>
          <w:sz w:val="24"/>
          <w:szCs w:val="24"/>
        </w:rPr>
        <w:t>OPIS PROGRAMA:</w:t>
      </w:r>
    </w:p>
    <w:p w14:paraId="28E95DB8" w14:textId="77777777" w:rsidR="004E3533" w:rsidRPr="002D57D4" w:rsidRDefault="004E3533" w:rsidP="004E3533">
      <w:pPr>
        <w:spacing w:after="0" w:line="240" w:lineRule="auto"/>
        <w:jc w:val="both"/>
        <w:rPr>
          <w:rFonts w:ascii="Times New Roman" w:eastAsia="Times New Roman" w:hAnsi="Times New Roman" w:cs="Times New Roman"/>
          <w:b/>
          <w:sz w:val="24"/>
          <w:szCs w:val="24"/>
        </w:rPr>
      </w:pPr>
    </w:p>
    <w:p w14:paraId="1BBD298C" w14:textId="77777777" w:rsidR="004E3533" w:rsidRPr="002D57D4" w:rsidRDefault="004E3533" w:rsidP="004E3533">
      <w:pPr>
        <w:spacing w:after="0" w:line="240" w:lineRule="auto"/>
        <w:ind w:firstLine="708"/>
        <w:jc w:val="both"/>
        <w:rPr>
          <w:rFonts w:ascii="Times New Roman" w:eastAsia="Times New Roman" w:hAnsi="Times New Roman" w:cs="Times New Roman"/>
          <w:sz w:val="24"/>
          <w:szCs w:val="24"/>
        </w:rPr>
      </w:pPr>
      <w:r w:rsidRPr="002D57D4">
        <w:rPr>
          <w:rFonts w:ascii="Times New Roman" w:eastAsia="Times New Roman" w:hAnsi="Times New Roman" w:cs="Times New Roman"/>
          <w:sz w:val="24"/>
          <w:szCs w:val="24"/>
        </w:rPr>
        <w:t xml:space="preserve">Program obuhvaća aktivnost rada predstavničkih i izvršnih tijela odnosno rad Gradskog vijeća i njegovih radnih tijela, radnih tijela Gradonačelnika, te redovan rad mjesnih odbora. </w:t>
      </w:r>
    </w:p>
    <w:p w14:paraId="42EFA132" w14:textId="77777777" w:rsidR="004E3533" w:rsidRPr="002D57D4" w:rsidRDefault="004E3533" w:rsidP="004E3533">
      <w:pPr>
        <w:autoSpaceDE w:val="0"/>
        <w:autoSpaceDN w:val="0"/>
        <w:adjustRightInd w:val="0"/>
        <w:spacing w:after="0" w:line="240" w:lineRule="auto"/>
        <w:jc w:val="both"/>
        <w:rPr>
          <w:rFonts w:ascii="Times New Roman" w:hAnsi="Times New Roman" w:cs="Times New Roman"/>
          <w:b/>
          <w:bCs/>
          <w:sz w:val="24"/>
          <w:szCs w:val="24"/>
        </w:rPr>
      </w:pPr>
    </w:p>
    <w:p w14:paraId="7E07E3FC" w14:textId="77777777" w:rsidR="004E3533" w:rsidRPr="002D57D4" w:rsidRDefault="004E3533" w:rsidP="004E3533">
      <w:pPr>
        <w:spacing w:after="0" w:line="240" w:lineRule="auto"/>
        <w:jc w:val="both"/>
        <w:rPr>
          <w:rFonts w:ascii="Times New Roman" w:eastAsia="Times New Roman" w:hAnsi="Times New Roman" w:cs="Times New Roman"/>
          <w:b/>
          <w:sz w:val="24"/>
          <w:szCs w:val="24"/>
        </w:rPr>
      </w:pPr>
      <w:r w:rsidRPr="002D57D4">
        <w:rPr>
          <w:rFonts w:ascii="Times New Roman" w:eastAsia="Times New Roman" w:hAnsi="Times New Roman" w:cs="Times New Roman"/>
          <w:b/>
          <w:sz w:val="24"/>
          <w:szCs w:val="24"/>
        </w:rPr>
        <w:t>CILJ PROGRAMA:</w:t>
      </w:r>
    </w:p>
    <w:p w14:paraId="0FC23F2C" w14:textId="77777777" w:rsidR="004E3533" w:rsidRPr="002D57D4" w:rsidRDefault="004E3533" w:rsidP="004E3533">
      <w:pPr>
        <w:autoSpaceDE w:val="0"/>
        <w:autoSpaceDN w:val="0"/>
        <w:adjustRightInd w:val="0"/>
        <w:spacing w:after="0" w:line="240" w:lineRule="auto"/>
        <w:jc w:val="both"/>
        <w:rPr>
          <w:rFonts w:ascii="Times New Roman" w:hAnsi="Times New Roman" w:cs="Times New Roman"/>
          <w:b/>
          <w:bCs/>
          <w:sz w:val="24"/>
          <w:szCs w:val="24"/>
        </w:rPr>
      </w:pPr>
    </w:p>
    <w:p w14:paraId="29FE41F1" w14:textId="77777777" w:rsidR="004E3533" w:rsidRPr="002D57D4"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D57D4">
        <w:rPr>
          <w:rFonts w:ascii="Times New Roman" w:hAnsi="Times New Roman" w:cs="Times New Roman"/>
          <w:sz w:val="24"/>
          <w:szCs w:val="24"/>
        </w:rPr>
        <w:t xml:space="preserve">Cilj programa </w:t>
      </w:r>
      <w:r w:rsidRPr="002D57D4">
        <w:rPr>
          <w:rFonts w:ascii="Times New Roman" w:hAnsi="Times New Roman" w:cs="Times New Roman"/>
          <w:i/>
          <w:iCs/>
          <w:sz w:val="24"/>
          <w:szCs w:val="24"/>
        </w:rPr>
        <w:t>Donošenje akata i mjera iz djelokruga predstavničkih i izvršnih tijela</w:t>
      </w:r>
      <w:r w:rsidRPr="002D57D4">
        <w:rPr>
          <w:rFonts w:ascii="Times New Roman" w:hAnsi="Times New Roman" w:cs="Times New Roman"/>
          <w:sz w:val="24"/>
          <w:szCs w:val="24"/>
        </w:rPr>
        <w:t xml:space="preserve"> je omogućiti funkcioniranje Gradskog vijeća, gradske uprave i mjesnih odbora.</w:t>
      </w:r>
    </w:p>
    <w:p w14:paraId="1A3494EB" w14:textId="77777777" w:rsidR="004E3533" w:rsidRPr="002D57D4" w:rsidRDefault="004E3533" w:rsidP="004E3533">
      <w:pPr>
        <w:autoSpaceDE w:val="0"/>
        <w:autoSpaceDN w:val="0"/>
        <w:adjustRightInd w:val="0"/>
        <w:spacing w:after="0" w:line="240" w:lineRule="auto"/>
        <w:jc w:val="both"/>
        <w:rPr>
          <w:rFonts w:ascii="Times New Roman" w:hAnsi="Times New Roman" w:cs="Times New Roman"/>
          <w:sz w:val="24"/>
          <w:szCs w:val="24"/>
        </w:rPr>
      </w:pPr>
    </w:p>
    <w:p w14:paraId="6E41B118" w14:textId="77777777" w:rsidR="004E3533" w:rsidRPr="002D57D4" w:rsidRDefault="004E3533" w:rsidP="004E3533">
      <w:pPr>
        <w:autoSpaceDE w:val="0"/>
        <w:autoSpaceDN w:val="0"/>
        <w:adjustRightInd w:val="0"/>
        <w:spacing w:after="0" w:line="240" w:lineRule="auto"/>
        <w:jc w:val="both"/>
        <w:rPr>
          <w:rFonts w:ascii="Times New Roman" w:hAnsi="Times New Roman" w:cs="Times New Roman"/>
          <w:b/>
          <w:bCs/>
          <w:sz w:val="24"/>
          <w:szCs w:val="24"/>
        </w:rPr>
      </w:pPr>
      <w:bookmarkStart w:id="9" w:name="_Hlk119695285"/>
      <w:r w:rsidRPr="002D57D4">
        <w:rPr>
          <w:rFonts w:ascii="Times New Roman" w:hAnsi="Times New Roman" w:cs="Times New Roman"/>
          <w:b/>
          <w:bCs/>
          <w:sz w:val="24"/>
          <w:szCs w:val="24"/>
        </w:rPr>
        <w:lastRenderedPageBreak/>
        <w:t>OBRAZLOŽENJE AKTIVNOSTI/PROJEKATA:</w:t>
      </w:r>
    </w:p>
    <w:bookmarkEnd w:id="9"/>
    <w:p w14:paraId="6933C89F" w14:textId="77777777" w:rsidR="004E3533" w:rsidRPr="002D57D4" w:rsidRDefault="004E3533" w:rsidP="004E3533">
      <w:pPr>
        <w:autoSpaceDE w:val="0"/>
        <w:autoSpaceDN w:val="0"/>
        <w:adjustRightInd w:val="0"/>
        <w:spacing w:after="0" w:line="240" w:lineRule="auto"/>
        <w:jc w:val="both"/>
        <w:rPr>
          <w:rFonts w:ascii="Times New Roman" w:hAnsi="Times New Roman" w:cs="Times New Roman"/>
          <w:sz w:val="24"/>
          <w:szCs w:val="24"/>
        </w:rPr>
      </w:pPr>
    </w:p>
    <w:p w14:paraId="02A472FA" w14:textId="77777777" w:rsidR="004E3533" w:rsidRPr="002D57D4"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D57D4">
        <w:rPr>
          <w:rFonts w:ascii="Times New Roman" w:hAnsi="Times New Roman" w:cs="Times New Roman"/>
          <w:sz w:val="24"/>
          <w:szCs w:val="24"/>
        </w:rPr>
        <w:t xml:space="preserve">Aktivnost </w:t>
      </w:r>
      <w:r w:rsidRPr="002D57D4">
        <w:rPr>
          <w:rFonts w:ascii="Times New Roman" w:hAnsi="Times New Roman" w:cs="Times New Roman"/>
          <w:i/>
          <w:iCs/>
          <w:sz w:val="24"/>
          <w:szCs w:val="24"/>
        </w:rPr>
        <w:t xml:space="preserve">Predstavnička i izvršna tijela </w:t>
      </w:r>
      <w:r w:rsidRPr="002D57D4">
        <w:rPr>
          <w:rFonts w:ascii="Times New Roman" w:hAnsi="Times New Roman" w:cs="Times New Roman"/>
          <w:sz w:val="24"/>
          <w:szCs w:val="24"/>
        </w:rPr>
        <w:t xml:space="preserve">obuhvaća planirana sredstva za rad predstavničkih i izvršnih tijela, što uključuje sredstva za redovitu naknadu članovima Gradskog vijeća i njegovih radnih tijela, članovima radnih tijela Gradonačelnika te sredstva za redovno djelovanje mjesnih odbora.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57D4" w14:paraId="77D4E9D3"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9DB93EB"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0" w:name="_Hlk119686806"/>
            <w:r w:rsidRPr="002D57D4">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7C699ED"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Definicija</w:t>
            </w:r>
          </w:p>
          <w:p w14:paraId="190C1E19"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0EB6872"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2129C34"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Polazna vrijednost</w:t>
            </w:r>
          </w:p>
          <w:p w14:paraId="7EFF58F8"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50524D8"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Ciljana vrijednost</w:t>
            </w:r>
          </w:p>
          <w:p w14:paraId="51634AF5"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693F86B2"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Ciljana vrijednost</w:t>
            </w:r>
          </w:p>
          <w:p w14:paraId="451F57DF"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5E7ACD7E"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Ciljana vrijednost</w:t>
            </w:r>
          </w:p>
          <w:p w14:paraId="282A3F8E"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2026.</w:t>
            </w:r>
          </w:p>
        </w:tc>
      </w:tr>
      <w:tr w:rsidR="004E3533" w:rsidRPr="002D57D4" w14:paraId="75E59B0C"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3E1B292E" w14:textId="77777777"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Izvršavanje aktivnosti  financiranja rada</w:t>
            </w:r>
            <w:r w:rsidRPr="002D57D4">
              <w:t xml:space="preserve"> </w:t>
            </w:r>
            <w:r w:rsidRPr="002D57D4">
              <w:rPr>
                <w:rFonts w:ascii="Times New Roman" w:hAnsi="Times New Roman" w:cs="Times New Roman"/>
                <w:sz w:val="20"/>
                <w:szCs w:val="20"/>
              </w:rPr>
              <w:t xml:space="preserve">predstavničkih i izvršnih tijela </w:t>
            </w:r>
            <w:r w:rsidRPr="002D57D4">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3307A859" w14:textId="77777777"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 xml:space="preserve">Redovita isplata </w:t>
            </w:r>
            <w:r w:rsidRPr="002D57D4">
              <w:t xml:space="preserve"> </w:t>
            </w:r>
            <w:r w:rsidRPr="002D57D4">
              <w:rPr>
                <w:rFonts w:ascii="Times New Roman" w:hAnsi="Times New Roman" w:cs="Times New Roman"/>
                <w:sz w:val="20"/>
                <w:szCs w:val="20"/>
              </w:rPr>
              <w:t>sredstva za rad predstavničkih i izvršnih tijela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7D2219E" w14:textId="77777777"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3608895" w14:textId="77777777"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964A256" w14:textId="77777777"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4B4676D" w14:textId="77777777"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7F0A48D" w14:textId="77777777"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r>
      <w:bookmarkEnd w:id="10"/>
    </w:tbl>
    <w:p w14:paraId="047A15CC"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5AA2DF17" w14:textId="77777777" w:rsidR="004E3533" w:rsidRPr="000B3252" w:rsidRDefault="004E3533" w:rsidP="004E3533">
      <w:pPr>
        <w:autoSpaceDE w:val="0"/>
        <w:autoSpaceDN w:val="0"/>
        <w:adjustRightInd w:val="0"/>
        <w:spacing w:after="0" w:line="240" w:lineRule="auto"/>
        <w:ind w:firstLine="708"/>
        <w:jc w:val="both"/>
        <w:rPr>
          <w:rFonts w:ascii="Times New Roman" w:hAnsi="Times New Roman" w:cs="Times New Roman"/>
          <w:color w:val="4472C4" w:themeColor="accent5"/>
          <w:sz w:val="24"/>
          <w:szCs w:val="24"/>
        </w:rPr>
      </w:pPr>
      <w:r w:rsidRPr="002D57D4">
        <w:rPr>
          <w:rFonts w:ascii="Times New Roman" w:hAnsi="Times New Roman" w:cs="Times New Roman"/>
          <w:sz w:val="24"/>
          <w:szCs w:val="24"/>
        </w:rPr>
        <w:t xml:space="preserve">Aktivnost </w:t>
      </w:r>
      <w:r w:rsidRPr="002D57D4">
        <w:rPr>
          <w:rFonts w:ascii="Times New Roman" w:hAnsi="Times New Roman" w:cs="Times New Roman"/>
          <w:i/>
          <w:iCs/>
          <w:sz w:val="24"/>
          <w:szCs w:val="24"/>
        </w:rPr>
        <w:t xml:space="preserve">Izbori </w:t>
      </w:r>
      <w:r w:rsidRPr="002D57D4">
        <w:rPr>
          <w:rFonts w:ascii="Times New Roman" w:hAnsi="Times New Roman" w:cs="Times New Roman"/>
          <w:sz w:val="24"/>
          <w:szCs w:val="24"/>
        </w:rPr>
        <w:t>obuhvaća planirana sredstva za</w:t>
      </w:r>
      <w:r w:rsidRPr="002D57D4">
        <w:t xml:space="preserve"> </w:t>
      </w:r>
      <w:r w:rsidRPr="002D57D4">
        <w:rPr>
          <w:rFonts w:ascii="Times New Roman" w:hAnsi="Times New Roman" w:cs="Times New Roman"/>
          <w:sz w:val="24"/>
          <w:szCs w:val="24"/>
        </w:rPr>
        <w:t>provedbu redovnih izbora za članove Europskog parlamenta, Hrvatski sabor i za izbor Predsjednika Republike Hrvatske. U 202</w:t>
      </w:r>
      <w:r>
        <w:rPr>
          <w:rFonts w:ascii="Times New Roman" w:hAnsi="Times New Roman" w:cs="Times New Roman"/>
          <w:sz w:val="24"/>
          <w:szCs w:val="24"/>
        </w:rPr>
        <w:t>4</w:t>
      </w:r>
      <w:r w:rsidRPr="002D57D4">
        <w:rPr>
          <w:rFonts w:ascii="Times New Roman" w:hAnsi="Times New Roman" w:cs="Times New Roman"/>
          <w:sz w:val="24"/>
          <w:szCs w:val="24"/>
        </w:rPr>
        <w:t>. godini nije planirana provedba redovnih izbora za članove predstavničkog i izvršnog tijela Grada te za članove vijeća mjesnih odbora na području Grada Poreča-</w:t>
      </w:r>
      <w:proofErr w:type="spellStart"/>
      <w:r w:rsidRPr="002D57D4">
        <w:rPr>
          <w:rFonts w:ascii="Times New Roman" w:hAnsi="Times New Roman" w:cs="Times New Roman"/>
          <w:sz w:val="24"/>
          <w:szCs w:val="24"/>
        </w:rPr>
        <w:t>Parenzo</w:t>
      </w:r>
      <w:proofErr w:type="spellEnd"/>
      <w:r w:rsidRPr="002D57D4">
        <w:rPr>
          <w:rFonts w:ascii="Times New Roman" w:hAnsi="Times New Roman" w:cs="Times New Roman"/>
          <w:sz w:val="24"/>
          <w:szCs w:val="24"/>
        </w:rPr>
        <w:t xml:space="preserve"> te se stoga ne planiraju proračunska sredstva za provedbu navedenih aktivnosti.</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57D4" w14:paraId="26489E4C"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5556719"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1" w:name="_Hlk119686317"/>
            <w:r w:rsidRPr="002D57D4">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860F995"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Definicija</w:t>
            </w:r>
          </w:p>
          <w:p w14:paraId="2B539841"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104C842"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F83733A"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Polazna vrijednost</w:t>
            </w:r>
          </w:p>
          <w:p w14:paraId="20E85D73"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D55D57B"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Ciljana vrijednost</w:t>
            </w:r>
          </w:p>
          <w:p w14:paraId="30EB74D9"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53EE8644"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Ciljana vrijednost</w:t>
            </w:r>
          </w:p>
          <w:p w14:paraId="00A1CBF4"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5A19FCAC"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Ciljana vrijednost</w:t>
            </w:r>
          </w:p>
          <w:p w14:paraId="31FF32B2" w14:textId="77777777"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2026.</w:t>
            </w:r>
          </w:p>
        </w:tc>
      </w:tr>
      <w:tr w:rsidR="004E3533" w:rsidRPr="002D57D4" w14:paraId="32597CAF"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4AED95F6" w14:textId="77777777"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 xml:space="preserve">Izvršavanje aktivnosti provedbe  izbora za predstavnička i izvršna tijela Grada  </w:t>
            </w:r>
            <w:r w:rsidRPr="002D57D4">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179EDBBB" w14:textId="77777777"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Podmirenje rashoda vezanih uz održavanje</w:t>
            </w:r>
            <w:r w:rsidRPr="002D57D4">
              <w:t xml:space="preserve"> </w:t>
            </w:r>
            <w:r w:rsidRPr="002D57D4">
              <w:rPr>
                <w:rFonts w:ascii="Times New Roman" w:hAnsi="Times New Roman" w:cs="Times New Roman"/>
                <w:sz w:val="20"/>
                <w:szCs w:val="20"/>
              </w:rPr>
              <w:t xml:space="preserve">izbora za predstavnička i izvršna tijela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46054D9" w14:textId="77777777"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EA3E059" w14:textId="77777777"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FE2962B" w14:textId="77777777"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2A7AF50" w14:textId="77777777"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5FD52AD" w14:textId="77777777"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r>
      <w:bookmarkEnd w:id="11"/>
    </w:tbl>
    <w:p w14:paraId="2E110424"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5DD8A641" w14:textId="77777777" w:rsidR="004E3533" w:rsidRPr="00CA6F69"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CA6F69">
        <w:rPr>
          <w:rFonts w:ascii="Times New Roman" w:hAnsi="Times New Roman" w:cs="Times New Roman"/>
          <w:b/>
          <w:bCs/>
          <w:sz w:val="24"/>
          <w:szCs w:val="24"/>
        </w:rPr>
        <w:t xml:space="preserve">PROGRAM: </w:t>
      </w:r>
      <w:r w:rsidRPr="00CA6F69">
        <w:rPr>
          <w:rFonts w:ascii="Times New Roman" w:hAnsi="Times New Roman" w:cs="Times New Roman"/>
          <w:b/>
          <w:sz w:val="24"/>
          <w:szCs w:val="24"/>
        </w:rPr>
        <w:t>ZAŠTITA PRAVA NACIONALNIH MANJINA</w:t>
      </w:r>
    </w:p>
    <w:p w14:paraId="5B6EE8E6"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48E99EDD" w14:textId="77777777" w:rsidR="004E3533" w:rsidRPr="00EF72D9" w:rsidRDefault="004E3533" w:rsidP="004E3533">
      <w:pPr>
        <w:spacing w:after="0" w:line="240" w:lineRule="auto"/>
        <w:jc w:val="both"/>
        <w:rPr>
          <w:rFonts w:ascii="Times New Roman" w:eastAsia="Times New Roman" w:hAnsi="Times New Roman" w:cs="Times New Roman"/>
          <w:b/>
          <w:sz w:val="24"/>
          <w:szCs w:val="24"/>
        </w:rPr>
      </w:pPr>
      <w:r w:rsidRPr="00EF72D9">
        <w:rPr>
          <w:rFonts w:ascii="Times New Roman" w:eastAsia="Times New Roman" w:hAnsi="Times New Roman" w:cs="Times New Roman"/>
          <w:b/>
          <w:sz w:val="24"/>
          <w:szCs w:val="24"/>
        </w:rPr>
        <w:t>ZAKONSKA OSNOVA ZA UVOĐENJE PROGRAMA:</w:t>
      </w:r>
    </w:p>
    <w:p w14:paraId="45805FEC" w14:textId="77777777" w:rsidR="004E3533" w:rsidRPr="00EF72D9" w:rsidRDefault="004E3533" w:rsidP="004E3533">
      <w:pPr>
        <w:spacing w:after="0" w:line="240" w:lineRule="auto"/>
        <w:jc w:val="both"/>
        <w:rPr>
          <w:rFonts w:ascii="Times New Roman" w:eastAsia="Times New Roman" w:hAnsi="Times New Roman" w:cs="Times New Roman"/>
          <w:b/>
          <w:sz w:val="24"/>
          <w:szCs w:val="24"/>
        </w:rPr>
      </w:pPr>
    </w:p>
    <w:p w14:paraId="68ECC031" w14:textId="77777777" w:rsidR="004E3533" w:rsidRPr="00EF72D9"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EF72D9">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5D960160" w14:textId="77777777" w:rsidR="004E3533" w:rsidRPr="00EF72D9"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EF72D9">
        <w:rPr>
          <w:rFonts w:ascii="Times New Roman" w:eastAsia="Times New Roman" w:hAnsi="Times New Roman" w:cs="Times New Roman"/>
          <w:sz w:val="24"/>
          <w:szCs w:val="24"/>
          <w:lang w:eastAsia="en-US"/>
        </w:rPr>
        <w:t>Ustavni zakon o pravima nacionalnih manjina („Narodne novine“ broj 155/02, 47/10, 80/10 i 93/11)</w:t>
      </w:r>
    </w:p>
    <w:p w14:paraId="5EBF9717" w14:textId="77777777" w:rsidR="004E3533" w:rsidRPr="00EF72D9"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EF72D9">
        <w:rPr>
          <w:rFonts w:ascii="Times New Roman" w:eastAsia="Times New Roman" w:hAnsi="Times New Roman" w:cs="Times New Roman"/>
          <w:sz w:val="24"/>
          <w:szCs w:val="24"/>
          <w:lang w:eastAsia="en-US"/>
        </w:rPr>
        <w:t>drugi propisi koji reguliraju problematiku iz nadležnosti Upravnog odjela.</w:t>
      </w:r>
    </w:p>
    <w:p w14:paraId="771437AD"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5DA8DE62" w14:textId="77777777" w:rsidR="004E3533" w:rsidRPr="00CA6F69"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CA6F69">
        <w:rPr>
          <w:rFonts w:ascii="Times New Roman" w:hAnsi="Times New Roman" w:cs="Times New Roman"/>
          <w:sz w:val="24"/>
          <w:szCs w:val="24"/>
        </w:rPr>
        <w:t>Za potrebe izvršenja aktivnosti i tekućih projekata sadržanih u programu planirano je:</w:t>
      </w:r>
    </w:p>
    <w:p w14:paraId="32683D3B"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4E3533" w:rsidRPr="000B3252" w14:paraId="3B5F65B2" w14:textId="77777777" w:rsidTr="00916316">
        <w:trPr>
          <w:trHeight w:val="530"/>
        </w:trPr>
        <w:tc>
          <w:tcPr>
            <w:tcW w:w="3674" w:type="dxa"/>
            <w:tcBorders>
              <w:top w:val="single" w:sz="4" w:space="0" w:color="auto"/>
              <w:bottom w:val="single" w:sz="4" w:space="0" w:color="auto"/>
              <w:right w:val="single" w:sz="4" w:space="0" w:color="auto"/>
            </w:tcBorders>
            <w:vAlign w:val="center"/>
          </w:tcPr>
          <w:p w14:paraId="6401BBED" w14:textId="77777777"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3193557B" w14:textId="77777777"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Proračun 2023.</w:t>
            </w:r>
          </w:p>
        </w:tc>
        <w:tc>
          <w:tcPr>
            <w:tcW w:w="1346" w:type="dxa"/>
            <w:tcBorders>
              <w:top w:val="single" w:sz="4" w:space="0" w:color="auto"/>
              <w:left w:val="single" w:sz="4" w:space="0" w:color="auto"/>
              <w:bottom w:val="single" w:sz="4" w:space="0" w:color="auto"/>
              <w:right w:val="single" w:sz="4" w:space="0" w:color="auto"/>
            </w:tcBorders>
            <w:vAlign w:val="center"/>
          </w:tcPr>
          <w:p w14:paraId="7C43161D" w14:textId="77777777"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Proračun</w:t>
            </w:r>
          </w:p>
          <w:p w14:paraId="34B44CD9" w14:textId="77777777"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2024.</w:t>
            </w:r>
          </w:p>
        </w:tc>
        <w:tc>
          <w:tcPr>
            <w:tcW w:w="1348" w:type="dxa"/>
            <w:tcBorders>
              <w:top w:val="single" w:sz="4" w:space="0" w:color="auto"/>
              <w:left w:val="single" w:sz="4" w:space="0" w:color="auto"/>
              <w:bottom w:val="single" w:sz="4" w:space="0" w:color="auto"/>
              <w:right w:val="single" w:sz="4" w:space="0" w:color="auto"/>
            </w:tcBorders>
            <w:vAlign w:val="center"/>
          </w:tcPr>
          <w:p w14:paraId="03F4F37B" w14:textId="77777777"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Projekcija</w:t>
            </w:r>
          </w:p>
          <w:p w14:paraId="672D7692" w14:textId="77777777"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2025.</w:t>
            </w:r>
          </w:p>
        </w:tc>
        <w:tc>
          <w:tcPr>
            <w:tcW w:w="1348" w:type="dxa"/>
            <w:tcBorders>
              <w:top w:val="single" w:sz="4" w:space="0" w:color="auto"/>
              <w:left w:val="single" w:sz="4" w:space="0" w:color="auto"/>
              <w:bottom w:val="single" w:sz="4" w:space="0" w:color="auto"/>
            </w:tcBorders>
            <w:vAlign w:val="center"/>
          </w:tcPr>
          <w:p w14:paraId="562AA46A" w14:textId="77777777"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Projekcija</w:t>
            </w:r>
          </w:p>
          <w:p w14:paraId="3CF26D7F" w14:textId="77777777"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2026.</w:t>
            </w:r>
          </w:p>
        </w:tc>
      </w:tr>
      <w:tr w:rsidR="004E3533" w:rsidRPr="000B3252" w14:paraId="1CEE15E0"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55CD3F38" w14:textId="77777777" w:rsidR="004E3533" w:rsidRPr="00CA6F69"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A6F69">
              <w:rPr>
                <w:rFonts w:ascii="Times New Roman" w:hAnsi="Times New Roman" w:cs="Times New Roman"/>
                <w:sz w:val="18"/>
                <w:szCs w:val="18"/>
              </w:rPr>
              <w:t>Redovna djelatnost manjinskih vijeća</w:t>
            </w:r>
          </w:p>
        </w:tc>
        <w:tc>
          <w:tcPr>
            <w:tcW w:w="1346" w:type="dxa"/>
            <w:tcBorders>
              <w:top w:val="nil"/>
              <w:left w:val="nil"/>
              <w:bottom w:val="single" w:sz="8" w:space="0" w:color="auto"/>
              <w:right w:val="single" w:sz="8" w:space="0" w:color="auto"/>
            </w:tcBorders>
            <w:shd w:val="clear" w:color="auto" w:fill="auto"/>
            <w:vAlign w:val="center"/>
          </w:tcPr>
          <w:p w14:paraId="3DFF3437" w14:textId="77777777" w:rsidR="004E3533" w:rsidRPr="00CA6F69"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A6F69">
              <w:rPr>
                <w:rFonts w:ascii="Times New Roman" w:hAnsi="Times New Roman" w:cs="Times New Roman"/>
                <w:sz w:val="18"/>
                <w:szCs w:val="18"/>
              </w:rPr>
              <w:t>750</w:t>
            </w:r>
          </w:p>
        </w:tc>
        <w:tc>
          <w:tcPr>
            <w:tcW w:w="1346" w:type="dxa"/>
            <w:tcBorders>
              <w:top w:val="nil"/>
              <w:left w:val="nil"/>
              <w:bottom w:val="single" w:sz="8" w:space="0" w:color="auto"/>
              <w:right w:val="single" w:sz="8" w:space="0" w:color="auto"/>
            </w:tcBorders>
            <w:shd w:val="clear" w:color="auto" w:fill="auto"/>
            <w:vAlign w:val="center"/>
          </w:tcPr>
          <w:p w14:paraId="0282F8E7" w14:textId="77777777" w:rsidR="004E3533" w:rsidRPr="00CA6F69"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A6F69">
              <w:rPr>
                <w:rFonts w:ascii="Times New Roman" w:hAnsi="Times New Roman" w:cs="Times New Roman"/>
                <w:sz w:val="18"/>
                <w:szCs w:val="18"/>
              </w:rPr>
              <w:t>750</w:t>
            </w:r>
          </w:p>
        </w:tc>
        <w:tc>
          <w:tcPr>
            <w:tcW w:w="1348" w:type="dxa"/>
            <w:tcBorders>
              <w:top w:val="nil"/>
              <w:left w:val="nil"/>
              <w:bottom w:val="single" w:sz="8" w:space="0" w:color="auto"/>
              <w:right w:val="single" w:sz="8" w:space="0" w:color="auto"/>
            </w:tcBorders>
            <w:shd w:val="clear" w:color="auto" w:fill="auto"/>
            <w:vAlign w:val="center"/>
          </w:tcPr>
          <w:p w14:paraId="75935E00" w14:textId="77777777" w:rsidR="004E3533" w:rsidRPr="00CA6F69"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A6F69">
              <w:rPr>
                <w:rFonts w:ascii="Times New Roman" w:hAnsi="Times New Roman" w:cs="Times New Roman"/>
                <w:sz w:val="18"/>
                <w:szCs w:val="18"/>
              </w:rPr>
              <w:t>750</w:t>
            </w:r>
          </w:p>
        </w:tc>
        <w:tc>
          <w:tcPr>
            <w:tcW w:w="1348" w:type="dxa"/>
            <w:tcBorders>
              <w:top w:val="nil"/>
              <w:left w:val="nil"/>
              <w:bottom w:val="single" w:sz="8" w:space="0" w:color="auto"/>
              <w:right w:val="single" w:sz="8" w:space="0" w:color="auto"/>
            </w:tcBorders>
            <w:shd w:val="clear" w:color="auto" w:fill="auto"/>
            <w:vAlign w:val="center"/>
          </w:tcPr>
          <w:p w14:paraId="318A2D06" w14:textId="77777777" w:rsidR="004E3533" w:rsidRPr="00CA6F69"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A6F69">
              <w:rPr>
                <w:rFonts w:ascii="Times New Roman" w:hAnsi="Times New Roman" w:cs="Times New Roman"/>
                <w:sz w:val="18"/>
                <w:szCs w:val="18"/>
              </w:rPr>
              <w:t>750</w:t>
            </w:r>
          </w:p>
        </w:tc>
      </w:tr>
    </w:tbl>
    <w:p w14:paraId="74C9EBEB" w14:textId="77777777"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14:paraId="016C8365" w14:textId="77777777" w:rsidR="004E3533" w:rsidRPr="00EF72D9" w:rsidRDefault="004E3533" w:rsidP="004E3533">
      <w:pPr>
        <w:spacing w:after="0" w:line="240" w:lineRule="auto"/>
        <w:jc w:val="both"/>
        <w:rPr>
          <w:rFonts w:ascii="Times New Roman" w:eastAsia="Times New Roman" w:hAnsi="Times New Roman" w:cs="Times New Roman"/>
          <w:b/>
          <w:sz w:val="24"/>
          <w:szCs w:val="24"/>
        </w:rPr>
      </w:pPr>
      <w:r w:rsidRPr="00EF72D9">
        <w:rPr>
          <w:rFonts w:ascii="Times New Roman" w:eastAsia="Times New Roman" w:hAnsi="Times New Roman" w:cs="Times New Roman"/>
          <w:b/>
          <w:sz w:val="24"/>
          <w:szCs w:val="24"/>
        </w:rPr>
        <w:t>OPIS PROGRAMA:</w:t>
      </w:r>
    </w:p>
    <w:p w14:paraId="3AF97842" w14:textId="77777777" w:rsidR="004E3533" w:rsidRPr="00EF72D9" w:rsidRDefault="004E3533" w:rsidP="004E3533">
      <w:pPr>
        <w:spacing w:after="0" w:line="240" w:lineRule="auto"/>
        <w:jc w:val="both"/>
        <w:rPr>
          <w:rFonts w:ascii="Times New Roman" w:eastAsia="Times New Roman" w:hAnsi="Times New Roman" w:cs="Times New Roman"/>
          <w:b/>
          <w:sz w:val="24"/>
          <w:szCs w:val="24"/>
        </w:rPr>
      </w:pPr>
    </w:p>
    <w:p w14:paraId="0F874928" w14:textId="77777777" w:rsidR="004E3533" w:rsidRPr="00EF72D9" w:rsidRDefault="004E3533" w:rsidP="004E3533">
      <w:pPr>
        <w:spacing w:after="0" w:line="240" w:lineRule="auto"/>
        <w:jc w:val="both"/>
        <w:rPr>
          <w:rFonts w:ascii="Times New Roman" w:eastAsia="Calibri" w:hAnsi="Times New Roman" w:cs="Times New Roman"/>
          <w:sz w:val="24"/>
          <w:szCs w:val="24"/>
          <w:lang w:eastAsia="en-US"/>
        </w:rPr>
      </w:pPr>
      <w:r w:rsidRPr="00EF72D9">
        <w:rPr>
          <w:rFonts w:ascii="Times New Roman" w:eastAsia="Calibri" w:hAnsi="Times New Roman" w:cs="Times New Roman"/>
          <w:sz w:val="24"/>
          <w:szCs w:val="24"/>
          <w:lang w:eastAsia="en-US"/>
        </w:rPr>
        <w:tab/>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w:t>
      </w:r>
    </w:p>
    <w:p w14:paraId="540E45EB" w14:textId="77777777" w:rsidR="004E3533" w:rsidRPr="00EF72D9" w:rsidRDefault="004E3533" w:rsidP="004E3533">
      <w:pPr>
        <w:spacing w:after="0" w:line="240" w:lineRule="auto"/>
        <w:jc w:val="both"/>
        <w:rPr>
          <w:rFonts w:ascii="Times New Roman" w:eastAsia="Times New Roman" w:hAnsi="Times New Roman" w:cs="Times New Roman"/>
          <w:sz w:val="24"/>
          <w:szCs w:val="24"/>
        </w:rPr>
      </w:pPr>
    </w:p>
    <w:p w14:paraId="429D1FAA" w14:textId="77777777" w:rsidR="004E3533" w:rsidRPr="00EF72D9" w:rsidRDefault="004E3533" w:rsidP="004E3533">
      <w:pPr>
        <w:spacing w:after="0" w:line="240" w:lineRule="auto"/>
        <w:jc w:val="both"/>
        <w:rPr>
          <w:rFonts w:ascii="Times New Roman" w:eastAsia="Times New Roman" w:hAnsi="Times New Roman" w:cs="Times New Roman"/>
          <w:b/>
          <w:sz w:val="24"/>
          <w:szCs w:val="24"/>
        </w:rPr>
      </w:pPr>
      <w:r w:rsidRPr="00EF72D9">
        <w:rPr>
          <w:rFonts w:ascii="Times New Roman" w:eastAsia="Times New Roman" w:hAnsi="Times New Roman" w:cs="Times New Roman"/>
          <w:b/>
          <w:sz w:val="24"/>
          <w:szCs w:val="24"/>
        </w:rPr>
        <w:t>CILJ PROGRAMA:</w:t>
      </w:r>
    </w:p>
    <w:p w14:paraId="20D487B0" w14:textId="77777777" w:rsidR="004E3533" w:rsidRPr="00EF72D9" w:rsidRDefault="004E3533" w:rsidP="004E3533">
      <w:pPr>
        <w:spacing w:after="0" w:line="240" w:lineRule="auto"/>
        <w:jc w:val="both"/>
        <w:rPr>
          <w:rFonts w:ascii="Times New Roman" w:eastAsia="Times New Roman" w:hAnsi="Times New Roman" w:cs="Times New Roman"/>
          <w:sz w:val="24"/>
          <w:szCs w:val="24"/>
        </w:rPr>
      </w:pPr>
    </w:p>
    <w:p w14:paraId="146636FE" w14:textId="77777777" w:rsidR="004E3533" w:rsidRPr="00EF72D9" w:rsidRDefault="004E3533" w:rsidP="004E3533">
      <w:pPr>
        <w:spacing w:after="0" w:line="240" w:lineRule="auto"/>
        <w:jc w:val="both"/>
        <w:rPr>
          <w:rFonts w:ascii="Times New Roman" w:eastAsia="Calibri" w:hAnsi="Times New Roman" w:cs="Times New Roman"/>
          <w:sz w:val="24"/>
          <w:szCs w:val="24"/>
          <w:lang w:eastAsia="en-US"/>
        </w:rPr>
      </w:pPr>
      <w:r w:rsidRPr="00EF72D9">
        <w:rPr>
          <w:rFonts w:ascii="Calibri" w:eastAsia="Calibri" w:hAnsi="Calibri" w:cs="Times New Roman"/>
          <w:sz w:val="24"/>
          <w:szCs w:val="24"/>
          <w:lang w:eastAsia="en-US"/>
        </w:rPr>
        <w:tab/>
      </w:r>
      <w:r w:rsidRPr="00EF72D9">
        <w:rPr>
          <w:rFonts w:ascii="Times New Roman" w:eastAsia="Calibri" w:hAnsi="Times New Roman" w:cs="Times New Roman"/>
          <w:sz w:val="24"/>
          <w:szCs w:val="24"/>
          <w:lang w:eastAsia="en-US"/>
        </w:rPr>
        <w:t>Cilj programa je unaprijediti, očuvati i zaštiti položaj nacionalnih manjina te ostvariti razumijevanje, uvažavanje i toleranciju kao i očuvati etničke i multikulturalne raznolikosti kroz djelovanje manjinskih vijeća. Također, cilj je i provesti Ustavni zakon o pravima nacionalnih manjina koji utvrđuje obvezu jedinica lokalne samouprave da osiguraju sredstva za rad vijeća  i predstavnika nacionalnih manjina.</w:t>
      </w:r>
    </w:p>
    <w:p w14:paraId="30586FC3"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4BC45C3D" w14:textId="77777777" w:rsidR="004E3533" w:rsidRPr="00EF72D9"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EF72D9">
        <w:rPr>
          <w:rFonts w:ascii="Times New Roman" w:hAnsi="Times New Roman" w:cs="Times New Roman"/>
          <w:b/>
          <w:bCs/>
          <w:sz w:val="24"/>
          <w:szCs w:val="24"/>
        </w:rPr>
        <w:t>OBRAZLOŽENJE AKTIVNOSTI/PROJEKATA:</w:t>
      </w:r>
    </w:p>
    <w:p w14:paraId="4713662D" w14:textId="77777777" w:rsidR="004E3533" w:rsidRPr="00EF72D9" w:rsidRDefault="004E3533" w:rsidP="004E3533">
      <w:pPr>
        <w:autoSpaceDE w:val="0"/>
        <w:autoSpaceDN w:val="0"/>
        <w:adjustRightInd w:val="0"/>
        <w:spacing w:after="0" w:line="240" w:lineRule="auto"/>
        <w:jc w:val="both"/>
        <w:rPr>
          <w:rFonts w:ascii="Times New Roman" w:hAnsi="Times New Roman" w:cs="Times New Roman"/>
          <w:sz w:val="24"/>
          <w:szCs w:val="24"/>
        </w:rPr>
      </w:pPr>
    </w:p>
    <w:p w14:paraId="4E43BA44" w14:textId="77777777" w:rsidR="004E3533" w:rsidRPr="00FE526D" w:rsidRDefault="004E3533" w:rsidP="004E3533">
      <w:pPr>
        <w:autoSpaceDE w:val="0"/>
        <w:autoSpaceDN w:val="0"/>
        <w:adjustRightInd w:val="0"/>
        <w:spacing w:after="0" w:line="240" w:lineRule="auto"/>
        <w:jc w:val="both"/>
        <w:rPr>
          <w:rFonts w:ascii="Times New Roman" w:hAnsi="Times New Roman" w:cs="Times New Roman"/>
          <w:sz w:val="24"/>
          <w:szCs w:val="24"/>
        </w:rPr>
      </w:pPr>
      <w:r w:rsidRPr="00EF72D9">
        <w:rPr>
          <w:rFonts w:ascii="Times New Roman" w:hAnsi="Times New Roman" w:cs="Times New Roman"/>
          <w:sz w:val="24"/>
          <w:szCs w:val="24"/>
        </w:rPr>
        <w:tab/>
        <w:t xml:space="preserve">Aktivnost </w:t>
      </w:r>
      <w:r w:rsidRPr="00EF72D9">
        <w:rPr>
          <w:rFonts w:ascii="Times New Roman" w:hAnsi="Times New Roman" w:cs="Times New Roman"/>
          <w:i/>
          <w:iCs/>
          <w:sz w:val="24"/>
          <w:szCs w:val="24"/>
        </w:rPr>
        <w:t xml:space="preserve">Redovna djelatnost manjinskih vijeća </w:t>
      </w:r>
      <w:r w:rsidRPr="00EF72D9">
        <w:rPr>
          <w:rFonts w:ascii="Times New Roman" w:hAnsi="Times New Roman" w:cs="Times New Roman"/>
          <w:sz w:val="24"/>
          <w:szCs w:val="24"/>
        </w:rPr>
        <w:t>obuhvaća planirana sredstva za redovni rad predstavnika nacionalnih manjina koje nemaju formirano vijeće nacionalne manjina sukladno Ustavnom zakonu o pravima nacionalnih manjina, već temeljem odredbi istog propisa djeluje predstavnik određene nacionalne manjine.</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EF72D9" w14:paraId="405F571F"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74DAE74" w14:textId="77777777"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A2A5343" w14:textId="77777777"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Definicija</w:t>
            </w:r>
          </w:p>
          <w:p w14:paraId="64C8F0E1" w14:textId="77777777"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BCDC2C8" w14:textId="77777777"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FB61A5E" w14:textId="77777777"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Polazna vrijednost</w:t>
            </w:r>
          </w:p>
          <w:p w14:paraId="381E6C54" w14:textId="77777777"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22EA6D0" w14:textId="77777777"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Ciljana vrijednost</w:t>
            </w:r>
          </w:p>
          <w:p w14:paraId="52C23A4D" w14:textId="77777777"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0043736C" w14:textId="77777777"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Ciljana vrijednost</w:t>
            </w:r>
          </w:p>
          <w:p w14:paraId="36AF9960" w14:textId="77777777"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099BD8FD" w14:textId="77777777"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Ciljana vrijednost</w:t>
            </w:r>
          </w:p>
          <w:p w14:paraId="3AE00CFF" w14:textId="77777777"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2026.</w:t>
            </w:r>
          </w:p>
        </w:tc>
      </w:tr>
      <w:tr w:rsidR="004E3533" w:rsidRPr="00EF72D9" w14:paraId="38D982A9"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249E1ADA" w14:textId="77777777"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Izvršavanje aktivnosti  financiranja rada</w:t>
            </w:r>
            <w:r w:rsidRPr="00EF72D9">
              <w:t xml:space="preserve"> </w:t>
            </w:r>
            <w:r w:rsidRPr="00EF72D9">
              <w:rPr>
                <w:rFonts w:ascii="Times New Roman" w:hAnsi="Times New Roman" w:cs="Times New Roman"/>
                <w:sz w:val="20"/>
                <w:szCs w:val="20"/>
              </w:rPr>
              <w:t xml:space="preserve">manjinskih vijeća (predstavnika nacionalnih manjina) </w:t>
            </w:r>
            <w:r w:rsidRPr="00EF72D9">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6078E7D2" w14:textId="77777777"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Redovito podmirenje rashoda vezanih uz rad predstavnika nacionalnih manjina koje nemaju formirano vijeće nacionalne manjina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9626032" w14:textId="77777777"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E113022" w14:textId="77777777"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4707D9E" w14:textId="77777777"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A8FD438" w14:textId="77777777"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ACD1633" w14:textId="77777777"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100</w:t>
            </w:r>
          </w:p>
        </w:tc>
      </w:tr>
    </w:tbl>
    <w:p w14:paraId="0B7668F6"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58A5577E"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5A1A6A78" w14:textId="77777777" w:rsidR="004E3533" w:rsidRPr="008A052A"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8A052A">
        <w:rPr>
          <w:rFonts w:ascii="Times New Roman" w:hAnsi="Times New Roman" w:cs="Times New Roman"/>
          <w:b/>
          <w:bCs/>
          <w:sz w:val="24"/>
          <w:szCs w:val="24"/>
        </w:rPr>
        <w:t>PROGRAM: ORGANIZIRANJE I PROVOĐENJE ZAŠTITE I SPAŠAVANJA</w:t>
      </w:r>
    </w:p>
    <w:p w14:paraId="42735470"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5D7B142B" w14:textId="77777777" w:rsidR="004E3533" w:rsidRPr="007313A5" w:rsidRDefault="004E3533" w:rsidP="004E3533">
      <w:pPr>
        <w:spacing w:after="0" w:line="240" w:lineRule="auto"/>
        <w:jc w:val="both"/>
        <w:rPr>
          <w:rFonts w:ascii="Times New Roman" w:eastAsia="Times New Roman" w:hAnsi="Times New Roman" w:cs="Times New Roman"/>
          <w:b/>
          <w:sz w:val="24"/>
          <w:szCs w:val="24"/>
        </w:rPr>
      </w:pPr>
      <w:r w:rsidRPr="007313A5">
        <w:rPr>
          <w:rFonts w:ascii="Times New Roman" w:eastAsia="Times New Roman" w:hAnsi="Times New Roman" w:cs="Times New Roman"/>
          <w:b/>
          <w:sz w:val="24"/>
          <w:szCs w:val="24"/>
        </w:rPr>
        <w:t>ZAKONSKA OSNOVA ZA UVOĐENJE PROGRAMA:</w:t>
      </w:r>
    </w:p>
    <w:p w14:paraId="55C19A66" w14:textId="77777777" w:rsidR="004E3533" w:rsidRPr="007313A5" w:rsidRDefault="004E3533" w:rsidP="004E3533">
      <w:pPr>
        <w:spacing w:after="0" w:line="240" w:lineRule="auto"/>
        <w:jc w:val="both"/>
        <w:rPr>
          <w:rFonts w:ascii="Times New Roman" w:eastAsia="Times New Roman" w:hAnsi="Times New Roman" w:cs="Times New Roman"/>
          <w:b/>
          <w:sz w:val="24"/>
          <w:szCs w:val="24"/>
        </w:rPr>
      </w:pPr>
    </w:p>
    <w:p w14:paraId="7F4D20A7" w14:textId="77777777" w:rsidR="004E3533" w:rsidRPr="007313A5"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7313A5">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4CEAB28F" w14:textId="77777777" w:rsidR="004E3533" w:rsidRPr="007313A5" w:rsidRDefault="004E3533" w:rsidP="004E3533">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7313A5">
        <w:rPr>
          <w:rFonts w:ascii="Times New Roman" w:eastAsia="Times New Roman" w:hAnsi="Times New Roman" w:cs="Times New Roman"/>
          <w:sz w:val="24"/>
          <w:szCs w:val="24"/>
          <w:lang w:eastAsia="en-US"/>
        </w:rPr>
        <w:t>Zakon o vatrogastvu („Narodne novine“ broj 125/19 i 114/2022)</w:t>
      </w:r>
    </w:p>
    <w:p w14:paraId="62D0F695" w14:textId="77777777" w:rsidR="004E3533" w:rsidRPr="007313A5" w:rsidRDefault="004E3533" w:rsidP="004E3533">
      <w:pPr>
        <w:numPr>
          <w:ilvl w:val="0"/>
          <w:numId w:val="4"/>
        </w:numPr>
        <w:spacing w:after="0" w:line="240" w:lineRule="auto"/>
        <w:jc w:val="both"/>
        <w:rPr>
          <w:rFonts w:ascii="Times New Roman" w:eastAsia="Times New Roman" w:hAnsi="Times New Roman" w:cs="Times New Roman"/>
          <w:b/>
          <w:sz w:val="24"/>
          <w:szCs w:val="24"/>
        </w:rPr>
      </w:pPr>
      <w:r w:rsidRPr="007313A5">
        <w:rPr>
          <w:rFonts w:ascii="Times New Roman" w:eastAsia="Times New Roman" w:hAnsi="Times New Roman" w:cs="Times New Roman"/>
          <w:sz w:val="24"/>
          <w:szCs w:val="24"/>
        </w:rPr>
        <w:t>Zakon o sustavu civilne zaštite (</w:t>
      </w:r>
      <w:r w:rsidRPr="007313A5">
        <w:rPr>
          <w:rFonts w:ascii="Times New Roman" w:eastAsia="Times New Roman" w:hAnsi="Times New Roman" w:cs="Times New Roman"/>
          <w:sz w:val="24"/>
          <w:szCs w:val="24"/>
          <w:lang w:eastAsia="en-US"/>
        </w:rPr>
        <w:t>„Narodne novine“ broj</w:t>
      </w:r>
      <w:r w:rsidRPr="007313A5">
        <w:rPr>
          <w:rFonts w:ascii="Times New Roman" w:eastAsia="Times New Roman" w:hAnsi="Times New Roman" w:cs="Times New Roman"/>
          <w:sz w:val="24"/>
          <w:szCs w:val="24"/>
        </w:rPr>
        <w:t xml:space="preserve"> 82/15, 118/18, 31/20, 20/21 i 114/22)</w:t>
      </w:r>
    </w:p>
    <w:p w14:paraId="05909BC8" w14:textId="77777777" w:rsidR="004E3533" w:rsidRPr="007313A5" w:rsidRDefault="004E3533" w:rsidP="004E3533">
      <w:pPr>
        <w:numPr>
          <w:ilvl w:val="0"/>
          <w:numId w:val="4"/>
        </w:numPr>
        <w:spacing w:after="0" w:line="240" w:lineRule="auto"/>
        <w:jc w:val="both"/>
        <w:rPr>
          <w:rFonts w:ascii="Times New Roman" w:eastAsia="Times New Roman" w:hAnsi="Times New Roman" w:cs="Times New Roman"/>
          <w:sz w:val="24"/>
          <w:szCs w:val="24"/>
        </w:rPr>
      </w:pPr>
      <w:r w:rsidRPr="007313A5">
        <w:rPr>
          <w:rFonts w:ascii="Times New Roman" w:eastAsia="Calibri" w:hAnsi="Times New Roman" w:cs="Times New Roman"/>
          <w:sz w:val="24"/>
          <w:szCs w:val="24"/>
        </w:rPr>
        <w:t>Zakon o Hrvatskoj gorskoj službi spašavanja (</w:t>
      </w:r>
      <w:r w:rsidRPr="007313A5">
        <w:rPr>
          <w:rFonts w:ascii="Times New Roman" w:eastAsia="Times New Roman" w:hAnsi="Times New Roman" w:cs="Times New Roman"/>
          <w:sz w:val="24"/>
          <w:szCs w:val="24"/>
          <w:lang w:eastAsia="en-US"/>
        </w:rPr>
        <w:t xml:space="preserve">„Narodne novine“ broj </w:t>
      </w:r>
      <w:r w:rsidRPr="007313A5">
        <w:rPr>
          <w:rFonts w:ascii="Times New Roman" w:eastAsia="Calibri" w:hAnsi="Times New Roman" w:cs="Times New Roman"/>
          <w:sz w:val="24"/>
          <w:szCs w:val="24"/>
        </w:rPr>
        <w:t>79/06 i 110/15)</w:t>
      </w:r>
    </w:p>
    <w:p w14:paraId="17B4FF7B" w14:textId="77777777" w:rsidR="004E3533" w:rsidRPr="007313A5" w:rsidRDefault="004E3533" w:rsidP="004E3533">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7313A5">
        <w:rPr>
          <w:rFonts w:ascii="Times New Roman" w:eastAsia="Times New Roman" w:hAnsi="Times New Roman" w:cs="Times New Roman"/>
          <w:sz w:val="24"/>
          <w:szCs w:val="24"/>
          <w:lang w:eastAsia="en-US"/>
        </w:rPr>
        <w:t>drugi propisi koji reguliraju problematiku iz nadležnosti Upravnog odjela.</w:t>
      </w:r>
    </w:p>
    <w:p w14:paraId="15B9D187" w14:textId="77777777"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14:paraId="14A7D23B" w14:textId="77777777" w:rsidR="004E3533" w:rsidRPr="008A052A"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8A052A">
        <w:rPr>
          <w:rFonts w:ascii="Times New Roman" w:hAnsi="Times New Roman" w:cs="Times New Roman"/>
          <w:sz w:val="24"/>
          <w:szCs w:val="24"/>
        </w:rPr>
        <w:t>Za potrebe izvršenja aktivnosti i tekućih projekata sadržanih u programu planirano je:</w:t>
      </w:r>
    </w:p>
    <w:p w14:paraId="0538DF07" w14:textId="77777777" w:rsidR="004E3533" w:rsidRPr="008A052A" w:rsidRDefault="004E3533" w:rsidP="004E3533">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4E3533" w:rsidRPr="008A052A" w14:paraId="438B448E" w14:textId="77777777" w:rsidTr="00916316">
        <w:trPr>
          <w:trHeight w:val="530"/>
        </w:trPr>
        <w:tc>
          <w:tcPr>
            <w:tcW w:w="3674" w:type="dxa"/>
            <w:tcBorders>
              <w:top w:val="single" w:sz="4" w:space="0" w:color="auto"/>
              <w:bottom w:val="single" w:sz="4" w:space="0" w:color="auto"/>
              <w:right w:val="single" w:sz="4" w:space="0" w:color="auto"/>
            </w:tcBorders>
            <w:vAlign w:val="center"/>
          </w:tcPr>
          <w:p w14:paraId="71D0CEDB" w14:textId="77777777"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729C940D" w14:textId="77777777"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Proračun 202</w:t>
            </w:r>
            <w:r>
              <w:rPr>
                <w:rFonts w:ascii="Times New Roman" w:hAnsi="Times New Roman" w:cs="Times New Roman"/>
                <w:b/>
                <w:bCs/>
                <w:sz w:val="18"/>
                <w:szCs w:val="18"/>
              </w:rPr>
              <w:t>3</w:t>
            </w:r>
            <w:r w:rsidRPr="008A052A">
              <w:rPr>
                <w:rFonts w:ascii="Times New Roman" w:hAnsi="Times New Roman" w:cs="Times New Roman"/>
                <w:b/>
                <w:bCs/>
                <w:sz w:val="18"/>
                <w:szCs w:val="18"/>
              </w:rPr>
              <w:t>.</w:t>
            </w:r>
          </w:p>
        </w:tc>
        <w:tc>
          <w:tcPr>
            <w:tcW w:w="1346" w:type="dxa"/>
            <w:tcBorders>
              <w:top w:val="single" w:sz="4" w:space="0" w:color="auto"/>
              <w:left w:val="single" w:sz="4" w:space="0" w:color="auto"/>
              <w:bottom w:val="single" w:sz="4" w:space="0" w:color="auto"/>
              <w:right w:val="single" w:sz="4" w:space="0" w:color="auto"/>
            </w:tcBorders>
            <w:vAlign w:val="center"/>
          </w:tcPr>
          <w:p w14:paraId="7BE8B785" w14:textId="77777777"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Proračun</w:t>
            </w:r>
          </w:p>
          <w:p w14:paraId="29D572D0" w14:textId="77777777"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202</w:t>
            </w:r>
            <w:r>
              <w:rPr>
                <w:rFonts w:ascii="Times New Roman" w:hAnsi="Times New Roman" w:cs="Times New Roman"/>
                <w:b/>
                <w:bCs/>
                <w:sz w:val="18"/>
                <w:szCs w:val="18"/>
              </w:rPr>
              <w:t>4</w:t>
            </w:r>
            <w:r w:rsidRPr="008A052A">
              <w:rPr>
                <w:rFonts w:ascii="Times New Roman" w:hAnsi="Times New Roman" w:cs="Times New Roman"/>
                <w:b/>
                <w:bCs/>
                <w:sz w:val="18"/>
                <w:szCs w:val="18"/>
              </w:rPr>
              <w:t>.</w:t>
            </w:r>
          </w:p>
        </w:tc>
        <w:tc>
          <w:tcPr>
            <w:tcW w:w="1348" w:type="dxa"/>
            <w:tcBorders>
              <w:top w:val="single" w:sz="4" w:space="0" w:color="auto"/>
              <w:left w:val="single" w:sz="4" w:space="0" w:color="auto"/>
              <w:bottom w:val="single" w:sz="4" w:space="0" w:color="auto"/>
              <w:right w:val="single" w:sz="4" w:space="0" w:color="auto"/>
            </w:tcBorders>
            <w:vAlign w:val="center"/>
          </w:tcPr>
          <w:p w14:paraId="7CA25506" w14:textId="77777777"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Projekcija</w:t>
            </w:r>
          </w:p>
          <w:p w14:paraId="7AA4C19C" w14:textId="77777777"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202</w:t>
            </w:r>
            <w:r>
              <w:rPr>
                <w:rFonts w:ascii="Times New Roman" w:hAnsi="Times New Roman" w:cs="Times New Roman"/>
                <w:b/>
                <w:bCs/>
                <w:sz w:val="18"/>
                <w:szCs w:val="18"/>
              </w:rPr>
              <w:t>5.</w:t>
            </w:r>
          </w:p>
        </w:tc>
        <w:tc>
          <w:tcPr>
            <w:tcW w:w="1348" w:type="dxa"/>
            <w:tcBorders>
              <w:top w:val="single" w:sz="4" w:space="0" w:color="auto"/>
              <w:left w:val="single" w:sz="4" w:space="0" w:color="auto"/>
              <w:bottom w:val="single" w:sz="4" w:space="0" w:color="auto"/>
            </w:tcBorders>
            <w:vAlign w:val="center"/>
          </w:tcPr>
          <w:p w14:paraId="1DA47662" w14:textId="77777777"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Projekcija</w:t>
            </w:r>
          </w:p>
          <w:p w14:paraId="495E590E" w14:textId="77777777"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202</w:t>
            </w:r>
            <w:r>
              <w:rPr>
                <w:rFonts w:ascii="Times New Roman" w:hAnsi="Times New Roman" w:cs="Times New Roman"/>
                <w:b/>
                <w:bCs/>
                <w:sz w:val="18"/>
                <w:szCs w:val="18"/>
              </w:rPr>
              <w:t>6</w:t>
            </w:r>
            <w:r w:rsidRPr="008A052A">
              <w:rPr>
                <w:rFonts w:ascii="Times New Roman" w:hAnsi="Times New Roman" w:cs="Times New Roman"/>
                <w:b/>
                <w:bCs/>
                <w:sz w:val="18"/>
                <w:szCs w:val="18"/>
              </w:rPr>
              <w:t>.</w:t>
            </w:r>
          </w:p>
        </w:tc>
      </w:tr>
      <w:tr w:rsidR="004E3533" w:rsidRPr="000B3252" w14:paraId="0658D772"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50D1C697"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Osnovna djelatnost Područne vatrogasne zajednice</w:t>
            </w:r>
          </w:p>
        </w:tc>
        <w:tc>
          <w:tcPr>
            <w:tcW w:w="1346" w:type="dxa"/>
            <w:tcBorders>
              <w:top w:val="nil"/>
              <w:left w:val="nil"/>
              <w:bottom w:val="single" w:sz="8" w:space="0" w:color="auto"/>
              <w:right w:val="single" w:sz="8" w:space="0" w:color="auto"/>
            </w:tcBorders>
            <w:shd w:val="clear" w:color="auto" w:fill="auto"/>
            <w:vAlign w:val="center"/>
          </w:tcPr>
          <w:p w14:paraId="1ABC61E1"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97.500</w:t>
            </w:r>
          </w:p>
        </w:tc>
        <w:tc>
          <w:tcPr>
            <w:tcW w:w="1346" w:type="dxa"/>
            <w:tcBorders>
              <w:top w:val="nil"/>
              <w:left w:val="nil"/>
              <w:bottom w:val="single" w:sz="8" w:space="0" w:color="auto"/>
              <w:right w:val="single" w:sz="8" w:space="0" w:color="auto"/>
            </w:tcBorders>
            <w:shd w:val="clear" w:color="auto" w:fill="auto"/>
            <w:vAlign w:val="center"/>
          </w:tcPr>
          <w:p w14:paraId="4803B21B"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143.700</w:t>
            </w:r>
          </w:p>
        </w:tc>
        <w:tc>
          <w:tcPr>
            <w:tcW w:w="1348" w:type="dxa"/>
            <w:tcBorders>
              <w:top w:val="nil"/>
              <w:left w:val="nil"/>
              <w:bottom w:val="single" w:sz="8" w:space="0" w:color="auto"/>
              <w:right w:val="single" w:sz="8" w:space="0" w:color="auto"/>
            </w:tcBorders>
            <w:shd w:val="clear" w:color="auto" w:fill="auto"/>
            <w:vAlign w:val="center"/>
          </w:tcPr>
          <w:p w14:paraId="50D48695"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143.700</w:t>
            </w:r>
          </w:p>
        </w:tc>
        <w:tc>
          <w:tcPr>
            <w:tcW w:w="1348" w:type="dxa"/>
            <w:tcBorders>
              <w:top w:val="nil"/>
              <w:left w:val="nil"/>
              <w:bottom w:val="single" w:sz="8" w:space="0" w:color="auto"/>
              <w:right w:val="single" w:sz="8" w:space="0" w:color="auto"/>
            </w:tcBorders>
            <w:shd w:val="clear" w:color="auto" w:fill="auto"/>
            <w:vAlign w:val="center"/>
          </w:tcPr>
          <w:p w14:paraId="043BD4A1"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143.700</w:t>
            </w:r>
          </w:p>
        </w:tc>
      </w:tr>
      <w:tr w:rsidR="004E3533" w:rsidRPr="000B3252" w14:paraId="23BA8E4A"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194DD14F"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Osnovna djelatnost civilne zaštite</w:t>
            </w:r>
          </w:p>
        </w:tc>
        <w:tc>
          <w:tcPr>
            <w:tcW w:w="1346" w:type="dxa"/>
            <w:tcBorders>
              <w:top w:val="nil"/>
              <w:left w:val="nil"/>
              <w:bottom w:val="single" w:sz="8" w:space="0" w:color="auto"/>
              <w:right w:val="single" w:sz="8" w:space="0" w:color="auto"/>
            </w:tcBorders>
            <w:shd w:val="clear" w:color="auto" w:fill="auto"/>
            <w:vAlign w:val="center"/>
          </w:tcPr>
          <w:p w14:paraId="59639392"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6.650</w:t>
            </w:r>
          </w:p>
        </w:tc>
        <w:tc>
          <w:tcPr>
            <w:tcW w:w="1346" w:type="dxa"/>
            <w:tcBorders>
              <w:top w:val="nil"/>
              <w:left w:val="nil"/>
              <w:bottom w:val="single" w:sz="8" w:space="0" w:color="auto"/>
              <w:right w:val="single" w:sz="8" w:space="0" w:color="auto"/>
            </w:tcBorders>
            <w:shd w:val="clear" w:color="auto" w:fill="auto"/>
            <w:vAlign w:val="center"/>
          </w:tcPr>
          <w:p w14:paraId="5C213A01"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6.650</w:t>
            </w:r>
          </w:p>
        </w:tc>
        <w:tc>
          <w:tcPr>
            <w:tcW w:w="1348" w:type="dxa"/>
            <w:tcBorders>
              <w:top w:val="nil"/>
              <w:left w:val="nil"/>
              <w:bottom w:val="single" w:sz="8" w:space="0" w:color="auto"/>
              <w:right w:val="single" w:sz="8" w:space="0" w:color="auto"/>
            </w:tcBorders>
            <w:shd w:val="clear" w:color="auto" w:fill="auto"/>
            <w:vAlign w:val="center"/>
          </w:tcPr>
          <w:p w14:paraId="01BB1CC5"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6.650</w:t>
            </w:r>
          </w:p>
        </w:tc>
        <w:tc>
          <w:tcPr>
            <w:tcW w:w="1348" w:type="dxa"/>
            <w:tcBorders>
              <w:top w:val="nil"/>
              <w:left w:val="nil"/>
              <w:bottom w:val="single" w:sz="8" w:space="0" w:color="auto"/>
              <w:right w:val="single" w:sz="8" w:space="0" w:color="auto"/>
            </w:tcBorders>
            <w:shd w:val="clear" w:color="auto" w:fill="auto"/>
            <w:vAlign w:val="center"/>
          </w:tcPr>
          <w:p w14:paraId="024B7455"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6.650</w:t>
            </w:r>
          </w:p>
        </w:tc>
      </w:tr>
      <w:tr w:rsidR="004E3533" w:rsidRPr="000B3252" w14:paraId="5429587C"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46F17A34"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Financiranje troškova stanovanja policijskih službenika</w:t>
            </w:r>
          </w:p>
        </w:tc>
        <w:tc>
          <w:tcPr>
            <w:tcW w:w="1346" w:type="dxa"/>
            <w:tcBorders>
              <w:top w:val="nil"/>
              <w:left w:val="nil"/>
              <w:bottom w:val="single" w:sz="8" w:space="0" w:color="auto"/>
              <w:right w:val="single" w:sz="8" w:space="0" w:color="auto"/>
            </w:tcBorders>
            <w:shd w:val="clear" w:color="auto" w:fill="auto"/>
            <w:vAlign w:val="center"/>
          </w:tcPr>
          <w:p w14:paraId="38EA0079"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20.000</w:t>
            </w:r>
          </w:p>
        </w:tc>
        <w:tc>
          <w:tcPr>
            <w:tcW w:w="1346" w:type="dxa"/>
            <w:tcBorders>
              <w:top w:val="nil"/>
              <w:left w:val="nil"/>
              <w:bottom w:val="single" w:sz="8" w:space="0" w:color="auto"/>
              <w:right w:val="single" w:sz="8" w:space="0" w:color="auto"/>
            </w:tcBorders>
            <w:shd w:val="clear" w:color="auto" w:fill="auto"/>
            <w:vAlign w:val="center"/>
          </w:tcPr>
          <w:p w14:paraId="0420E4CC"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20.000</w:t>
            </w:r>
          </w:p>
        </w:tc>
        <w:tc>
          <w:tcPr>
            <w:tcW w:w="1348" w:type="dxa"/>
            <w:tcBorders>
              <w:top w:val="nil"/>
              <w:left w:val="nil"/>
              <w:bottom w:val="single" w:sz="8" w:space="0" w:color="auto"/>
              <w:right w:val="single" w:sz="8" w:space="0" w:color="auto"/>
            </w:tcBorders>
            <w:shd w:val="clear" w:color="auto" w:fill="auto"/>
            <w:vAlign w:val="center"/>
          </w:tcPr>
          <w:p w14:paraId="7CF61A7B"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20.000</w:t>
            </w:r>
          </w:p>
        </w:tc>
        <w:tc>
          <w:tcPr>
            <w:tcW w:w="1348" w:type="dxa"/>
            <w:tcBorders>
              <w:top w:val="nil"/>
              <w:left w:val="nil"/>
              <w:bottom w:val="single" w:sz="8" w:space="0" w:color="auto"/>
              <w:right w:val="single" w:sz="8" w:space="0" w:color="auto"/>
            </w:tcBorders>
            <w:shd w:val="clear" w:color="auto" w:fill="auto"/>
            <w:vAlign w:val="center"/>
          </w:tcPr>
          <w:p w14:paraId="0862DF9E"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20.000</w:t>
            </w:r>
          </w:p>
        </w:tc>
      </w:tr>
      <w:tr w:rsidR="004E3533" w:rsidRPr="000B3252" w14:paraId="5411B1CB"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51346DB4"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Eu projekt STREAM – upravljanje rizicima od poplave</w:t>
            </w:r>
          </w:p>
        </w:tc>
        <w:tc>
          <w:tcPr>
            <w:tcW w:w="1346" w:type="dxa"/>
            <w:tcBorders>
              <w:top w:val="nil"/>
              <w:left w:val="nil"/>
              <w:bottom w:val="single" w:sz="8" w:space="0" w:color="auto"/>
              <w:right w:val="single" w:sz="8" w:space="0" w:color="auto"/>
            </w:tcBorders>
            <w:shd w:val="clear" w:color="auto" w:fill="auto"/>
            <w:vAlign w:val="center"/>
          </w:tcPr>
          <w:p w14:paraId="6361785E"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115.360</w:t>
            </w:r>
          </w:p>
        </w:tc>
        <w:tc>
          <w:tcPr>
            <w:tcW w:w="1346" w:type="dxa"/>
            <w:tcBorders>
              <w:top w:val="nil"/>
              <w:left w:val="nil"/>
              <w:bottom w:val="single" w:sz="8" w:space="0" w:color="auto"/>
              <w:right w:val="single" w:sz="8" w:space="0" w:color="auto"/>
            </w:tcBorders>
            <w:shd w:val="clear" w:color="auto" w:fill="auto"/>
            <w:vAlign w:val="center"/>
          </w:tcPr>
          <w:p w14:paraId="2D539028"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14:paraId="79CE187B"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14:paraId="728E3199"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0</w:t>
            </w:r>
          </w:p>
        </w:tc>
      </w:tr>
      <w:tr w:rsidR="004E3533" w:rsidRPr="000B3252" w14:paraId="166AC640"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45DE9249"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Izrada i održavanje protupožarnih prosjeka</w:t>
            </w:r>
          </w:p>
        </w:tc>
        <w:tc>
          <w:tcPr>
            <w:tcW w:w="1346" w:type="dxa"/>
            <w:tcBorders>
              <w:top w:val="nil"/>
              <w:left w:val="nil"/>
              <w:bottom w:val="single" w:sz="8" w:space="0" w:color="auto"/>
              <w:right w:val="single" w:sz="8" w:space="0" w:color="auto"/>
            </w:tcBorders>
            <w:shd w:val="clear" w:color="auto" w:fill="auto"/>
            <w:vAlign w:val="center"/>
          </w:tcPr>
          <w:p w14:paraId="069ED6AF"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6" w:type="dxa"/>
            <w:tcBorders>
              <w:top w:val="nil"/>
              <w:left w:val="nil"/>
              <w:bottom w:val="single" w:sz="8" w:space="0" w:color="auto"/>
              <w:right w:val="single" w:sz="8" w:space="0" w:color="auto"/>
            </w:tcBorders>
            <w:shd w:val="clear" w:color="auto" w:fill="auto"/>
            <w:vAlign w:val="center"/>
          </w:tcPr>
          <w:p w14:paraId="169EBB16"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8" w:type="dxa"/>
            <w:tcBorders>
              <w:top w:val="nil"/>
              <w:left w:val="nil"/>
              <w:bottom w:val="single" w:sz="8" w:space="0" w:color="auto"/>
              <w:right w:val="single" w:sz="8" w:space="0" w:color="auto"/>
            </w:tcBorders>
            <w:shd w:val="clear" w:color="auto" w:fill="auto"/>
            <w:vAlign w:val="center"/>
          </w:tcPr>
          <w:p w14:paraId="627C07B8"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8" w:type="dxa"/>
            <w:tcBorders>
              <w:top w:val="nil"/>
              <w:left w:val="nil"/>
              <w:bottom w:val="single" w:sz="8" w:space="0" w:color="auto"/>
              <w:right w:val="single" w:sz="8" w:space="0" w:color="auto"/>
            </w:tcBorders>
            <w:shd w:val="clear" w:color="auto" w:fill="auto"/>
            <w:vAlign w:val="center"/>
          </w:tcPr>
          <w:p w14:paraId="4B40F7AF"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r>
      <w:tr w:rsidR="004E3533" w:rsidRPr="000B3252" w14:paraId="71337FC2"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19443847"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Civilna zaštita iz nadležnosti lokalne samouprave</w:t>
            </w:r>
          </w:p>
        </w:tc>
        <w:tc>
          <w:tcPr>
            <w:tcW w:w="1346" w:type="dxa"/>
            <w:tcBorders>
              <w:top w:val="nil"/>
              <w:left w:val="nil"/>
              <w:bottom w:val="single" w:sz="8" w:space="0" w:color="auto"/>
              <w:right w:val="single" w:sz="8" w:space="0" w:color="auto"/>
            </w:tcBorders>
            <w:shd w:val="clear" w:color="auto" w:fill="auto"/>
            <w:vAlign w:val="center"/>
          </w:tcPr>
          <w:p w14:paraId="692FCA04"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6" w:type="dxa"/>
            <w:tcBorders>
              <w:top w:val="nil"/>
              <w:left w:val="nil"/>
              <w:bottom w:val="single" w:sz="8" w:space="0" w:color="auto"/>
              <w:right w:val="single" w:sz="8" w:space="0" w:color="auto"/>
            </w:tcBorders>
            <w:shd w:val="clear" w:color="auto" w:fill="auto"/>
            <w:vAlign w:val="center"/>
          </w:tcPr>
          <w:p w14:paraId="6965ED91"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8" w:type="dxa"/>
            <w:tcBorders>
              <w:top w:val="nil"/>
              <w:left w:val="nil"/>
              <w:bottom w:val="single" w:sz="8" w:space="0" w:color="auto"/>
              <w:right w:val="single" w:sz="8" w:space="0" w:color="auto"/>
            </w:tcBorders>
            <w:shd w:val="clear" w:color="auto" w:fill="auto"/>
            <w:vAlign w:val="center"/>
          </w:tcPr>
          <w:p w14:paraId="0657C605"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8" w:type="dxa"/>
            <w:tcBorders>
              <w:top w:val="nil"/>
              <w:left w:val="nil"/>
              <w:bottom w:val="single" w:sz="8" w:space="0" w:color="auto"/>
              <w:right w:val="single" w:sz="8" w:space="0" w:color="auto"/>
            </w:tcBorders>
            <w:shd w:val="clear" w:color="auto" w:fill="auto"/>
            <w:vAlign w:val="center"/>
          </w:tcPr>
          <w:p w14:paraId="70546855"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r>
      <w:tr w:rsidR="004E3533" w:rsidRPr="000B3252" w14:paraId="59C4A3B3"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5FB9317B"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Civilna zaštita -  HGSS stanica Pula</w:t>
            </w:r>
          </w:p>
        </w:tc>
        <w:tc>
          <w:tcPr>
            <w:tcW w:w="1346" w:type="dxa"/>
            <w:tcBorders>
              <w:top w:val="nil"/>
              <w:left w:val="nil"/>
              <w:bottom w:val="single" w:sz="8" w:space="0" w:color="auto"/>
              <w:right w:val="single" w:sz="8" w:space="0" w:color="auto"/>
            </w:tcBorders>
            <w:shd w:val="clear" w:color="auto" w:fill="auto"/>
            <w:vAlign w:val="center"/>
          </w:tcPr>
          <w:p w14:paraId="5EAC2D33"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6" w:type="dxa"/>
            <w:tcBorders>
              <w:top w:val="nil"/>
              <w:left w:val="nil"/>
              <w:bottom w:val="single" w:sz="8" w:space="0" w:color="auto"/>
              <w:right w:val="single" w:sz="8" w:space="0" w:color="auto"/>
            </w:tcBorders>
            <w:shd w:val="clear" w:color="auto" w:fill="auto"/>
            <w:vAlign w:val="center"/>
          </w:tcPr>
          <w:p w14:paraId="0E4EDE7D"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8" w:type="dxa"/>
            <w:tcBorders>
              <w:top w:val="nil"/>
              <w:left w:val="nil"/>
              <w:bottom w:val="single" w:sz="8" w:space="0" w:color="auto"/>
              <w:right w:val="single" w:sz="8" w:space="0" w:color="auto"/>
            </w:tcBorders>
            <w:shd w:val="clear" w:color="auto" w:fill="auto"/>
            <w:vAlign w:val="center"/>
          </w:tcPr>
          <w:p w14:paraId="02BA168A"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8" w:type="dxa"/>
            <w:tcBorders>
              <w:top w:val="nil"/>
              <w:left w:val="nil"/>
              <w:bottom w:val="single" w:sz="8" w:space="0" w:color="auto"/>
              <w:right w:val="single" w:sz="8" w:space="0" w:color="auto"/>
            </w:tcBorders>
            <w:shd w:val="clear" w:color="auto" w:fill="auto"/>
            <w:vAlign w:val="center"/>
          </w:tcPr>
          <w:p w14:paraId="37FF574B"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r>
      <w:tr w:rsidR="004E3533" w:rsidRPr="000B3252" w14:paraId="513A6B04"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67C8F77F"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82D05">
              <w:rPr>
                <w:rFonts w:ascii="Times New Roman" w:hAnsi="Times New Roman" w:cs="Times New Roman"/>
                <w:b/>
                <w:bCs/>
                <w:sz w:val="18"/>
                <w:szCs w:val="18"/>
              </w:rPr>
              <w:t>UKUPNO</w:t>
            </w:r>
          </w:p>
        </w:tc>
        <w:tc>
          <w:tcPr>
            <w:tcW w:w="1346" w:type="dxa"/>
            <w:tcBorders>
              <w:top w:val="nil"/>
              <w:left w:val="nil"/>
              <w:bottom w:val="single" w:sz="8" w:space="0" w:color="auto"/>
              <w:right w:val="single" w:sz="8" w:space="0" w:color="auto"/>
            </w:tcBorders>
            <w:shd w:val="clear" w:color="auto" w:fill="auto"/>
            <w:vAlign w:val="center"/>
          </w:tcPr>
          <w:p w14:paraId="23CBAB70"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82D05">
              <w:rPr>
                <w:rFonts w:ascii="Times New Roman" w:hAnsi="Times New Roman" w:cs="Times New Roman"/>
                <w:b/>
                <w:bCs/>
                <w:sz w:val="18"/>
                <w:szCs w:val="18"/>
              </w:rPr>
              <w:t>251.510</w:t>
            </w:r>
          </w:p>
        </w:tc>
        <w:tc>
          <w:tcPr>
            <w:tcW w:w="1346" w:type="dxa"/>
            <w:tcBorders>
              <w:top w:val="nil"/>
              <w:left w:val="nil"/>
              <w:bottom w:val="single" w:sz="8" w:space="0" w:color="auto"/>
              <w:right w:val="single" w:sz="8" w:space="0" w:color="auto"/>
            </w:tcBorders>
            <w:shd w:val="clear" w:color="auto" w:fill="auto"/>
            <w:vAlign w:val="center"/>
          </w:tcPr>
          <w:p w14:paraId="577CBB88"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82D05">
              <w:rPr>
                <w:rFonts w:ascii="Times New Roman" w:hAnsi="Times New Roman" w:cs="Times New Roman"/>
                <w:b/>
                <w:bCs/>
                <w:sz w:val="18"/>
                <w:szCs w:val="18"/>
              </w:rPr>
              <w:t>182.350</w:t>
            </w:r>
          </w:p>
        </w:tc>
        <w:tc>
          <w:tcPr>
            <w:tcW w:w="1348" w:type="dxa"/>
            <w:tcBorders>
              <w:top w:val="nil"/>
              <w:left w:val="nil"/>
              <w:bottom w:val="single" w:sz="8" w:space="0" w:color="auto"/>
              <w:right w:val="single" w:sz="8" w:space="0" w:color="auto"/>
            </w:tcBorders>
            <w:shd w:val="clear" w:color="auto" w:fill="auto"/>
            <w:vAlign w:val="center"/>
          </w:tcPr>
          <w:p w14:paraId="6733340F"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82D05">
              <w:rPr>
                <w:rFonts w:ascii="Times New Roman" w:hAnsi="Times New Roman" w:cs="Times New Roman"/>
                <w:b/>
                <w:bCs/>
                <w:sz w:val="18"/>
                <w:szCs w:val="18"/>
              </w:rPr>
              <w:t>182.350</w:t>
            </w:r>
          </w:p>
        </w:tc>
        <w:tc>
          <w:tcPr>
            <w:tcW w:w="1348" w:type="dxa"/>
            <w:tcBorders>
              <w:top w:val="nil"/>
              <w:left w:val="nil"/>
              <w:bottom w:val="single" w:sz="8" w:space="0" w:color="auto"/>
              <w:right w:val="single" w:sz="8" w:space="0" w:color="auto"/>
            </w:tcBorders>
            <w:shd w:val="clear" w:color="auto" w:fill="auto"/>
            <w:vAlign w:val="center"/>
          </w:tcPr>
          <w:p w14:paraId="3261139E" w14:textId="77777777" w:rsidR="004E3533" w:rsidRPr="00C82D05"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82D05">
              <w:rPr>
                <w:rFonts w:ascii="Times New Roman" w:hAnsi="Times New Roman" w:cs="Times New Roman"/>
                <w:b/>
                <w:bCs/>
                <w:sz w:val="18"/>
                <w:szCs w:val="18"/>
              </w:rPr>
              <w:t>182.350</w:t>
            </w:r>
          </w:p>
        </w:tc>
      </w:tr>
    </w:tbl>
    <w:p w14:paraId="49285165" w14:textId="77777777"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14:paraId="2AC75A79" w14:textId="77777777" w:rsidR="004E3533" w:rsidRDefault="004E3533" w:rsidP="004E3533">
      <w:pPr>
        <w:spacing w:after="0" w:line="240" w:lineRule="auto"/>
        <w:jc w:val="both"/>
        <w:rPr>
          <w:rFonts w:ascii="Times New Roman" w:eastAsia="Times New Roman" w:hAnsi="Times New Roman" w:cs="Times New Roman"/>
          <w:b/>
          <w:color w:val="4472C4" w:themeColor="accent5"/>
          <w:sz w:val="24"/>
          <w:szCs w:val="24"/>
        </w:rPr>
      </w:pPr>
    </w:p>
    <w:p w14:paraId="3CE69213" w14:textId="77777777" w:rsidR="004E3533" w:rsidRPr="00270181" w:rsidRDefault="004E3533" w:rsidP="004E3533">
      <w:pPr>
        <w:spacing w:after="0" w:line="240" w:lineRule="auto"/>
        <w:jc w:val="both"/>
        <w:rPr>
          <w:rFonts w:ascii="Times New Roman" w:eastAsia="Times New Roman" w:hAnsi="Times New Roman" w:cs="Times New Roman"/>
          <w:b/>
          <w:sz w:val="24"/>
          <w:szCs w:val="24"/>
        </w:rPr>
      </w:pPr>
      <w:r w:rsidRPr="00270181">
        <w:rPr>
          <w:rFonts w:ascii="Times New Roman" w:eastAsia="Times New Roman" w:hAnsi="Times New Roman" w:cs="Times New Roman"/>
          <w:b/>
          <w:sz w:val="24"/>
          <w:szCs w:val="24"/>
        </w:rPr>
        <w:t>OPIS PROGRAMA:</w:t>
      </w:r>
    </w:p>
    <w:p w14:paraId="747EACA1" w14:textId="77777777" w:rsidR="004E3533" w:rsidRPr="00270181" w:rsidRDefault="004E3533" w:rsidP="004E3533">
      <w:pPr>
        <w:spacing w:after="0" w:line="240" w:lineRule="auto"/>
        <w:jc w:val="both"/>
        <w:rPr>
          <w:rFonts w:ascii="Times New Roman" w:eastAsia="Times New Roman" w:hAnsi="Times New Roman" w:cs="Times New Roman"/>
          <w:b/>
          <w:sz w:val="24"/>
          <w:szCs w:val="24"/>
        </w:rPr>
      </w:pPr>
    </w:p>
    <w:p w14:paraId="3AB19280" w14:textId="77777777" w:rsidR="004E3533" w:rsidRPr="00270181" w:rsidRDefault="004E3533" w:rsidP="004E3533">
      <w:pPr>
        <w:spacing w:after="0" w:line="240" w:lineRule="auto"/>
        <w:ind w:firstLine="708"/>
        <w:jc w:val="both"/>
        <w:rPr>
          <w:rFonts w:ascii="Times New Roman" w:eastAsia="Times New Roman" w:hAnsi="Times New Roman" w:cs="Times New Roman"/>
          <w:sz w:val="24"/>
          <w:szCs w:val="24"/>
        </w:rPr>
      </w:pPr>
      <w:r w:rsidRPr="00270181">
        <w:rPr>
          <w:rFonts w:ascii="Times New Roman" w:eastAsia="Times New Roman" w:hAnsi="Times New Roman" w:cs="Times New Roman"/>
          <w:sz w:val="24"/>
          <w:szCs w:val="24"/>
        </w:rPr>
        <w:t>Program obuhvaća aktivnosti i projekte kojima se osiguravaju sredstva za organiziranje i provođenje aktivnosti zaštite i spašavanja.</w:t>
      </w:r>
    </w:p>
    <w:p w14:paraId="494E15A3" w14:textId="77777777" w:rsidR="004E3533" w:rsidRPr="00270181" w:rsidRDefault="004E3533" w:rsidP="004E3533">
      <w:pPr>
        <w:spacing w:after="0" w:line="240" w:lineRule="auto"/>
        <w:jc w:val="both"/>
        <w:rPr>
          <w:rFonts w:ascii="Times New Roman" w:eastAsia="Times New Roman" w:hAnsi="Times New Roman" w:cs="Times New Roman"/>
          <w:sz w:val="24"/>
          <w:szCs w:val="24"/>
        </w:rPr>
      </w:pPr>
    </w:p>
    <w:p w14:paraId="53A0DF96" w14:textId="77777777" w:rsidR="004E3533" w:rsidRPr="00270181" w:rsidRDefault="004E3533" w:rsidP="004E3533">
      <w:pPr>
        <w:spacing w:after="0" w:line="240" w:lineRule="auto"/>
        <w:jc w:val="both"/>
        <w:rPr>
          <w:rFonts w:ascii="Times New Roman" w:eastAsia="Times New Roman" w:hAnsi="Times New Roman" w:cs="Times New Roman"/>
          <w:b/>
          <w:sz w:val="24"/>
          <w:szCs w:val="24"/>
        </w:rPr>
      </w:pPr>
      <w:r w:rsidRPr="00270181">
        <w:rPr>
          <w:rFonts w:ascii="Times New Roman" w:eastAsia="Times New Roman" w:hAnsi="Times New Roman" w:cs="Times New Roman"/>
          <w:b/>
          <w:sz w:val="24"/>
          <w:szCs w:val="24"/>
        </w:rPr>
        <w:t>CILJ PROGRAMA:</w:t>
      </w:r>
    </w:p>
    <w:p w14:paraId="5DAE615F" w14:textId="77777777" w:rsidR="004E3533" w:rsidRPr="00270181" w:rsidRDefault="004E3533" w:rsidP="004E3533">
      <w:pPr>
        <w:spacing w:after="0" w:line="240" w:lineRule="auto"/>
        <w:jc w:val="both"/>
        <w:rPr>
          <w:rFonts w:ascii="Times New Roman" w:eastAsia="Times New Roman" w:hAnsi="Times New Roman" w:cs="Times New Roman"/>
          <w:sz w:val="24"/>
          <w:szCs w:val="24"/>
        </w:rPr>
      </w:pPr>
    </w:p>
    <w:p w14:paraId="05DA583A" w14:textId="77777777" w:rsidR="004E3533" w:rsidRPr="00270181" w:rsidRDefault="004E3533" w:rsidP="004E3533">
      <w:pPr>
        <w:spacing w:after="0" w:line="240" w:lineRule="auto"/>
        <w:jc w:val="both"/>
        <w:rPr>
          <w:rFonts w:ascii="Times New Roman" w:eastAsia="Calibri" w:hAnsi="Times New Roman" w:cs="Times New Roman"/>
          <w:sz w:val="24"/>
          <w:szCs w:val="24"/>
          <w:lang w:eastAsia="en-US"/>
        </w:rPr>
      </w:pPr>
      <w:r w:rsidRPr="00270181">
        <w:rPr>
          <w:rFonts w:ascii="Calibri" w:eastAsia="Calibri" w:hAnsi="Calibri" w:cs="Times New Roman"/>
          <w:sz w:val="24"/>
          <w:szCs w:val="24"/>
          <w:lang w:eastAsia="en-US"/>
        </w:rPr>
        <w:tab/>
      </w:r>
      <w:r w:rsidRPr="00270181">
        <w:rPr>
          <w:rFonts w:ascii="Times New Roman" w:eastAsia="Calibri" w:hAnsi="Times New Roman" w:cs="Times New Roman"/>
          <w:sz w:val="24"/>
          <w:szCs w:val="24"/>
          <w:lang w:eastAsia="en-US"/>
        </w:rPr>
        <w:t xml:space="preserve">Cilj programa je provoditi, unaprijediti i razvijati mjere zaštite utvrđene zakonskim propisima te unaprijediti sustav civilne zaštite. </w:t>
      </w:r>
    </w:p>
    <w:p w14:paraId="24774CF7" w14:textId="77777777" w:rsidR="004E3533" w:rsidRPr="00270181" w:rsidRDefault="004E3533" w:rsidP="004E3533">
      <w:pPr>
        <w:autoSpaceDE w:val="0"/>
        <w:autoSpaceDN w:val="0"/>
        <w:adjustRightInd w:val="0"/>
        <w:spacing w:after="0" w:line="240" w:lineRule="auto"/>
        <w:jc w:val="both"/>
        <w:rPr>
          <w:rFonts w:ascii="Times New Roman" w:hAnsi="Times New Roman" w:cs="Times New Roman"/>
          <w:sz w:val="24"/>
          <w:szCs w:val="24"/>
        </w:rPr>
      </w:pPr>
    </w:p>
    <w:p w14:paraId="0FD0536F" w14:textId="77777777" w:rsidR="004E3533" w:rsidRPr="00270181"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270181">
        <w:rPr>
          <w:rFonts w:ascii="Times New Roman" w:hAnsi="Times New Roman" w:cs="Times New Roman"/>
          <w:b/>
          <w:bCs/>
          <w:sz w:val="24"/>
          <w:szCs w:val="24"/>
        </w:rPr>
        <w:t>OBRAZLOŽENJE AKTIVNOSTI/PROJEKATA:</w:t>
      </w:r>
    </w:p>
    <w:p w14:paraId="461D898A" w14:textId="77777777" w:rsidR="004E3533" w:rsidRPr="00270181" w:rsidRDefault="004E3533" w:rsidP="004E3533">
      <w:pPr>
        <w:autoSpaceDE w:val="0"/>
        <w:autoSpaceDN w:val="0"/>
        <w:adjustRightInd w:val="0"/>
        <w:spacing w:after="0" w:line="240" w:lineRule="auto"/>
        <w:jc w:val="both"/>
        <w:rPr>
          <w:rFonts w:ascii="Times New Roman" w:hAnsi="Times New Roman" w:cs="Times New Roman"/>
          <w:sz w:val="24"/>
          <w:szCs w:val="24"/>
        </w:rPr>
      </w:pPr>
    </w:p>
    <w:p w14:paraId="76324028" w14:textId="77777777" w:rsidR="004E3533" w:rsidRPr="0027018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70181">
        <w:rPr>
          <w:rFonts w:ascii="Times New Roman" w:hAnsi="Times New Roman" w:cs="Times New Roman"/>
          <w:sz w:val="24"/>
          <w:szCs w:val="24"/>
        </w:rPr>
        <w:t xml:space="preserve">Aktivnost </w:t>
      </w:r>
      <w:r w:rsidRPr="00270181">
        <w:rPr>
          <w:rFonts w:ascii="Times New Roman" w:hAnsi="Times New Roman" w:cs="Times New Roman"/>
          <w:i/>
          <w:iCs/>
          <w:sz w:val="24"/>
          <w:szCs w:val="24"/>
        </w:rPr>
        <w:t xml:space="preserve">Osnovna djelatnost Područne vatrogasne zajednice </w:t>
      </w:r>
      <w:r w:rsidRPr="00270181">
        <w:rPr>
          <w:rFonts w:ascii="Times New Roman" w:hAnsi="Times New Roman" w:cs="Times New Roman"/>
          <w:sz w:val="24"/>
          <w:szCs w:val="24"/>
        </w:rPr>
        <w:t>planirana su sredstva čije iznose i obvezu plaćanja propisuje Zakon o vatrogastvu. Iz tih sredstava nabavljaju se vatrogasna vozila i druga oprema za Javnu vatrogasnu postrojbu CZP Poreč, potiče se i održava funkcioniranje dobrovoljnog vatrogastva, te izvršavaju druge propisane aktivnosti Područne vatrogasne zajednice Poreč.</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70181" w14:paraId="3EF5C6E8"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0D4343F"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2" w:name="_Hlk119687258"/>
            <w:r w:rsidRPr="0027018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7E51626"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Definicija</w:t>
            </w:r>
          </w:p>
          <w:p w14:paraId="5A8F91A9"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0D3EE3D"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D677EF0"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Polazna vrijednost</w:t>
            </w:r>
          </w:p>
          <w:p w14:paraId="367DA2CB"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CDB04EA"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Ciljana vrijednost</w:t>
            </w:r>
          </w:p>
          <w:p w14:paraId="49583D34"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5930D692"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Ciljana vrijednost</w:t>
            </w:r>
          </w:p>
          <w:p w14:paraId="41A48158"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5F02F2CB"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Ciljana vrijednost</w:t>
            </w:r>
          </w:p>
          <w:p w14:paraId="0F29502F"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2026.</w:t>
            </w:r>
          </w:p>
        </w:tc>
      </w:tr>
      <w:tr w:rsidR="004E3533" w:rsidRPr="00270181" w14:paraId="625056A0"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75DC9615" w14:textId="77777777"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Izvršavanje aktivnosti obavljanja osnovne djelatnosti Područne vatrogasne zajednice Poreč</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2A76A1BC" w14:textId="77777777"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 xml:space="preserve">Podmirenje rashoda vezanih uz </w:t>
            </w:r>
            <w:r w:rsidRPr="00270181">
              <w:t xml:space="preserve"> </w:t>
            </w:r>
            <w:r w:rsidRPr="00270181">
              <w:rPr>
                <w:rFonts w:ascii="Times New Roman" w:hAnsi="Times New Roman" w:cs="Times New Roman"/>
                <w:sz w:val="20"/>
                <w:szCs w:val="20"/>
              </w:rPr>
              <w:t>nabavku vatrogasnih vozila i druge opreme, poticanje rada DVD-a te ostale redovne djelatnosti PVZ Poreč</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42777C0" w14:textId="77777777"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929BB0C" w14:textId="77777777"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0F97AF9" w14:textId="77777777"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DEF8477" w14:textId="77777777"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8B9932F" w14:textId="77777777"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r>
      <w:bookmarkEnd w:id="12"/>
    </w:tbl>
    <w:p w14:paraId="3F182F30" w14:textId="77777777" w:rsidR="004E3533" w:rsidRPr="00270181" w:rsidRDefault="004E3533" w:rsidP="004E3533">
      <w:pPr>
        <w:autoSpaceDE w:val="0"/>
        <w:autoSpaceDN w:val="0"/>
        <w:adjustRightInd w:val="0"/>
        <w:spacing w:after="0" w:line="240" w:lineRule="auto"/>
        <w:jc w:val="both"/>
        <w:rPr>
          <w:rFonts w:ascii="Times New Roman" w:hAnsi="Times New Roman" w:cs="Times New Roman"/>
          <w:sz w:val="24"/>
          <w:szCs w:val="24"/>
        </w:rPr>
      </w:pPr>
    </w:p>
    <w:p w14:paraId="1DD70FF8" w14:textId="77777777" w:rsidR="004E3533" w:rsidRPr="0027018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70181">
        <w:rPr>
          <w:rFonts w:ascii="Times New Roman" w:hAnsi="Times New Roman" w:cs="Times New Roman"/>
          <w:sz w:val="24"/>
          <w:szCs w:val="24"/>
        </w:rPr>
        <w:lastRenderedPageBreak/>
        <w:t xml:space="preserve">Aktivnost </w:t>
      </w:r>
      <w:r w:rsidRPr="00270181">
        <w:rPr>
          <w:rFonts w:ascii="Times New Roman" w:hAnsi="Times New Roman" w:cs="Times New Roman"/>
          <w:i/>
          <w:iCs/>
          <w:sz w:val="24"/>
          <w:szCs w:val="24"/>
        </w:rPr>
        <w:t xml:space="preserve">Osnovna djelatnost civilne zaštite </w:t>
      </w:r>
      <w:r w:rsidRPr="00270181">
        <w:rPr>
          <w:rFonts w:ascii="Times New Roman" w:hAnsi="Times New Roman" w:cs="Times New Roman"/>
          <w:sz w:val="24"/>
          <w:szCs w:val="24"/>
        </w:rPr>
        <w:t>uključuje sredstva planirana temeljem Zakona o sustavu civilne zaštite (NN br. 82/15, 118/18, 31/20, 20/21 i 114/22), te obuhvaća izradu i ažuriranje propisane dokumentacije i opremanje prema mogućnostima.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70181" w14:paraId="09539424"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E8C542A"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885BC81"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Definicija</w:t>
            </w:r>
          </w:p>
          <w:p w14:paraId="4D9D7442"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C81E830"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EB5359C"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Polazna vrijednost</w:t>
            </w:r>
          </w:p>
          <w:p w14:paraId="58D64FAD"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0BB8DEB"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Ciljana vrijednost</w:t>
            </w:r>
          </w:p>
          <w:p w14:paraId="264043B1"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0A71B68B"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Ciljana vrijednost</w:t>
            </w:r>
          </w:p>
          <w:p w14:paraId="4774B2C9"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62FB9D03"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Ciljana vrijednost</w:t>
            </w:r>
          </w:p>
          <w:p w14:paraId="69C36DAE" w14:textId="77777777"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2026.</w:t>
            </w:r>
          </w:p>
        </w:tc>
      </w:tr>
      <w:tr w:rsidR="004E3533" w:rsidRPr="00270181" w14:paraId="566DAC76"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6666DA14" w14:textId="77777777"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Izvršavanje aktivnosti obavljanja osnovne djelatnosti civilne zaštite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12C92987" w14:textId="77777777"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 xml:space="preserve">Podmirenje rashoda vezanih uz izradu i ažuriranje propisane dokumentacije i opremanje </w:t>
            </w:r>
            <w:r w:rsidRPr="00270181">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A4AE7F9" w14:textId="77777777"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6B223AF" w14:textId="77777777"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B0FBD73" w14:textId="77777777"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5E3CC8D" w14:textId="77777777"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F2B2D18" w14:textId="77777777"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r>
    </w:tbl>
    <w:p w14:paraId="487E144B"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27DD4A87" w14:textId="77777777" w:rsidR="004E3533" w:rsidRPr="00B133B7"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B133B7">
        <w:rPr>
          <w:rFonts w:ascii="Times New Roman" w:hAnsi="Times New Roman" w:cs="Times New Roman"/>
          <w:sz w:val="24"/>
          <w:szCs w:val="24"/>
        </w:rPr>
        <w:t xml:space="preserve">Aktivnost </w:t>
      </w:r>
      <w:r w:rsidRPr="00B133B7">
        <w:rPr>
          <w:rFonts w:ascii="Times New Roman" w:hAnsi="Times New Roman" w:cs="Times New Roman"/>
          <w:i/>
          <w:iCs/>
          <w:sz w:val="24"/>
          <w:szCs w:val="24"/>
        </w:rPr>
        <w:t xml:space="preserve">Financiranje troškova stanovanja policijskih službenika </w:t>
      </w:r>
      <w:r w:rsidRPr="00B133B7">
        <w:rPr>
          <w:rFonts w:ascii="Times New Roman" w:hAnsi="Times New Roman" w:cs="Times New Roman"/>
          <w:sz w:val="24"/>
          <w:szCs w:val="24"/>
        </w:rPr>
        <w:t>uključuje sredstva planirana za sufinanciranje troškova smještaja policijskih službenika privremeno raspoređenih u Policijsku postaju Poreč za vrijeme turističke sezone.</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B133B7" w14:paraId="1E5997C4"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F80E93E" w14:textId="77777777"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F80E550" w14:textId="77777777"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Definicija</w:t>
            </w:r>
          </w:p>
          <w:p w14:paraId="4EE9F638" w14:textId="77777777"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097991D" w14:textId="77777777"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2D9AE0C" w14:textId="77777777"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Polazna vrijednost</w:t>
            </w:r>
          </w:p>
          <w:p w14:paraId="03F6EB44" w14:textId="77777777"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2AC33AB" w14:textId="77777777"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Ciljana vrijednost</w:t>
            </w:r>
          </w:p>
          <w:p w14:paraId="13470828" w14:textId="77777777"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2710A2A0" w14:textId="77777777"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Ciljana vrijednost</w:t>
            </w:r>
          </w:p>
          <w:p w14:paraId="443BA187" w14:textId="77777777"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3EB083DF" w14:textId="77777777"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Ciljana vrijednost</w:t>
            </w:r>
          </w:p>
          <w:p w14:paraId="14BFD4F6" w14:textId="77777777"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2026.</w:t>
            </w:r>
          </w:p>
        </w:tc>
      </w:tr>
      <w:tr w:rsidR="004E3533" w:rsidRPr="00B133B7" w14:paraId="3736A262"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6E200F18" w14:textId="77777777"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 xml:space="preserve">Izvršavanje aktivnosti </w:t>
            </w:r>
            <w:r w:rsidRPr="00B133B7">
              <w:t xml:space="preserve"> f</w:t>
            </w:r>
            <w:r w:rsidRPr="00B133B7">
              <w:rPr>
                <w:rFonts w:ascii="Times New Roman" w:hAnsi="Times New Roman" w:cs="Times New Roman"/>
                <w:sz w:val="20"/>
                <w:szCs w:val="20"/>
              </w:rPr>
              <w:t>inanciranja troškova stanovanja policijskih službenika u Poreču</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5EF00434" w14:textId="77777777"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 xml:space="preserve">Osiguravanje većeg broja policajaca tijekom sezone </w:t>
            </w:r>
            <w:r w:rsidRPr="00B133B7">
              <w:t xml:space="preserve"> </w:t>
            </w:r>
            <w:r w:rsidRPr="00B133B7">
              <w:rPr>
                <w:rFonts w:ascii="Times New Roman" w:hAnsi="Times New Roman" w:cs="Times New Roman"/>
                <w:sz w:val="20"/>
                <w:szCs w:val="20"/>
              </w:rPr>
              <w:t xml:space="preserve">sufinanciranjem troškova sezonskog smještaja policijskih službenika privremeno raspoređenih u PP Poreč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8DE1BBA" w14:textId="77777777"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BDA8A6F" w14:textId="77777777"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9FD9253" w14:textId="77777777"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FE3575E" w14:textId="77777777"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9B631F" w14:textId="77777777"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100</w:t>
            </w:r>
          </w:p>
        </w:tc>
      </w:tr>
    </w:tbl>
    <w:p w14:paraId="460068D6"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18C2AE6A" w14:textId="77777777" w:rsidR="004E3533" w:rsidRPr="0056463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56463B">
        <w:rPr>
          <w:rFonts w:ascii="Times New Roman" w:hAnsi="Times New Roman" w:cs="Times New Roman"/>
          <w:sz w:val="24"/>
          <w:szCs w:val="24"/>
        </w:rPr>
        <w:t xml:space="preserve">Tekući projekt </w:t>
      </w:r>
      <w:r w:rsidRPr="0056463B">
        <w:rPr>
          <w:rFonts w:ascii="Times New Roman" w:hAnsi="Times New Roman" w:cs="Times New Roman"/>
          <w:i/>
          <w:iCs/>
          <w:sz w:val="24"/>
          <w:szCs w:val="24"/>
        </w:rPr>
        <w:t xml:space="preserve">Izrada i održavanje protupožarnih prosjeka </w:t>
      </w:r>
      <w:r w:rsidRPr="0056463B">
        <w:rPr>
          <w:rFonts w:ascii="Times New Roman" w:hAnsi="Times New Roman" w:cs="Times New Roman"/>
          <w:sz w:val="24"/>
          <w:szCs w:val="24"/>
        </w:rPr>
        <w:t>obuhvaća sredstva planirana za kontinuiranu izradu i održavanje protupožarnih prosjeka sukladno propisima o zaštiti od požara.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56463B" w14:paraId="66979B20"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FA9D5B8" w14:textId="77777777"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3" w:name="_Hlk119688087"/>
            <w:r w:rsidRPr="0056463B">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1790368" w14:textId="77777777"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Definicija</w:t>
            </w:r>
          </w:p>
          <w:p w14:paraId="0A848786" w14:textId="77777777"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94FD1E2" w14:textId="77777777"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6339967" w14:textId="77777777"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Polazna vrijednost</w:t>
            </w:r>
          </w:p>
          <w:p w14:paraId="2490D724" w14:textId="77777777"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39A47EF" w14:textId="77777777"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Ciljana vrijednost</w:t>
            </w:r>
          </w:p>
          <w:p w14:paraId="30C67D15" w14:textId="77777777"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49B95FA0" w14:textId="77777777"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Ciljana vrijednost</w:t>
            </w:r>
          </w:p>
          <w:p w14:paraId="67966486" w14:textId="77777777"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0F9B5BFF" w14:textId="77777777"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Ciljana vrijednost</w:t>
            </w:r>
          </w:p>
          <w:p w14:paraId="56250E04" w14:textId="77777777"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2026.</w:t>
            </w:r>
          </w:p>
        </w:tc>
      </w:tr>
      <w:tr w:rsidR="004E3533" w:rsidRPr="0056463B" w14:paraId="48EC58AE"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6126F523" w14:textId="77777777"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hAnsi="Times New Roman" w:cs="Times New Roman"/>
                <w:sz w:val="20"/>
                <w:szCs w:val="20"/>
              </w:rPr>
              <w:t xml:space="preserve">Izvršavanje </w:t>
            </w:r>
            <w:r w:rsidRPr="0056463B">
              <w:t xml:space="preserve"> </w:t>
            </w:r>
            <w:r w:rsidRPr="0056463B">
              <w:rPr>
                <w:rFonts w:ascii="Times New Roman" w:hAnsi="Times New Roman" w:cs="Times New Roman"/>
                <w:sz w:val="20"/>
                <w:szCs w:val="20"/>
              </w:rPr>
              <w:t>aktivnosti izrade i održavanja protupožarnih prosjeka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2E9729BD" w14:textId="77777777"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eastAsiaTheme="minorHAnsi" w:hAnsi="Times New Roman" w:cs="Times New Roman"/>
                <w:sz w:val="20"/>
                <w:szCs w:val="20"/>
                <w:lang w:eastAsia="en-US"/>
              </w:rPr>
              <w:t xml:space="preserve">Redovito podmirenje rashoda vezanih uz </w:t>
            </w:r>
            <w:r w:rsidRPr="0056463B">
              <w:t xml:space="preserve"> </w:t>
            </w:r>
            <w:r w:rsidRPr="0056463B">
              <w:rPr>
                <w:rFonts w:ascii="Times New Roman" w:eastAsiaTheme="minorHAnsi" w:hAnsi="Times New Roman" w:cs="Times New Roman"/>
                <w:sz w:val="20"/>
                <w:szCs w:val="20"/>
                <w:lang w:eastAsia="en-US"/>
              </w:rPr>
              <w:t xml:space="preserve">kontinuiranu izradu i održavanje protupožarnih prosjeka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8291252" w14:textId="77777777"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AB0CBBF" w14:textId="77777777"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B85573F" w14:textId="77777777"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570E533" w14:textId="77777777"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715C325" w14:textId="77777777"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hAnsi="Times New Roman" w:cs="Times New Roman"/>
                <w:sz w:val="20"/>
                <w:szCs w:val="20"/>
              </w:rPr>
              <w:t>100</w:t>
            </w:r>
          </w:p>
        </w:tc>
      </w:tr>
      <w:bookmarkEnd w:id="13"/>
    </w:tbl>
    <w:p w14:paraId="2E12D6D1"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23C7CDF8" w14:textId="77777777" w:rsidR="004E3533" w:rsidRPr="00084BD1" w:rsidRDefault="004E3533" w:rsidP="00FE526D">
      <w:pPr>
        <w:autoSpaceDE w:val="0"/>
        <w:autoSpaceDN w:val="0"/>
        <w:adjustRightInd w:val="0"/>
        <w:spacing w:after="0" w:line="240" w:lineRule="auto"/>
        <w:ind w:firstLine="708"/>
        <w:jc w:val="both"/>
        <w:rPr>
          <w:rFonts w:ascii="Times New Roman" w:hAnsi="Times New Roman" w:cs="Times New Roman"/>
          <w:sz w:val="24"/>
          <w:szCs w:val="24"/>
        </w:rPr>
      </w:pPr>
      <w:r w:rsidRPr="00084BD1">
        <w:rPr>
          <w:rFonts w:ascii="Times New Roman" w:hAnsi="Times New Roman" w:cs="Times New Roman"/>
          <w:sz w:val="24"/>
          <w:szCs w:val="24"/>
        </w:rPr>
        <w:lastRenderedPageBreak/>
        <w:t xml:space="preserve">Aktivnost </w:t>
      </w:r>
      <w:r w:rsidRPr="00084BD1">
        <w:rPr>
          <w:rFonts w:ascii="Times New Roman" w:hAnsi="Times New Roman" w:cs="Times New Roman"/>
          <w:i/>
          <w:iCs/>
          <w:sz w:val="24"/>
          <w:szCs w:val="24"/>
        </w:rPr>
        <w:t>Civilna zaštita iz nadležnosti lokalne samouprave</w:t>
      </w:r>
      <w:r w:rsidRPr="00084BD1">
        <w:rPr>
          <w:rFonts w:ascii="Times New Roman" w:hAnsi="Times New Roman" w:cs="Times New Roman"/>
          <w:sz w:val="24"/>
          <w:szCs w:val="24"/>
        </w:rPr>
        <w:t>, temeljem Zakona o sustavu civilne zaštite (NN br. 82/15, 118/18 i 31/20), obuhvaća izradu i ažuriranje propisane dokumentacije, opremanje prema mogućnostima. Obuhvaćeno je i djelovanje gradskih tijela civilne zaštite, angažiranje redovnih snaga civilne zaštite, odnosno Vatrogasne zajednice Istarske županije.</w:t>
      </w:r>
      <w:r w:rsidR="00FE526D">
        <w:rPr>
          <w:rFonts w:ascii="Times New Roman" w:hAnsi="Times New Roman" w:cs="Times New Roman"/>
          <w:sz w:val="24"/>
          <w:szCs w:val="24"/>
        </w:rPr>
        <w:t xml:space="preserve">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084BD1" w14:paraId="6DE0093C"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33565DB"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2915653"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Definicija</w:t>
            </w:r>
          </w:p>
          <w:p w14:paraId="4CA9B134"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4FFE5E5"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823390B"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Polazna vrijednost</w:t>
            </w:r>
          </w:p>
          <w:p w14:paraId="4A500CF9"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C0E8C36"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Ciljana vrijednost</w:t>
            </w:r>
          </w:p>
          <w:p w14:paraId="5525F910"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2CD0C7FC"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Ciljana vrijednost</w:t>
            </w:r>
          </w:p>
          <w:p w14:paraId="6094DAF9"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49A166C9"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Ciljana vrijednost</w:t>
            </w:r>
          </w:p>
          <w:p w14:paraId="4FF10F2D"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2026.</w:t>
            </w:r>
          </w:p>
        </w:tc>
      </w:tr>
      <w:tr w:rsidR="004E3533" w:rsidRPr="00084BD1" w14:paraId="4BA2F705"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46CF4579" w14:textId="77777777"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 xml:space="preserve">Izvršavanje </w:t>
            </w:r>
            <w:r w:rsidRPr="00084BD1">
              <w:t xml:space="preserve"> </w:t>
            </w:r>
            <w:r w:rsidRPr="00084BD1">
              <w:rPr>
                <w:rFonts w:ascii="Times New Roman" w:hAnsi="Times New Roman" w:cs="Times New Roman"/>
                <w:sz w:val="20"/>
                <w:szCs w:val="20"/>
              </w:rPr>
              <w:t>aktivnosti u okviru</w:t>
            </w:r>
            <w:r w:rsidRPr="00084BD1">
              <w:t xml:space="preserve"> c</w:t>
            </w:r>
            <w:r w:rsidRPr="00084BD1">
              <w:rPr>
                <w:rFonts w:ascii="Times New Roman" w:hAnsi="Times New Roman" w:cs="Times New Roman"/>
                <w:sz w:val="20"/>
                <w:szCs w:val="20"/>
              </w:rPr>
              <w:t>ivilne zaštite iz nadležnosti Grada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18A90468" w14:textId="77777777"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eastAsiaTheme="minorHAnsi" w:hAnsi="Times New Roman" w:cs="Times New Roman"/>
                <w:sz w:val="20"/>
                <w:szCs w:val="20"/>
                <w:lang w:eastAsia="en-US"/>
              </w:rPr>
              <w:t>Redovito podmirenje rashoda vezanih uz obavljanje zakonskih zadaća Grada temeljem</w:t>
            </w:r>
            <w:r w:rsidRPr="00084BD1">
              <w:t xml:space="preserve"> </w:t>
            </w:r>
            <w:r w:rsidRPr="00084BD1">
              <w:rPr>
                <w:rFonts w:ascii="Times New Roman" w:eastAsiaTheme="minorHAnsi" w:hAnsi="Times New Roman" w:cs="Times New Roman"/>
                <w:sz w:val="20"/>
                <w:szCs w:val="20"/>
                <w:lang w:eastAsia="en-US"/>
              </w:rPr>
              <w:t xml:space="preserve">Zakona o sustavu civilne zaštite  </w:t>
            </w:r>
            <w:r w:rsidRPr="00084BD1">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71ACE44" w14:textId="77777777"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A67E14B" w14:textId="77777777"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E3AC4E1" w14:textId="77777777"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F9F9BEA" w14:textId="77777777"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92D5858" w14:textId="77777777"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r>
    </w:tbl>
    <w:p w14:paraId="45EB467E" w14:textId="77777777" w:rsidR="004E3533" w:rsidRPr="000B3252" w:rsidRDefault="004E3533" w:rsidP="004E3533">
      <w:pPr>
        <w:autoSpaceDE w:val="0"/>
        <w:autoSpaceDN w:val="0"/>
        <w:adjustRightInd w:val="0"/>
        <w:spacing w:after="0" w:line="240" w:lineRule="auto"/>
        <w:ind w:firstLine="708"/>
        <w:jc w:val="both"/>
        <w:rPr>
          <w:rFonts w:ascii="Times New Roman" w:hAnsi="Times New Roman" w:cs="Times New Roman"/>
          <w:color w:val="4472C4" w:themeColor="accent5"/>
          <w:sz w:val="24"/>
          <w:szCs w:val="24"/>
        </w:rPr>
      </w:pPr>
    </w:p>
    <w:p w14:paraId="6DFC3B25" w14:textId="77777777" w:rsidR="004E3533" w:rsidRPr="00084BD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084BD1">
        <w:rPr>
          <w:rFonts w:ascii="Times New Roman" w:hAnsi="Times New Roman" w:cs="Times New Roman"/>
          <w:sz w:val="24"/>
          <w:szCs w:val="24"/>
        </w:rPr>
        <w:t xml:space="preserve">Tekućim projektom </w:t>
      </w:r>
      <w:r w:rsidRPr="00084BD1">
        <w:rPr>
          <w:rFonts w:ascii="Times New Roman" w:hAnsi="Times New Roman" w:cs="Times New Roman"/>
          <w:i/>
          <w:iCs/>
          <w:sz w:val="24"/>
          <w:szCs w:val="24"/>
        </w:rPr>
        <w:t xml:space="preserve">Civilna zaštita HGSS stanica Pula </w:t>
      </w:r>
      <w:r w:rsidRPr="00084BD1">
        <w:rPr>
          <w:rFonts w:ascii="Times New Roman" w:hAnsi="Times New Roman" w:cs="Times New Roman"/>
          <w:sz w:val="24"/>
          <w:szCs w:val="24"/>
        </w:rPr>
        <w:t xml:space="preserve">predviđena sredstva  namijenjena su  Stanici HGSS Pula za redovno djelovanje. Hrvatska gorska služba spašavanja se temeljem Zakona o Hrvatskoj gorskoj službi spašavanja (NN br. 79/06 i 110/15) bavi zaštitom i spašavanjem kao svojom redovnom djelatnošću. Uz potrage i intervencije, preventivnim se radom uvećava sigurnost građana te HGSS predstavlja nezamjenjivi resurs civilne zaštite za izvanredne okolnosti - u slučaju potresa, vremenskih nepogoda i dugih nesreća na nepristupačnim prostorima.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084BD1" w14:paraId="13EFED48"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075DF73"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509EC8F"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Definicija</w:t>
            </w:r>
          </w:p>
          <w:p w14:paraId="28C5031E"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9155AAF"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344BBAC"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Polazna vrijednost</w:t>
            </w:r>
          </w:p>
          <w:p w14:paraId="6EE095FD"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8E70951"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Ciljana vrijednost</w:t>
            </w:r>
          </w:p>
          <w:p w14:paraId="125D2C64"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1B7CA224"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Ciljana vrijednost</w:t>
            </w:r>
          </w:p>
          <w:p w14:paraId="17650032"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18C52BB9"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Ciljana vrijednost</w:t>
            </w:r>
          </w:p>
          <w:p w14:paraId="5F2B1C77" w14:textId="77777777"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2026.</w:t>
            </w:r>
          </w:p>
        </w:tc>
      </w:tr>
      <w:tr w:rsidR="004E3533" w:rsidRPr="00084BD1" w14:paraId="502ADBB1"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766E93C8" w14:textId="77777777"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 xml:space="preserve">Izvršavanje </w:t>
            </w:r>
            <w:r w:rsidRPr="00084BD1">
              <w:t xml:space="preserve"> </w:t>
            </w:r>
            <w:r w:rsidRPr="00084BD1">
              <w:rPr>
                <w:rFonts w:ascii="Times New Roman" w:hAnsi="Times New Roman" w:cs="Times New Roman"/>
                <w:sz w:val="20"/>
                <w:szCs w:val="20"/>
              </w:rPr>
              <w:t>aktivnosti u okviru</w:t>
            </w:r>
            <w:r w:rsidRPr="00084BD1">
              <w:t xml:space="preserve">  </w:t>
            </w:r>
            <w:r w:rsidRPr="00084BD1">
              <w:rPr>
                <w:rFonts w:ascii="Times New Roman" w:hAnsi="Times New Roman" w:cs="Times New Roman"/>
                <w:sz w:val="20"/>
                <w:szCs w:val="20"/>
              </w:rPr>
              <w:t>Civilne zaštite HGSS stanice Pula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0B285B71" w14:textId="77777777"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eastAsiaTheme="minorHAnsi" w:hAnsi="Times New Roman" w:cs="Times New Roman"/>
                <w:sz w:val="20"/>
                <w:szCs w:val="20"/>
                <w:lang w:eastAsia="en-US"/>
              </w:rPr>
              <w:t xml:space="preserve">Redovito podmirenje rashoda vezanih za redovno djelovanje </w:t>
            </w:r>
            <w:r w:rsidRPr="00084BD1">
              <w:t xml:space="preserve"> </w:t>
            </w:r>
            <w:r w:rsidRPr="00084BD1">
              <w:rPr>
                <w:rFonts w:ascii="Times New Roman" w:eastAsiaTheme="minorHAnsi" w:hAnsi="Times New Roman" w:cs="Times New Roman"/>
                <w:sz w:val="20"/>
                <w:szCs w:val="20"/>
                <w:lang w:eastAsia="en-US"/>
              </w:rPr>
              <w:t xml:space="preserve">Stanice HGSS Pula   </w:t>
            </w:r>
            <w:r w:rsidRPr="00084BD1">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648B43A" w14:textId="77777777"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E36D50F" w14:textId="77777777"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8987EF0" w14:textId="77777777"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D4A7288" w14:textId="77777777"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C18D833" w14:textId="77777777"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r>
    </w:tbl>
    <w:p w14:paraId="173AF3DD" w14:textId="77777777" w:rsidR="009A4BC1" w:rsidRPr="000B3252" w:rsidRDefault="009A4BC1"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14:paraId="4BAA219A" w14:textId="77777777" w:rsidR="004E3533" w:rsidRPr="006504E3"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6504E3">
        <w:rPr>
          <w:rFonts w:ascii="Times New Roman" w:hAnsi="Times New Roman" w:cs="Times New Roman"/>
          <w:b/>
          <w:bCs/>
          <w:sz w:val="24"/>
          <w:szCs w:val="24"/>
        </w:rPr>
        <w:t>PROGRAM:  RAZVOJ CIVILNOG DRUŠTVA</w:t>
      </w:r>
    </w:p>
    <w:p w14:paraId="58D7F340"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b/>
          <w:bCs/>
          <w:color w:val="4472C4" w:themeColor="accent5"/>
        </w:rPr>
      </w:pPr>
    </w:p>
    <w:p w14:paraId="6F9BC413" w14:textId="77777777" w:rsidR="004E3533" w:rsidRPr="002C2E64" w:rsidRDefault="004E3533" w:rsidP="004E3533">
      <w:pPr>
        <w:spacing w:after="0" w:line="240" w:lineRule="auto"/>
        <w:jc w:val="both"/>
        <w:rPr>
          <w:rFonts w:ascii="Times New Roman" w:eastAsia="Times New Roman" w:hAnsi="Times New Roman" w:cs="Times New Roman"/>
          <w:b/>
          <w:sz w:val="24"/>
          <w:szCs w:val="24"/>
        </w:rPr>
      </w:pPr>
      <w:r w:rsidRPr="002C2E64">
        <w:rPr>
          <w:rFonts w:ascii="Times New Roman" w:eastAsia="Times New Roman" w:hAnsi="Times New Roman" w:cs="Times New Roman"/>
          <w:b/>
          <w:sz w:val="24"/>
          <w:szCs w:val="24"/>
        </w:rPr>
        <w:t>ZAKONSKA OSNOVA ZA UVOĐENJE PROGRAMA:</w:t>
      </w:r>
    </w:p>
    <w:p w14:paraId="45BE0756" w14:textId="77777777" w:rsidR="004E3533" w:rsidRPr="002C2E64" w:rsidRDefault="004E3533" w:rsidP="004E3533">
      <w:pPr>
        <w:spacing w:after="0" w:line="240" w:lineRule="auto"/>
        <w:jc w:val="both"/>
        <w:rPr>
          <w:rFonts w:ascii="Times New Roman" w:eastAsia="Times New Roman" w:hAnsi="Times New Roman" w:cs="Times New Roman"/>
          <w:b/>
          <w:sz w:val="24"/>
          <w:szCs w:val="24"/>
        </w:rPr>
      </w:pPr>
    </w:p>
    <w:p w14:paraId="262C4097" w14:textId="77777777" w:rsidR="004E3533" w:rsidRPr="002C2E64"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2C2E64">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0AB6AC3D" w14:textId="77777777" w:rsidR="004E3533" w:rsidRPr="002C2E64" w:rsidRDefault="004E3533" w:rsidP="004E3533">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2C2E64">
        <w:rPr>
          <w:rFonts w:ascii="Times New Roman" w:eastAsia="Times New Roman" w:hAnsi="Times New Roman" w:cs="Times New Roman"/>
          <w:sz w:val="24"/>
          <w:szCs w:val="24"/>
          <w:lang w:eastAsia="en-US"/>
        </w:rPr>
        <w:t>Zakon o savjetima mladih („Narodne novine“ broj 41/14</w:t>
      </w:r>
      <w:r w:rsidRPr="002C2E64">
        <w:t xml:space="preserve"> </w:t>
      </w:r>
      <w:r w:rsidRPr="002C2E64">
        <w:rPr>
          <w:rFonts w:ascii="Times New Roman" w:eastAsia="Times New Roman" w:hAnsi="Times New Roman" w:cs="Times New Roman"/>
          <w:sz w:val="24"/>
          <w:szCs w:val="24"/>
          <w:lang w:eastAsia="en-US"/>
        </w:rPr>
        <w:t>i 83/23)</w:t>
      </w:r>
    </w:p>
    <w:p w14:paraId="1CFA494C" w14:textId="77777777" w:rsidR="004E3533" w:rsidRPr="002C2E64" w:rsidRDefault="004E3533" w:rsidP="004E3533">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2C2E64">
        <w:rPr>
          <w:rFonts w:ascii="Times New Roman" w:eastAsia="Times New Roman" w:hAnsi="Times New Roman" w:cs="Times New Roman"/>
          <w:sz w:val="24"/>
          <w:szCs w:val="24"/>
          <w:lang w:eastAsia="en-US"/>
        </w:rPr>
        <w:t>Zakon o političkim strankama („Narodne novine“ broj 76/93, 111/96, 164/98, 36/01, 28/06)</w:t>
      </w:r>
    </w:p>
    <w:p w14:paraId="48DAB7BC" w14:textId="77777777" w:rsidR="004E3533" w:rsidRPr="002C2E64"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2C2E64">
        <w:rPr>
          <w:rFonts w:ascii="Times New Roman" w:eastAsia="Times New Roman" w:hAnsi="Times New Roman" w:cs="Times New Roman"/>
          <w:sz w:val="24"/>
          <w:szCs w:val="24"/>
          <w:lang w:eastAsia="en-US"/>
        </w:rPr>
        <w:t>Zakon o obveznim odnosima („Narodne novine“ broj 35/05, 41/08, 125/11, 78/15, 29/18 i 126/21</w:t>
      </w:r>
      <w:r>
        <w:rPr>
          <w:rFonts w:ascii="Times New Roman" w:eastAsia="Times New Roman" w:hAnsi="Times New Roman" w:cs="Times New Roman"/>
          <w:sz w:val="24"/>
          <w:szCs w:val="24"/>
          <w:lang w:eastAsia="en-US"/>
        </w:rPr>
        <w:t xml:space="preserve">, </w:t>
      </w:r>
      <w:r w:rsidRPr="002C2E64">
        <w:rPr>
          <w:rFonts w:ascii="Times New Roman" w:eastAsia="Times New Roman" w:hAnsi="Times New Roman" w:cs="Times New Roman"/>
          <w:sz w:val="24"/>
          <w:szCs w:val="24"/>
          <w:lang w:eastAsia="en-US"/>
        </w:rPr>
        <w:t>114/22</w:t>
      </w:r>
      <w:r>
        <w:rPr>
          <w:rFonts w:ascii="Times New Roman" w:eastAsia="Times New Roman" w:hAnsi="Times New Roman" w:cs="Times New Roman"/>
          <w:sz w:val="24"/>
          <w:szCs w:val="24"/>
          <w:lang w:eastAsia="en-US"/>
        </w:rPr>
        <w:t xml:space="preserve"> i</w:t>
      </w:r>
      <w:r w:rsidRPr="002C2E64">
        <w:rPr>
          <w:rFonts w:ascii="Times New Roman" w:eastAsia="Times New Roman" w:hAnsi="Times New Roman" w:cs="Times New Roman"/>
          <w:sz w:val="24"/>
          <w:szCs w:val="24"/>
          <w:lang w:eastAsia="en-US"/>
        </w:rPr>
        <w:t xml:space="preserve"> 156/22)</w:t>
      </w:r>
    </w:p>
    <w:p w14:paraId="09C779F2" w14:textId="77777777" w:rsidR="004E3533" w:rsidRPr="002C2E64" w:rsidRDefault="004E3533" w:rsidP="004E3533">
      <w:pPr>
        <w:numPr>
          <w:ilvl w:val="0"/>
          <w:numId w:val="4"/>
        </w:numPr>
        <w:spacing w:after="0" w:line="240" w:lineRule="auto"/>
        <w:contextualSpacing/>
        <w:rPr>
          <w:rFonts w:ascii="Times New Roman" w:eastAsia="Times New Roman" w:hAnsi="Times New Roman" w:cs="Times New Roman"/>
          <w:sz w:val="24"/>
          <w:szCs w:val="24"/>
          <w:lang w:eastAsia="en-US"/>
        </w:rPr>
      </w:pPr>
      <w:r w:rsidRPr="002C2E64">
        <w:rPr>
          <w:rFonts w:ascii="Times New Roman" w:eastAsia="Times New Roman" w:hAnsi="Times New Roman" w:cs="Times New Roman"/>
          <w:sz w:val="24"/>
          <w:szCs w:val="24"/>
          <w:lang w:eastAsia="en-US"/>
        </w:rPr>
        <w:t>Ustavni zakon o pravima nacionalnih manjina („Narodne novine“ broj 155/02, 47/10, 80/10 i 93/11)</w:t>
      </w:r>
    </w:p>
    <w:p w14:paraId="449DF9CD" w14:textId="77777777" w:rsidR="004E3533" w:rsidRPr="002C2E64" w:rsidRDefault="004E3533" w:rsidP="004E3533">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2C2E64">
        <w:rPr>
          <w:rFonts w:ascii="Times New Roman" w:eastAsia="Times New Roman" w:hAnsi="Times New Roman" w:cs="Times New Roman"/>
          <w:sz w:val="24"/>
          <w:szCs w:val="24"/>
          <w:lang w:eastAsia="en-US"/>
        </w:rPr>
        <w:t>drugi propisi koji reguliraju problematiku iz nadležnosti Upravnog odjela.</w:t>
      </w:r>
    </w:p>
    <w:p w14:paraId="7B8512D9"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7"/>
        <w:gridCol w:w="1346"/>
        <w:gridCol w:w="1345"/>
        <w:gridCol w:w="1347"/>
        <w:gridCol w:w="1347"/>
      </w:tblGrid>
      <w:tr w:rsidR="004E3533" w:rsidRPr="000B3252" w14:paraId="36C8FCEE" w14:textId="77777777" w:rsidTr="00916316">
        <w:trPr>
          <w:trHeight w:val="530"/>
        </w:trPr>
        <w:tc>
          <w:tcPr>
            <w:tcW w:w="3677" w:type="dxa"/>
            <w:tcBorders>
              <w:top w:val="single" w:sz="4" w:space="0" w:color="auto"/>
              <w:bottom w:val="single" w:sz="4" w:space="0" w:color="auto"/>
              <w:right w:val="single" w:sz="8" w:space="0" w:color="auto"/>
            </w:tcBorders>
            <w:vAlign w:val="center"/>
          </w:tcPr>
          <w:p w14:paraId="3B3105D2"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Aktivnost/ projekt</w:t>
            </w:r>
          </w:p>
        </w:tc>
        <w:tc>
          <w:tcPr>
            <w:tcW w:w="1346" w:type="dxa"/>
            <w:tcBorders>
              <w:top w:val="single" w:sz="8" w:space="0" w:color="auto"/>
              <w:left w:val="single" w:sz="8" w:space="0" w:color="auto"/>
              <w:bottom w:val="single" w:sz="8" w:space="0" w:color="auto"/>
              <w:right w:val="single" w:sz="8" w:space="0" w:color="auto"/>
            </w:tcBorders>
            <w:vAlign w:val="center"/>
          </w:tcPr>
          <w:p w14:paraId="62B90DD9"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Proračun 2023.</w:t>
            </w:r>
          </w:p>
        </w:tc>
        <w:tc>
          <w:tcPr>
            <w:tcW w:w="1345" w:type="dxa"/>
            <w:tcBorders>
              <w:top w:val="single" w:sz="8" w:space="0" w:color="auto"/>
              <w:left w:val="single" w:sz="8" w:space="0" w:color="auto"/>
              <w:bottom w:val="single" w:sz="8" w:space="0" w:color="auto"/>
              <w:right w:val="single" w:sz="8" w:space="0" w:color="auto"/>
            </w:tcBorders>
            <w:vAlign w:val="center"/>
          </w:tcPr>
          <w:p w14:paraId="70551F63"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Proračun</w:t>
            </w:r>
          </w:p>
          <w:p w14:paraId="0CA205D7"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2024.</w:t>
            </w:r>
          </w:p>
        </w:tc>
        <w:tc>
          <w:tcPr>
            <w:tcW w:w="1347" w:type="dxa"/>
            <w:tcBorders>
              <w:top w:val="single" w:sz="8" w:space="0" w:color="auto"/>
              <w:left w:val="single" w:sz="8" w:space="0" w:color="auto"/>
              <w:bottom w:val="single" w:sz="8" w:space="0" w:color="auto"/>
              <w:right w:val="single" w:sz="8" w:space="0" w:color="auto"/>
            </w:tcBorders>
            <w:vAlign w:val="center"/>
          </w:tcPr>
          <w:p w14:paraId="3EC6B9BC"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Projekcija</w:t>
            </w:r>
          </w:p>
          <w:p w14:paraId="68D036B7"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2025.</w:t>
            </w:r>
          </w:p>
        </w:tc>
        <w:tc>
          <w:tcPr>
            <w:tcW w:w="1347" w:type="dxa"/>
            <w:tcBorders>
              <w:top w:val="single" w:sz="8" w:space="0" w:color="auto"/>
              <w:left w:val="single" w:sz="8" w:space="0" w:color="auto"/>
              <w:bottom w:val="single" w:sz="8" w:space="0" w:color="auto"/>
              <w:right w:val="single" w:sz="8" w:space="0" w:color="auto"/>
            </w:tcBorders>
          </w:tcPr>
          <w:p w14:paraId="16CFE705"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p>
          <w:p w14:paraId="40DE6ACE"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Projekcija</w:t>
            </w:r>
          </w:p>
          <w:p w14:paraId="2FB43F52"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2026.</w:t>
            </w:r>
          </w:p>
          <w:p w14:paraId="30EE0881" w14:textId="77777777" w:rsidR="004E3533" w:rsidRPr="006504E3" w:rsidRDefault="004E3533" w:rsidP="00916316">
            <w:pPr>
              <w:autoSpaceDE w:val="0"/>
              <w:autoSpaceDN w:val="0"/>
              <w:adjustRightInd w:val="0"/>
              <w:spacing w:after="0" w:line="240" w:lineRule="auto"/>
              <w:rPr>
                <w:rFonts w:ascii="Times New Roman" w:hAnsi="Times New Roman" w:cs="Times New Roman"/>
                <w:b/>
                <w:bCs/>
                <w:sz w:val="18"/>
                <w:szCs w:val="18"/>
              </w:rPr>
            </w:pPr>
          </w:p>
        </w:tc>
      </w:tr>
      <w:tr w:rsidR="004E3533" w:rsidRPr="000B3252" w14:paraId="3F8A4AD7" w14:textId="77777777" w:rsidTr="00916316">
        <w:trPr>
          <w:trHeight w:val="454"/>
        </w:trPr>
        <w:tc>
          <w:tcPr>
            <w:tcW w:w="3677" w:type="dxa"/>
            <w:tcBorders>
              <w:top w:val="single" w:sz="4" w:space="0" w:color="auto"/>
              <w:bottom w:val="single" w:sz="4" w:space="0" w:color="auto"/>
              <w:right w:val="single" w:sz="8" w:space="0" w:color="auto"/>
            </w:tcBorders>
            <w:vAlign w:val="center"/>
          </w:tcPr>
          <w:p w14:paraId="579BF58D"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Osnovne funkcije političkih stranaka</w:t>
            </w:r>
          </w:p>
        </w:tc>
        <w:tc>
          <w:tcPr>
            <w:tcW w:w="1346" w:type="dxa"/>
            <w:tcBorders>
              <w:top w:val="nil"/>
              <w:left w:val="nil"/>
              <w:bottom w:val="single" w:sz="8" w:space="0" w:color="auto"/>
              <w:right w:val="single" w:sz="8" w:space="0" w:color="auto"/>
            </w:tcBorders>
            <w:shd w:val="clear" w:color="auto" w:fill="auto"/>
            <w:vAlign w:val="center"/>
          </w:tcPr>
          <w:p w14:paraId="1527F9D1"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39.800</w:t>
            </w:r>
          </w:p>
        </w:tc>
        <w:tc>
          <w:tcPr>
            <w:tcW w:w="1345" w:type="dxa"/>
            <w:tcBorders>
              <w:top w:val="nil"/>
              <w:left w:val="nil"/>
              <w:bottom w:val="single" w:sz="8" w:space="0" w:color="auto"/>
              <w:right w:val="single" w:sz="8" w:space="0" w:color="auto"/>
            </w:tcBorders>
            <w:shd w:val="clear" w:color="auto" w:fill="auto"/>
            <w:vAlign w:val="center"/>
          </w:tcPr>
          <w:p w14:paraId="39A7875D"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39.800</w:t>
            </w:r>
          </w:p>
        </w:tc>
        <w:tc>
          <w:tcPr>
            <w:tcW w:w="1347" w:type="dxa"/>
            <w:tcBorders>
              <w:top w:val="nil"/>
              <w:left w:val="nil"/>
              <w:bottom w:val="single" w:sz="8" w:space="0" w:color="auto"/>
              <w:right w:val="single" w:sz="8" w:space="0" w:color="auto"/>
            </w:tcBorders>
            <w:shd w:val="clear" w:color="auto" w:fill="auto"/>
            <w:vAlign w:val="center"/>
          </w:tcPr>
          <w:p w14:paraId="6B00DCB7"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39.800</w:t>
            </w:r>
          </w:p>
        </w:tc>
        <w:tc>
          <w:tcPr>
            <w:tcW w:w="1347" w:type="dxa"/>
            <w:tcBorders>
              <w:top w:val="nil"/>
              <w:left w:val="nil"/>
              <w:bottom w:val="single" w:sz="8" w:space="0" w:color="auto"/>
              <w:right w:val="single" w:sz="8" w:space="0" w:color="auto"/>
            </w:tcBorders>
            <w:shd w:val="clear" w:color="auto" w:fill="auto"/>
            <w:vAlign w:val="center"/>
          </w:tcPr>
          <w:p w14:paraId="1B2041D5"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39.800</w:t>
            </w:r>
          </w:p>
        </w:tc>
      </w:tr>
      <w:tr w:rsidR="004E3533" w:rsidRPr="000B3252" w14:paraId="75F1EF85" w14:textId="77777777" w:rsidTr="00916316">
        <w:trPr>
          <w:trHeight w:val="454"/>
        </w:trPr>
        <w:tc>
          <w:tcPr>
            <w:tcW w:w="3677" w:type="dxa"/>
            <w:tcBorders>
              <w:top w:val="single" w:sz="4" w:space="0" w:color="auto"/>
              <w:bottom w:val="single" w:sz="4" w:space="0" w:color="auto"/>
              <w:right w:val="single" w:sz="8" w:space="0" w:color="auto"/>
            </w:tcBorders>
            <w:vAlign w:val="center"/>
          </w:tcPr>
          <w:p w14:paraId="3765F85E"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Savjet mladih</w:t>
            </w:r>
          </w:p>
        </w:tc>
        <w:tc>
          <w:tcPr>
            <w:tcW w:w="1346" w:type="dxa"/>
            <w:tcBorders>
              <w:top w:val="nil"/>
              <w:left w:val="nil"/>
              <w:bottom w:val="single" w:sz="8" w:space="0" w:color="auto"/>
              <w:right w:val="single" w:sz="8" w:space="0" w:color="auto"/>
            </w:tcBorders>
            <w:shd w:val="clear" w:color="auto" w:fill="auto"/>
            <w:vAlign w:val="center"/>
          </w:tcPr>
          <w:p w14:paraId="5DF5F4F4"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2.400</w:t>
            </w:r>
          </w:p>
        </w:tc>
        <w:tc>
          <w:tcPr>
            <w:tcW w:w="1345" w:type="dxa"/>
            <w:tcBorders>
              <w:top w:val="nil"/>
              <w:left w:val="nil"/>
              <w:bottom w:val="single" w:sz="8" w:space="0" w:color="auto"/>
              <w:right w:val="single" w:sz="8" w:space="0" w:color="auto"/>
            </w:tcBorders>
            <w:shd w:val="clear" w:color="auto" w:fill="auto"/>
            <w:vAlign w:val="center"/>
          </w:tcPr>
          <w:p w14:paraId="3FC3276E"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2.400</w:t>
            </w:r>
          </w:p>
        </w:tc>
        <w:tc>
          <w:tcPr>
            <w:tcW w:w="1347" w:type="dxa"/>
            <w:tcBorders>
              <w:top w:val="nil"/>
              <w:left w:val="nil"/>
              <w:bottom w:val="single" w:sz="8" w:space="0" w:color="auto"/>
              <w:right w:val="single" w:sz="8" w:space="0" w:color="auto"/>
            </w:tcBorders>
            <w:shd w:val="clear" w:color="auto" w:fill="auto"/>
            <w:vAlign w:val="center"/>
          </w:tcPr>
          <w:p w14:paraId="3CCC8B4A"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2.400</w:t>
            </w:r>
          </w:p>
        </w:tc>
        <w:tc>
          <w:tcPr>
            <w:tcW w:w="1347" w:type="dxa"/>
            <w:tcBorders>
              <w:top w:val="nil"/>
              <w:left w:val="nil"/>
              <w:bottom w:val="single" w:sz="8" w:space="0" w:color="auto"/>
              <w:right w:val="single" w:sz="8" w:space="0" w:color="auto"/>
            </w:tcBorders>
            <w:shd w:val="clear" w:color="auto" w:fill="auto"/>
            <w:vAlign w:val="center"/>
          </w:tcPr>
          <w:p w14:paraId="0E08780B"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2.400</w:t>
            </w:r>
          </w:p>
        </w:tc>
      </w:tr>
      <w:tr w:rsidR="004E3533" w:rsidRPr="000B3252" w14:paraId="2467690C" w14:textId="77777777" w:rsidTr="00916316">
        <w:trPr>
          <w:trHeight w:val="454"/>
        </w:trPr>
        <w:tc>
          <w:tcPr>
            <w:tcW w:w="3677" w:type="dxa"/>
            <w:tcBorders>
              <w:top w:val="single" w:sz="4" w:space="0" w:color="auto"/>
              <w:bottom w:val="single" w:sz="4" w:space="0" w:color="auto"/>
              <w:right w:val="single" w:sz="8" w:space="0" w:color="auto"/>
            </w:tcBorders>
            <w:vAlign w:val="center"/>
          </w:tcPr>
          <w:p w14:paraId="5D7EC3FD"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Dan Grada Poreča</w:t>
            </w:r>
          </w:p>
        </w:tc>
        <w:tc>
          <w:tcPr>
            <w:tcW w:w="1346" w:type="dxa"/>
            <w:tcBorders>
              <w:top w:val="nil"/>
              <w:left w:val="nil"/>
              <w:bottom w:val="single" w:sz="8" w:space="0" w:color="auto"/>
              <w:right w:val="single" w:sz="8" w:space="0" w:color="auto"/>
            </w:tcBorders>
            <w:shd w:val="clear" w:color="auto" w:fill="auto"/>
            <w:vAlign w:val="center"/>
          </w:tcPr>
          <w:p w14:paraId="6331B8B8"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12.000</w:t>
            </w:r>
          </w:p>
        </w:tc>
        <w:tc>
          <w:tcPr>
            <w:tcW w:w="1345" w:type="dxa"/>
            <w:tcBorders>
              <w:top w:val="nil"/>
              <w:left w:val="nil"/>
              <w:bottom w:val="single" w:sz="8" w:space="0" w:color="auto"/>
              <w:right w:val="single" w:sz="8" w:space="0" w:color="auto"/>
            </w:tcBorders>
            <w:shd w:val="clear" w:color="auto" w:fill="auto"/>
            <w:vAlign w:val="center"/>
          </w:tcPr>
          <w:p w14:paraId="058855B2"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12.000</w:t>
            </w:r>
          </w:p>
        </w:tc>
        <w:tc>
          <w:tcPr>
            <w:tcW w:w="1347" w:type="dxa"/>
            <w:tcBorders>
              <w:top w:val="nil"/>
              <w:left w:val="nil"/>
              <w:bottom w:val="single" w:sz="8" w:space="0" w:color="auto"/>
              <w:right w:val="single" w:sz="8" w:space="0" w:color="auto"/>
            </w:tcBorders>
            <w:shd w:val="clear" w:color="auto" w:fill="auto"/>
            <w:vAlign w:val="center"/>
          </w:tcPr>
          <w:p w14:paraId="5A4C41E3"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12.000</w:t>
            </w:r>
          </w:p>
        </w:tc>
        <w:tc>
          <w:tcPr>
            <w:tcW w:w="1347" w:type="dxa"/>
            <w:tcBorders>
              <w:top w:val="nil"/>
              <w:left w:val="nil"/>
              <w:bottom w:val="single" w:sz="8" w:space="0" w:color="auto"/>
              <w:right w:val="single" w:sz="8" w:space="0" w:color="auto"/>
            </w:tcBorders>
            <w:shd w:val="clear" w:color="auto" w:fill="auto"/>
            <w:vAlign w:val="center"/>
          </w:tcPr>
          <w:p w14:paraId="3A889275"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12.000</w:t>
            </w:r>
          </w:p>
        </w:tc>
      </w:tr>
      <w:tr w:rsidR="004E3533" w:rsidRPr="000B3252" w14:paraId="041B160C" w14:textId="77777777" w:rsidTr="00916316">
        <w:trPr>
          <w:trHeight w:val="454"/>
        </w:trPr>
        <w:tc>
          <w:tcPr>
            <w:tcW w:w="3677" w:type="dxa"/>
            <w:tcBorders>
              <w:top w:val="single" w:sz="4" w:space="0" w:color="auto"/>
              <w:bottom w:val="single" w:sz="4" w:space="0" w:color="auto"/>
              <w:right w:val="single" w:sz="8" w:space="0" w:color="auto"/>
            </w:tcBorders>
            <w:vAlign w:val="center"/>
          </w:tcPr>
          <w:p w14:paraId="2E35C355"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Proslava 1. svibnja</w:t>
            </w:r>
          </w:p>
        </w:tc>
        <w:tc>
          <w:tcPr>
            <w:tcW w:w="1346" w:type="dxa"/>
            <w:tcBorders>
              <w:top w:val="nil"/>
              <w:left w:val="nil"/>
              <w:bottom w:val="single" w:sz="8" w:space="0" w:color="auto"/>
              <w:right w:val="single" w:sz="8" w:space="0" w:color="auto"/>
            </w:tcBorders>
            <w:shd w:val="clear" w:color="auto" w:fill="auto"/>
            <w:vAlign w:val="center"/>
          </w:tcPr>
          <w:p w14:paraId="5F9362C7"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7.300</w:t>
            </w:r>
          </w:p>
        </w:tc>
        <w:tc>
          <w:tcPr>
            <w:tcW w:w="1345" w:type="dxa"/>
            <w:tcBorders>
              <w:top w:val="nil"/>
              <w:left w:val="nil"/>
              <w:bottom w:val="single" w:sz="8" w:space="0" w:color="auto"/>
              <w:right w:val="single" w:sz="8" w:space="0" w:color="auto"/>
            </w:tcBorders>
            <w:shd w:val="clear" w:color="auto" w:fill="auto"/>
            <w:vAlign w:val="center"/>
          </w:tcPr>
          <w:p w14:paraId="34415066"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7.300</w:t>
            </w:r>
          </w:p>
        </w:tc>
        <w:tc>
          <w:tcPr>
            <w:tcW w:w="1347" w:type="dxa"/>
            <w:tcBorders>
              <w:top w:val="nil"/>
              <w:left w:val="nil"/>
              <w:bottom w:val="single" w:sz="8" w:space="0" w:color="auto"/>
              <w:right w:val="single" w:sz="8" w:space="0" w:color="auto"/>
            </w:tcBorders>
            <w:shd w:val="clear" w:color="auto" w:fill="auto"/>
            <w:vAlign w:val="center"/>
          </w:tcPr>
          <w:p w14:paraId="48B6264E"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7.300</w:t>
            </w:r>
          </w:p>
        </w:tc>
        <w:tc>
          <w:tcPr>
            <w:tcW w:w="1347" w:type="dxa"/>
            <w:tcBorders>
              <w:top w:val="nil"/>
              <w:left w:val="nil"/>
              <w:bottom w:val="single" w:sz="8" w:space="0" w:color="auto"/>
              <w:right w:val="single" w:sz="8" w:space="0" w:color="auto"/>
            </w:tcBorders>
            <w:shd w:val="clear" w:color="auto" w:fill="auto"/>
            <w:vAlign w:val="center"/>
          </w:tcPr>
          <w:p w14:paraId="0EE86298"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7.300</w:t>
            </w:r>
          </w:p>
        </w:tc>
      </w:tr>
      <w:tr w:rsidR="004E3533" w:rsidRPr="000B3252" w14:paraId="53383068" w14:textId="77777777" w:rsidTr="00916316">
        <w:trPr>
          <w:trHeight w:val="454"/>
        </w:trPr>
        <w:tc>
          <w:tcPr>
            <w:tcW w:w="3677" w:type="dxa"/>
            <w:tcBorders>
              <w:top w:val="single" w:sz="4" w:space="0" w:color="auto"/>
              <w:bottom w:val="single" w:sz="4" w:space="0" w:color="auto"/>
              <w:right w:val="single" w:sz="8" w:space="0" w:color="auto"/>
            </w:tcBorders>
            <w:vAlign w:val="center"/>
          </w:tcPr>
          <w:p w14:paraId="1E298003"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Dječji karneval</w:t>
            </w:r>
          </w:p>
        </w:tc>
        <w:tc>
          <w:tcPr>
            <w:tcW w:w="1346" w:type="dxa"/>
            <w:tcBorders>
              <w:top w:val="nil"/>
              <w:left w:val="nil"/>
              <w:bottom w:val="single" w:sz="8" w:space="0" w:color="auto"/>
              <w:right w:val="single" w:sz="8" w:space="0" w:color="auto"/>
            </w:tcBorders>
            <w:shd w:val="clear" w:color="auto" w:fill="auto"/>
            <w:vAlign w:val="center"/>
          </w:tcPr>
          <w:p w14:paraId="3920A8AA"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1.400</w:t>
            </w:r>
          </w:p>
        </w:tc>
        <w:tc>
          <w:tcPr>
            <w:tcW w:w="1345" w:type="dxa"/>
            <w:tcBorders>
              <w:top w:val="nil"/>
              <w:left w:val="nil"/>
              <w:bottom w:val="single" w:sz="8" w:space="0" w:color="auto"/>
              <w:right w:val="single" w:sz="8" w:space="0" w:color="auto"/>
            </w:tcBorders>
            <w:shd w:val="clear" w:color="auto" w:fill="auto"/>
            <w:vAlign w:val="center"/>
          </w:tcPr>
          <w:p w14:paraId="34F356BA"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1.400</w:t>
            </w:r>
          </w:p>
        </w:tc>
        <w:tc>
          <w:tcPr>
            <w:tcW w:w="1347" w:type="dxa"/>
            <w:tcBorders>
              <w:top w:val="nil"/>
              <w:left w:val="nil"/>
              <w:bottom w:val="single" w:sz="8" w:space="0" w:color="auto"/>
              <w:right w:val="single" w:sz="8" w:space="0" w:color="auto"/>
            </w:tcBorders>
            <w:shd w:val="clear" w:color="auto" w:fill="auto"/>
            <w:vAlign w:val="center"/>
          </w:tcPr>
          <w:p w14:paraId="7652F6A8"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1.400</w:t>
            </w:r>
          </w:p>
        </w:tc>
        <w:tc>
          <w:tcPr>
            <w:tcW w:w="1347" w:type="dxa"/>
            <w:tcBorders>
              <w:top w:val="nil"/>
              <w:left w:val="nil"/>
              <w:bottom w:val="single" w:sz="8" w:space="0" w:color="auto"/>
              <w:right w:val="single" w:sz="8" w:space="0" w:color="auto"/>
            </w:tcBorders>
            <w:shd w:val="clear" w:color="auto" w:fill="auto"/>
            <w:vAlign w:val="center"/>
          </w:tcPr>
          <w:p w14:paraId="67CD8A1C"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1.400</w:t>
            </w:r>
          </w:p>
        </w:tc>
      </w:tr>
      <w:tr w:rsidR="004E3533" w:rsidRPr="000B3252" w14:paraId="1FD8FB7C" w14:textId="77777777" w:rsidTr="00916316">
        <w:trPr>
          <w:trHeight w:val="454"/>
        </w:trPr>
        <w:tc>
          <w:tcPr>
            <w:tcW w:w="3677" w:type="dxa"/>
            <w:tcBorders>
              <w:top w:val="single" w:sz="4" w:space="0" w:color="auto"/>
              <w:bottom w:val="single" w:sz="4" w:space="0" w:color="auto"/>
              <w:right w:val="single" w:sz="8" w:space="0" w:color="auto"/>
            </w:tcBorders>
            <w:vAlign w:val="center"/>
          </w:tcPr>
          <w:p w14:paraId="2DA5F6A0"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Proslava Sv. Maura</w:t>
            </w:r>
          </w:p>
        </w:tc>
        <w:tc>
          <w:tcPr>
            <w:tcW w:w="1346" w:type="dxa"/>
            <w:tcBorders>
              <w:top w:val="nil"/>
              <w:left w:val="nil"/>
              <w:bottom w:val="single" w:sz="8" w:space="0" w:color="auto"/>
              <w:right w:val="single" w:sz="8" w:space="0" w:color="auto"/>
            </w:tcBorders>
            <w:shd w:val="clear" w:color="auto" w:fill="auto"/>
            <w:vAlign w:val="center"/>
          </w:tcPr>
          <w:p w14:paraId="52F320BB"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16.600</w:t>
            </w:r>
          </w:p>
        </w:tc>
        <w:tc>
          <w:tcPr>
            <w:tcW w:w="1345" w:type="dxa"/>
            <w:tcBorders>
              <w:top w:val="nil"/>
              <w:left w:val="nil"/>
              <w:bottom w:val="single" w:sz="8" w:space="0" w:color="auto"/>
              <w:right w:val="single" w:sz="8" w:space="0" w:color="auto"/>
            </w:tcBorders>
            <w:shd w:val="clear" w:color="auto" w:fill="auto"/>
            <w:vAlign w:val="center"/>
          </w:tcPr>
          <w:p w14:paraId="543B8025"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16.600</w:t>
            </w:r>
          </w:p>
        </w:tc>
        <w:tc>
          <w:tcPr>
            <w:tcW w:w="1347" w:type="dxa"/>
            <w:tcBorders>
              <w:top w:val="nil"/>
              <w:left w:val="nil"/>
              <w:bottom w:val="single" w:sz="8" w:space="0" w:color="auto"/>
              <w:right w:val="single" w:sz="8" w:space="0" w:color="auto"/>
            </w:tcBorders>
            <w:shd w:val="clear" w:color="auto" w:fill="auto"/>
            <w:vAlign w:val="center"/>
          </w:tcPr>
          <w:p w14:paraId="09AFFFF5"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16.600</w:t>
            </w:r>
          </w:p>
        </w:tc>
        <w:tc>
          <w:tcPr>
            <w:tcW w:w="1347" w:type="dxa"/>
            <w:tcBorders>
              <w:top w:val="nil"/>
              <w:left w:val="nil"/>
              <w:bottom w:val="single" w:sz="8" w:space="0" w:color="auto"/>
              <w:right w:val="single" w:sz="8" w:space="0" w:color="auto"/>
            </w:tcBorders>
            <w:shd w:val="clear" w:color="auto" w:fill="auto"/>
            <w:vAlign w:val="center"/>
          </w:tcPr>
          <w:p w14:paraId="3FFB1ECA"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16.600</w:t>
            </w:r>
          </w:p>
        </w:tc>
      </w:tr>
      <w:tr w:rsidR="004E3533" w:rsidRPr="000B3252" w14:paraId="3E5646BC" w14:textId="77777777" w:rsidTr="00916316">
        <w:trPr>
          <w:trHeight w:val="454"/>
        </w:trPr>
        <w:tc>
          <w:tcPr>
            <w:tcW w:w="3677" w:type="dxa"/>
            <w:tcBorders>
              <w:top w:val="single" w:sz="4" w:space="0" w:color="auto"/>
              <w:bottom w:val="single" w:sz="4" w:space="0" w:color="auto"/>
              <w:right w:val="single" w:sz="8" w:space="0" w:color="auto"/>
            </w:tcBorders>
            <w:vAlign w:val="center"/>
          </w:tcPr>
          <w:p w14:paraId="62347E31"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Ostale gradske proslave i manifestacije</w:t>
            </w:r>
          </w:p>
        </w:tc>
        <w:tc>
          <w:tcPr>
            <w:tcW w:w="1346" w:type="dxa"/>
            <w:tcBorders>
              <w:top w:val="nil"/>
              <w:left w:val="nil"/>
              <w:bottom w:val="single" w:sz="8" w:space="0" w:color="auto"/>
              <w:right w:val="single" w:sz="8" w:space="0" w:color="auto"/>
            </w:tcBorders>
            <w:shd w:val="clear" w:color="auto" w:fill="auto"/>
            <w:vAlign w:val="center"/>
          </w:tcPr>
          <w:p w14:paraId="12D9F5D8"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332.000</w:t>
            </w:r>
          </w:p>
        </w:tc>
        <w:tc>
          <w:tcPr>
            <w:tcW w:w="1345" w:type="dxa"/>
            <w:tcBorders>
              <w:top w:val="nil"/>
              <w:left w:val="nil"/>
              <w:bottom w:val="single" w:sz="8" w:space="0" w:color="auto"/>
              <w:right w:val="single" w:sz="8" w:space="0" w:color="auto"/>
            </w:tcBorders>
            <w:shd w:val="clear" w:color="auto" w:fill="auto"/>
            <w:vAlign w:val="center"/>
          </w:tcPr>
          <w:p w14:paraId="4EB9235A"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332.000</w:t>
            </w:r>
          </w:p>
        </w:tc>
        <w:tc>
          <w:tcPr>
            <w:tcW w:w="1347" w:type="dxa"/>
            <w:tcBorders>
              <w:top w:val="nil"/>
              <w:left w:val="nil"/>
              <w:bottom w:val="single" w:sz="8" w:space="0" w:color="auto"/>
              <w:right w:val="single" w:sz="8" w:space="0" w:color="auto"/>
            </w:tcBorders>
            <w:shd w:val="clear" w:color="auto" w:fill="auto"/>
            <w:vAlign w:val="center"/>
          </w:tcPr>
          <w:p w14:paraId="2F8E2344"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332.000</w:t>
            </w:r>
          </w:p>
        </w:tc>
        <w:tc>
          <w:tcPr>
            <w:tcW w:w="1347" w:type="dxa"/>
            <w:tcBorders>
              <w:top w:val="nil"/>
              <w:left w:val="nil"/>
              <w:bottom w:val="single" w:sz="8" w:space="0" w:color="auto"/>
              <w:right w:val="single" w:sz="8" w:space="0" w:color="auto"/>
            </w:tcBorders>
            <w:shd w:val="clear" w:color="auto" w:fill="auto"/>
            <w:vAlign w:val="center"/>
          </w:tcPr>
          <w:p w14:paraId="7AEBACEF"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332.000</w:t>
            </w:r>
          </w:p>
        </w:tc>
      </w:tr>
      <w:tr w:rsidR="004E3533" w:rsidRPr="000B3252" w14:paraId="5F1073DC" w14:textId="77777777" w:rsidTr="00916316">
        <w:trPr>
          <w:trHeight w:val="454"/>
        </w:trPr>
        <w:tc>
          <w:tcPr>
            <w:tcW w:w="3677" w:type="dxa"/>
            <w:tcBorders>
              <w:top w:val="single" w:sz="4" w:space="0" w:color="auto"/>
              <w:bottom w:val="single" w:sz="4" w:space="0" w:color="auto"/>
              <w:right w:val="single" w:sz="8" w:space="0" w:color="auto"/>
            </w:tcBorders>
            <w:vAlign w:val="center"/>
          </w:tcPr>
          <w:p w14:paraId="0EE46228"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Proslave po mjesnim odborima</w:t>
            </w:r>
          </w:p>
        </w:tc>
        <w:tc>
          <w:tcPr>
            <w:tcW w:w="1346" w:type="dxa"/>
            <w:tcBorders>
              <w:top w:val="nil"/>
              <w:left w:val="nil"/>
              <w:bottom w:val="single" w:sz="8" w:space="0" w:color="auto"/>
              <w:right w:val="single" w:sz="8" w:space="0" w:color="auto"/>
            </w:tcBorders>
            <w:shd w:val="clear" w:color="auto" w:fill="auto"/>
            <w:vAlign w:val="center"/>
          </w:tcPr>
          <w:p w14:paraId="6A96536C"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40.580</w:t>
            </w:r>
          </w:p>
        </w:tc>
        <w:tc>
          <w:tcPr>
            <w:tcW w:w="1345" w:type="dxa"/>
            <w:tcBorders>
              <w:top w:val="nil"/>
              <w:left w:val="nil"/>
              <w:bottom w:val="single" w:sz="8" w:space="0" w:color="auto"/>
              <w:right w:val="single" w:sz="8" w:space="0" w:color="auto"/>
            </w:tcBorders>
            <w:shd w:val="clear" w:color="auto" w:fill="auto"/>
            <w:vAlign w:val="center"/>
          </w:tcPr>
          <w:p w14:paraId="240B4D99"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40.580</w:t>
            </w:r>
          </w:p>
        </w:tc>
        <w:tc>
          <w:tcPr>
            <w:tcW w:w="1347" w:type="dxa"/>
            <w:tcBorders>
              <w:top w:val="nil"/>
              <w:left w:val="nil"/>
              <w:bottom w:val="single" w:sz="8" w:space="0" w:color="auto"/>
              <w:right w:val="single" w:sz="8" w:space="0" w:color="auto"/>
            </w:tcBorders>
            <w:shd w:val="clear" w:color="auto" w:fill="auto"/>
            <w:vAlign w:val="center"/>
          </w:tcPr>
          <w:p w14:paraId="60ACA79E"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40.580</w:t>
            </w:r>
          </w:p>
        </w:tc>
        <w:tc>
          <w:tcPr>
            <w:tcW w:w="1347" w:type="dxa"/>
            <w:tcBorders>
              <w:top w:val="nil"/>
              <w:left w:val="nil"/>
              <w:bottom w:val="single" w:sz="8" w:space="0" w:color="auto"/>
              <w:right w:val="single" w:sz="8" w:space="0" w:color="auto"/>
            </w:tcBorders>
            <w:shd w:val="clear" w:color="auto" w:fill="auto"/>
            <w:vAlign w:val="center"/>
          </w:tcPr>
          <w:p w14:paraId="5AA74BB6"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40.580</w:t>
            </w:r>
          </w:p>
        </w:tc>
      </w:tr>
      <w:tr w:rsidR="004E3533" w:rsidRPr="000B3252" w14:paraId="7679C943" w14:textId="77777777" w:rsidTr="00916316">
        <w:trPr>
          <w:trHeight w:val="454"/>
        </w:trPr>
        <w:tc>
          <w:tcPr>
            <w:tcW w:w="3677" w:type="dxa"/>
            <w:tcBorders>
              <w:top w:val="single" w:sz="4" w:space="0" w:color="auto"/>
              <w:bottom w:val="single" w:sz="4" w:space="0" w:color="auto"/>
              <w:right w:val="single" w:sz="8" w:space="0" w:color="auto"/>
            </w:tcBorders>
            <w:vAlign w:val="center"/>
          </w:tcPr>
          <w:p w14:paraId="1539AA99"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Promicanje dvojezičnosti i očuvanja talijanskog jezika</w:t>
            </w:r>
          </w:p>
        </w:tc>
        <w:tc>
          <w:tcPr>
            <w:tcW w:w="1346" w:type="dxa"/>
            <w:tcBorders>
              <w:top w:val="nil"/>
              <w:left w:val="nil"/>
              <w:bottom w:val="single" w:sz="8" w:space="0" w:color="auto"/>
              <w:right w:val="single" w:sz="8" w:space="0" w:color="auto"/>
            </w:tcBorders>
            <w:shd w:val="clear" w:color="auto" w:fill="auto"/>
            <w:vAlign w:val="center"/>
          </w:tcPr>
          <w:p w14:paraId="605263BB"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1.350</w:t>
            </w:r>
          </w:p>
        </w:tc>
        <w:tc>
          <w:tcPr>
            <w:tcW w:w="1345" w:type="dxa"/>
            <w:tcBorders>
              <w:top w:val="nil"/>
              <w:left w:val="nil"/>
              <w:bottom w:val="single" w:sz="8" w:space="0" w:color="auto"/>
              <w:right w:val="single" w:sz="8" w:space="0" w:color="auto"/>
            </w:tcBorders>
            <w:shd w:val="clear" w:color="auto" w:fill="auto"/>
            <w:vAlign w:val="center"/>
          </w:tcPr>
          <w:p w14:paraId="53C8E6F5"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1.350</w:t>
            </w:r>
          </w:p>
        </w:tc>
        <w:tc>
          <w:tcPr>
            <w:tcW w:w="1347" w:type="dxa"/>
            <w:tcBorders>
              <w:top w:val="nil"/>
              <w:left w:val="nil"/>
              <w:bottom w:val="single" w:sz="8" w:space="0" w:color="auto"/>
              <w:right w:val="single" w:sz="8" w:space="0" w:color="auto"/>
            </w:tcBorders>
            <w:shd w:val="clear" w:color="auto" w:fill="auto"/>
            <w:vAlign w:val="center"/>
          </w:tcPr>
          <w:p w14:paraId="5D511FAA"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1.350</w:t>
            </w:r>
          </w:p>
        </w:tc>
        <w:tc>
          <w:tcPr>
            <w:tcW w:w="1347" w:type="dxa"/>
            <w:tcBorders>
              <w:top w:val="nil"/>
              <w:left w:val="nil"/>
              <w:bottom w:val="single" w:sz="8" w:space="0" w:color="auto"/>
              <w:right w:val="single" w:sz="8" w:space="0" w:color="auto"/>
            </w:tcBorders>
            <w:shd w:val="clear" w:color="auto" w:fill="auto"/>
            <w:vAlign w:val="center"/>
          </w:tcPr>
          <w:p w14:paraId="0C38B4B9"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1.350</w:t>
            </w:r>
          </w:p>
        </w:tc>
      </w:tr>
      <w:tr w:rsidR="004E3533" w:rsidRPr="000B3252" w14:paraId="03CC216B" w14:textId="77777777" w:rsidTr="00916316">
        <w:trPr>
          <w:trHeight w:val="454"/>
        </w:trPr>
        <w:tc>
          <w:tcPr>
            <w:tcW w:w="3677" w:type="dxa"/>
            <w:tcBorders>
              <w:top w:val="single" w:sz="4" w:space="0" w:color="auto"/>
              <w:bottom w:val="single" w:sz="4" w:space="0" w:color="auto"/>
              <w:right w:val="single" w:sz="8" w:space="0" w:color="auto"/>
            </w:tcBorders>
            <w:vAlign w:val="center"/>
          </w:tcPr>
          <w:p w14:paraId="392B080D" w14:textId="77777777"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UKUPNO</w:t>
            </w:r>
          </w:p>
        </w:tc>
        <w:tc>
          <w:tcPr>
            <w:tcW w:w="1346" w:type="dxa"/>
            <w:tcBorders>
              <w:top w:val="nil"/>
              <w:left w:val="nil"/>
              <w:bottom w:val="single" w:sz="8" w:space="0" w:color="auto"/>
              <w:right w:val="single" w:sz="8" w:space="0" w:color="auto"/>
            </w:tcBorders>
            <w:shd w:val="clear" w:color="auto" w:fill="auto"/>
            <w:vAlign w:val="center"/>
          </w:tcPr>
          <w:p w14:paraId="42E0A62D"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D86A48">
              <w:rPr>
                <w:rFonts w:ascii="Times New Roman" w:hAnsi="Times New Roman" w:cs="Times New Roman"/>
                <w:b/>
                <w:bCs/>
                <w:sz w:val="18"/>
                <w:szCs w:val="18"/>
              </w:rPr>
              <w:t>453.430</w:t>
            </w:r>
          </w:p>
        </w:tc>
        <w:tc>
          <w:tcPr>
            <w:tcW w:w="1345" w:type="dxa"/>
            <w:tcBorders>
              <w:top w:val="nil"/>
              <w:left w:val="nil"/>
              <w:bottom w:val="single" w:sz="8" w:space="0" w:color="auto"/>
              <w:right w:val="single" w:sz="8" w:space="0" w:color="auto"/>
            </w:tcBorders>
            <w:shd w:val="clear" w:color="auto" w:fill="auto"/>
            <w:vAlign w:val="center"/>
          </w:tcPr>
          <w:p w14:paraId="3F53E2D1"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D86A48">
              <w:rPr>
                <w:rFonts w:ascii="Times New Roman" w:hAnsi="Times New Roman" w:cs="Times New Roman"/>
                <w:b/>
                <w:bCs/>
                <w:sz w:val="18"/>
                <w:szCs w:val="18"/>
              </w:rPr>
              <w:t>453.430</w:t>
            </w:r>
          </w:p>
        </w:tc>
        <w:tc>
          <w:tcPr>
            <w:tcW w:w="1347" w:type="dxa"/>
            <w:tcBorders>
              <w:top w:val="nil"/>
              <w:left w:val="nil"/>
              <w:bottom w:val="single" w:sz="8" w:space="0" w:color="auto"/>
              <w:right w:val="single" w:sz="8" w:space="0" w:color="auto"/>
            </w:tcBorders>
            <w:shd w:val="clear" w:color="auto" w:fill="auto"/>
            <w:vAlign w:val="center"/>
          </w:tcPr>
          <w:p w14:paraId="103136EF"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D86A48">
              <w:rPr>
                <w:rFonts w:ascii="Times New Roman" w:hAnsi="Times New Roman" w:cs="Times New Roman"/>
                <w:b/>
                <w:bCs/>
                <w:sz w:val="18"/>
                <w:szCs w:val="18"/>
              </w:rPr>
              <w:t>453.430</w:t>
            </w:r>
          </w:p>
        </w:tc>
        <w:tc>
          <w:tcPr>
            <w:tcW w:w="1347" w:type="dxa"/>
            <w:tcBorders>
              <w:top w:val="nil"/>
              <w:left w:val="nil"/>
              <w:bottom w:val="single" w:sz="8" w:space="0" w:color="auto"/>
              <w:right w:val="single" w:sz="8" w:space="0" w:color="auto"/>
            </w:tcBorders>
            <w:shd w:val="clear" w:color="auto" w:fill="auto"/>
            <w:vAlign w:val="center"/>
          </w:tcPr>
          <w:p w14:paraId="4B151B7B" w14:textId="77777777" w:rsidR="004E3533" w:rsidRPr="00D86A48"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D86A48">
              <w:rPr>
                <w:rFonts w:ascii="Times New Roman" w:hAnsi="Times New Roman" w:cs="Times New Roman"/>
                <w:b/>
                <w:bCs/>
                <w:sz w:val="18"/>
                <w:szCs w:val="18"/>
              </w:rPr>
              <w:t>453.430</w:t>
            </w:r>
          </w:p>
        </w:tc>
      </w:tr>
    </w:tbl>
    <w:p w14:paraId="492AB048" w14:textId="77777777"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14:paraId="05B98CA8" w14:textId="77777777" w:rsidR="004E3533" w:rsidRPr="00FE09BD" w:rsidRDefault="004E3533" w:rsidP="004E3533">
      <w:pPr>
        <w:spacing w:after="0" w:line="240" w:lineRule="auto"/>
        <w:jc w:val="both"/>
        <w:rPr>
          <w:rFonts w:ascii="Times New Roman" w:eastAsia="Times New Roman" w:hAnsi="Times New Roman" w:cs="Times New Roman"/>
          <w:b/>
          <w:sz w:val="24"/>
          <w:szCs w:val="24"/>
        </w:rPr>
      </w:pPr>
      <w:r w:rsidRPr="00FE09BD">
        <w:rPr>
          <w:rFonts w:ascii="Times New Roman" w:eastAsia="Times New Roman" w:hAnsi="Times New Roman" w:cs="Times New Roman"/>
          <w:b/>
          <w:sz w:val="24"/>
          <w:szCs w:val="24"/>
        </w:rPr>
        <w:t>OPIS PROGRAMA:</w:t>
      </w:r>
    </w:p>
    <w:p w14:paraId="3A55BBFC" w14:textId="77777777" w:rsidR="004E3533" w:rsidRPr="00FE09BD" w:rsidRDefault="004E3533" w:rsidP="004E3533">
      <w:pPr>
        <w:spacing w:after="0" w:line="240" w:lineRule="auto"/>
        <w:jc w:val="both"/>
        <w:rPr>
          <w:rFonts w:ascii="Times New Roman" w:eastAsia="Times New Roman" w:hAnsi="Times New Roman" w:cs="Times New Roman"/>
          <w:b/>
          <w:sz w:val="24"/>
          <w:szCs w:val="24"/>
        </w:rPr>
      </w:pPr>
    </w:p>
    <w:p w14:paraId="061979CF" w14:textId="77777777" w:rsidR="004E3533" w:rsidRPr="00FE09BD" w:rsidRDefault="004E3533" w:rsidP="004E3533">
      <w:pPr>
        <w:spacing w:after="0" w:line="240" w:lineRule="auto"/>
        <w:jc w:val="both"/>
        <w:rPr>
          <w:rFonts w:ascii="Times New Roman" w:eastAsia="Times New Roman" w:hAnsi="Times New Roman" w:cs="Times New Roman"/>
          <w:sz w:val="24"/>
          <w:szCs w:val="24"/>
        </w:rPr>
      </w:pPr>
      <w:r w:rsidRPr="00FE09BD">
        <w:rPr>
          <w:rFonts w:ascii="Times New Roman" w:eastAsia="Times New Roman" w:hAnsi="Times New Roman" w:cs="Times New Roman"/>
          <w:sz w:val="24"/>
          <w:szCs w:val="24"/>
        </w:rPr>
        <w:tab/>
        <w:t>Program obuhvaća aktivnosti i projekt kojima se osiguravaju sredstva za osnovne funkcije političkih stranaka, djelovanje Savjeta mladih, za organiziranje i provođenje raznih proslava i manifestacija lokalnog i međunarodnog karaktera i za promicanje dvojezičnosti i očuvanje talijanskog jezika.</w:t>
      </w:r>
    </w:p>
    <w:p w14:paraId="1A62A3B6" w14:textId="77777777" w:rsidR="004E3533" w:rsidRPr="00FE09BD" w:rsidRDefault="004E3533" w:rsidP="004E3533">
      <w:pPr>
        <w:spacing w:after="0" w:line="240" w:lineRule="auto"/>
        <w:jc w:val="both"/>
        <w:rPr>
          <w:rFonts w:ascii="Times New Roman" w:eastAsia="Times New Roman" w:hAnsi="Times New Roman" w:cs="Times New Roman"/>
          <w:sz w:val="24"/>
          <w:szCs w:val="24"/>
        </w:rPr>
      </w:pPr>
    </w:p>
    <w:p w14:paraId="552F48B8" w14:textId="77777777" w:rsidR="004E3533" w:rsidRPr="00FE09BD" w:rsidRDefault="004E3533" w:rsidP="004E3533">
      <w:pPr>
        <w:spacing w:after="0" w:line="240" w:lineRule="auto"/>
        <w:jc w:val="both"/>
        <w:rPr>
          <w:rFonts w:ascii="Times New Roman" w:eastAsia="Times New Roman" w:hAnsi="Times New Roman" w:cs="Times New Roman"/>
          <w:b/>
          <w:sz w:val="24"/>
          <w:szCs w:val="24"/>
        </w:rPr>
      </w:pPr>
      <w:r w:rsidRPr="00FE09BD">
        <w:rPr>
          <w:rFonts w:ascii="Times New Roman" w:eastAsia="Times New Roman" w:hAnsi="Times New Roman" w:cs="Times New Roman"/>
          <w:b/>
          <w:sz w:val="24"/>
          <w:szCs w:val="24"/>
        </w:rPr>
        <w:t>CILJ PROGRAMA:</w:t>
      </w:r>
    </w:p>
    <w:p w14:paraId="12059F40" w14:textId="77777777" w:rsidR="004E3533" w:rsidRPr="00FE09BD" w:rsidRDefault="004E3533" w:rsidP="004E3533">
      <w:pPr>
        <w:spacing w:after="0" w:line="240" w:lineRule="auto"/>
        <w:jc w:val="both"/>
        <w:rPr>
          <w:rFonts w:ascii="Times New Roman" w:eastAsia="Times New Roman" w:hAnsi="Times New Roman" w:cs="Times New Roman"/>
          <w:sz w:val="24"/>
          <w:szCs w:val="24"/>
        </w:rPr>
      </w:pPr>
    </w:p>
    <w:p w14:paraId="7CBB1D02" w14:textId="77777777" w:rsidR="004E3533" w:rsidRPr="00FE09BD" w:rsidRDefault="004E3533" w:rsidP="004E3533">
      <w:pPr>
        <w:spacing w:after="0" w:line="240" w:lineRule="auto"/>
        <w:jc w:val="both"/>
        <w:rPr>
          <w:rFonts w:ascii="Times New Roman" w:eastAsia="Times New Roman" w:hAnsi="Times New Roman" w:cs="Times New Roman"/>
          <w:sz w:val="24"/>
          <w:szCs w:val="24"/>
        </w:rPr>
      </w:pPr>
      <w:r w:rsidRPr="00FE09BD">
        <w:rPr>
          <w:rFonts w:ascii="Times New Roman" w:eastAsia="Times New Roman" w:hAnsi="Times New Roman" w:cs="Times New Roman"/>
          <w:sz w:val="24"/>
          <w:szCs w:val="24"/>
        </w:rPr>
        <w:tab/>
        <w:t>Cilj programa je omogućiti rad političkih stranaka, Savjeta mladih, zatim omogućiti organizaciju raznih manifestacija s ciljem turističke i kulturne promidžbe Grada te promicati dvojezičnosti i očuvanje talijanskog jezika.</w:t>
      </w:r>
    </w:p>
    <w:p w14:paraId="3154CFDC" w14:textId="77777777" w:rsidR="009A4BC1" w:rsidRDefault="009A4BC1"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1DB707C3" w14:textId="77777777" w:rsidR="004E3533" w:rsidRPr="00FE09BD"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FE09BD">
        <w:rPr>
          <w:rFonts w:ascii="Times New Roman" w:hAnsi="Times New Roman" w:cs="Times New Roman"/>
          <w:b/>
          <w:bCs/>
          <w:sz w:val="24"/>
          <w:szCs w:val="24"/>
        </w:rPr>
        <w:t>OBRAZLOŽENJE AKTIVNOSTI/PROJEKATA:</w:t>
      </w:r>
    </w:p>
    <w:p w14:paraId="11B17958" w14:textId="77777777" w:rsidR="004E3533" w:rsidRPr="00FE09BD"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p>
    <w:p w14:paraId="6088CC9B" w14:textId="77777777" w:rsidR="004E3533" w:rsidRPr="00FE09BD"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FE09BD">
        <w:rPr>
          <w:rFonts w:ascii="Times New Roman" w:hAnsi="Times New Roman" w:cs="Times New Roman"/>
          <w:sz w:val="24"/>
          <w:szCs w:val="24"/>
        </w:rPr>
        <w:tab/>
        <w:t xml:space="preserve">Za izvođenje Programa </w:t>
      </w:r>
      <w:r w:rsidRPr="00FE09BD">
        <w:rPr>
          <w:rFonts w:ascii="Times New Roman" w:hAnsi="Times New Roman" w:cs="Times New Roman"/>
          <w:i/>
          <w:iCs/>
          <w:sz w:val="24"/>
          <w:szCs w:val="24"/>
        </w:rPr>
        <w:t xml:space="preserve">- Razvoj civilnog društva </w:t>
      </w:r>
      <w:r w:rsidRPr="00FE09BD">
        <w:rPr>
          <w:rFonts w:ascii="Times New Roman" w:hAnsi="Times New Roman" w:cs="Times New Roman"/>
          <w:sz w:val="24"/>
          <w:szCs w:val="24"/>
        </w:rPr>
        <w:t>planiraju se sredstva namijenjena financiranju političkih stranaka zastupljenih u Gradskom vijeću i Savjeta mladih Grada Poreča-</w:t>
      </w:r>
      <w:proofErr w:type="spellStart"/>
      <w:r w:rsidRPr="00FE09BD">
        <w:rPr>
          <w:rFonts w:ascii="Times New Roman" w:hAnsi="Times New Roman" w:cs="Times New Roman"/>
          <w:sz w:val="24"/>
          <w:szCs w:val="24"/>
        </w:rPr>
        <w:t>Parenzo</w:t>
      </w:r>
      <w:proofErr w:type="spellEnd"/>
      <w:r w:rsidRPr="00FE09BD">
        <w:rPr>
          <w:rFonts w:ascii="Times New Roman" w:hAnsi="Times New Roman" w:cs="Times New Roman"/>
          <w:sz w:val="24"/>
          <w:szCs w:val="24"/>
        </w:rPr>
        <w:t>, prigodnom obilježavanju državnih blagdana i značajnih datuma iz povijesti grada, održavanju raznih gradskih proslava i manifestacija, s ciljem turističke i kulturne promidžbe Grada te prigodnim proslavama po mjesnim odborima Grada Poreča-</w:t>
      </w:r>
      <w:proofErr w:type="spellStart"/>
      <w:r w:rsidRPr="00FE09BD">
        <w:rPr>
          <w:rFonts w:ascii="Times New Roman" w:hAnsi="Times New Roman" w:cs="Times New Roman"/>
          <w:sz w:val="24"/>
          <w:szCs w:val="24"/>
        </w:rPr>
        <w:t>Parenzo</w:t>
      </w:r>
      <w:proofErr w:type="spellEnd"/>
      <w:r w:rsidRPr="00FE09BD">
        <w:rPr>
          <w:rFonts w:ascii="Times New Roman" w:hAnsi="Times New Roman" w:cs="Times New Roman"/>
          <w:sz w:val="24"/>
          <w:szCs w:val="24"/>
        </w:rPr>
        <w:t>.</w:t>
      </w:r>
    </w:p>
    <w:p w14:paraId="7B1E3384" w14:textId="77777777" w:rsidR="004E3533" w:rsidRPr="000B3252" w:rsidRDefault="004E3533" w:rsidP="004E3533">
      <w:pPr>
        <w:autoSpaceDE w:val="0"/>
        <w:autoSpaceDN w:val="0"/>
        <w:adjustRightInd w:val="0"/>
        <w:spacing w:after="0" w:line="240" w:lineRule="auto"/>
        <w:ind w:firstLine="708"/>
        <w:jc w:val="both"/>
        <w:rPr>
          <w:rFonts w:ascii="Times New Roman" w:hAnsi="Times New Roman" w:cs="Times New Roman"/>
          <w:color w:val="4472C4" w:themeColor="accent5"/>
          <w:sz w:val="24"/>
          <w:szCs w:val="24"/>
        </w:rPr>
      </w:pPr>
    </w:p>
    <w:p w14:paraId="50AB4DA8" w14:textId="77777777" w:rsidR="004E3533" w:rsidRPr="00437864"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437864">
        <w:rPr>
          <w:rFonts w:ascii="Times New Roman" w:hAnsi="Times New Roman" w:cs="Times New Roman"/>
          <w:sz w:val="24"/>
          <w:szCs w:val="24"/>
        </w:rPr>
        <w:t xml:space="preserve">Aktivnost </w:t>
      </w:r>
      <w:r w:rsidRPr="00437864">
        <w:rPr>
          <w:rFonts w:ascii="Times New Roman" w:hAnsi="Times New Roman" w:cs="Times New Roman"/>
          <w:i/>
          <w:iCs/>
          <w:sz w:val="24"/>
          <w:szCs w:val="24"/>
        </w:rPr>
        <w:t xml:space="preserve">Osnovne funkcije političkih stranaka </w:t>
      </w:r>
      <w:r w:rsidRPr="00437864">
        <w:rPr>
          <w:rFonts w:ascii="Times New Roman" w:hAnsi="Times New Roman" w:cs="Times New Roman"/>
          <w:sz w:val="24"/>
          <w:szCs w:val="24"/>
        </w:rPr>
        <w:t>obuhvaća sredstva za redovito financiranje političkih stranaka i nezavisnih vijećnika zastupljenih u Gradskom vijeću. Obavlja se sukladno Zakonu o političkim strankama i gradskoj Odluci o rasporedu sredstava političkim strankama i članovima Gradskog vijeća izabranih s liste grupe birača iz Proračuna Grada.</w:t>
      </w:r>
    </w:p>
    <w:tbl>
      <w:tblPr>
        <w:tblpPr w:leftFromText="180" w:rightFromText="180" w:vertAnchor="text" w:horzAnchor="margin" w:tblpY="96"/>
        <w:tblW w:w="9298" w:type="dxa"/>
        <w:tblCellMar>
          <w:left w:w="0" w:type="dxa"/>
          <w:right w:w="0" w:type="dxa"/>
        </w:tblCellMar>
        <w:tblLook w:val="04A0" w:firstRow="1" w:lastRow="0" w:firstColumn="1" w:lastColumn="0" w:noHBand="0" w:noVBand="1"/>
      </w:tblPr>
      <w:tblGrid>
        <w:gridCol w:w="1930"/>
        <w:gridCol w:w="1941"/>
        <w:gridCol w:w="919"/>
        <w:gridCol w:w="1075"/>
        <w:gridCol w:w="1137"/>
        <w:gridCol w:w="1137"/>
        <w:gridCol w:w="1159"/>
      </w:tblGrid>
      <w:tr w:rsidR="004E3533" w:rsidRPr="00437864" w14:paraId="5E331BE4" w14:textId="77777777" w:rsidTr="009A4BC1">
        <w:trPr>
          <w:trHeight w:val="973"/>
        </w:trPr>
        <w:tc>
          <w:tcPr>
            <w:tcW w:w="19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6CF05DD"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4" w:name="_Hlk119689305"/>
            <w:r w:rsidRPr="00437864">
              <w:rPr>
                <w:rFonts w:ascii="Times New Roman" w:eastAsiaTheme="minorHAnsi" w:hAnsi="Times New Roman" w:cs="Times New Roman"/>
                <w:b/>
                <w:bCs/>
                <w:sz w:val="20"/>
                <w:szCs w:val="20"/>
                <w:lang w:eastAsia="en-US"/>
              </w:rPr>
              <w:lastRenderedPageBreak/>
              <w:t>Pokazatelj rezultata</w:t>
            </w:r>
          </w:p>
        </w:tc>
        <w:tc>
          <w:tcPr>
            <w:tcW w:w="1941"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F20D556"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Definicija</w:t>
            </w:r>
          </w:p>
          <w:p w14:paraId="09A52D38"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 xml:space="preserve">pokazatelja </w:t>
            </w:r>
          </w:p>
        </w:tc>
        <w:tc>
          <w:tcPr>
            <w:tcW w:w="91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0C4832E"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Jedinica</w:t>
            </w:r>
          </w:p>
        </w:tc>
        <w:tc>
          <w:tcPr>
            <w:tcW w:w="1075"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DE93A47"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Polazna vrijednost</w:t>
            </w:r>
          </w:p>
          <w:p w14:paraId="676D82F8"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2023.</w:t>
            </w:r>
          </w:p>
        </w:tc>
        <w:tc>
          <w:tcPr>
            <w:tcW w:w="1137"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F464160"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14:paraId="7547058B"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2024.</w:t>
            </w:r>
          </w:p>
        </w:tc>
        <w:tc>
          <w:tcPr>
            <w:tcW w:w="1137"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40ACA77F"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14:paraId="3AA292AC"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2025.</w:t>
            </w:r>
          </w:p>
        </w:tc>
        <w:tc>
          <w:tcPr>
            <w:tcW w:w="1159"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09E19AAB"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14:paraId="2EF73EDB"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2026.</w:t>
            </w:r>
          </w:p>
        </w:tc>
      </w:tr>
      <w:tr w:rsidR="004E3533" w:rsidRPr="00437864" w14:paraId="1441056A" w14:textId="77777777" w:rsidTr="009A4BC1">
        <w:trPr>
          <w:trHeight w:val="1317"/>
        </w:trPr>
        <w:tc>
          <w:tcPr>
            <w:tcW w:w="19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69C1ECD7" w14:textId="77777777"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 xml:space="preserve">Izvršavanje </w:t>
            </w:r>
            <w:r w:rsidRPr="00437864">
              <w:t xml:space="preserve"> </w:t>
            </w:r>
            <w:r w:rsidRPr="00437864">
              <w:rPr>
                <w:rFonts w:ascii="Times New Roman" w:hAnsi="Times New Roman" w:cs="Times New Roman"/>
                <w:sz w:val="20"/>
                <w:szCs w:val="20"/>
              </w:rPr>
              <w:t>aktivnosti financiranja osnovnih funkcija političkih stranaka</w:t>
            </w:r>
          </w:p>
        </w:tc>
        <w:tc>
          <w:tcPr>
            <w:tcW w:w="1941"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4FA7ED57" w14:textId="77777777"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eastAsiaTheme="minorHAnsi" w:hAnsi="Times New Roman" w:cs="Times New Roman"/>
                <w:sz w:val="20"/>
                <w:szCs w:val="20"/>
                <w:lang w:eastAsia="en-US"/>
              </w:rPr>
              <w:t>Redovita isplata sredstava političkim strankama i nezavisnim vijećnicima</w:t>
            </w:r>
          </w:p>
        </w:tc>
        <w:tc>
          <w:tcPr>
            <w:tcW w:w="91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848F865" w14:textId="77777777"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w:t>
            </w:r>
          </w:p>
        </w:tc>
        <w:tc>
          <w:tcPr>
            <w:tcW w:w="1075"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26E3A12" w14:textId="77777777"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7"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9B69648" w14:textId="77777777"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7"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CB04EE0" w14:textId="77777777"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5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CED7FE" w14:textId="77777777"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r>
      <w:bookmarkEnd w:id="14"/>
    </w:tbl>
    <w:p w14:paraId="1D797AB1" w14:textId="77777777" w:rsidR="009A4BC1" w:rsidRDefault="009A4BC1" w:rsidP="004E3533">
      <w:pPr>
        <w:autoSpaceDE w:val="0"/>
        <w:autoSpaceDN w:val="0"/>
        <w:adjustRightInd w:val="0"/>
        <w:spacing w:after="0" w:line="240" w:lineRule="auto"/>
        <w:ind w:firstLine="708"/>
        <w:jc w:val="both"/>
        <w:rPr>
          <w:rFonts w:ascii="Times New Roman" w:hAnsi="Times New Roman" w:cs="Times New Roman"/>
          <w:sz w:val="24"/>
          <w:szCs w:val="24"/>
        </w:rPr>
      </w:pPr>
    </w:p>
    <w:p w14:paraId="5864A134" w14:textId="77777777" w:rsidR="004E3533" w:rsidRPr="00437864"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437864">
        <w:rPr>
          <w:rFonts w:ascii="Times New Roman" w:hAnsi="Times New Roman" w:cs="Times New Roman"/>
          <w:sz w:val="24"/>
          <w:szCs w:val="24"/>
        </w:rPr>
        <w:t xml:space="preserve">Aktivnost </w:t>
      </w:r>
      <w:r w:rsidRPr="00437864">
        <w:rPr>
          <w:rFonts w:ascii="Times New Roman" w:hAnsi="Times New Roman" w:cs="Times New Roman"/>
          <w:i/>
          <w:iCs/>
          <w:sz w:val="24"/>
          <w:szCs w:val="24"/>
        </w:rPr>
        <w:t xml:space="preserve">Savjet mladih </w:t>
      </w:r>
      <w:r w:rsidRPr="00437864">
        <w:rPr>
          <w:rFonts w:ascii="Times New Roman" w:hAnsi="Times New Roman" w:cs="Times New Roman"/>
          <w:sz w:val="24"/>
          <w:szCs w:val="24"/>
        </w:rPr>
        <w:t>uključuje sredstva planirana za financiranje rada Savjeta mladih Grada Poreča-</w:t>
      </w:r>
      <w:proofErr w:type="spellStart"/>
      <w:r w:rsidRPr="00437864">
        <w:rPr>
          <w:rFonts w:ascii="Times New Roman" w:hAnsi="Times New Roman" w:cs="Times New Roman"/>
          <w:sz w:val="24"/>
          <w:szCs w:val="24"/>
        </w:rPr>
        <w:t>Parenzo</w:t>
      </w:r>
      <w:proofErr w:type="spellEnd"/>
      <w:r w:rsidRPr="00437864">
        <w:rPr>
          <w:rFonts w:ascii="Times New Roman" w:hAnsi="Times New Roman" w:cs="Times New Roman"/>
          <w:sz w:val="24"/>
          <w:szCs w:val="24"/>
        </w:rPr>
        <w:t xml:space="preserve"> u cilju ostvarivanja programskih aktivnosti.</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437864" w14:paraId="272C5715"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7893DFB"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71B83D9"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Definicija</w:t>
            </w:r>
          </w:p>
          <w:p w14:paraId="559E087A"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AB818B2"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3983F79"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Polazna vrijednost</w:t>
            </w:r>
          </w:p>
          <w:p w14:paraId="32C80ADB"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F553DD0"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14:paraId="44312EA0"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2DD696B4"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14:paraId="1C60446B"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342D8C39"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14:paraId="526927E5"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2026.</w:t>
            </w:r>
          </w:p>
        </w:tc>
      </w:tr>
      <w:tr w:rsidR="004E3533" w:rsidRPr="00437864" w14:paraId="77C67387"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6B1580C4"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eastAsiaTheme="minorHAnsi" w:hAnsi="Times New Roman" w:cs="Times New Roman"/>
                <w:sz w:val="20"/>
                <w:szCs w:val="20"/>
                <w:lang w:eastAsia="en-US"/>
              </w:rPr>
              <w:t>Izvršavanje  programskih aktivnosti Savjeta mladih</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32F9CBA0"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eastAsiaTheme="minorHAnsi" w:hAnsi="Times New Roman" w:cs="Times New Roman"/>
                <w:sz w:val="20"/>
                <w:szCs w:val="20"/>
                <w:lang w:eastAsia="en-US"/>
              </w:rPr>
              <w:t xml:space="preserve">Podmirenje rashoda vezanih uz </w:t>
            </w:r>
            <w:r w:rsidRPr="00437864">
              <w:t xml:space="preserve"> </w:t>
            </w:r>
            <w:r w:rsidRPr="00437864">
              <w:rPr>
                <w:rFonts w:ascii="Times New Roman" w:eastAsiaTheme="minorHAnsi" w:hAnsi="Times New Roman" w:cs="Times New Roman"/>
                <w:sz w:val="20"/>
                <w:szCs w:val="20"/>
                <w:lang w:eastAsia="en-US"/>
              </w:rPr>
              <w:t>ostvarivanja programskih aktivnosti</w:t>
            </w:r>
            <w:r w:rsidRPr="00437864">
              <w:t xml:space="preserve"> </w:t>
            </w:r>
            <w:r w:rsidRPr="00437864">
              <w:rPr>
                <w:rFonts w:ascii="Times New Roman" w:eastAsiaTheme="minorHAnsi" w:hAnsi="Times New Roman" w:cs="Times New Roman"/>
                <w:sz w:val="20"/>
                <w:szCs w:val="20"/>
                <w:lang w:eastAsia="en-US"/>
              </w:rPr>
              <w:t xml:space="preserve">Savjeta mladih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4058CAC"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3F26A44"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5E38CFF"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5A4C164"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C9C005B"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r>
    </w:tbl>
    <w:p w14:paraId="134B0565"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401AB734" w14:textId="77777777" w:rsidR="009A4BC1" w:rsidRPr="00437864" w:rsidRDefault="004E3533" w:rsidP="00FE526D">
      <w:pPr>
        <w:autoSpaceDE w:val="0"/>
        <w:autoSpaceDN w:val="0"/>
        <w:adjustRightInd w:val="0"/>
        <w:spacing w:after="0" w:line="240" w:lineRule="auto"/>
        <w:ind w:firstLine="708"/>
        <w:jc w:val="both"/>
        <w:rPr>
          <w:rFonts w:ascii="Times New Roman" w:hAnsi="Times New Roman" w:cs="Times New Roman"/>
          <w:sz w:val="24"/>
          <w:szCs w:val="24"/>
        </w:rPr>
      </w:pPr>
      <w:r w:rsidRPr="00437864">
        <w:rPr>
          <w:rFonts w:ascii="Times New Roman" w:hAnsi="Times New Roman" w:cs="Times New Roman"/>
          <w:sz w:val="24"/>
          <w:szCs w:val="24"/>
        </w:rPr>
        <w:t xml:space="preserve">Aktivnost </w:t>
      </w:r>
      <w:r w:rsidRPr="00437864">
        <w:rPr>
          <w:rFonts w:ascii="Times New Roman" w:hAnsi="Times New Roman" w:cs="Times New Roman"/>
          <w:i/>
          <w:iCs/>
          <w:sz w:val="24"/>
          <w:szCs w:val="24"/>
        </w:rPr>
        <w:t xml:space="preserve">Dan Grada Poreča </w:t>
      </w:r>
      <w:r w:rsidRPr="00437864">
        <w:rPr>
          <w:rFonts w:ascii="Times New Roman" w:hAnsi="Times New Roman" w:cs="Times New Roman"/>
          <w:sz w:val="24"/>
          <w:szCs w:val="24"/>
        </w:rPr>
        <w:t>obuhvaća sredstva planirana za obilježavanje Dana Grada odnosno proslave i manifestacije, a obuhvaća niz aktivnosti vezanih za prigodno obilježavanje tog značajnog datuma iz povijesti grada.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437864" w14:paraId="12A26530"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BF3129E"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71E113E"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Definicija</w:t>
            </w:r>
          </w:p>
          <w:p w14:paraId="778822D4"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CAD1EC5"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88239DE"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Polazna vrijednost</w:t>
            </w:r>
          </w:p>
          <w:p w14:paraId="16F2CC5F"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B97205D"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14:paraId="6FC19767"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70DA41ED"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14:paraId="00201684"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6A0C6B57"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14:paraId="797EDAF2"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2026.</w:t>
            </w:r>
          </w:p>
        </w:tc>
      </w:tr>
      <w:tr w:rsidR="004E3533" w:rsidRPr="00437864" w14:paraId="3715D7FD"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7B108BDF"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 xml:space="preserve">Izvršavanje </w:t>
            </w:r>
            <w:r w:rsidRPr="00437864">
              <w:t xml:space="preserve"> </w:t>
            </w:r>
            <w:r w:rsidRPr="00437864">
              <w:rPr>
                <w:rFonts w:ascii="Times New Roman" w:hAnsi="Times New Roman" w:cs="Times New Roman"/>
                <w:sz w:val="20"/>
                <w:szCs w:val="20"/>
              </w:rPr>
              <w:t>aktivnosti obilježavanja dana Grada Poreča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44D2D502"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eastAsiaTheme="minorHAnsi" w:hAnsi="Times New Roman" w:cs="Times New Roman"/>
                <w:sz w:val="20"/>
                <w:szCs w:val="20"/>
                <w:lang w:eastAsia="en-US"/>
              </w:rPr>
              <w:t xml:space="preserve">Podmirenje rashoda vezanih uz </w:t>
            </w:r>
            <w:r w:rsidRPr="00437864">
              <w:t xml:space="preserve"> </w:t>
            </w:r>
            <w:r w:rsidRPr="00437864">
              <w:rPr>
                <w:rFonts w:ascii="Times New Roman" w:eastAsiaTheme="minorHAnsi" w:hAnsi="Times New Roman" w:cs="Times New Roman"/>
                <w:sz w:val="20"/>
                <w:szCs w:val="20"/>
                <w:lang w:eastAsia="en-US"/>
              </w:rPr>
              <w:t xml:space="preserve">obilježavanje Dana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7429640"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08AFE01"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3F1D4A"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353912C"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7F542F1"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r>
    </w:tbl>
    <w:p w14:paraId="5C0BE6D7"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4FA3AF74" w14:textId="77777777" w:rsidR="004E3533"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bookmarkStart w:id="15" w:name="_Hlk119691915"/>
      <w:r w:rsidRPr="00437864">
        <w:rPr>
          <w:rFonts w:ascii="Times New Roman" w:hAnsi="Times New Roman" w:cs="Times New Roman"/>
          <w:sz w:val="24"/>
          <w:szCs w:val="24"/>
        </w:rPr>
        <w:t xml:space="preserve">Aktivnostima </w:t>
      </w:r>
      <w:r w:rsidRPr="00437864">
        <w:rPr>
          <w:rFonts w:ascii="Times New Roman" w:hAnsi="Times New Roman" w:cs="Times New Roman"/>
          <w:i/>
          <w:iCs/>
          <w:sz w:val="24"/>
          <w:szCs w:val="24"/>
        </w:rPr>
        <w:t>Proslava 1. Maja - praznika rada</w:t>
      </w:r>
      <w:r w:rsidRPr="00437864">
        <w:rPr>
          <w:rFonts w:ascii="Times New Roman" w:hAnsi="Times New Roman" w:cs="Times New Roman"/>
          <w:sz w:val="24"/>
          <w:szCs w:val="24"/>
        </w:rPr>
        <w:t xml:space="preserve">, </w:t>
      </w:r>
      <w:r w:rsidRPr="00437864">
        <w:rPr>
          <w:rFonts w:ascii="Times New Roman" w:hAnsi="Times New Roman" w:cs="Times New Roman"/>
          <w:i/>
          <w:iCs/>
          <w:sz w:val="24"/>
          <w:szCs w:val="24"/>
        </w:rPr>
        <w:t xml:space="preserve">Dječji karneval </w:t>
      </w:r>
      <w:r w:rsidRPr="00437864">
        <w:rPr>
          <w:rFonts w:ascii="Times New Roman" w:hAnsi="Times New Roman" w:cs="Times New Roman"/>
          <w:sz w:val="24"/>
          <w:szCs w:val="24"/>
        </w:rPr>
        <w:t xml:space="preserve">i </w:t>
      </w:r>
      <w:r w:rsidRPr="00437864">
        <w:rPr>
          <w:rFonts w:ascii="Times New Roman" w:hAnsi="Times New Roman" w:cs="Times New Roman"/>
          <w:i/>
          <w:iCs/>
          <w:sz w:val="24"/>
          <w:szCs w:val="24"/>
        </w:rPr>
        <w:t>Proslava blagdana Sv. Maura</w:t>
      </w:r>
      <w:r w:rsidRPr="00437864">
        <w:rPr>
          <w:rFonts w:ascii="Times New Roman" w:hAnsi="Times New Roman" w:cs="Times New Roman"/>
          <w:sz w:val="24"/>
          <w:szCs w:val="24"/>
        </w:rPr>
        <w:t xml:space="preserve"> predviđena su sredstva namijenjena aktivnostima kojima se obilježavaju navedeni datumi, a obuhvaćaju niz aktivnosti vezanih za prigodno obilježavanje tih značajnih datuma iz povijesti grada te dječjeg karnevala.</w:t>
      </w:r>
    </w:p>
    <w:p w14:paraId="558EDDD1" w14:textId="77777777"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14:paraId="64E06B3F" w14:textId="77777777"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14:paraId="107F454D" w14:textId="77777777"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14:paraId="7D9266A6" w14:textId="77777777"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14:paraId="7478D9AD" w14:textId="77777777" w:rsidR="00FE526D" w:rsidRPr="00437864"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437864" w14:paraId="1AEEB4C0"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B43A6ED"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lastRenderedPageBreak/>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D67AD49"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Definicija</w:t>
            </w:r>
          </w:p>
          <w:p w14:paraId="1D6FA589"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F2E2E57"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9B4BAF1"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Polazna vrijednost</w:t>
            </w:r>
          </w:p>
          <w:p w14:paraId="75746246"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CEB1683"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14:paraId="31CB5577"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4</w:t>
            </w:r>
            <w:r w:rsidRPr="00437864">
              <w:rPr>
                <w:rFonts w:ascii="Times New Roman" w:eastAsiaTheme="minorHAnsi" w:hAnsi="Times New Roman" w:cs="Times New Roman"/>
                <w:b/>
                <w:bCs/>
                <w:sz w:val="20"/>
                <w:szCs w:val="20"/>
                <w:lang w:eastAsia="en-US"/>
              </w:rPr>
              <w:t>.</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609A80B5"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14:paraId="22488EBA"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5</w:t>
            </w:r>
            <w:r w:rsidRPr="00437864">
              <w:rPr>
                <w:rFonts w:ascii="Times New Roman" w:eastAsiaTheme="minorHAnsi" w:hAnsi="Times New Roman" w:cs="Times New Roman"/>
                <w:b/>
                <w:bCs/>
                <w:sz w:val="20"/>
                <w:szCs w:val="20"/>
                <w:lang w:eastAsia="en-US"/>
              </w:rPr>
              <w:t>.</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5498296B"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14:paraId="6C79E262" w14:textId="77777777"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6</w:t>
            </w:r>
            <w:r w:rsidRPr="00437864">
              <w:rPr>
                <w:rFonts w:ascii="Times New Roman" w:eastAsiaTheme="minorHAnsi" w:hAnsi="Times New Roman" w:cs="Times New Roman"/>
                <w:b/>
                <w:bCs/>
                <w:sz w:val="20"/>
                <w:szCs w:val="20"/>
                <w:lang w:eastAsia="en-US"/>
              </w:rPr>
              <w:t>.</w:t>
            </w:r>
          </w:p>
        </w:tc>
      </w:tr>
      <w:tr w:rsidR="004E3533" w:rsidRPr="00437864" w14:paraId="4B429BA3"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5298F9FF"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eastAsiaTheme="minorHAnsi" w:hAnsi="Times New Roman" w:cs="Times New Roman"/>
                <w:sz w:val="20"/>
                <w:szCs w:val="20"/>
                <w:lang w:eastAsia="en-US"/>
              </w:rPr>
              <w:t>Izvršavanje  aktivnosti obilježavanja  proslave 1. Maja - praznika rada, Dječjeg karnevala i proslave blagdana Sv. Maura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51BB9A15"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eastAsiaTheme="minorHAnsi" w:hAnsi="Times New Roman" w:cs="Times New Roman"/>
                <w:sz w:val="20"/>
                <w:szCs w:val="20"/>
                <w:lang w:eastAsia="en-US"/>
              </w:rPr>
              <w:t xml:space="preserve">Podmirenje rashoda vezanih uz </w:t>
            </w:r>
            <w:r w:rsidRPr="00437864">
              <w:t xml:space="preserve"> </w:t>
            </w:r>
            <w:r w:rsidRPr="00437864">
              <w:rPr>
                <w:rFonts w:ascii="Times New Roman" w:eastAsiaTheme="minorHAnsi" w:hAnsi="Times New Roman" w:cs="Times New Roman"/>
                <w:sz w:val="20"/>
                <w:szCs w:val="20"/>
                <w:lang w:eastAsia="en-US"/>
              </w:rPr>
              <w:t xml:space="preserve">obilježavanje </w:t>
            </w:r>
            <w:r w:rsidRPr="00437864">
              <w:t xml:space="preserve"> </w:t>
            </w:r>
            <w:r w:rsidRPr="00437864">
              <w:rPr>
                <w:rFonts w:ascii="Times New Roman" w:eastAsiaTheme="minorHAnsi" w:hAnsi="Times New Roman" w:cs="Times New Roman"/>
                <w:sz w:val="20"/>
                <w:szCs w:val="20"/>
                <w:lang w:eastAsia="en-US"/>
              </w:rPr>
              <w:t>proslave 1. Maja - praznika rada, Dječjeg karnevala i proslave blagdana Sv. Maura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512E76E"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1452B98"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5A64EBF"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827B7C6"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6C1FE39" w14:textId="77777777"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r>
      <w:bookmarkEnd w:id="15"/>
    </w:tbl>
    <w:p w14:paraId="55598844"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66CD808D" w14:textId="77777777" w:rsidR="004E3533" w:rsidRPr="006E6C1C"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6E6C1C">
        <w:rPr>
          <w:rFonts w:ascii="Times New Roman" w:hAnsi="Times New Roman" w:cs="Times New Roman"/>
          <w:sz w:val="24"/>
          <w:szCs w:val="24"/>
        </w:rPr>
        <w:t>Aktivnost</w:t>
      </w:r>
      <w:r w:rsidRPr="006E6C1C">
        <w:rPr>
          <w:rFonts w:ascii="Times New Roman" w:hAnsi="Times New Roman" w:cs="Times New Roman"/>
          <w:sz w:val="18"/>
          <w:szCs w:val="18"/>
        </w:rPr>
        <w:t xml:space="preserve"> </w:t>
      </w:r>
      <w:r w:rsidRPr="006E6C1C">
        <w:rPr>
          <w:rFonts w:ascii="Times New Roman" w:hAnsi="Times New Roman" w:cs="Times New Roman"/>
          <w:i/>
          <w:iCs/>
          <w:sz w:val="24"/>
          <w:szCs w:val="24"/>
        </w:rPr>
        <w:t xml:space="preserve">Ostale gradske proslave i manifestacije </w:t>
      </w:r>
      <w:r w:rsidRPr="006E6C1C">
        <w:rPr>
          <w:rFonts w:ascii="Times New Roman" w:hAnsi="Times New Roman" w:cs="Times New Roman"/>
          <w:sz w:val="24"/>
          <w:szCs w:val="24"/>
        </w:rPr>
        <w:t>odnosi se na doček Nove godine, Advent u Poreču-</w:t>
      </w:r>
      <w:proofErr w:type="spellStart"/>
      <w:r w:rsidRPr="006E6C1C">
        <w:rPr>
          <w:rFonts w:ascii="Times New Roman" w:hAnsi="Times New Roman" w:cs="Times New Roman"/>
          <w:sz w:val="24"/>
          <w:szCs w:val="24"/>
        </w:rPr>
        <w:t>Parenzo</w:t>
      </w:r>
      <w:proofErr w:type="spellEnd"/>
      <w:r w:rsidRPr="006E6C1C">
        <w:rPr>
          <w:rFonts w:ascii="Times New Roman" w:hAnsi="Times New Roman" w:cs="Times New Roman"/>
          <w:sz w:val="24"/>
          <w:szCs w:val="24"/>
        </w:rPr>
        <w:t>, „</w:t>
      </w:r>
      <w:proofErr w:type="spellStart"/>
      <w:r w:rsidRPr="006E6C1C">
        <w:rPr>
          <w:rFonts w:ascii="Times New Roman" w:hAnsi="Times New Roman" w:cs="Times New Roman"/>
          <w:sz w:val="24"/>
          <w:szCs w:val="24"/>
        </w:rPr>
        <w:t>Vinistru</w:t>
      </w:r>
      <w:proofErr w:type="spellEnd"/>
      <w:r w:rsidRPr="006E6C1C">
        <w:rPr>
          <w:rFonts w:ascii="Times New Roman" w:hAnsi="Times New Roman" w:cs="Times New Roman"/>
          <w:sz w:val="24"/>
          <w:szCs w:val="24"/>
        </w:rPr>
        <w:t>“, te ostale gradske prigodne, sportske, kulturne i druge manifestacije koje se održavaju tijekom godine s ciljem turističke i kulturne promidžbe Grada.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6E6C1C" w14:paraId="31CFFC1C"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4C997FB"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6" w:name="_Hlk119689658"/>
            <w:r w:rsidRPr="006E6C1C">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4D87490"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Definicija</w:t>
            </w:r>
          </w:p>
          <w:p w14:paraId="2EFCA63C"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D821142"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1DCD310"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Polazna vrijednost</w:t>
            </w:r>
          </w:p>
          <w:p w14:paraId="3F99EE98"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F6318B6"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14:paraId="67B7A946"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0BE5D440"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14:paraId="0B0C4B5C"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71B3AD0F"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14:paraId="150311D6"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2026.</w:t>
            </w:r>
          </w:p>
        </w:tc>
      </w:tr>
      <w:tr w:rsidR="004E3533" w:rsidRPr="006E6C1C" w14:paraId="438FD6F5"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13078EF3"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eastAsiaTheme="minorHAnsi" w:hAnsi="Times New Roman" w:cs="Times New Roman"/>
                <w:sz w:val="20"/>
                <w:szCs w:val="20"/>
                <w:lang w:eastAsia="en-US"/>
              </w:rPr>
              <w:t>Izvršavanje  aktivnosti održavanja ostalih gradskih proslava i manifestacija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2403AC6A"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eastAsiaTheme="minorHAnsi" w:hAnsi="Times New Roman" w:cs="Times New Roman"/>
                <w:sz w:val="20"/>
                <w:szCs w:val="20"/>
                <w:lang w:eastAsia="en-US"/>
              </w:rPr>
              <w:t xml:space="preserve">Podmirenje rashoda vezanih uz </w:t>
            </w:r>
            <w:r w:rsidRPr="006E6C1C">
              <w:t xml:space="preserve">  </w:t>
            </w:r>
            <w:r w:rsidRPr="006E6C1C">
              <w:rPr>
                <w:rFonts w:ascii="Times New Roman" w:eastAsiaTheme="minorHAnsi" w:hAnsi="Times New Roman" w:cs="Times New Roman"/>
                <w:sz w:val="20"/>
                <w:szCs w:val="20"/>
                <w:lang w:eastAsia="en-US"/>
              </w:rPr>
              <w:t>održavanje ostalih gradskih proslava i manifestacija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BFA1176"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37CA321"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F8AD27F"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BBA441A"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3D37DD9"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r>
      <w:bookmarkEnd w:id="16"/>
    </w:tbl>
    <w:p w14:paraId="003648C7"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3D92B09E" w14:textId="77777777" w:rsidR="009A4BC1" w:rsidRPr="006E6C1C" w:rsidRDefault="004E3533" w:rsidP="00FE526D">
      <w:pPr>
        <w:autoSpaceDE w:val="0"/>
        <w:autoSpaceDN w:val="0"/>
        <w:adjustRightInd w:val="0"/>
        <w:spacing w:after="0" w:line="240" w:lineRule="auto"/>
        <w:ind w:firstLine="708"/>
        <w:jc w:val="both"/>
        <w:rPr>
          <w:rFonts w:ascii="Times New Roman" w:hAnsi="Times New Roman" w:cs="Times New Roman"/>
          <w:sz w:val="24"/>
          <w:szCs w:val="24"/>
        </w:rPr>
      </w:pPr>
      <w:r w:rsidRPr="006E6C1C">
        <w:rPr>
          <w:rFonts w:ascii="Times New Roman" w:hAnsi="Times New Roman" w:cs="Times New Roman"/>
          <w:sz w:val="24"/>
          <w:szCs w:val="24"/>
        </w:rPr>
        <w:t xml:space="preserve">Aktivnosti </w:t>
      </w:r>
      <w:r w:rsidRPr="006E6C1C">
        <w:rPr>
          <w:rFonts w:ascii="Times New Roman" w:hAnsi="Times New Roman" w:cs="Times New Roman"/>
          <w:i/>
          <w:iCs/>
          <w:sz w:val="24"/>
          <w:szCs w:val="24"/>
        </w:rPr>
        <w:t>Proslava po mjesnim odborima</w:t>
      </w:r>
      <w:r w:rsidRPr="006E6C1C">
        <w:rPr>
          <w:rFonts w:ascii="Times New Roman" w:hAnsi="Times New Roman" w:cs="Times New Roman"/>
          <w:sz w:val="24"/>
          <w:szCs w:val="24"/>
        </w:rPr>
        <w:t xml:space="preserve"> sačinjavaju aktivnosti  kojima je cilj održati, odnosno nastaviti s tradicijom obilježavanja crkvenih blagdana i drugih prigoda po pojedinim mjesnim odborima.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6E6C1C" w14:paraId="77E917C5"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F8E6B53"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7" w:name="_Hlk119689757"/>
            <w:r w:rsidRPr="006E6C1C">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5B833C8"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Definicija</w:t>
            </w:r>
          </w:p>
          <w:p w14:paraId="16A75753"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CCDD28F"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F1395C2"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Polazna vrijednost</w:t>
            </w:r>
          </w:p>
          <w:p w14:paraId="5D651D33"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B1E12C2"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14:paraId="1BC25F2A"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0AC99B10"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14:paraId="734E6F41"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230F0488"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14:paraId="122D88E3"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2026.</w:t>
            </w:r>
          </w:p>
        </w:tc>
      </w:tr>
      <w:tr w:rsidR="004E3533" w:rsidRPr="006E6C1C" w14:paraId="4C77EEF6"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4441E052"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eastAsiaTheme="minorHAnsi" w:hAnsi="Times New Roman" w:cs="Times New Roman"/>
                <w:sz w:val="20"/>
                <w:szCs w:val="20"/>
                <w:lang w:eastAsia="en-US"/>
              </w:rPr>
              <w:t>Izvršavanje  aktivnosti obilježavanja proslava po mjesnim odborima Grada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2E477817"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eastAsiaTheme="minorHAnsi" w:hAnsi="Times New Roman" w:cs="Times New Roman"/>
                <w:sz w:val="20"/>
                <w:szCs w:val="20"/>
                <w:lang w:eastAsia="en-US"/>
              </w:rPr>
              <w:t xml:space="preserve">Podmirenje rashoda vezanih uz </w:t>
            </w:r>
            <w:r w:rsidRPr="006E6C1C">
              <w:t xml:space="preserve">   </w:t>
            </w:r>
            <w:r w:rsidRPr="006E6C1C">
              <w:rPr>
                <w:rFonts w:ascii="Times New Roman" w:eastAsiaTheme="minorHAnsi" w:hAnsi="Times New Roman" w:cs="Times New Roman"/>
                <w:sz w:val="20"/>
                <w:szCs w:val="20"/>
                <w:lang w:eastAsia="en-US"/>
              </w:rPr>
              <w:t>obilježavanja proslava po mjesnim odborima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6D6DD15"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BEC101E"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A335685"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E8AFD78"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52A8D35"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r>
      <w:bookmarkEnd w:id="17"/>
    </w:tbl>
    <w:p w14:paraId="301742DD"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076CD68E" w14:textId="77777777" w:rsidR="004E3533" w:rsidRPr="006E6C1C"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6E6C1C">
        <w:rPr>
          <w:rFonts w:ascii="Times New Roman" w:hAnsi="Times New Roman" w:cs="Times New Roman"/>
          <w:sz w:val="24"/>
          <w:szCs w:val="24"/>
        </w:rPr>
        <w:t xml:space="preserve">Tekući projekt </w:t>
      </w:r>
      <w:r w:rsidRPr="006E6C1C">
        <w:rPr>
          <w:rFonts w:ascii="Times New Roman" w:hAnsi="Times New Roman" w:cs="Times New Roman"/>
          <w:i/>
          <w:iCs/>
          <w:sz w:val="24"/>
          <w:szCs w:val="24"/>
        </w:rPr>
        <w:t xml:space="preserve">Promicanje dvojezičnosti i očuvanja talijanskog jezika </w:t>
      </w:r>
      <w:r w:rsidRPr="006E6C1C">
        <w:rPr>
          <w:rFonts w:ascii="Times New Roman" w:hAnsi="Times New Roman" w:cs="Times New Roman"/>
          <w:sz w:val="24"/>
          <w:szCs w:val="24"/>
        </w:rPr>
        <w:t>odnosi se na osiguravanje sredstava za provedbu niza aktivnosti od strane Istarske županije koje uključuju jezični laboratorij talijanskog jezika za pred školarce hrvatskih vrtića, usavršavanje za učitelje i profesore talijanskog jezika, provedbu tečajeva talijanskog jezika za službenike javnih službi i sl., a temeljem zaključenog Sporazuma između Istarske županije i jedinica lokalne samouprave na području Istarske županije od 30.10.2020. godine.</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6E6C1C" w14:paraId="78FF8C05"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56FB6E3"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lastRenderedPageBreak/>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9C8103C"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Definicija</w:t>
            </w:r>
          </w:p>
          <w:p w14:paraId="6B23ABAE"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27E22E7"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C0DD8F3"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Polazna vrijednost</w:t>
            </w:r>
          </w:p>
          <w:p w14:paraId="4A48C4BC"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4B02DB2"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14:paraId="55D5F7DB"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0C925F82"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14:paraId="6666B49F"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0D2C3306"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14:paraId="73AE18EF" w14:textId="77777777"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2026.</w:t>
            </w:r>
          </w:p>
        </w:tc>
      </w:tr>
      <w:tr w:rsidR="004E3533" w:rsidRPr="006E6C1C" w14:paraId="7E0358F7"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7EAB9E1D" w14:textId="77777777" w:rsidR="004E3533" w:rsidRPr="006E6C1C" w:rsidRDefault="004E3533" w:rsidP="00916316">
            <w:pPr>
              <w:spacing w:after="200" w:line="276" w:lineRule="auto"/>
              <w:jc w:val="center"/>
              <w:rPr>
                <w:rFonts w:ascii="Times New Roman" w:eastAsiaTheme="minorHAnsi" w:hAnsi="Times New Roman" w:cs="Times New Roman"/>
                <w:sz w:val="20"/>
                <w:szCs w:val="20"/>
                <w:lang w:eastAsia="en-US"/>
              </w:rPr>
            </w:pPr>
            <w:r w:rsidRPr="006E6C1C">
              <w:rPr>
                <w:rFonts w:ascii="Times New Roman" w:eastAsiaTheme="minorHAnsi" w:hAnsi="Times New Roman" w:cs="Times New Roman"/>
                <w:sz w:val="20"/>
                <w:szCs w:val="20"/>
                <w:lang w:eastAsia="en-US"/>
              </w:rPr>
              <w:t>Izvršavanje  aktivnosti  promicanja dvojezičnosti i očuvanja talijanskog jezika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18DDB9F2"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eastAsiaTheme="minorHAnsi" w:hAnsi="Times New Roman" w:cs="Times New Roman"/>
                <w:sz w:val="20"/>
                <w:szCs w:val="20"/>
                <w:lang w:eastAsia="en-US"/>
              </w:rPr>
              <w:t>Podmirenje rashoda vezanih uz    sufinanciranje provedbe projekta Promicanje dvojezičnosti i očuvanja talijanskog jezika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D3332B0"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02C3F24"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C7EFA35"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E518A96"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93E81B8" w14:textId="77777777"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r>
    </w:tbl>
    <w:p w14:paraId="6178F5DD"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r w:rsidRPr="000B3252">
        <w:rPr>
          <w:rFonts w:ascii="Times New Roman" w:hAnsi="Times New Roman" w:cs="Times New Roman"/>
          <w:color w:val="4472C4" w:themeColor="accent5"/>
          <w:sz w:val="24"/>
          <w:szCs w:val="24"/>
        </w:rPr>
        <w:t xml:space="preserve">  </w:t>
      </w:r>
    </w:p>
    <w:p w14:paraId="787CFC1E"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6DE10D1F" w14:textId="77777777" w:rsidR="004E3533" w:rsidRPr="009714AA"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9714AA">
        <w:rPr>
          <w:rFonts w:ascii="Times New Roman" w:hAnsi="Times New Roman" w:cs="Times New Roman"/>
          <w:b/>
          <w:bCs/>
          <w:sz w:val="24"/>
          <w:szCs w:val="24"/>
        </w:rPr>
        <w:t>PROGRAM:  UPRAVLJANJE IMOVINOM</w:t>
      </w:r>
    </w:p>
    <w:p w14:paraId="6DC152C6"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b/>
          <w:bCs/>
          <w:color w:val="4472C4" w:themeColor="accent5"/>
        </w:rPr>
      </w:pPr>
    </w:p>
    <w:p w14:paraId="2C916127" w14:textId="77777777" w:rsidR="004E3533" w:rsidRPr="001D3C7E" w:rsidRDefault="004E3533" w:rsidP="004E3533">
      <w:pPr>
        <w:spacing w:after="0" w:line="240" w:lineRule="auto"/>
        <w:jc w:val="both"/>
        <w:rPr>
          <w:rFonts w:ascii="Times New Roman" w:eastAsia="Times New Roman" w:hAnsi="Times New Roman" w:cs="Times New Roman"/>
          <w:b/>
          <w:sz w:val="24"/>
          <w:szCs w:val="24"/>
        </w:rPr>
      </w:pPr>
      <w:r w:rsidRPr="001D3C7E">
        <w:rPr>
          <w:rFonts w:ascii="Times New Roman" w:eastAsia="Times New Roman" w:hAnsi="Times New Roman" w:cs="Times New Roman"/>
          <w:b/>
          <w:sz w:val="24"/>
          <w:szCs w:val="24"/>
        </w:rPr>
        <w:t>ZAKONSKA OSNOVA ZA UVOĐENJE PROGRAMA:</w:t>
      </w:r>
    </w:p>
    <w:p w14:paraId="6048EC4F" w14:textId="77777777" w:rsidR="004E3533" w:rsidRPr="001D3C7E" w:rsidRDefault="004E3533" w:rsidP="004E3533">
      <w:pPr>
        <w:spacing w:after="0" w:line="240" w:lineRule="auto"/>
        <w:jc w:val="both"/>
        <w:rPr>
          <w:rFonts w:ascii="Times New Roman" w:eastAsia="Times New Roman" w:hAnsi="Times New Roman" w:cs="Times New Roman"/>
          <w:b/>
          <w:sz w:val="24"/>
          <w:szCs w:val="24"/>
        </w:rPr>
      </w:pPr>
    </w:p>
    <w:p w14:paraId="689E760D" w14:textId="77777777" w:rsidR="004E3533" w:rsidRPr="001D3C7E"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1D3C7E">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2223CB62" w14:textId="77777777" w:rsidR="004E3533" w:rsidRPr="001D3C7E" w:rsidRDefault="004E3533" w:rsidP="004E3533">
      <w:pPr>
        <w:numPr>
          <w:ilvl w:val="0"/>
          <w:numId w:val="4"/>
        </w:numPr>
        <w:spacing w:after="200" w:line="276" w:lineRule="auto"/>
        <w:contextualSpacing/>
        <w:jc w:val="both"/>
        <w:rPr>
          <w:rFonts w:ascii="Times New Roman" w:eastAsia="Times New Roman" w:hAnsi="Times New Roman" w:cs="Times New Roman"/>
          <w:sz w:val="24"/>
          <w:szCs w:val="24"/>
        </w:rPr>
      </w:pPr>
      <w:r w:rsidRPr="001D3C7E">
        <w:rPr>
          <w:rFonts w:ascii="Times New Roman" w:eastAsia="Times New Roman" w:hAnsi="Times New Roman" w:cs="Times New Roman"/>
          <w:sz w:val="24"/>
          <w:szCs w:val="24"/>
        </w:rPr>
        <w:t>Zakon o naknadi za imovinu oduzetu za vrijeme jugoslavenske komunističke vladavine („Narodne novine“ broj 92/96, 39/99, 42/99, 92/99, 43/00, 131/00, 27/01, 34/01, 65/01, 118/01, 80/02, 81/02 i 98/19)</w:t>
      </w:r>
    </w:p>
    <w:p w14:paraId="523E2F57" w14:textId="77777777" w:rsidR="004E3533" w:rsidRPr="001D3C7E" w:rsidRDefault="004E3533" w:rsidP="004E3533">
      <w:pPr>
        <w:numPr>
          <w:ilvl w:val="0"/>
          <w:numId w:val="4"/>
        </w:numPr>
        <w:spacing w:after="200" w:line="276" w:lineRule="auto"/>
        <w:contextualSpacing/>
        <w:jc w:val="both"/>
        <w:rPr>
          <w:rFonts w:ascii="Times New Roman" w:eastAsia="Times New Roman" w:hAnsi="Times New Roman" w:cs="Times New Roman"/>
          <w:sz w:val="24"/>
          <w:szCs w:val="24"/>
        </w:rPr>
      </w:pPr>
      <w:r w:rsidRPr="001D3C7E">
        <w:rPr>
          <w:rFonts w:ascii="Times New Roman" w:eastAsia="Times New Roman" w:hAnsi="Times New Roman" w:cs="Times New Roman"/>
          <w:sz w:val="24"/>
          <w:szCs w:val="24"/>
        </w:rPr>
        <w:t>Zakon o općem upravnom postupku („Narodne novine“ broj 47/09 i 110/21)</w:t>
      </w:r>
    </w:p>
    <w:p w14:paraId="36AAF40C" w14:textId="77777777" w:rsidR="009A4BC1" w:rsidRPr="00FE526D" w:rsidRDefault="004E3533" w:rsidP="00FE526D">
      <w:pPr>
        <w:numPr>
          <w:ilvl w:val="0"/>
          <w:numId w:val="4"/>
        </w:numPr>
        <w:spacing w:after="200" w:line="276" w:lineRule="auto"/>
        <w:contextualSpacing/>
        <w:jc w:val="both"/>
        <w:rPr>
          <w:rFonts w:ascii="Times New Roman" w:eastAsia="Times New Roman" w:hAnsi="Times New Roman" w:cs="Times New Roman"/>
          <w:sz w:val="24"/>
          <w:szCs w:val="24"/>
        </w:rPr>
      </w:pPr>
      <w:r w:rsidRPr="001D3C7E">
        <w:rPr>
          <w:rFonts w:ascii="Times New Roman" w:eastAsia="Times New Roman" w:hAnsi="Times New Roman" w:cs="Times New Roman"/>
          <w:sz w:val="24"/>
          <w:szCs w:val="24"/>
        </w:rPr>
        <w:t>drugi zakonski i podzakonski akti vezani za upravljanje imovinom.</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4E3533" w:rsidRPr="000B3252" w14:paraId="29B7D56D" w14:textId="77777777" w:rsidTr="00916316">
        <w:trPr>
          <w:trHeight w:val="530"/>
        </w:trPr>
        <w:tc>
          <w:tcPr>
            <w:tcW w:w="3674" w:type="dxa"/>
            <w:tcBorders>
              <w:top w:val="single" w:sz="4" w:space="0" w:color="auto"/>
              <w:bottom w:val="single" w:sz="4" w:space="0" w:color="auto"/>
              <w:right w:val="single" w:sz="4" w:space="0" w:color="auto"/>
            </w:tcBorders>
            <w:vAlign w:val="center"/>
          </w:tcPr>
          <w:p w14:paraId="57614939" w14:textId="77777777"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4A42F9E1" w14:textId="77777777"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Proračun 2023.</w:t>
            </w:r>
          </w:p>
        </w:tc>
        <w:tc>
          <w:tcPr>
            <w:tcW w:w="1346" w:type="dxa"/>
            <w:tcBorders>
              <w:top w:val="single" w:sz="4" w:space="0" w:color="auto"/>
              <w:left w:val="single" w:sz="4" w:space="0" w:color="auto"/>
              <w:bottom w:val="single" w:sz="4" w:space="0" w:color="auto"/>
              <w:right w:val="single" w:sz="4" w:space="0" w:color="auto"/>
            </w:tcBorders>
            <w:vAlign w:val="center"/>
          </w:tcPr>
          <w:p w14:paraId="06791558" w14:textId="77777777"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Proračun</w:t>
            </w:r>
          </w:p>
          <w:p w14:paraId="6E3473F5" w14:textId="77777777"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2024</w:t>
            </w:r>
          </w:p>
        </w:tc>
        <w:tc>
          <w:tcPr>
            <w:tcW w:w="1348" w:type="dxa"/>
            <w:tcBorders>
              <w:top w:val="single" w:sz="4" w:space="0" w:color="auto"/>
              <w:left w:val="single" w:sz="4" w:space="0" w:color="auto"/>
              <w:bottom w:val="single" w:sz="4" w:space="0" w:color="auto"/>
              <w:right w:val="single" w:sz="4" w:space="0" w:color="auto"/>
            </w:tcBorders>
            <w:vAlign w:val="center"/>
          </w:tcPr>
          <w:p w14:paraId="6D517789" w14:textId="77777777"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Projekcija</w:t>
            </w:r>
          </w:p>
          <w:p w14:paraId="6963B495" w14:textId="77777777"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2025.</w:t>
            </w:r>
          </w:p>
        </w:tc>
        <w:tc>
          <w:tcPr>
            <w:tcW w:w="1348" w:type="dxa"/>
            <w:tcBorders>
              <w:top w:val="single" w:sz="4" w:space="0" w:color="auto"/>
              <w:left w:val="single" w:sz="4" w:space="0" w:color="auto"/>
              <w:bottom w:val="single" w:sz="4" w:space="0" w:color="auto"/>
            </w:tcBorders>
            <w:vAlign w:val="center"/>
          </w:tcPr>
          <w:p w14:paraId="3113B509" w14:textId="77777777"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Projekcija</w:t>
            </w:r>
          </w:p>
          <w:p w14:paraId="5C14EC3D" w14:textId="77777777"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2026.</w:t>
            </w:r>
          </w:p>
        </w:tc>
      </w:tr>
      <w:tr w:rsidR="004E3533" w:rsidRPr="000B3252" w14:paraId="1F8EEAC7"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0C837458" w14:textId="77777777" w:rsidR="004E3533" w:rsidRPr="009714AA"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9714AA">
              <w:rPr>
                <w:rFonts w:ascii="Times New Roman" w:hAnsi="Times New Roman" w:cs="Times New Roman"/>
                <w:sz w:val="18"/>
                <w:szCs w:val="18"/>
              </w:rPr>
              <w:t>Osnovna djelatnost vezana za pravne i imovinske poslove</w:t>
            </w:r>
          </w:p>
        </w:tc>
        <w:tc>
          <w:tcPr>
            <w:tcW w:w="1346" w:type="dxa"/>
            <w:tcBorders>
              <w:top w:val="nil"/>
              <w:left w:val="nil"/>
              <w:bottom w:val="single" w:sz="8" w:space="0" w:color="auto"/>
              <w:right w:val="single" w:sz="8" w:space="0" w:color="auto"/>
            </w:tcBorders>
            <w:shd w:val="clear" w:color="auto" w:fill="auto"/>
            <w:vAlign w:val="center"/>
          </w:tcPr>
          <w:p w14:paraId="2A12FADC"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244.500</w:t>
            </w:r>
          </w:p>
        </w:tc>
        <w:tc>
          <w:tcPr>
            <w:tcW w:w="1346" w:type="dxa"/>
            <w:tcBorders>
              <w:top w:val="nil"/>
              <w:left w:val="nil"/>
              <w:bottom w:val="single" w:sz="8" w:space="0" w:color="auto"/>
              <w:right w:val="single" w:sz="8" w:space="0" w:color="auto"/>
            </w:tcBorders>
            <w:shd w:val="clear" w:color="auto" w:fill="auto"/>
            <w:vAlign w:val="center"/>
          </w:tcPr>
          <w:p w14:paraId="352E87D0"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137.500</w:t>
            </w:r>
          </w:p>
        </w:tc>
        <w:tc>
          <w:tcPr>
            <w:tcW w:w="1348" w:type="dxa"/>
            <w:tcBorders>
              <w:top w:val="nil"/>
              <w:left w:val="nil"/>
              <w:bottom w:val="single" w:sz="8" w:space="0" w:color="auto"/>
              <w:right w:val="single" w:sz="8" w:space="0" w:color="auto"/>
            </w:tcBorders>
            <w:shd w:val="clear" w:color="auto" w:fill="auto"/>
            <w:vAlign w:val="center"/>
          </w:tcPr>
          <w:p w14:paraId="551D11C0"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137.500</w:t>
            </w:r>
          </w:p>
        </w:tc>
        <w:tc>
          <w:tcPr>
            <w:tcW w:w="1348" w:type="dxa"/>
            <w:tcBorders>
              <w:top w:val="nil"/>
              <w:left w:val="nil"/>
              <w:bottom w:val="single" w:sz="8" w:space="0" w:color="auto"/>
              <w:right w:val="single" w:sz="8" w:space="0" w:color="auto"/>
            </w:tcBorders>
            <w:shd w:val="clear" w:color="auto" w:fill="auto"/>
            <w:vAlign w:val="center"/>
          </w:tcPr>
          <w:p w14:paraId="573ECEC3"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137.500</w:t>
            </w:r>
          </w:p>
        </w:tc>
      </w:tr>
      <w:tr w:rsidR="004E3533" w:rsidRPr="000B3252" w14:paraId="5E802590"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48D1A943" w14:textId="77777777" w:rsidR="004E3533" w:rsidRPr="009714AA"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9714AA">
              <w:rPr>
                <w:rFonts w:ascii="Times New Roman" w:hAnsi="Times New Roman" w:cs="Times New Roman"/>
                <w:sz w:val="18"/>
                <w:szCs w:val="18"/>
              </w:rPr>
              <w:t xml:space="preserve">Izgradnja doma u </w:t>
            </w:r>
            <w:proofErr w:type="spellStart"/>
            <w:r w:rsidRPr="009714AA">
              <w:rPr>
                <w:rFonts w:ascii="Times New Roman" w:hAnsi="Times New Roman" w:cs="Times New Roman"/>
                <w:sz w:val="18"/>
                <w:szCs w:val="18"/>
              </w:rPr>
              <w:t>Kadumima</w:t>
            </w:r>
            <w:proofErr w:type="spellEnd"/>
          </w:p>
        </w:tc>
        <w:tc>
          <w:tcPr>
            <w:tcW w:w="1346" w:type="dxa"/>
            <w:tcBorders>
              <w:top w:val="nil"/>
              <w:left w:val="nil"/>
              <w:bottom w:val="single" w:sz="8" w:space="0" w:color="auto"/>
              <w:right w:val="single" w:sz="8" w:space="0" w:color="auto"/>
            </w:tcBorders>
            <w:shd w:val="clear" w:color="auto" w:fill="auto"/>
            <w:vAlign w:val="center"/>
          </w:tcPr>
          <w:p w14:paraId="2E57486E"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144.450</w:t>
            </w:r>
          </w:p>
        </w:tc>
        <w:tc>
          <w:tcPr>
            <w:tcW w:w="1346" w:type="dxa"/>
            <w:tcBorders>
              <w:top w:val="nil"/>
              <w:left w:val="nil"/>
              <w:bottom w:val="single" w:sz="8" w:space="0" w:color="auto"/>
              <w:right w:val="single" w:sz="8" w:space="0" w:color="auto"/>
            </w:tcBorders>
            <w:shd w:val="clear" w:color="auto" w:fill="auto"/>
            <w:vAlign w:val="center"/>
          </w:tcPr>
          <w:p w14:paraId="65827CAD"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14:paraId="59F5D515"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14:paraId="46FC7779"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r>
      <w:tr w:rsidR="004E3533" w:rsidRPr="000B3252" w14:paraId="77C838BC"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752DDF86" w14:textId="77777777" w:rsidR="004E3533" w:rsidRPr="009714AA"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9714AA">
              <w:rPr>
                <w:rFonts w:ascii="Times New Roman" w:hAnsi="Times New Roman" w:cs="Times New Roman"/>
                <w:sz w:val="18"/>
                <w:szCs w:val="18"/>
              </w:rPr>
              <w:t xml:space="preserve">Izgradnja doma u </w:t>
            </w:r>
            <w:proofErr w:type="spellStart"/>
            <w:r w:rsidRPr="009714AA">
              <w:rPr>
                <w:rFonts w:ascii="Times New Roman" w:hAnsi="Times New Roman" w:cs="Times New Roman"/>
                <w:sz w:val="18"/>
                <w:szCs w:val="18"/>
              </w:rPr>
              <w:t>Mugebi</w:t>
            </w:r>
            <w:proofErr w:type="spellEnd"/>
          </w:p>
        </w:tc>
        <w:tc>
          <w:tcPr>
            <w:tcW w:w="1346" w:type="dxa"/>
            <w:tcBorders>
              <w:top w:val="nil"/>
              <w:left w:val="nil"/>
              <w:bottom w:val="single" w:sz="8" w:space="0" w:color="auto"/>
              <w:right w:val="single" w:sz="8" w:space="0" w:color="auto"/>
            </w:tcBorders>
            <w:shd w:val="clear" w:color="auto" w:fill="auto"/>
            <w:vAlign w:val="center"/>
          </w:tcPr>
          <w:p w14:paraId="7BE50C31"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10.000</w:t>
            </w:r>
          </w:p>
        </w:tc>
        <w:tc>
          <w:tcPr>
            <w:tcW w:w="1346" w:type="dxa"/>
            <w:tcBorders>
              <w:top w:val="nil"/>
              <w:left w:val="nil"/>
              <w:bottom w:val="single" w:sz="8" w:space="0" w:color="auto"/>
              <w:right w:val="single" w:sz="8" w:space="0" w:color="auto"/>
            </w:tcBorders>
            <w:shd w:val="clear" w:color="auto" w:fill="auto"/>
            <w:vAlign w:val="center"/>
          </w:tcPr>
          <w:p w14:paraId="1D119F07"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14:paraId="480E8052"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14:paraId="6F5DAD24"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r>
      <w:tr w:rsidR="004E3533" w:rsidRPr="000B3252" w14:paraId="076B2C20"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57356B79" w14:textId="77777777" w:rsidR="004E3533" w:rsidRPr="009714AA"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9714AA">
              <w:rPr>
                <w:rFonts w:ascii="Times New Roman" w:hAnsi="Times New Roman" w:cs="Times New Roman"/>
                <w:sz w:val="18"/>
                <w:szCs w:val="18"/>
              </w:rPr>
              <w:t>Rekonstrukcija zgrade u Novoj Vasi u zgradu javne namjene</w:t>
            </w:r>
          </w:p>
        </w:tc>
        <w:tc>
          <w:tcPr>
            <w:tcW w:w="1346" w:type="dxa"/>
            <w:tcBorders>
              <w:top w:val="nil"/>
              <w:left w:val="nil"/>
              <w:bottom w:val="single" w:sz="8" w:space="0" w:color="auto"/>
              <w:right w:val="single" w:sz="8" w:space="0" w:color="auto"/>
            </w:tcBorders>
            <w:shd w:val="clear" w:color="auto" w:fill="auto"/>
            <w:vAlign w:val="center"/>
          </w:tcPr>
          <w:p w14:paraId="3768DF71"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133.000</w:t>
            </w:r>
          </w:p>
        </w:tc>
        <w:tc>
          <w:tcPr>
            <w:tcW w:w="1346" w:type="dxa"/>
            <w:tcBorders>
              <w:top w:val="nil"/>
              <w:left w:val="nil"/>
              <w:bottom w:val="single" w:sz="8" w:space="0" w:color="auto"/>
              <w:right w:val="single" w:sz="8" w:space="0" w:color="auto"/>
            </w:tcBorders>
            <w:shd w:val="clear" w:color="auto" w:fill="auto"/>
            <w:vAlign w:val="center"/>
          </w:tcPr>
          <w:p w14:paraId="4D50CDC3"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133.000</w:t>
            </w:r>
          </w:p>
        </w:tc>
        <w:tc>
          <w:tcPr>
            <w:tcW w:w="1348" w:type="dxa"/>
            <w:tcBorders>
              <w:top w:val="nil"/>
              <w:left w:val="nil"/>
              <w:bottom w:val="single" w:sz="8" w:space="0" w:color="auto"/>
              <w:right w:val="single" w:sz="8" w:space="0" w:color="auto"/>
            </w:tcBorders>
            <w:shd w:val="clear" w:color="auto" w:fill="auto"/>
            <w:vAlign w:val="center"/>
          </w:tcPr>
          <w:p w14:paraId="2FF29845"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14:paraId="08C84E29"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r>
      <w:tr w:rsidR="004E3533" w:rsidRPr="000B3252" w14:paraId="59E4466D"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35888810" w14:textId="77777777" w:rsidR="004E3533" w:rsidRPr="009714AA"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 xml:space="preserve">Adaptacija i opremanje doma u </w:t>
            </w:r>
            <w:proofErr w:type="spellStart"/>
            <w:r w:rsidRPr="008B3560">
              <w:rPr>
                <w:rFonts w:ascii="Times New Roman" w:hAnsi="Times New Roman" w:cs="Times New Roman"/>
                <w:sz w:val="18"/>
                <w:szCs w:val="18"/>
              </w:rPr>
              <w:t>Dračevcu</w:t>
            </w:r>
            <w:proofErr w:type="spellEnd"/>
          </w:p>
        </w:tc>
        <w:tc>
          <w:tcPr>
            <w:tcW w:w="1346" w:type="dxa"/>
            <w:tcBorders>
              <w:top w:val="nil"/>
              <w:left w:val="nil"/>
              <w:bottom w:val="single" w:sz="8" w:space="0" w:color="auto"/>
              <w:right w:val="single" w:sz="8" w:space="0" w:color="auto"/>
            </w:tcBorders>
            <w:shd w:val="clear" w:color="auto" w:fill="auto"/>
            <w:vAlign w:val="center"/>
          </w:tcPr>
          <w:p w14:paraId="51D8AFBE"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5.650</w:t>
            </w:r>
          </w:p>
        </w:tc>
        <w:tc>
          <w:tcPr>
            <w:tcW w:w="1346" w:type="dxa"/>
            <w:tcBorders>
              <w:top w:val="nil"/>
              <w:left w:val="nil"/>
              <w:bottom w:val="single" w:sz="8" w:space="0" w:color="auto"/>
              <w:right w:val="single" w:sz="8" w:space="0" w:color="auto"/>
            </w:tcBorders>
            <w:shd w:val="clear" w:color="auto" w:fill="auto"/>
            <w:vAlign w:val="center"/>
          </w:tcPr>
          <w:p w14:paraId="00DAF560"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14:paraId="6B04262F"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14:paraId="1939CFC4"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r>
      <w:tr w:rsidR="004E3533" w:rsidRPr="000B3252" w14:paraId="15F0B7C9"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256EB497" w14:textId="77777777" w:rsidR="004E3533" w:rsidRPr="009714AA"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9714AA">
              <w:rPr>
                <w:rFonts w:ascii="Times New Roman" w:hAnsi="Times New Roman" w:cs="Times New Roman"/>
                <w:sz w:val="18"/>
                <w:szCs w:val="18"/>
              </w:rPr>
              <w:t>Naknada štete za oduzete nekretnine</w:t>
            </w:r>
          </w:p>
        </w:tc>
        <w:tc>
          <w:tcPr>
            <w:tcW w:w="1346" w:type="dxa"/>
            <w:tcBorders>
              <w:top w:val="nil"/>
              <w:left w:val="nil"/>
              <w:bottom w:val="single" w:sz="8" w:space="0" w:color="auto"/>
              <w:right w:val="single" w:sz="8" w:space="0" w:color="auto"/>
            </w:tcBorders>
            <w:shd w:val="clear" w:color="auto" w:fill="auto"/>
            <w:vAlign w:val="center"/>
          </w:tcPr>
          <w:p w14:paraId="2312DB66"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30.000</w:t>
            </w:r>
          </w:p>
        </w:tc>
        <w:tc>
          <w:tcPr>
            <w:tcW w:w="1346" w:type="dxa"/>
            <w:tcBorders>
              <w:top w:val="nil"/>
              <w:left w:val="nil"/>
              <w:bottom w:val="single" w:sz="8" w:space="0" w:color="auto"/>
              <w:right w:val="single" w:sz="8" w:space="0" w:color="auto"/>
            </w:tcBorders>
            <w:shd w:val="clear" w:color="auto" w:fill="auto"/>
            <w:vAlign w:val="center"/>
          </w:tcPr>
          <w:p w14:paraId="2577AA07"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30.000</w:t>
            </w:r>
          </w:p>
        </w:tc>
        <w:tc>
          <w:tcPr>
            <w:tcW w:w="1348" w:type="dxa"/>
            <w:tcBorders>
              <w:top w:val="nil"/>
              <w:left w:val="nil"/>
              <w:bottom w:val="single" w:sz="8" w:space="0" w:color="auto"/>
              <w:right w:val="single" w:sz="8" w:space="0" w:color="auto"/>
            </w:tcBorders>
            <w:shd w:val="clear" w:color="auto" w:fill="auto"/>
            <w:vAlign w:val="center"/>
          </w:tcPr>
          <w:p w14:paraId="7AC29D70"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30.000</w:t>
            </w:r>
          </w:p>
        </w:tc>
        <w:tc>
          <w:tcPr>
            <w:tcW w:w="1348" w:type="dxa"/>
            <w:tcBorders>
              <w:top w:val="nil"/>
              <w:left w:val="nil"/>
              <w:bottom w:val="single" w:sz="8" w:space="0" w:color="auto"/>
              <w:right w:val="single" w:sz="8" w:space="0" w:color="auto"/>
            </w:tcBorders>
            <w:shd w:val="clear" w:color="auto" w:fill="auto"/>
            <w:vAlign w:val="center"/>
          </w:tcPr>
          <w:p w14:paraId="171EDC28"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30.000</w:t>
            </w:r>
          </w:p>
        </w:tc>
      </w:tr>
      <w:tr w:rsidR="004E3533" w:rsidRPr="000B3252" w14:paraId="63A05713"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4EC757E9" w14:textId="77777777"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UKUPNO</w:t>
            </w:r>
          </w:p>
        </w:tc>
        <w:tc>
          <w:tcPr>
            <w:tcW w:w="1346" w:type="dxa"/>
            <w:tcBorders>
              <w:top w:val="nil"/>
              <w:left w:val="nil"/>
              <w:bottom w:val="single" w:sz="8" w:space="0" w:color="auto"/>
              <w:right w:val="single" w:sz="8" w:space="0" w:color="auto"/>
            </w:tcBorders>
            <w:shd w:val="clear" w:color="auto" w:fill="auto"/>
            <w:vAlign w:val="center"/>
          </w:tcPr>
          <w:p w14:paraId="508460D5"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B3560">
              <w:rPr>
                <w:rFonts w:ascii="Times New Roman" w:hAnsi="Times New Roman" w:cs="Times New Roman"/>
                <w:b/>
                <w:bCs/>
                <w:sz w:val="18"/>
                <w:szCs w:val="18"/>
              </w:rPr>
              <w:t>567.600</w:t>
            </w:r>
          </w:p>
        </w:tc>
        <w:tc>
          <w:tcPr>
            <w:tcW w:w="1346" w:type="dxa"/>
            <w:tcBorders>
              <w:top w:val="nil"/>
              <w:left w:val="nil"/>
              <w:bottom w:val="single" w:sz="8" w:space="0" w:color="auto"/>
              <w:right w:val="single" w:sz="8" w:space="0" w:color="auto"/>
            </w:tcBorders>
            <w:shd w:val="clear" w:color="auto" w:fill="auto"/>
            <w:vAlign w:val="center"/>
          </w:tcPr>
          <w:p w14:paraId="0183A765"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B3560">
              <w:rPr>
                <w:rFonts w:ascii="Times New Roman" w:hAnsi="Times New Roman" w:cs="Times New Roman"/>
                <w:b/>
                <w:bCs/>
                <w:sz w:val="18"/>
                <w:szCs w:val="18"/>
              </w:rPr>
              <w:t>300.500</w:t>
            </w:r>
          </w:p>
        </w:tc>
        <w:tc>
          <w:tcPr>
            <w:tcW w:w="1348" w:type="dxa"/>
            <w:tcBorders>
              <w:top w:val="nil"/>
              <w:left w:val="nil"/>
              <w:bottom w:val="single" w:sz="8" w:space="0" w:color="auto"/>
              <w:right w:val="single" w:sz="8" w:space="0" w:color="auto"/>
            </w:tcBorders>
            <w:shd w:val="clear" w:color="auto" w:fill="auto"/>
            <w:vAlign w:val="center"/>
          </w:tcPr>
          <w:p w14:paraId="32B98344"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B3560">
              <w:rPr>
                <w:rFonts w:ascii="Times New Roman" w:hAnsi="Times New Roman" w:cs="Times New Roman"/>
                <w:b/>
                <w:bCs/>
                <w:sz w:val="18"/>
                <w:szCs w:val="18"/>
              </w:rPr>
              <w:t>167.500</w:t>
            </w:r>
          </w:p>
        </w:tc>
        <w:tc>
          <w:tcPr>
            <w:tcW w:w="1348" w:type="dxa"/>
            <w:tcBorders>
              <w:top w:val="nil"/>
              <w:left w:val="nil"/>
              <w:bottom w:val="single" w:sz="8" w:space="0" w:color="auto"/>
              <w:right w:val="single" w:sz="8" w:space="0" w:color="auto"/>
            </w:tcBorders>
            <w:shd w:val="clear" w:color="auto" w:fill="auto"/>
            <w:vAlign w:val="center"/>
          </w:tcPr>
          <w:p w14:paraId="11ED9CAD" w14:textId="77777777" w:rsidR="004E3533" w:rsidRPr="008B3560"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B3560">
              <w:rPr>
                <w:rFonts w:ascii="Times New Roman" w:hAnsi="Times New Roman" w:cs="Times New Roman"/>
                <w:b/>
                <w:bCs/>
                <w:sz w:val="18"/>
                <w:szCs w:val="18"/>
              </w:rPr>
              <w:t>167.500</w:t>
            </w:r>
          </w:p>
        </w:tc>
      </w:tr>
    </w:tbl>
    <w:p w14:paraId="19395B45" w14:textId="77777777" w:rsidR="004E3533" w:rsidRDefault="004E3533" w:rsidP="004E3533">
      <w:pPr>
        <w:spacing w:after="0" w:line="240" w:lineRule="auto"/>
        <w:jc w:val="both"/>
        <w:rPr>
          <w:rFonts w:ascii="Times New Roman" w:eastAsia="Times New Roman" w:hAnsi="Times New Roman" w:cs="Times New Roman"/>
          <w:b/>
          <w:color w:val="4472C4" w:themeColor="accent5"/>
          <w:sz w:val="24"/>
          <w:szCs w:val="24"/>
        </w:rPr>
      </w:pPr>
    </w:p>
    <w:p w14:paraId="486F1C50" w14:textId="77777777" w:rsidR="004E3533" w:rsidRPr="001D3C7E" w:rsidRDefault="004E3533" w:rsidP="004E3533">
      <w:pPr>
        <w:spacing w:after="0" w:line="240" w:lineRule="auto"/>
        <w:jc w:val="both"/>
        <w:rPr>
          <w:rFonts w:ascii="Times New Roman" w:eastAsia="Times New Roman" w:hAnsi="Times New Roman" w:cs="Times New Roman"/>
          <w:b/>
          <w:sz w:val="24"/>
          <w:szCs w:val="24"/>
        </w:rPr>
      </w:pPr>
      <w:r w:rsidRPr="001D3C7E">
        <w:rPr>
          <w:rFonts w:ascii="Times New Roman" w:eastAsia="Times New Roman" w:hAnsi="Times New Roman" w:cs="Times New Roman"/>
          <w:b/>
          <w:sz w:val="24"/>
          <w:szCs w:val="24"/>
        </w:rPr>
        <w:t>OPIS PROGRAMA:</w:t>
      </w:r>
    </w:p>
    <w:p w14:paraId="699E1661" w14:textId="77777777" w:rsidR="004E3533" w:rsidRPr="001D3C7E" w:rsidRDefault="004E3533" w:rsidP="004E3533">
      <w:pPr>
        <w:spacing w:after="0" w:line="240" w:lineRule="auto"/>
        <w:jc w:val="both"/>
        <w:rPr>
          <w:rFonts w:ascii="Times New Roman" w:eastAsia="Times New Roman" w:hAnsi="Times New Roman" w:cs="Times New Roman"/>
          <w:b/>
          <w:sz w:val="24"/>
          <w:szCs w:val="24"/>
        </w:rPr>
      </w:pPr>
    </w:p>
    <w:p w14:paraId="70CD87F6" w14:textId="77777777" w:rsidR="004E3533" w:rsidRPr="001D3C7E" w:rsidRDefault="004E3533" w:rsidP="004E3533">
      <w:pPr>
        <w:spacing w:after="0" w:line="240" w:lineRule="auto"/>
        <w:ind w:firstLine="708"/>
        <w:jc w:val="both"/>
        <w:rPr>
          <w:rFonts w:ascii="Times New Roman" w:eastAsia="Times New Roman" w:hAnsi="Times New Roman" w:cs="Times New Roman"/>
          <w:sz w:val="24"/>
          <w:szCs w:val="24"/>
        </w:rPr>
      </w:pPr>
      <w:r w:rsidRPr="001D3C7E">
        <w:rPr>
          <w:rFonts w:ascii="Times New Roman" w:eastAsia="Times New Roman" w:hAnsi="Times New Roman" w:cs="Times New Roman"/>
          <w:sz w:val="24"/>
          <w:szCs w:val="24"/>
        </w:rPr>
        <w:t>Program obuhvaća</w:t>
      </w:r>
      <w:r w:rsidRPr="001D3C7E">
        <w:t xml:space="preserve"> aktivnost </w:t>
      </w:r>
      <w:r w:rsidRPr="001D3C7E">
        <w:rPr>
          <w:rFonts w:ascii="Times New Roman" w:eastAsia="Times New Roman" w:hAnsi="Times New Roman" w:cs="Times New Roman"/>
          <w:i/>
          <w:iCs/>
          <w:sz w:val="24"/>
          <w:szCs w:val="24"/>
        </w:rPr>
        <w:t xml:space="preserve">Osnovnu djelatnost vezana za pravne i imovinske poslove, </w:t>
      </w:r>
      <w:r w:rsidRPr="001D3C7E">
        <w:rPr>
          <w:rFonts w:ascii="Times New Roman" w:eastAsia="Times New Roman" w:hAnsi="Times New Roman" w:cs="Times New Roman"/>
          <w:sz w:val="24"/>
          <w:szCs w:val="24"/>
        </w:rPr>
        <w:t xml:space="preserve"> kapitalni projekt </w:t>
      </w:r>
      <w:r w:rsidRPr="001D3C7E">
        <w:rPr>
          <w:rFonts w:ascii="Times New Roman" w:eastAsia="Times New Roman" w:hAnsi="Times New Roman" w:cs="Times New Roman"/>
          <w:i/>
          <w:sz w:val="24"/>
          <w:szCs w:val="24"/>
        </w:rPr>
        <w:t>Rekonstrukciju zgrade u Novoj Vasi u zgradu javne namjene</w:t>
      </w:r>
      <w:r w:rsidRPr="001D3C7E">
        <w:rPr>
          <w:rFonts w:ascii="Times New Roman" w:eastAsia="Times New Roman" w:hAnsi="Times New Roman" w:cs="Times New Roman"/>
          <w:sz w:val="24"/>
          <w:szCs w:val="24"/>
        </w:rPr>
        <w:t xml:space="preserve"> za potrebe mjesne samouprave te tekući projekt </w:t>
      </w:r>
      <w:r w:rsidRPr="001D3C7E">
        <w:rPr>
          <w:rFonts w:ascii="Times New Roman" w:eastAsia="Times New Roman" w:hAnsi="Times New Roman" w:cs="Times New Roman"/>
          <w:i/>
          <w:sz w:val="24"/>
          <w:szCs w:val="24"/>
        </w:rPr>
        <w:t>Naknade štete za oduzete nekretnine</w:t>
      </w:r>
      <w:r w:rsidRPr="001D3C7E">
        <w:rPr>
          <w:rFonts w:ascii="Times New Roman" w:eastAsia="Times New Roman" w:hAnsi="Times New Roman" w:cs="Times New Roman"/>
          <w:sz w:val="24"/>
          <w:szCs w:val="24"/>
        </w:rPr>
        <w:t xml:space="preserve"> koji se odnosi na isplatu novčanih naknada nekadašnjim vlasnicima nekretnina temeljem Zakona o naknadi za imovinu </w:t>
      </w:r>
      <w:r w:rsidRPr="001D3C7E">
        <w:rPr>
          <w:rFonts w:ascii="Times New Roman" w:eastAsia="Times New Roman" w:hAnsi="Times New Roman" w:cs="Times New Roman"/>
          <w:sz w:val="24"/>
          <w:szCs w:val="24"/>
        </w:rPr>
        <w:lastRenderedPageBreak/>
        <w:t>oduzetu za vrijeme jugoslavenske komunističke vladavine te naknadama štete u vezi s imovinsko-pravnim postupcima za nekretnine po posebnim propisima.</w:t>
      </w:r>
    </w:p>
    <w:p w14:paraId="17E5EAD2" w14:textId="77777777"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14:paraId="6A6E36E7" w14:textId="77777777" w:rsidR="004E3533" w:rsidRPr="001D3C7E" w:rsidRDefault="004E3533" w:rsidP="004E3533">
      <w:pPr>
        <w:spacing w:after="0" w:line="240" w:lineRule="auto"/>
        <w:jc w:val="both"/>
        <w:rPr>
          <w:rFonts w:ascii="Times New Roman" w:eastAsia="Times New Roman" w:hAnsi="Times New Roman" w:cs="Times New Roman"/>
          <w:b/>
          <w:sz w:val="24"/>
          <w:szCs w:val="24"/>
        </w:rPr>
      </w:pPr>
      <w:r w:rsidRPr="001D3C7E">
        <w:rPr>
          <w:rFonts w:ascii="Times New Roman" w:eastAsia="Times New Roman" w:hAnsi="Times New Roman" w:cs="Times New Roman"/>
          <w:b/>
          <w:sz w:val="24"/>
          <w:szCs w:val="24"/>
        </w:rPr>
        <w:t xml:space="preserve">CILJ PROGRAMA:         </w:t>
      </w:r>
    </w:p>
    <w:p w14:paraId="213D3A19" w14:textId="77777777" w:rsidR="004E3533" w:rsidRPr="001D3C7E" w:rsidRDefault="004E3533" w:rsidP="004E3533">
      <w:pPr>
        <w:spacing w:after="0" w:line="240" w:lineRule="auto"/>
        <w:jc w:val="both"/>
        <w:rPr>
          <w:rFonts w:ascii="Times New Roman" w:eastAsia="Times New Roman" w:hAnsi="Times New Roman" w:cs="Times New Roman"/>
          <w:b/>
          <w:sz w:val="24"/>
          <w:szCs w:val="24"/>
        </w:rPr>
      </w:pPr>
    </w:p>
    <w:p w14:paraId="44EAA66D" w14:textId="77777777" w:rsidR="004E3533" w:rsidRPr="001D3C7E" w:rsidRDefault="004E3533" w:rsidP="004E3533">
      <w:pPr>
        <w:spacing w:after="0" w:line="240" w:lineRule="auto"/>
        <w:ind w:firstLine="708"/>
        <w:jc w:val="both"/>
        <w:rPr>
          <w:rFonts w:ascii="Times New Roman" w:eastAsia="Times New Roman" w:hAnsi="Times New Roman" w:cs="Times New Roman"/>
          <w:sz w:val="24"/>
          <w:szCs w:val="24"/>
        </w:rPr>
      </w:pPr>
      <w:r w:rsidRPr="001D3C7E">
        <w:rPr>
          <w:rFonts w:ascii="Times New Roman" w:eastAsia="Times New Roman" w:hAnsi="Times New Roman" w:cs="Times New Roman"/>
          <w:sz w:val="24"/>
          <w:szCs w:val="24"/>
        </w:rPr>
        <w:t xml:space="preserve">Cilj ovog programa je </w:t>
      </w:r>
      <w:proofErr w:type="spellStart"/>
      <w:r w:rsidRPr="001D3C7E">
        <w:rPr>
          <w:rFonts w:ascii="Times New Roman" w:eastAsia="Times New Roman" w:hAnsi="Times New Roman" w:cs="Times New Roman"/>
          <w:sz w:val="24"/>
          <w:szCs w:val="24"/>
        </w:rPr>
        <w:t>rekontruirati</w:t>
      </w:r>
      <w:proofErr w:type="spellEnd"/>
      <w:r w:rsidRPr="001D3C7E">
        <w:rPr>
          <w:rFonts w:ascii="Times New Roman" w:eastAsia="Times New Roman" w:hAnsi="Times New Roman" w:cs="Times New Roman"/>
          <w:sz w:val="24"/>
          <w:szCs w:val="24"/>
        </w:rPr>
        <w:t xml:space="preserve"> zgradu u Novoj Vasi u zgradu javne namjene za potrebe mjesne samouprave, omogućiti obavljanje osnovne djelatnosti vezana za pravne i imovinske poslove te isplatiti novčane naknade za nekretnine.</w:t>
      </w:r>
    </w:p>
    <w:p w14:paraId="78FF792A" w14:textId="77777777" w:rsidR="004E3533" w:rsidRPr="000B3252" w:rsidRDefault="004E3533" w:rsidP="004E3533">
      <w:pPr>
        <w:spacing w:after="0" w:line="240" w:lineRule="auto"/>
        <w:jc w:val="both"/>
        <w:rPr>
          <w:rFonts w:ascii="Times New Roman" w:hAnsi="Times New Roman" w:cs="Times New Roman"/>
          <w:color w:val="4472C4" w:themeColor="accent5"/>
          <w:sz w:val="24"/>
          <w:szCs w:val="24"/>
        </w:rPr>
      </w:pPr>
      <w:r w:rsidRPr="000B3252">
        <w:rPr>
          <w:rFonts w:ascii="Times New Roman" w:hAnsi="Times New Roman" w:cs="Times New Roman"/>
          <w:color w:val="4472C4" w:themeColor="accent5"/>
          <w:sz w:val="24"/>
          <w:szCs w:val="24"/>
        </w:rPr>
        <w:tab/>
      </w:r>
    </w:p>
    <w:p w14:paraId="7BD82ABA" w14:textId="77777777" w:rsidR="004E3533" w:rsidRPr="001D3C7E"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1D3C7E">
        <w:rPr>
          <w:rFonts w:ascii="Times New Roman" w:hAnsi="Times New Roman" w:cs="Times New Roman"/>
          <w:b/>
          <w:bCs/>
          <w:sz w:val="24"/>
          <w:szCs w:val="24"/>
        </w:rPr>
        <w:t>OBRAZLOŽENJE AKTIVNOSTI/PROJEKATA:</w:t>
      </w:r>
    </w:p>
    <w:p w14:paraId="2EEC261F" w14:textId="77777777" w:rsidR="004E3533" w:rsidRPr="001D3C7E" w:rsidRDefault="004E3533" w:rsidP="004E3533">
      <w:pPr>
        <w:spacing w:after="0" w:line="240" w:lineRule="auto"/>
        <w:jc w:val="both"/>
        <w:rPr>
          <w:rFonts w:ascii="Times New Roman" w:eastAsia="Calibri" w:hAnsi="Times New Roman" w:cs="Times New Roman"/>
          <w:sz w:val="24"/>
          <w:szCs w:val="24"/>
        </w:rPr>
      </w:pPr>
    </w:p>
    <w:p w14:paraId="347F332D" w14:textId="77777777" w:rsidR="004E3533" w:rsidRPr="001D3C7E" w:rsidRDefault="004E3533" w:rsidP="004E3533">
      <w:pPr>
        <w:spacing w:after="0" w:line="240" w:lineRule="auto"/>
        <w:ind w:firstLine="720"/>
        <w:jc w:val="both"/>
        <w:rPr>
          <w:rFonts w:ascii="Times New Roman" w:eastAsia="Calibri" w:hAnsi="Times New Roman" w:cs="Times New Roman"/>
          <w:sz w:val="24"/>
          <w:szCs w:val="24"/>
        </w:rPr>
      </w:pPr>
      <w:r w:rsidRPr="001D3C7E">
        <w:rPr>
          <w:rFonts w:ascii="Times New Roman" w:eastAsia="Calibri" w:hAnsi="Times New Roman" w:cs="Times New Roman"/>
          <w:sz w:val="24"/>
          <w:szCs w:val="24"/>
        </w:rPr>
        <w:t>Kroz aktivnost</w:t>
      </w:r>
      <w:r w:rsidRPr="001D3C7E">
        <w:rPr>
          <w:rFonts w:ascii="Times New Roman" w:eastAsia="Calibri" w:hAnsi="Times New Roman" w:cs="Times New Roman"/>
          <w:b/>
          <w:sz w:val="24"/>
          <w:szCs w:val="24"/>
        </w:rPr>
        <w:t xml:space="preserve"> </w:t>
      </w:r>
      <w:r w:rsidRPr="001D3C7E">
        <w:rPr>
          <w:rFonts w:ascii="Times New Roman" w:eastAsia="Calibri" w:hAnsi="Times New Roman" w:cs="Times New Roman"/>
          <w:bCs/>
          <w:i/>
          <w:iCs/>
          <w:sz w:val="24"/>
          <w:szCs w:val="24"/>
        </w:rPr>
        <w:t>Osnovna djelatnost vezana uz pravne i imovinske poslove</w:t>
      </w:r>
      <w:r w:rsidRPr="001D3C7E">
        <w:rPr>
          <w:rFonts w:ascii="Times New Roman" w:eastAsia="Calibri" w:hAnsi="Times New Roman" w:cs="Times New Roman"/>
          <w:b/>
          <w:sz w:val="24"/>
          <w:szCs w:val="24"/>
        </w:rPr>
        <w:t xml:space="preserve"> </w:t>
      </w:r>
      <w:r w:rsidRPr="001D3C7E">
        <w:rPr>
          <w:rFonts w:ascii="Times New Roman" w:eastAsia="Calibri" w:hAnsi="Times New Roman" w:cs="Times New Roman"/>
          <w:sz w:val="24"/>
          <w:szCs w:val="24"/>
        </w:rPr>
        <w:t>obuhvaćene su aktivnosti koje se odnose na usluge odvjetnika i pravnog savjetovanja potrebnog za rješavanje imovinsko-pravnih poslova vezanih uz vlasništvo i korištenje gradskih nekretnina te za podmirenje sudskih troškova navedenih postupaka.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1D3C7E" w14:paraId="30F4D55C"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EDB1CDE" w14:textId="77777777"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8" w:name="_Hlk119691227"/>
            <w:r w:rsidRPr="001D3C7E">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6EF2A1F" w14:textId="77777777"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Definicija</w:t>
            </w:r>
          </w:p>
          <w:p w14:paraId="202FA6F4" w14:textId="77777777"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F24A140" w14:textId="77777777"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B4B0073" w14:textId="77777777"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Polazna vrijednost</w:t>
            </w:r>
          </w:p>
          <w:p w14:paraId="275CFA58" w14:textId="77777777"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4FCCF25" w14:textId="77777777"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Ciljana vrijednost</w:t>
            </w:r>
          </w:p>
          <w:p w14:paraId="61A39BBA" w14:textId="77777777"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5C9A0DE1" w14:textId="77777777"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Ciljana vrijednost</w:t>
            </w:r>
          </w:p>
          <w:p w14:paraId="1D134C61" w14:textId="77777777"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0865DE56" w14:textId="77777777"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Ciljana vrijednost</w:t>
            </w:r>
          </w:p>
          <w:p w14:paraId="470F4C74" w14:textId="77777777"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2026.</w:t>
            </w:r>
          </w:p>
        </w:tc>
      </w:tr>
      <w:tr w:rsidR="004E3533" w:rsidRPr="001D3C7E" w14:paraId="6D6DE560"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3BA9EE62" w14:textId="77777777" w:rsidR="004E3533" w:rsidRPr="001D3C7E" w:rsidRDefault="004E3533" w:rsidP="00916316">
            <w:pPr>
              <w:spacing w:after="200" w:line="276" w:lineRule="auto"/>
              <w:jc w:val="center"/>
              <w:rPr>
                <w:rFonts w:ascii="Times New Roman" w:eastAsiaTheme="minorHAnsi" w:hAnsi="Times New Roman" w:cs="Times New Roman"/>
                <w:sz w:val="20"/>
                <w:szCs w:val="20"/>
                <w:lang w:eastAsia="en-US"/>
              </w:rPr>
            </w:pPr>
            <w:r w:rsidRPr="001D3C7E">
              <w:rPr>
                <w:rFonts w:ascii="Times New Roman" w:eastAsiaTheme="minorHAnsi" w:hAnsi="Times New Roman" w:cs="Times New Roman"/>
                <w:sz w:val="20"/>
                <w:szCs w:val="20"/>
                <w:lang w:eastAsia="en-US"/>
              </w:rPr>
              <w:t xml:space="preserve">Izvršavanje  aktivnosti  </w:t>
            </w:r>
            <w:r w:rsidRPr="001D3C7E">
              <w:t xml:space="preserve"> o</w:t>
            </w:r>
            <w:r w:rsidRPr="001D3C7E">
              <w:rPr>
                <w:rFonts w:ascii="Times New Roman" w:eastAsiaTheme="minorHAnsi" w:hAnsi="Times New Roman" w:cs="Times New Roman"/>
                <w:sz w:val="20"/>
                <w:szCs w:val="20"/>
                <w:lang w:eastAsia="en-US"/>
              </w:rPr>
              <w:t>snovne djelatnosti vezane uz pravne i imovinske poslove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012AF5C7" w14:textId="77777777" w:rsidR="004E3533" w:rsidRPr="001D3C7E" w:rsidRDefault="004E3533" w:rsidP="00916316">
            <w:pPr>
              <w:spacing w:after="200" w:line="276" w:lineRule="auto"/>
              <w:jc w:val="center"/>
              <w:rPr>
                <w:rFonts w:ascii="Times New Roman" w:hAnsi="Times New Roman" w:cs="Times New Roman"/>
                <w:sz w:val="20"/>
                <w:szCs w:val="20"/>
              </w:rPr>
            </w:pPr>
            <w:r w:rsidRPr="001D3C7E">
              <w:rPr>
                <w:rFonts w:ascii="Times New Roman" w:eastAsiaTheme="minorHAnsi" w:hAnsi="Times New Roman" w:cs="Times New Roman"/>
                <w:sz w:val="20"/>
                <w:szCs w:val="20"/>
                <w:lang w:eastAsia="en-US"/>
              </w:rPr>
              <w:t xml:space="preserve">Podmirenje rashoda vezanih uz    </w:t>
            </w:r>
            <w:r w:rsidRPr="001D3C7E">
              <w:t xml:space="preserve"> </w:t>
            </w:r>
            <w:r w:rsidRPr="001D3C7E">
              <w:rPr>
                <w:rFonts w:ascii="Times New Roman" w:eastAsiaTheme="minorHAnsi" w:hAnsi="Times New Roman" w:cs="Times New Roman"/>
                <w:sz w:val="20"/>
                <w:szCs w:val="20"/>
                <w:lang w:eastAsia="en-US"/>
              </w:rPr>
              <w:t>usluge odvjetnika i pravnog savjetovanja potrebnog za rješavanje imovinsko-pravnih poslova vezanih uz vlasništvo i korištenje gradskih nekretnina te za podmirenje sudskih troškova navedenih postupaka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8239467" w14:textId="77777777" w:rsidR="004E3533" w:rsidRPr="001D3C7E" w:rsidRDefault="004E3533" w:rsidP="00916316">
            <w:pPr>
              <w:spacing w:after="200" w:line="276" w:lineRule="auto"/>
              <w:jc w:val="center"/>
              <w:rPr>
                <w:rFonts w:ascii="Times New Roman" w:hAnsi="Times New Roman" w:cs="Times New Roman"/>
                <w:sz w:val="20"/>
                <w:szCs w:val="20"/>
              </w:rPr>
            </w:pPr>
            <w:r w:rsidRPr="001D3C7E">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8012DB4" w14:textId="77777777" w:rsidR="004E3533" w:rsidRPr="001D3C7E" w:rsidRDefault="004E3533" w:rsidP="00916316">
            <w:pPr>
              <w:spacing w:after="200" w:line="276" w:lineRule="auto"/>
              <w:jc w:val="center"/>
              <w:rPr>
                <w:rFonts w:ascii="Times New Roman" w:hAnsi="Times New Roman" w:cs="Times New Roman"/>
                <w:sz w:val="20"/>
                <w:szCs w:val="20"/>
              </w:rPr>
            </w:pPr>
            <w:r w:rsidRPr="001D3C7E">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043221E" w14:textId="77777777" w:rsidR="004E3533" w:rsidRPr="001D3C7E" w:rsidRDefault="004E3533" w:rsidP="00916316">
            <w:pPr>
              <w:spacing w:after="200" w:line="276" w:lineRule="auto"/>
              <w:jc w:val="center"/>
              <w:rPr>
                <w:rFonts w:ascii="Times New Roman" w:hAnsi="Times New Roman" w:cs="Times New Roman"/>
                <w:sz w:val="20"/>
                <w:szCs w:val="20"/>
              </w:rPr>
            </w:pPr>
            <w:r w:rsidRPr="001D3C7E">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A809690" w14:textId="77777777" w:rsidR="004E3533" w:rsidRPr="001D3C7E" w:rsidRDefault="004E3533" w:rsidP="00916316">
            <w:pPr>
              <w:spacing w:after="200" w:line="276" w:lineRule="auto"/>
              <w:jc w:val="center"/>
              <w:rPr>
                <w:rFonts w:ascii="Times New Roman" w:hAnsi="Times New Roman" w:cs="Times New Roman"/>
                <w:sz w:val="20"/>
                <w:szCs w:val="20"/>
              </w:rPr>
            </w:pPr>
            <w:r w:rsidRPr="001D3C7E">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1CFEF5" w14:textId="77777777" w:rsidR="004E3533" w:rsidRPr="001D3C7E" w:rsidRDefault="004E3533" w:rsidP="00916316">
            <w:pPr>
              <w:spacing w:after="200" w:line="276" w:lineRule="auto"/>
              <w:jc w:val="center"/>
              <w:rPr>
                <w:rFonts w:ascii="Times New Roman" w:hAnsi="Times New Roman" w:cs="Times New Roman"/>
                <w:sz w:val="20"/>
                <w:szCs w:val="20"/>
              </w:rPr>
            </w:pPr>
            <w:r w:rsidRPr="001D3C7E">
              <w:rPr>
                <w:rFonts w:ascii="Times New Roman" w:hAnsi="Times New Roman" w:cs="Times New Roman"/>
                <w:sz w:val="20"/>
                <w:szCs w:val="20"/>
              </w:rPr>
              <w:t>100</w:t>
            </w:r>
          </w:p>
        </w:tc>
      </w:tr>
      <w:bookmarkEnd w:id="18"/>
    </w:tbl>
    <w:p w14:paraId="2C05950E" w14:textId="77777777" w:rsidR="004E3533" w:rsidRPr="000B3252" w:rsidRDefault="004E3533" w:rsidP="004E3533">
      <w:pPr>
        <w:spacing w:after="0" w:line="240" w:lineRule="auto"/>
        <w:jc w:val="both"/>
        <w:rPr>
          <w:rFonts w:ascii="Times New Roman" w:hAnsi="Times New Roman" w:cs="Times New Roman"/>
          <w:color w:val="4472C4" w:themeColor="accent5"/>
          <w:sz w:val="24"/>
          <w:szCs w:val="24"/>
        </w:rPr>
      </w:pPr>
    </w:p>
    <w:p w14:paraId="6D33F341" w14:textId="77777777" w:rsidR="004E3533" w:rsidRPr="00644DBD" w:rsidRDefault="004E3533" w:rsidP="004E3533">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44DBD">
        <w:rPr>
          <w:rFonts w:ascii="Times New Roman" w:eastAsia="Times New Roman" w:hAnsi="Times New Roman" w:cs="Times New Roman"/>
          <w:sz w:val="24"/>
          <w:szCs w:val="24"/>
        </w:rPr>
        <w:t xml:space="preserve">Kapitalni projekt </w:t>
      </w:r>
      <w:r w:rsidRPr="00644DBD">
        <w:rPr>
          <w:rFonts w:ascii="Times New Roman" w:eastAsia="Times New Roman" w:hAnsi="Times New Roman" w:cs="Times New Roman"/>
          <w:i/>
          <w:sz w:val="24"/>
          <w:szCs w:val="24"/>
        </w:rPr>
        <w:t xml:space="preserve">Rekonstrukcija zgrade u Novoj Vasi u zgradu javne namjene </w:t>
      </w:r>
      <w:r w:rsidRPr="00644DBD">
        <w:rPr>
          <w:rFonts w:ascii="Times New Roman" w:eastAsia="Times New Roman" w:hAnsi="Times New Roman" w:cs="Times New Roman"/>
          <w:sz w:val="24"/>
          <w:szCs w:val="24"/>
        </w:rPr>
        <w:t xml:space="preserve">obuhvaća planirana sredstva za rekonstrukciju zgrade u Novoj Vasi u zgradu javne namjene </w:t>
      </w:r>
      <w:r w:rsidRPr="00644DBD">
        <w:rPr>
          <w:rFonts w:ascii="Times New Roman" w:eastAsia="Times New Roman" w:hAnsi="Times New Roman" w:cs="Times New Roman"/>
          <w:bCs/>
          <w:iCs/>
          <w:sz w:val="24"/>
          <w:szCs w:val="24"/>
        </w:rPr>
        <w:t>s</w:t>
      </w:r>
      <w:r w:rsidRPr="00644DBD">
        <w:rPr>
          <w:rFonts w:ascii="Times New Roman" w:eastAsia="Times New Roman" w:hAnsi="Times New Roman" w:cs="Times New Roman"/>
          <w:sz w:val="24"/>
          <w:szCs w:val="24"/>
        </w:rPr>
        <w:t xml:space="preserve"> ciljem podizanja kvalitete društvenog života u naselju Nova Vas, iz prihoda prodaje nefinancijske imovine.</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644DBD" w14:paraId="392AA93D"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D07F527" w14:textId="77777777"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554D2C7" w14:textId="77777777"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Definicija</w:t>
            </w:r>
          </w:p>
          <w:p w14:paraId="1226EEA4" w14:textId="77777777"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A9DD4F4" w14:textId="77777777"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3FF8A81" w14:textId="77777777"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Polazna vrijednost</w:t>
            </w:r>
          </w:p>
          <w:p w14:paraId="4D714610" w14:textId="77777777"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D99AD6E" w14:textId="77777777"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Ciljana vrijednost</w:t>
            </w:r>
          </w:p>
          <w:p w14:paraId="5B9F11BA" w14:textId="77777777"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0077F254" w14:textId="77777777"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Ciljana vrijednost</w:t>
            </w:r>
          </w:p>
          <w:p w14:paraId="14982742" w14:textId="77777777"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2C26BEEF" w14:textId="77777777"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Ciljana vrijednost</w:t>
            </w:r>
          </w:p>
          <w:p w14:paraId="65779F64" w14:textId="77777777"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2026.</w:t>
            </w:r>
          </w:p>
        </w:tc>
      </w:tr>
      <w:tr w:rsidR="004E3533" w:rsidRPr="00644DBD" w14:paraId="28DFE96C"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34AB6C84" w14:textId="77777777" w:rsidR="004E3533" w:rsidRPr="00644DBD" w:rsidRDefault="004E3533" w:rsidP="00916316">
            <w:pPr>
              <w:spacing w:after="200" w:line="276" w:lineRule="auto"/>
              <w:jc w:val="center"/>
              <w:rPr>
                <w:rFonts w:ascii="Times New Roman" w:eastAsiaTheme="minorHAnsi" w:hAnsi="Times New Roman" w:cs="Times New Roman"/>
                <w:sz w:val="20"/>
                <w:szCs w:val="20"/>
                <w:lang w:eastAsia="en-US"/>
              </w:rPr>
            </w:pPr>
            <w:r w:rsidRPr="00644DBD">
              <w:rPr>
                <w:rFonts w:ascii="Times New Roman" w:eastAsiaTheme="minorHAnsi" w:hAnsi="Times New Roman" w:cs="Times New Roman"/>
                <w:sz w:val="20"/>
                <w:szCs w:val="20"/>
                <w:lang w:eastAsia="en-US"/>
              </w:rPr>
              <w:t>Rekonstruirana zgrada javne namjene u Novoj Vasi</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2F6ED840" w14:textId="77777777" w:rsidR="004E3533" w:rsidRPr="00644DBD" w:rsidRDefault="004E3533" w:rsidP="00916316">
            <w:pPr>
              <w:spacing w:after="200" w:line="276" w:lineRule="auto"/>
              <w:jc w:val="center"/>
              <w:rPr>
                <w:rFonts w:ascii="Times New Roman" w:eastAsiaTheme="minorHAnsi" w:hAnsi="Times New Roman" w:cs="Times New Roman"/>
                <w:sz w:val="20"/>
                <w:szCs w:val="20"/>
                <w:lang w:eastAsia="en-US"/>
              </w:rPr>
            </w:pPr>
            <w:r w:rsidRPr="00644DBD">
              <w:rPr>
                <w:rFonts w:ascii="Times New Roman" w:eastAsiaTheme="minorHAnsi" w:hAnsi="Times New Roman" w:cs="Times New Roman"/>
                <w:sz w:val="20"/>
                <w:szCs w:val="20"/>
                <w:lang w:eastAsia="en-US"/>
              </w:rPr>
              <w:t>Podmirenje rashoda vezanih uz       rekonstrukciju zgrade javne namjene u Novoj Vasi</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A6ACFFD" w14:textId="77777777" w:rsidR="004E3533" w:rsidRPr="00644DBD" w:rsidRDefault="004E3533" w:rsidP="00916316">
            <w:pPr>
              <w:spacing w:after="200" w:line="276" w:lineRule="auto"/>
              <w:jc w:val="center"/>
              <w:rPr>
                <w:rFonts w:ascii="Times New Roman" w:hAnsi="Times New Roman" w:cs="Times New Roman"/>
                <w:sz w:val="20"/>
                <w:szCs w:val="20"/>
              </w:rPr>
            </w:pPr>
            <w:r w:rsidRPr="00644DBD">
              <w:rPr>
                <w:rFonts w:ascii="Times New Roman" w:hAnsi="Times New Roman" w:cs="Times New Roman"/>
                <w:sz w:val="20"/>
                <w:szCs w:val="20"/>
              </w:rPr>
              <w:t>objekt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EB9F459" w14:textId="77777777" w:rsidR="004E3533" w:rsidRPr="00644DBD" w:rsidRDefault="004E3533" w:rsidP="00916316">
            <w:pPr>
              <w:spacing w:after="200" w:line="276" w:lineRule="auto"/>
              <w:jc w:val="center"/>
              <w:rPr>
                <w:rFonts w:ascii="Times New Roman" w:hAnsi="Times New Roman" w:cs="Times New Roman"/>
                <w:sz w:val="20"/>
                <w:szCs w:val="20"/>
              </w:rPr>
            </w:pPr>
            <w:r w:rsidRPr="00644DBD">
              <w:rPr>
                <w:rFonts w:ascii="Times New Roman" w:hAnsi="Times New Roman" w:cs="Times New Roman"/>
                <w:sz w:val="20"/>
                <w:szCs w:val="20"/>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EDFF990" w14:textId="77777777" w:rsidR="004E3533" w:rsidRPr="00644DBD" w:rsidRDefault="004E3533" w:rsidP="00916316">
            <w:pPr>
              <w:spacing w:after="200" w:line="276" w:lineRule="auto"/>
              <w:jc w:val="center"/>
              <w:rPr>
                <w:rFonts w:ascii="Times New Roman" w:hAnsi="Times New Roman" w:cs="Times New Roman"/>
                <w:sz w:val="20"/>
                <w:szCs w:val="20"/>
              </w:rPr>
            </w:pPr>
            <w:r w:rsidRPr="00644DBD">
              <w:rPr>
                <w:rFonts w:ascii="Times New Roman" w:hAnsi="Times New Roman" w:cs="Times New Roman"/>
                <w:sz w:val="20"/>
                <w:szCs w:val="20"/>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175CD46" w14:textId="77777777" w:rsidR="004E3533" w:rsidRPr="00644DBD" w:rsidRDefault="004E3533" w:rsidP="00916316">
            <w:pPr>
              <w:spacing w:after="200" w:line="276" w:lineRule="auto"/>
              <w:jc w:val="center"/>
              <w:rPr>
                <w:rFonts w:ascii="Times New Roman" w:hAnsi="Times New Roman" w:cs="Times New Roman"/>
                <w:sz w:val="20"/>
                <w:szCs w:val="20"/>
              </w:rPr>
            </w:pPr>
            <w:r w:rsidRPr="00644DBD">
              <w:rPr>
                <w:rFonts w:ascii="Times New Roman" w:hAnsi="Times New Roman" w:cs="Times New Roman"/>
                <w:sz w:val="20"/>
                <w:szCs w:val="20"/>
              </w:rPr>
              <w:t>1</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F50C69B" w14:textId="77777777" w:rsidR="004E3533" w:rsidRPr="00644DBD" w:rsidRDefault="004E3533" w:rsidP="00916316">
            <w:pPr>
              <w:spacing w:after="200" w:line="276" w:lineRule="auto"/>
              <w:jc w:val="center"/>
              <w:rPr>
                <w:rFonts w:ascii="Times New Roman" w:hAnsi="Times New Roman" w:cs="Times New Roman"/>
                <w:sz w:val="20"/>
                <w:szCs w:val="20"/>
              </w:rPr>
            </w:pPr>
            <w:r w:rsidRPr="00644DBD">
              <w:rPr>
                <w:rFonts w:ascii="Times New Roman" w:hAnsi="Times New Roman" w:cs="Times New Roman"/>
                <w:sz w:val="20"/>
                <w:szCs w:val="20"/>
              </w:rPr>
              <w:t>-</w:t>
            </w:r>
          </w:p>
        </w:tc>
      </w:tr>
    </w:tbl>
    <w:p w14:paraId="310AA828" w14:textId="77777777" w:rsidR="004E3533" w:rsidRPr="000B3252" w:rsidRDefault="004E3533" w:rsidP="004E3533">
      <w:pPr>
        <w:autoSpaceDE w:val="0"/>
        <w:autoSpaceDN w:val="0"/>
        <w:adjustRightInd w:val="0"/>
        <w:spacing w:after="0" w:line="240" w:lineRule="auto"/>
        <w:rPr>
          <w:rFonts w:ascii="Times New Roman" w:eastAsia="Times New Roman" w:hAnsi="Times New Roman" w:cs="Times New Roman"/>
          <w:color w:val="4472C4" w:themeColor="accent5"/>
          <w:sz w:val="24"/>
          <w:szCs w:val="24"/>
        </w:rPr>
      </w:pPr>
    </w:p>
    <w:p w14:paraId="00E1CACC" w14:textId="77777777" w:rsidR="004E3533" w:rsidRPr="00011D4A" w:rsidRDefault="004E3533" w:rsidP="004E3533">
      <w:pPr>
        <w:spacing w:after="0" w:line="240" w:lineRule="auto"/>
        <w:ind w:firstLine="720"/>
        <w:jc w:val="both"/>
        <w:rPr>
          <w:rFonts w:ascii="Times New Roman" w:eastAsia="Calibri" w:hAnsi="Times New Roman" w:cs="Times New Roman"/>
          <w:sz w:val="24"/>
          <w:szCs w:val="24"/>
        </w:rPr>
      </w:pPr>
      <w:r w:rsidRPr="00011D4A">
        <w:rPr>
          <w:rFonts w:ascii="Times New Roman" w:eastAsia="Calibri" w:hAnsi="Times New Roman" w:cs="Times New Roman"/>
          <w:sz w:val="24"/>
          <w:szCs w:val="24"/>
        </w:rPr>
        <w:t>Tekućim projektom</w:t>
      </w:r>
      <w:r w:rsidRPr="00011D4A">
        <w:rPr>
          <w:rFonts w:ascii="Times New Roman" w:eastAsia="Calibri" w:hAnsi="Times New Roman" w:cs="Times New Roman"/>
          <w:b/>
          <w:sz w:val="24"/>
          <w:szCs w:val="24"/>
        </w:rPr>
        <w:t xml:space="preserve"> </w:t>
      </w:r>
      <w:r w:rsidRPr="00011D4A">
        <w:rPr>
          <w:rFonts w:ascii="Times New Roman" w:eastAsia="Calibri" w:hAnsi="Times New Roman" w:cs="Times New Roman"/>
          <w:i/>
          <w:sz w:val="24"/>
          <w:szCs w:val="24"/>
        </w:rPr>
        <w:t>Naknade štete za oduzete nekretnine</w:t>
      </w:r>
      <w:r w:rsidRPr="00011D4A">
        <w:rPr>
          <w:rFonts w:ascii="Times New Roman" w:eastAsia="Calibri" w:hAnsi="Times New Roman" w:cs="Times New Roman"/>
          <w:b/>
          <w:sz w:val="24"/>
          <w:szCs w:val="24"/>
        </w:rPr>
        <w:t xml:space="preserve"> </w:t>
      </w:r>
      <w:r w:rsidRPr="00011D4A">
        <w:rPr>
          <w:rFonts w:ascii="Times New Roman" w:eastAsia="Calibri" w:hAnsi="Times New Roman" w:cs="Times New Roman"/>
          <w:sz w:val="24"/>
          <w:szCs w:val="24"/>
        </w:rPr>
        <w:t>osiguravaju se sredstva za provođenje obveza proizašlih iz zakonskih odredaba za rješavanje naknada za oduzeto zemljište na području Grada Poreča-</w:t>
      </w:r>
      <w:proofErr w:type="spellStart"/>
      <w:r w:rsidRPr="00011D4A">
        <w:rPr>
          <w:rFonts w:ascii="Times New Roman" w:eastAsia="Calibri" w:hAnsi="Times New Roman" w:cs="Times New Roman"/>
          <w:sz w:val="24"/>
          <w:szCs w:val="24"/>
        </w:rPr>
        <w:t>Parenzo</w:t>
      </w:r>
      <w:proofErr w:type="spellEnd"/>
      <w:r w:rsidRPr="00011D4A">
        <w:rPr>
          <w:rFonts w:ascii="Times New Roman" w:eastAsia="Calibri" w:hAnsi="Times New Roman" w:cs="Times New Roman"/>
          <w:sz w:val="24"/>
          <w:szCs w:val="24"/>
        </w:rPr>
        <w:t>.</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011D4A" w14:paraId="7B9CC9E8"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12D936D" w14:textId="77777777"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C7DB9F3" w14:textId="77777777"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Definicija</w:t>
            </w:r>
          </w:p>
          <w:p w14:paraId="7E53A6AB" w14:textId="77777777"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A2DF703" w14:textId="77777777"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06A28E7" w14:textId="77777777"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Polazna vrijednost</w:t>
            </w:r>
          </w:p>
          <w:p w14:paraId="03AFCE3C" w14:textId="77777777"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A877CA3" w14:textId="77777777"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Ciljana vrijednost</w:t>
            </w:r>
          </w:p>
          <w:p w14:paraId="0AC537F7" w14:textId="77777777"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4B00C286" w14:textId="77777777"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Ciljana vrijednost</w:t>
            </w:r>
          </w:p>
          <w:p w14:paraId="773358C3" w14:textId="77777777"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07E12B34" w14:textId="77777777"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Ciljana vrijednost</w:t>
            </w:r>
          </w:p>
          <w:p w14:paraId="64430ED4" w14:textId="77777777"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2026.</w:t>
            </w:r>
          </w:p>
        </w:tc>
      </w:tr>
      <w:tr w:rsidR="004E3533" w:rsidRPr="00011D4A" w14:paraId="02614781"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48FAC2E4" w14:textId="77777777" w:rsidR="004E3533" w:rsidRPr="00011D4A" w:rsidRDefault="004E3533" w:rsidP="00916316">
            <w:pPr>
              <w:spacing w:after="200" w:line="276" w:lineRule="auto"/>
              <w:jc w:val="center"/>
              <w:rPr>
                <w:rFonts w:ascii="Times New Roman" w:eastAsiaTheme="minorHAnsi" w:hAnsi="Times New Roman" w:cs="Times New Roman"/>
                <w:sz w:val="20"/>
                <w:szCs w:val="20"/>
                <w:lang w:eastAsia="en-US"/>
              </w:rPr>
            </w:pPr>
            <w:r w:rsidRPr="00011D4A">
              <w:rPr>
                <w:rFonts w:ascii="Times New Roman" w:eastAsiaTheme="minorHAnsi" w:hAnsi="Times New Roman" w:cs="Times New Roman"/>
                <w:sz w:val="20"/>
                <w:szCs w:val="20"/>
                <w:lang w:eastAsia="en-US"/>
              </w:rPr>
              <w:t>Izvršavanje aktivnosti naknade štete za oduzete nekretnine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5713772C" w14:textId="77777777" w:rsidR="004E3533" w:rsidRPr="00011D4A" w:rsidRDefault="004E3533" w:rsidP="00916316">
            <w:pPr>
              <w:spacing w:after="200" w:line="276" w:lineRule="auto"/>
              <w:jc w:val="center"/>
              <w:rPr>
                <w:rFonts w:ascii="Times New Roman" w:eastAsiaTheme="minorHAnsi" w:hAnsi="Times New Roman" w:cs="Times New Roman"/>
                <w:sz w:val="20"/>
                <w:szCs w:val="20"/>
                <w:lang w:eastAsia="en-US"/>
              </w:rPr>
            </w:pPr>
            <w:r w:rsidRPr="00011D4A">
              <w:rPr>
                <w:rFonts w:ascii="Times New Roman" w:eastAsiaTheme="minorHAnsi" w:hAnsi="Times New Roman" w:cs="Times New Roman"/>
                <w:sz w:val="20"/>
                <w:szCs w:val="20"/>
                <w:lang w:eastAsia="en-US"/>
              </w:rPr>
              <w:t>Podmirenje rashoda vezanih uz        isplatu naknade štete za oduzete nekretnine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0CFC4BA" w14:textId="77777777" w:rsidR="004E3533" w:rsidRPr="00011D4A" w:rsidRDefault="004E3533" w:rsidP="00916316">
            <w:pPr>
              <w:spacing w:after="200" w:line="276" w:lineRule="auto"/>
              <w:jc w:val="center"/>
              <w:rPr>
                <w:rFonts w:ascii="Times New Roman" w:hAnsi="Times New Roman" w:cs="Times New Roman"/>
                <w:sz w:val="20"/>
                <w:szCs w:val="20"/>
              </w:rPr>
            </w:pPr>
            <w:r w:rsidRPr="00011D4A">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DBAE311" w14:textId="77777777" w:rsidR="004E3533" w:rsidRPr="00011D4A" w:rsidRDefault="004E3533" w:rsidP="00916316">
            <w:pPr>
              <w:spacing w:after="200" w:line="276" w:lineRule="auto"/>
              <w:jc w:val="center"/>
              <w:rPr>
                <w:rFonts w:ascii="Times New Roman" w:hAnsi="Times New Roman" w:cs="Times New Roman"/>
                <w:sz w:val="20"/>
                <w:szCs w:val="20"/>
              </w:rPr>
            </w:pPr>
            <w:r w:rsidRPr="00011D4A">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5A5F8A9" w14:textId="77777777" w:rsidR="004E3533" w:rsidRPr="00011D4A" w:rsidRDefault="004E3533" w:rsidP="00916316">
            <w:pPr>
              <w:spacing w:after="200" w:line="276" w:lineRule="auto"/>
              <w:jc w:val="center"/>
              <w:rPr>
                <w:rFonts w:ascii="Times New Roman" w:hAnsi="Times New Roman" w:cs="Times New Roman"/>
                <w:sz w:val="20"/>
                <w:szCs w:val="20"/>
              </w:rPr>
            </w:pPr>
            <w:r w:rsidRPr="00011D4A">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B416468" w14:textId="77777777" w:rsidR="004E3533" w:rsidRPr="00011D4A" w:rsidRDefault="004E3533" w:rsidP="00916316">
            <w:pPr>
              <w:spacing w:after="200" w:line="276" w:lineRule="auto"/>
              <w:jc w:val="center"/>
              <w:rPr>
                <w:rFonts w:ascii="Times New Roman" w:hAnsi="Times New Roman" w:cs="Times New Roman"/>
                <w:sz w:val="20"/>
                <w:szCs w:val="20"/>
              </w:rPr>
            </w:pPr>
            <w:r w:rsidRPr="00011D4A">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6B5AAAC" w14:textId="77777777" w:rsidR="004E3533" w:rsidRPr="00011D4A" w:rsidRDefault="004E3533" w:rsidP="00916316">
            <w:pPr>
              <w:spacing w:after="200" w:line="276" w:lineRule="auto"/>
              <w:jc w:val="center"/>
              <w:rPr>
                <w:rFonts w:ascii="Times New Roman" w:hAnsi="Times New Roman" w:cs="Times New Roman"/>
                <w:sz w:val="20"/>
                <w:szCs w:val="20"/>
              </w:rPr>
            </w:pPr>
            <w:r w:rsidRPr="00011D4A">
              <w:rPr>
                <w:rFonts w:ascii="Times New Roman" w:hAnsi="Times New Roman" w:cs="Times New Roman"/>
                <w:sz w:val="20"/>
                <w:szCs w:val="20"/>
              </w:rPr>
              <w:t>100</w:t>
            </w:r>
          </w:p>
        </w:tc>
      </w:tr>
    </w:tbl>
    <w:p w14:paraId="6900CA1F"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5E56F22F"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4895EDA2" w14:textId="77777777" w:rsidR="004E3533" w:rsidRPr="009A4BC1" w:rsidRDefault="004E3533" w:rsidP="004E3533">
      <w:pPr>
        <w:autoSpaceDE w:val="0"/>
        <w:autoSpaceDN w:val="0"/>
        <w:adjustRightInd w:val="0"/>
        <w:spacing w:after="0" w:line="240" w:lineRule="auto"/>
        <w:jc w:val="both"/>
        <w:rPr>
          <w:rFonts w:ascii="Times New Roman" w:hAnsi="Times New Roman" w:cs="Times New Roman"/>
          <w:b/>
          <w:bCs/>
          <w:iCs/>
          <w:sz w:val="24"/>
          <w:szCs w:val="24"/>
        </w:rPr>
      </w:pPr>
      <w:r w:rsidRPr="009A4BC1">
        <w:rPr>
          <w:rFonts w:ascii="Times New Roman" w:hAnsi="Times New Roman" w:cs="Times New Roman"/>
          <w:b/>
          <w:bCs/>
          <w:iCs/>
          <w:sz w:val="24"/>
          <w:szCs w:val="24"/>
        </w:rPr>
        <w:t>GLAVA 02   VIJEĆA NACIONALNIH MANJINA</w:t>
      </w:r>
    </w:p>
    <w:p w14:paraId="3ACA43A8" w14:textId="77777777" w:rsidR="004E3533" w:rsidRPr="009A4BC1" w:rsidRDefault="004E3533" w:rsidP="004E3533">
      <w:pPr>
        <w:autoSpaceDE w:val="0"/>
        <w:autoSpaceDN w:val="0"/>
        <w:adjustRightInd w:val="0"/>
        <w:spacing w:after="0" w:line="240" w:lineRule="auto"/>
        <w:jc w:val="both"/>
        <w:rPr>
          <w:rFonts w:ascii="Times New Roman" w:hAnsi="Times New Roman" w:cs="Times New Roman"/>
          <w:sz w:val="24"/>
          <w:szCs w:val="24"/>
        </w:rPr>
      </w:pPr>
    </w:p>
    <w:p w14:paraId="7C925BC5" w14:textId="77777777" w:rsidR="004E3533" w:rsidRPr="007D2EA9"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7D2EA9">
        <w:rPr>
          <w:rFonts w:ascii="Times New Roman" w:hAnsi="Times New Roman" w:cs="Times New Roman"/>
          <w:b/>
          <w:bCs/>
          <w:sz w:val="24"/>
          <w:szCs w:val="24"/>
        </w:rPr>
        <w:t>PROGRAM: ZAŠTITA PRAVA NACIONALNIH MANJINA</w:t>
      </w:r>
    </w:p>
    <w:p w14:paraId="15D7894F" w14:textId="77777777"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14:paraId="08BB4F2E" w14:textId="77777777" w:rsidR="004E3533" w:rsidRPr="00920D0D" w:rsidRDefault="004E3533" w:rsidP="004E3533">
      <w:pPr>
        <w:spacing w:after="0" w:line="240" w:lineRule="auto"/>
        <w:jc w:val="both"/>
        <w:rPr>
          <w:rFonts w:ascii="Times New Roman" w:eastAsia="Times New Roman" w:hAnsi="Times New Roman" w:cs="Times New Roman"/>
          <w:b/>
          <w:sz w:val="24"/>
          <w:szCs w:val="24"/>
        </w:rPr>
      </w:pPr>
      <w:r w:rsidRPr="00920D0D">
        <w:rPr>
          <w:rFonts w:ascii="Times New Roman" w:eastAsia="Times New Roman" w:hAnsi="Times New Roman" w:cs="Times New Roman"/>
          <w:b/>
          <w:sz w:val="24"/>
          <w:szCs w:val="24"/>
        </w:rPr>
        <w:t>ZAKONSKA OSNOVA ZA UVOĐENJE PROGRAMA:</w:t>
      </w:r>
    </w:p>
    <w:p w14:paraId="14D94306" w14:textId="77777777" w:rsidR="004E3533" w:rsidRPr="00920D0D" w:rsidRDefault="004E3533" w:rsidP="004E3533">
      <w:pPr>
        <w:spacing w:after="0" w:line="240" w:lineRule="auto"/>
        <w:jc w:val="both"/>
        <w:rPr>
          <w:rFonts w:ascii="Times New Roman" w:eastAsia="Times New Roman" w:hAnsi="Times New Roman" w:cs="Times New Roman"/>
          <w:b/>
          <w:sz w:val="24"/>
          <w:szCs w:val="24"/>
        </w:rPr>
      </w:pPr>
    </w:p>
    <w:p w14:paraId="6DECF034" w14:textId="77777777" w:rsidR="004E3533" w:rsidRPr="00920D0D"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920D0D">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35C7EF7B" w14:textId="77777777" w:rsidR="004E3533" w:rsidRPr="00920D0D"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920D0D">
        <w:rPr>
          <w:rFonts w:ascii="Times New Roman" w:eastAsia="Times New Roman" w:hAnsi="Times New Roman" w:cs="Times New Roman"/>
          <w:sz w:val="24"/>
          <w:szCs w:val="24"/>
          <w:lang w:eastAsia="en-US"/>
        </w:rPr>
        <w:t>Ustavni zakon o pravima nacionalnih manjina („Narodne novine“ broj 155/02, 47/10, 80/10 i 93/11)</w:t>
      </w:r>
    </w:p>
    <w:p w14:paraId="523B0D6F" w14:textId="77777777" w:rsidR="004E3533" w:rsidRPr="00920D0D"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920D0D">
        <w:rPr>
          <w:rFonts w:ascii="Times New Roman" w:eastAsia="Times New Roman" w:hAnsi="Times New Roman" w:cs="Times New Roman"/>
          <w:sz w:val="24"/>
          <w:szCs w:val="24"/>
          <w:lang w:eastAsia="en-US"/>
        </w:rPr>
        <w:t>drugi propisi koji reguliraju problematiku iz nadležnosti Upravnog odjela.</w:t>
      </w:r>
    </w:p>
    <w:p w14:paraId="3E7F4DAA" w14:textId="77777777" w:rsidR="004E3533" w:rsidRPr="00920D0D" w:rsidRDefault="004E3533" w:rsidP="004E3533">
      <w:pPr>
        <w:spacing w:after="0" w:line="240" w:lineRule="auto"/>
        <w:jc w:val="both"/>
        <w:rPr>
          <w:rFonts w:ascii="Times New Roman" w:eastAsia="Times New Roman" w:hAnsi="Times New Roman" w:cs="Times New Roman"/>
          <w:b/>
          <w:sz w:val="24"/>
          <w:szCs w:val="24"/>
        </w:rPr>
      </w:pPr>
    </w:p>
    <w:p w14:paraId="34D353A4" w14:textId="77777777" w:rsidR="004E3533" w:rsidRPr="009A4BC1" w:rsidRDefault="004E3533" w:rsidP="009A4BC1">
      <w:pPr>
        <w:autoSpaceDE w:val="0"/>
        <w:autoSpaceDN w:val="0"/>
        <w:adjustRightInd w:val="0"/>
        <w:spacing w:after="200" w:line="276" w:lineRule="auto"/>
        <w:ind w:firstLine="708"/>
        <w:rPr>
          <w:rFonts w:ascii="Times New Roman" w:hAnsi="Times New Roman" w:cs="Times New Roman"/>
          <w:sz w:val="24"/>
          <w:szCs w:val="24"/>
          <w:lang w:val="es-ES"/>
        </w:rPr>
      </w:pPr>
      <w:r w:rsidRPr="00920D0D">
        <w:rPr>
          <w:rFonts w:ascii="Times New Roman" w:hAnsi="Times New Roman" w:cs="Times New Roman"/>
          <w:sz w:val="24"/>
          <w:szCs w:val="24"/>
          <w:lang w:val="es-ES"/>
        </w:rPr>
        <w:t>Za potrebe izvršenje navedenog programa i aktivnosti od kojih se sastoji planirana su sljedeća sredstva:</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4E3533" w:rsidRPr="000B3252" w14:paraId="4DE34090" w14:textId="77777777" w:rsidTr="00916316">
        <w:trPr>
          <w:trHeight w:val="530"/>
        </w:trPr>
        <w:tc>
          <w:tcPr>
            <w:tcW w:w="3674" w:type="dxa"/>
            <w:tcBorders>
              <w:top w:val="single" w:sz="4" w:space="0" w:color="auto"/>
              <w:bottom w:val="single" w:sz="4" w:space="0" w:color="auto"/>
              <w:right w:val="single" w:sz="4" w:space="0" w:color="auto"/>
            </w:tcBorders>
            <w:vAlign w:val="center"/>
          </w:tcPr>
          <w:p w14:paraId="2A3C8F19"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704A87B9"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Proračun 2023.</w:t>
            </w:r>
          </w:p>
        </w:tc>
        <w:tc>
          <w:tcPr>
            <w:tcW w:w="1346" w:type="dxa"/>
            <w:tcBorders>
              <w:top w:val="single" w:sz="4" w:space="0" w:color="auto"/>
              <w:left w:val="single" w:sz="4" w:space="0" w:color="auto"/>
              <w:bottom w:val="single" w:sz="4" w:space="0" w:color="auto"/>
              <w:right w:val="single" w:sz="4" w:space="0" w:color="auto"/>
            </w:tcBorders>
            <w:vAlign w:val="center"/>
          </w:tcPr>
          <w:p w14:paraId="7645B5A5"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Proračun</w:t>
            </w:r>
          </w:p>
          <w:p w14:paraId="6B567B71"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2024.</w:t>
            </w:r>
          </w:p>
        </w:tc>
        <w:tc>
          <w:tcPr>
            <w:tcW w:w="1348" w:type="dxa"/>
            <w:tcBorders>
              <w:top w:val="single" w:sz="4" w:space="0" w:color="auto"/>
              <w:left w:val="single" w:sz="4" w:space="0" w:color="auto"/>
              <w:bottom w:val="single" w:sz="4" w:space="0" w:color="auto"/>
              <w:right w:val="single" w:sz="4" w:space="0" w:color="auto"/>
            </w:tcBorders>
            <w:vAlign w:val="center"/>
          </w:tcPr>
          <w:p w14:paraId="6FCA8BAB"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Projekcija</w:t>
            </w:r>
          </w:p>
          <w:p w14:paraId="485D156F"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tcBorders>
          </w:tcPr>
          <w:p w14:paraId="360C15F9"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p>
          <w:p w14:paraId="08B3B259"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Projekcija</w:t>
            </w:r>
          </w:p>
          <w:p w14:paraId="70CDBF58"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2026.</w:t>
            </w:r>
          </w:p>
          <w:p w14:paraId="203289F5"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p>
        </w:tc>
      </w:tr>
      <w:tr w:rsidR="004E3533" w:rsidRPr="000B3252" w14:paraId="2AF8BE7A"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2230B5DF"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Redovna djelatnost Vijeća albanske nacionalne manjine</w:t>
            </w:r>
          </w:p>
        </w:tc>
        <w:tc>
          <w:tcPr>
            <w:tcW w:w="1346" w:type="dxa"/>
            <w:tcBorders>
              <w:top w:val="nil"/>
              <w:left w:val="nil"/>
              <w:bottom w:val="single" w:sz="8" w:space="0" w:color="auto"/>
              <w:right w:val="single" w:sz="8" w:space="0" w:color="auto"/>
            </w:tcBorders>
            <w:shd w:val="clear" w:color="auto" w:fill="auto"/>
            <w:vAlign w:val="center"/>
          </w:tcPr>
          <w:p w14:paraId="41BDF285"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2F0DAF3C"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3B085F3F"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4B3AD48B"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r>
      <w:tr w:rsidR="004E3533" w:rsidRPr="000B3252" w14:paraId="00D1EBAC"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23B009F7"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Redovna djelatnost Vijeća talijanske nacionalne manjine</w:t>
            </w:r>
          </w:p>
        </w:tc>
        <w:tc>
          <w:tcPr>
            <w:tcW w:w="1346" w:type="dxa"/>
            <w:tcBorders>
              <w:top w:val="nil"/>
              <w:left w:val="nil"/>
              <w:bottom w:val="single" w:sz="8" w:space="0" w:color="auto"/>
              <w:right w:val="single" w:sz="8" w:space="0" w:color="auto"/>
            </w:tcBorders>
            <w:shd w:val="clear" w:color="auto" w:fill="auto"/>
            <w:vAlign w:val="center"/>
          </w:tcPr>
          <w:p w14:paraId="337B12B0"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1388A822"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7CA6CAAF"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25BA8D78"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r>
      <w:tr w:rsidR="004E3533" w:rsidRPr="000B3252" w14:paraId="04617082"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104AC602"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Redovna djelatnost Vijeća srpske nacionalne manjine</w:t>
            </w:r>
          </w:p>
        </w:tc>
        <w:tc>
          <w:tcPr>
            <w:tcW w:w="1346" w:type="dxa"/>
            <w:tcBorders>
              <w:top w:val="nil"/>
              <w:left w:val="nil"/>
              <w:bottom w:val="single" w:sz="8" w:space="0" w:color="auto"/>
              <w:right w:val="single" w:sz="8" w:space="0" w:color="auto"/>
            </w:tcBorders>
            <w:shd w:val="clear" w:color="auto" w:fill="auto"/>
            <w:vAlign w:val="center"/>
          </w:tcPr>
          <w:p w14:paraId="1F9AE7C3"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14B9E930"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3B33A141"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46BE0F65"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r>
      <w:tr w:rsidR="004E3533" w:rsidRPr="000B3252" w14:paraId="55AB4589"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2925E466"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sz w:val="20"/>
                <w:szCs w:val="20"/>
              </w:rPr>
              <w:t>Redovna djelatnost Vijeća bošnjačke nacionalne manjine</w:t>
            </w:r>
          </w:p>
        </w:tc>
        <w:tc>
          <w:tcPr>
            <w:tcW w:w="1346" w:type="dxa"/>
            <w:tcBorders>
              <w:top w:val="nil"/>
              <w:left w:val="nil"/>
              <w:bottom w:val="single" w:sz="8" w:space="0" w:color="auto"/>
              <w:right w:val="single" w:sz="8" w:space="0" w:color="auto"/>
            </w:tcBorders>
            <w:shd w:val="clear" w:color="auto" w:fill="auto"/>
            <w:vAlign w:val="center"/>
          </w:tcPr>
          <w:p w14:paraId="2DB7E73C"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032EBBE5"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32EB0487"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7D197BB2"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r>
      <w:tr w:rsidR="004E3533" w:rsidRPr="000B3252" w14:paraId="68C7F5CD" w14:textId="77777777" w:rsidTr="00916316">
        <w:trPr>
          <w:trHeight w:val="454"/>
        </w:trPr>
        <w:tc>
          <w:tcPr>
            <w:tcW w:w="3674" w:type="dxa"/>
            <w:tcBorders>
              <w:top w:val="single" w:sz="4" w:space="0" w:color="auto"/>
              <w:bottom w:val="single" w:sz="4" w:space="0" w:color="auto"/>
              <w:right w:val="single" w:sz="4" w:space="0" w:color="auto"/>
            </w:tcBorders>
            <w:vAlign w:val="center"/>
          </w:tcPr>
          <w:p w14:paraId="26978BF0"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14:paraId="1EE030A2"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14.680</w:t>
            </w:r>
          </w:p>
        </w:tc>
        <w:tc>
          <w:tcPr>
            <w:tcW w:w="1346" w:type="dxa"/>
            <w:tcBorders>
              <w:top w:val="nil"/>
              <w:left w:val="nil"/>
              <w:bottom w:val="single" w:sz="8" w:space="0" w:color="auto"/>
              <w:right w:val="single" w:sz="8" w:space="0" w:color="auto"/>
            </w:tcBorders>
            <w:shd w:val="clear" w:color="auto" w:fill="auto"/>
            <w:vAlign w:val="center"/>
          </w:tcPr>
          <w:p w14:paraId="19B68468"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14.680</w:t>
            </w:r>
          </w:p>
        </w:tc>
        <w:tc>
          <w:tcPr>
            <w:tcW w:w="1348" w:type="dxa"/>
            <w:tcBorders>
              <w:top w:val="nil"/>
              <w:left w:val="nil"/>
              <w:bottom w:val="single" w:sz="8" w:space="0" w:color="auto"/>
              <w:right w:val="single" w:sz="8" w:space="0" w:color="auto"/>
            </w:tcBorders>
            <w:shd w:val="clear" w:color="auto" w:fill="auto"/>
            <w:vAlign w:val="center"/>
          </w:tcPr>
          <w:p w14:paraId="0A023D30"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14.680</w:t>
            </w:r>
          </w:p>
        </w:tc>
        <w:tc>
          <w:tcPr>
            <w:tcW w:w="1348" w:type="dxa"/>
            <w:tcBorders>
              <w:top w:val="nil"/>
              <w:left w:val="nil"/>
              <w:bottom w:val="single" w:sz="8" w:space="0" w:color="auto"/>
              <w:right w:val="single" w:sz="8" w:space="0" w:color="auto"/>
            </w:tcBorders>
            <w:shd w:val="clear" w:color="auto" w:fill="auto"/>
            <w:vAlign w:val="center"/>
          </w:tcPr>
          <w:p w14:paraId="12F1FEC8"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14.680</w:t>
            </w:r>
          </w:p>
        </w:tc>
      </w:tr>
    </w:tbl>
    <w:p w14:paraId="5A2DADAF" w14:textId="77777777"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14:paraId="256D0837" w14:textId="77777777" w:rsidR="004E3533" w:rsidRPr="002D79D1" w:rsidRDefault="004E3533" w:rsidP="004E3533">
      <w:pPr>
        <w:spacing w:after="0" w:line="240" w:lineRule="auto"/>
        <w:jc w:val="both"/>
        <w:rPr>
          <w:rFonts w:ascii="Times New Roman" w:eastAsia="Times New Roman" w:hAnsi="Times New Roman" w:cs="Times New Roman"/>
          <w:b/>
          <w:sz w:val="24"/>
          <w:szCs w:val="24"/>
        </w:rPr>
      </w:pPr>
      <w:r w:rsidRPr="002D79D1">
        <w:rPr>
          <w:rFonts w:ascii="Times New Roman" w:eastAsia="Times New Roman" w:hAnsi="Times New Roman" w:cs="Times New Roman"/>
          <w:b/>
          <w:sz w:val="24"/>
          <w:szCs w:val="24"/>
        </w:rPr>
        <w:t>OPIS PROGRAMA:</w:t>
      </w:r>
    </w:p>
    <w:p w14:paraId="62E0E033" w14:textId="77777777" w:rsidR="004E3533" w:rsidRPr="002D79D1" w:rsidRDefault="004E3533" w:rsidP="004E3533">
      <w:pPr>
        <w:spacing w:after="0" w:line="240" w:lineRule="auto"/>
        <w:jc w:val="both"/>
        <w:rPr>
          <w:rFonts w:ascii="Times New Roman" w:eastAsia="Times New Roman" w:hAnsi="Times New Roman" w:cs="Times New Roman"/>
          <w:b/>
          <w:sz w:val="24"/>
          <w:szCs w:val="24"/>
        </w:rPr>
      </w:pPr>
    </w:p>
    <w:p w14:paraId="6805E389" w14:textId="77777777" w:rsidR="004E3533" w:rsidRPr="002D79D1" w:rsidRDefault="004E3533" w:rsidP="004E3533">
      <w:pPr>
        <w:spacing w:after="0" w:line="240" w:lineRule="auto"/>
        <w:jc w:val="both"/>
        <w:rPr>
          <w:rFonts w:ascii="Times New Roman" w:eastAsia="Calibri" w:hAnsi="Times New Roman" w:cs="Times New Roman"/>
          <w:sz w:val="24"/>
          <w:szCs w:val="24"/>
          <w:lang w:eastAsia="en-US"/>
        </w:rPr>
      </w:pPr>
      <w:r w:rsidRPr="002D79D1">
        <w:rPr>
          <w:rFonts w:ascii="Times New Roman" w:eastAsia="Calibri" w:hAnsi="Times New Roman" w:cs="Times New Roman"/>
          <w:sz w:val="24"/>
          <w:szCs w:val="24"/>
          <w:lang w:eastAsia="en-US"/>
        </w:rPr>
        <w:tab/>
        <w:t xml:space="preserve">Nacionalna manjina, u smislu Ustavnog zakona o pravima nacionalnih manjina, je skupina hrvatskih državljana čiji pripadnici su tradicionalno nastanjeni na teritoriju Republike Hrvatske, a njeni članovi imaju etnička, jezična, kulturna i/ili vjerska obilježja različita od </w:t>
      </w:r>
      <w:r w:rsidRPr="002D79D1">
        <w:rPr>
          <w:rFonts w:ascii="Times New Roman" w:eastAsia="Calibri" w:hAnsi="Times New Roman" w:cs="Times New Roman"/>
          <w:sz w:val="24"/>
          <w:szCs w:val="24"/>
          <w:lang w:eastAsia="en-US"/>
        </w:rPr>
        <w:lastRenderedPageBreak/>
        <w:t>drugih građana i vodi ih želja za očuvanjem tih obilježja. Vijeće nacionalnih manjina je neprofitna pravna osoba, za čije se funkcioniranje predviđaju sredstva u proračunu.</w:t>
      </w:r>
    </w:p>
    <w:p w14:paraId="44F6E4E6" w14:textId="77777777" w:rsidR="004E3533" w:rsidRPr="002D79D1" w:rsidRDefault="004E3533" w:rsidP="004E3533">
      <w:pPr>
        <w:spacing w:after="0" w:line="240" w:lineRule="auto"/>
        <w:jc w:val="both"/>
        <w:rPr>
          <w:rFonts w:ascii="Times New Roman" w:eastAsia="Times New Roman" w:hAnsi="Times New Roman" w:cs="Times New Roman"/>
          <w:b/>
          <w:sz w:val="24"/>
          <w:szCs w:val="24"/>
        </w:rPr>
      </w:pPr>
    </w:p>
    <w:p w14:paraId="4EB81522" w14:textId="77777777" w:rsidR="004E3533" w:rsidRPr="002D79D1" w:rsidRDefault="004E3533" w:rsidP="004E3533">
      <w:pPr>
        <w:spacing w:after="0" w:line="240" w:lineRule="auto"/>
        <w:jc w:val="both"/>
        <w:rPr>
          <w:rFonts w:ascii="Times New Roman" w:eastAsia="Times New Roman" w:hAnsi="Times New Roman" w:cs="Times New Roman"/>
          <w:b/>
          <w:sz w:val="24"/>
          <w:szCs w:val="24"/>
        </w:rPr>
      </w:pPr>
      <w:r w:rsidRPr="002D79D1">
        <w:rPr>
          <w:rFonts w:ascii="Times New Roman" w:eastAsia="Times New Roman" w:hAnsi="Times New Roman" w:cs="Times New Roman"/>
          <w:b/>
          <w:sz w:val="24"/>
          <w:szCs w:val="24"/>
        </w:rPr>
        <w:t>CILJ PROGRAMA:</w:t>
      </w:r>
    </w:p>
    <w:p w14:paraId="070FA16E" w14:textId="77777777" w:rsidR="004E3533" w:rsidRPr="002D79D1" w:rsidRDefault="004E3533" w:rsidP="004E3533">
      <w:pPr>
        <w:spacing w:after="0" w:line="240" w:lineRule="auto"/>
        <w:jc w:val="both"/>
        <w:rPr>
          <w:rFonts w:ascii="Times New Roman" w:eastAsia="Times New Roman" w:hAnsi="Times New Roman" w:cs="Times New Roman"/>
          <w:sz w:val="24"/>
          <w:szCs w:val="24"/>
        </w:rPr>
      </w:pPr>
    </w:p>
    <w:p w14:paraId="7DB0B7E6" w14:textId="77777777" w:rsidR="004E3533" w:rsidRPr="002D79D1" w:rsidRDefault="004E3533" w:rsidP="004E3533">
      <w:pPr>
        <w:spacing w:after="0" w:line="240" w:lineRule="auto"/>
        <w:jc w:val="both"/>
        <w:rPr>
          <w:rFonts w:ascii="Times New Roman" w:eastAsia="Calibri" w:hAnsi="Times New Roman" w:cs="Times New Roman"/>
          <w:sz w:val="24"/>
          <w:szCs w:val="24"/>
          <w:lang w:eastAsia="en-US"/>
        </w:rPr>
      </w:pPr>
      <w:r w:rsidRPr="002D79D1">
        <w:rPr>
          <w:rFonts w:ascii="Calibri" w:eastAsia="Calibri" w:hAnsi="Calibri" w:cs="Times New Roman"/>
          <w:sz w:val="24"/>
          <w:szCs w:val="24"/>
          <w:lang w:eastAsia="en-US"/>
        </w:rPr>
        <w:tab/>
      </w:r>
      <w:r w:rsidRPr="002D79D1">
        <w:rPr>
          <w:rFonts w:ascii="Times New Roman" w:eastAsia="Calibri" w:hAnsi="Times New Roman" w:cs="Times New Roman"/>
          <w:sz w:val="24"/>
          <w:szCs w:val="24"/>
          <w:lang w:eastAsia="en-US"/>
        </w:rPr>
        <w:t>Cilj je programa unapređivanje, očuvanje i zaštita položaja nacionalnih manjina te ostvarivanje razumijevanja, uvažavanja i tolerancije kao i očuvanje etničke i multikulturalne raznolikosti kroz djelovanje manjinskih vijeća. Također, cilj je i provođenje Ustavnog zakona o pravima nacionalnih manjina koji utvrđuje obvezu jedinica lokalne samouprave da osiguraju sredstva za rad vijeća i predstavnika nacionalnih manjina.</w:t>
      </w:r>
    </w:p>
    <w:p w14:paraId="7F8BE292" w14:textId="77777777" w:rsidR="004E3533" w:rsidRPr="002D79D1" w:rsidRDefault="004E3533" w:rsidP="004E3533">
      <w:pPr>
        <w:spacing w:after="0" w:line="240" w:lineRule="auto"/>
        <w:jc w:val="both"/>
        <w:rPr>
          <w:rFonts w:ascii="Times New Roman" w:hAnsi="Times New Roman" w:cs="Times New Roman"/>
          <w:sz w:val="24"/>
          <w:szCs w:val="24"/>
        </w:rPr>
      </w:pPr>
    </w:p>
    <w:p w14:paraId="347FEA29" w14:textId="77777777" w:rsidR="004E3533" w:rsidRPr="002D79D1"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2D79D1">
        <w:rPr>
          <w:rFonts w:ascii="Times New Roman" w:hAnsi="Times New Roman" w:cs="Times New Roman"/>
          <w:b/>
          <w:bCs/>
          <w:sz w:val="24"/>
          <w:szCs w:val="24"/>
        </w:rPr>
        <w:t>OBRAZLOŽENJE AKTIVNOSTI/PROJEKATA:</w:t>
      </w:r>
    </w:p>
    <w:p w14:paraId="2A46E8C2" w14:textId="77777777" w:rsidR="004E3533" w:rsidRPr="002D79D1" w:rsidRDefault="004E3533" w:rsidP="004E3533">
      <w:pPr>
        <w:autoSpaceDE w:val="0"/>
        <w:autoSpaceDN w:val="0"/>
        <w:adjustRightInd w:val="0"/>
        <w:spacing w:after="0" w:line="240" w:lineRule="auto"/>
        <w:jc w:val="both"/>
        <w:rPr>
          <w:rFonts w:ascii="Times New Roman" w:hAnsi="Times New Roman" w:cs="Times New Roman"/>
          <w:sz w:val="24"/>
          <w:szCs w:val="24"/>
        </w:rPr>
      </w:pPr>
    </w:p>
    <w:p w14:paraId="7D5C2759" w14:textId="77777777" w:rsidR="004E3533" w:rsidRPr="002D79D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D79D1">
        <w:rPr>
          <w:rFonts w:ascii="Times New Roman" w:hAnsi="Times New Roman" w:cs="Times New Roman"/>
          <w:sz w:val="24"/>
          <w:szCs w:val="24"/>
        </w:rPr>
        <w:t xml:space="preserve">Aktivnostima </w:t>
      </w:r>
      <w:r w:rsidRPr="002D79D1">
        <w:rPr>
          <w:rFonts w:ascii="Times New Roman" w:hAnsi="Times New Roman" w:cs="Times New Roman"/>
          <w:i/>
          <w:iCs/>
          <w:sz w:val="24"/>
          <w:szCs w:val="24"/>
        </w:rPr>
        <w:t xml:space="preserve">Redovne djelatnosti Vijeća albanske, talijanske, srpske i bošnjačke nacionalne manjine </w:t>
      </w:r>
      <w:r w:rsidRPr="002D79D1">
        <w:rPr>
          <w:rFonts w:ascii="Times New Roman" w:hAnsi="Times New Roman" w:cs="Times New Roman"/>
          <w:sz w:val="24"/>
          <w:szCs w:val="24"/>
        </w:rPr>
        <w:t>predviđena su sredstva namijenjena aktivnostima unapređivanja, očuvanja i zaštite položaja nacionalnih manjina te ostvarivanja razumijevanja, uvažavanja i tolerancije kao i očuvanja etničke raznolikosti i multikulturalnosti.</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79D1" w14:paraId="341A5B10"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35E8F78"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DB2DE76"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Definicija</w:t>
            </w:r>
          </w:p>
          <w:p w14:paraId="020D35FA"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FDC7AE1"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862F962"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Polazna vrijednost</w:t>
            </w:r>
          </w:p>
          <w:p w14:paraId="680607CE"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A66568E"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14:paraId="531374EE"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2C79A528"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14:paraId="51C1A913"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0D802AED"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14:paraId="08FB8497"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2026.</w:t>
            </w:r>
          </w:p>
        </w:tc>
      </w:tr>
      <w:tr w:rsidR="004E3533" w:rsidRPr="002D79D1" w14:paraId="69E67D9D"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72245637"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eastAsiaTheme="minorHAnsi" w:hAnsi="Times New Roman" w:cs="Times New Roman"/>
                <w:sz w:val="20"/>
                <w:szCs w:val="20"/>
                <w:lang w:eastAsia="en-US"/>
              </w:rPr>
              <w:t>Izvršavanje  aktivnosti redovne djelatnosti vijeća albanske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770C8146"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eastAsiaTheme="minorHAnsi" w:hAnsi="Times New Roman" w:cs="Times New Roman"/>
                <w:sz w:val="20"/>
                <w:szCs w:val="20"/>
                <w:lang w:eastAsia="en-US"/>
              </w:rPr>
              <w:t xml:space="preserve">Podmirenje rashoda vezanih uz </w:t>
            </w:r>
            <w:r w:rsidRPr="002D79D1">
              <w:t xml:space="preserve"> </w:t>
            </w:r>
            <w:r w:rsidRPr="002D79D1">
              <w:rPr>
                <w:rFonts w:ascii="Times New Roman" w:eastAsiaTheme="minorHAnsi" w:hAnsi="Times New Roman" w:cs="Times New Roman"/>
                <w:sz w:val="20"/>
                <w:szCs w:val="20"/>
                <w:lang w:eastAsia="en-US"/>
              </w:rPr>
              <w:t xml:space="preserve">provedbu redovne </w:t>
            </w:r>
            <w:r w:rsidRPr="002D79D1">
              <w:t xml:space="preserve"> </w:t>
            </w:r>
            <w:r w:rsidRPr="002D79D1">
              <w:rPr>
                <w:rFonts w:ascii="Times New Roman" w:eastAsiaTheme="minorHAnsi" w:hAnsi="Times New Roman" w:cs="Times New Roman"/>
                <w:sz w:val="20"/>
                <w:szCs w:val="20"/>
                <w:lang w:eastAsia="en-US"/>
              </w:rPr>
              <w:t xml:space="preserve">djelatnosti vijeća albanske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5C86007"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318C149"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7BBF811"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1288942"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B265DBA"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r w:rsidR="004E3533" w:rsidRPr="002D79D1" w14:paraId="7C52ED65"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4A6DD018" w14:textId="77777777"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Izvršavanje  aktivnosti redovne djelatnosti vijeća talijanske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71D4FD4F" w14:textId="77777777"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 xml:space="preserve">Podmirenje rashoda vezanih uz </w:t>
            </w:r>
            <w:r w:rsidRPr="002D79D1">
              <w:t xml:space="preserve"> </w:t>
            </w:r>
            <w:r w:rsidRPr="002D79D1">
              <w:rPr>
                <w:rFonts w:ascii="Times New Roman" w:eastAsiaTheme="minorHAnsi" w:hAnsi="Times New Roman" w:cs="Times New Roman"/>
                <w:sz w:val="20"/>
                <w:szCs w:val="20"/>
                <w:lang w:eastAsia="en-US"/>
              </w:rPr>
              <w:t xml:space="preserve">provedbu redovne </w:t>
            </w:r>
            <w:r w:rsidRPr="002D79D1">
              <w:t xml:space="preserve"> </w:t>
            </w:r>
            <w:r w:rsidRPr="002D79D1">
              <w:rPr>
                <w:rFonts w:ascii="Times New Roman" w:eastAsiaTheme="minorHAnsi" w:hAnsi="Times New Roman" w:cs="Times New Roman"/>
                <w:sz w:val="20"/>
                <w:szCs w:val="20"/>
                <w:lang w:eastAsia="en-US"/>
              </w:rPr>
              <w:t xml:space="preserve">djelatnosti vijeća talijanske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306C2AD"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5672DCF"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2551233"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4A80A9C"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DAC0BF0"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r w:rsidR="004E3533" w:rsidRPr="002D79D1" w14:paraId="3D78CEA7"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146A3B99" w14:textId="77777777"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Izvršavanje  aktivnosti redovne djelatnosti vijeća srpske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4A7D1275" w14:textId="77777777"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 xml:space="preserve">Podmirenje rashoda vezanih uz </w:t>
            </w:r>
            <w:r w:rsidRPr="002D79D1">
              <w:t xml:space="preserve"> </w:t>
            </w:r>
            <w:r w:rsidRPr="002D79D1">
              <w:rPr>
                <w:rFonts w:ascii="Times New Roman" w:eastAsiaTheme="minorHAnsi" w:hAnsi="Times New Roman" w:cs="Times New Roman"/>
                <w:sz w:val="20"/>
                <w:szCs w:val="20"/>
                <w:lang w:eastAsia="en-US"/>
              </w:rPr>
              <w:t xml:space="preserve">provedbu redovne </w:t>
            </w:r>
            <w:r w:rsidRPr="002D79D1">
              <w:t xml:space="preserve"> </w:t>
            </w:r>
            <w:r w:rsidRPr="002D79D1">
              <w:rPr>
                <w:rFonts w:ascii="Times New Roman" w:eastAsiaTheme="minorHAnsi" w:hAnsi="Times New Roman" w:cs="Times New Roman"/>
                <w:sz w:val="20"/>
                <w:szCs w:val="20"/>
                <w:lang w:eastAsia="en-US"/>
              </w:rPr>
              <w:t xml:space="preserve">djelatnosti vijeća srpske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B39DCFC"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5DF7827"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9114A61"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75F5FC1"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0E933E5"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r w:rsidR="004E3533" w:rsidRPr="002D79D1" w14:paraId="6FA01AA6" w14:textId="7777777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5E9CBD40" w14:textId="77777777"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Izvršavanje  aktivnosti redovne djelatnosti vijeća bošnjačke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14:paraId="3E151F42" w14:textId="77777777"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 xml:space="preserve">Podmirenje rashoda vezanih uz </w:t>
            </w:r>
            <w:r w:rsidRPr="002D79D1">
              <w:t xml:space="preserve"> </w:t>
            </w:r>
            <w:r w:rsidRPr="002D79D1">
              <w:rPr>
                <w:rFonts w:ascii="Times New Roman" w:eastAsiaTheme="minorHAnsi" w:hAnsi="Times New Roman" w:cs="Times New Roman"/>
                <w:sz w:val="20"/>
                <w:szCs w:val="20"/>
                <w:lang w:eastAsia="en-US"/>
              </w:rPr>
              <w:t xml:space="preserve">provedbu redovne </w:t>
            </w:r>
            <w:r w:rsidRPr="002D79D1">
              <w:t xml:space="preserve"> </w:t>
            </w:r>
            <w:r w:rsidRPr="002D79D1">
              <w:rPr>
                <w:rFonts w:ascii="Times New Roman" w:eastAsiaTheme="minorHAnsi" w:hAnsi="Times New Roman" w:cs="Times New Roman"/>
                <w:sz w:val="20"/>
                <w:szCs w:val="20"/>
                <w:lang w:eastAsia="en-US"/>
              </w:rPr>
              <w:t xml:space="preserve">djelatnosti vijeća bošnjačke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B5D0D1A"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BCC8E63"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17F540B"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C7E8F0"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C4008D7"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bl>
    <w:p w14:paraId="6C2B422C" w14:textId="77777777" w:rsidR="004E3533" w:rsidRDefault="004E3533"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14:paraId="5296732A" w14:textId="77777777" w:rsidR="00FE526D" w:rsidRDefault="00FE526D"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14:paraId="70CD02B9" w14:textId="77777777" w:rsidR="00FE526D" w:rsidRDefault="00FE526D"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14:paraId="03EE65B4" w14:textId="77777777" w:rsidR="00FE526D" w:rsidRDefault="00FE526D"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14:paraId="6BC04C7B" w14:textId="77777777" w:rsidR="00FE526D" w:rsidRPr="000B3252" w:rsidRDefault="00FE526D"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14:paraId="4B42FD53" w14:textId="77777777" w:rsidR="004E3533" w:rsidRPr="000B3252" w:rsidRDefault="004E3533" w:rsidP="004E3533">
      <w:pPr>
        <w:autoSpaceDE w:val="0"/>
        <w:autoSpaceDN w:val="0"/>
        <w:adjustRightInd w:val="0"/>
        <w:spacing w:after="0" w:line="240" w:lineRule="auto"/>
        <w:rPr>
          <w:rFonts w:ascii="Times New Roman" w:hAnsi="Times New Roman" w:cs="Times New Roman"/>
          <w:color w:val="4472C4" w:themeColor="accent5"/>
          <w:sz w:val="20"/>
          <w:szCs w:val="20"/>
          <w:lang w:val="en-US"/>
        </w:rPr>
      </w:pPr>
    </w:p>
    <w:p w14:paraId="63FD2FB1" w14:textId="77777777" w:rsidR="004E3533" w:rsidRPr="009A4BC1" w:rsidRDefault="004E3533" w:rsidP="004E3533">
      <w:pPr>
        <w:autoSpaceDE w:val="0"/>
        <w:autoSpaceDN w:val="0"/>
        <w:adjustRightInd w:val="0"/>
        <w:spacing w:after="0" w:line="240" w:lineRule="auto"/>
        <w:jc w:val="both"/>
        <w:rPr>
          <w:rFonts w:ascii="Times New Roman" w:hAnsi="Times New Roman" w:cs="Times New Roman"/>
          <w:b/>
          <w:bCs/>
          <w:iCs/>
          <w:sz w:val="24"/>
          <w:szCs w:val="24"/>
        </w:rPr>
      </w:pPr>
      <w:r w:rsidRPr="009A4BC1">
        <w:rPr>
          <w:rFonts w:ascii="Times New Roman" w:hAnsi="Times New Roman" w:cs="Times New Roman"/>
          <w:b/>
          <w:bCs/>
          <w:iCs/>
          <w:sz w:val="24"/>
          <w:szCs w:val="24"/>
        </w:rPr>
        <w:lastRenderedPageBreak/>
        <w:t>GLAVA 03   VATROGASNE POSTROJBE</w:t>
      </w:r>
    </w:p>
    <w:p w14:paraId="031B91A4" w14:textId="77777777" w:rsidR="004E3533" w:rsidRPr="009A4BC1" w:rsidRDefault="004E3533" w:rsidP="004E3533">
      <w:pPr>
        <w:autoSpaceDE w:val="0"/>
        <w:autoSpaceDN w:val="0"/>
        <w:adjustRightInd w:val="0"/>
        <w:spacing w:after="0" w:line="240" w:lineRule="auto"/>
        <w:jc w:val="both"/>
        <w:rPr>
          <w:rFonts w:ascii="Times New Roman" w:hAnsi="Times New Roman" w:cs="Times New Roman"/>
          <w:sz w:val="20"/>
          <w:szCs w:val="20"/>
          <w:lang w:val="en-US"/>
        </w:rPr>
      </w:pPr>
      <w:r w:rsidRPr="009A4BC1">
        <w:rPr>
          <w:rFonts w:ascii="Times New Roman" w:hAnsi="Times New Roman" w:cs="Times New Roman"/>
          <w:sz w:val="20"/>
          <w:szCs w:val="20"/>
          <w:lang w:val="en-US"/>
        </w:rPr>
        <w:tab/>
      </w:r>
    </w:p>
    <w:p w14:paraId="53AEE91D" w14:textId="77777777" w:rsidR="004E3533" w:rsidRPr="00114CB0" w:rsidRDefault="004E3533" w:rsidP="004E3533">
      <w:pPr>
        <w:autoSpaceDE w:val="0"/>
        <w:autoSpaceDN w:val="0"/>
        <w:adjustRightInd w:val="0"/>
        <w:spacing w:after="0" w:line="240" w:lineRule="auto"/>
        <w:jc w:val="both"/>
        <w:rPr>
          <w:rFonts w:ascii="Times New Roman" w:hAnsi="Times New Roman" w:cs="Times New Roman"/>
          <w:b/>
          <w:bCs/>
        </w:rPr>
      </w:pPr>
    </w:p>
    <w:p w14:paraId="7831E1A3" w14:textId="77777777" w:rsidR="004E3533" w:rsidRPr="00114CB0"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114CB0">
        <w:rPr>
          <w:rFonts w:ascii="Times New Roman" w:hAnsi="Times New Roman" w:cs="Times New Roman"/>
          <w:b/>
          <w:bCs/>
          <w:sz w:val="24"/>
          <w:szCs w:val="24"/>
        </w:rPr>
        <w:t>PROGRAM: ORGANIZIRANJE I PROVOĐENJE CIVILNE ZAŠTITE I SPAŠAVANJA</w:t>
      </w:r>
    </w:p>
    <w:p w14:paraId="2CAA34D5" w14:textId="77777777"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14:paraId="18B9AAB8" w14:textId="77777777" w:rsidR="004E3533" w:rsidRPr="002D79D1" w:rsidRDefault="004E3533" w:rsidP="004E3533">
      <w:pPr>
        <w:spacing w:after="0" w:line="240" w:lineRule="auto"/>
        <w:jc w:val="both"/>
        <w:rPr>
          <w:rFonts w:ascii="Times New Roman" w:eastAsia="Times New Roman" w:hAnsi="Times New Roman" w:cs="Times New Roman"/>
          <w:b/>
          <w:sz w:val="24"/>
          <w:szCs w:val="24"/>
        </w:rPr>
      </w:pPr>
      <w:r w:rsidRPr="002D79D1">
        <w:rPr>
          <w:rFonts w:ascii="Times New Roman" w:eastAsia="Times New Roman" w:hAnsi="Times New Roman" w:cs="Times New Roman"/>
          <w:b/>
          <w:sz w:val="24"/>
          <w:szCs w:val="24"/>
        </w:rPr>
        <w:t>ZAKONSKA OSNOVA ZA UVOĐENJE PROGRAMA:</w:t>
      </w:r>
    </w:p>
    <w:p w14:paraId="25D7186E" w14:textId="77777777" w:rsidR="004E3533" w:rsidRPr="002D79D1" w:rsidRDefault="004E3533" w:rsidP="004E3533">
      <w:pPr>
        <w:spacing w:after="0" w:line="240" w:lineRule="auto"/>
        <w:jc w:val="both"/>
        <w:rPr>
          <w:rFonts w:ascii="Times New Roman" w:eastAsia="Times New Roman" w:hAnsi="Times New Roman" w:cs="Times New Roman"/>
          <w:b/>
          <w:sz w:val="24"/>
          <w:szCs w:val="24"/>
        </w:rPr>
      </w:pPr>
    </w:p>
    <w:p w14:paraId="47D107A8" w14:textId="77777777" w:rsidR="004E3533" w:rsidRPr="002D79D1"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391F8DC0" w14:textId="77777777" w:rsidR="004E3533" w:rsidRPr="002D79D1" w:rsidRDefault="004E3533" w:rsidP="004E3533">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2D79D1">
        <w:rPr>
          <w:rFonts w:ascii="Times New Roman" w:eastAsia="Times New Roman" w:hAnsi="Times New Roman" w:cs="Times New Roman"/>
          <w:sz w:val="24"/>
          <w:szCs w:val="24"/>
          <w:lang w:eastAsia="en-US"/>
        </w:rPr>
        <w:t>Zakon o vatrogastvu („Narodne novine“ broj 125/19 i 114/22)</w:t>
      </w:r>
    </w:p>
    <w:p w14:paraId="0A8DD0CD" w14:textId="77777777" w:rsidR="004E3533" w:rsidRPr="00FE526D" w:rsidRDefault="004E3533" w:rsidP="00FE526D">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2D79D1">
        <w:rPr>
          <w:rFonts w:ascii="Times New Roman" w:eastAsia="Times New Roman" w:hAnsi="Times New Roman" w:cs="Times New Roman"/>
          <w:sz w:val="24"/>
          <w:szCs w:val="24"/>
          <w:lang w:eastAsia="en-US"/>
        </w:rPr>
        <w:t>drugi propisi koji reguliraju problematiku iz nadležnosti Upravnog odjela.</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8"/>
        <w:gridCol w:w="1335"/>
        <w:gridCol w:w="1335"/>
        <w:gridCol w:w="1335"/>
        <w:gridCol w:w="1335"/>
      </w:tblGrid>
      <w:tr w:rsidR="004E3533" w:rsidRPr="000B3252" w14:paraId="5304AA25" w14:textId="77777777" w:rsidTr="00916316">
        <w:trPr>
          <w:trHeight w:val="530"/>
        </w:trPr>
        <w:tc>
          <w:tcPr>
            <w:tcW w:w="3848" w:type="dxa"/>
            <w:tcBorders>
              <w:top w:val="single" w:sz="4" w:space="0" w:color="auto"/>
              <w:bottom w:val="single" w:sz="4" w:space="0" w:color="auto"/>
              <w:right w:val="single" w:sz="4" w:space="0" w:color="auto"/>
            </w:tcBorders>
            <w:vAlign w:val="center"/>
          </w:tcPr>
          <w:p w14:paraId="7D8FF7F9"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Aktivnost/projekt</w:t>
            </w:r>
          </w:p>
        </w:tc>
        <w:tc>
          <w:tcPr>
            <w:tcW w:w="1335" w:type="dxa"/>
            <w:tcBorders>
              <w:top w:val="single" w:sz="4" w:space="0" w:color="auto"/>
              <w:left w:val="single" w:sz="4" w:space="0" w:color="auto"/>
              <w:bottom w:val="single" w:sz="4" w:space="0" w:color="auto"/>
              <w:right w:val="single" w:sz="4" w:space="0" w:color="auto"/>
            </w:tcBorders>
            <w:vAlign w:val="center"/>
          </w:tcPr>
          <w:p w14:paraId="172911CE"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Proračun 2023.</w:t>
            </w:r>
          </w:p>
        </w:tc>
        <w:tc>
          <w:tcPr>
            <w:tcW w:w="1335" w:type="dxa"/>
            <w:tcBorders>
              <w:top w:val="single" w:sz="4" w:space="0" w:color="auto"/>
              <w:left w:val="single" w:sz="4" w:space="0" w:color="auto"/>
              <w:bottom w:val="single" w:sz="4" w:space="0" w:color="auto"/>
              <w:right w:val="single" w:sz="4" w:space="0" w:color="auto"/>
            </w:tcBorders>
            <w:vAlign w:val="center"/>
          </w:tcPr>
          <w:p w14:paraId="1D9CD98A"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Proračun</w:t>
            </w:r>
          </w:p>
          <w:p w14:paraId="25524479"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2024.</w:t>
            </w:r>
          </w:p>
        </w:tc>
        <w:tc>
          <w:tcPr>
            <w:tcW w:w="1335" w:type="dxa"/>
            <w:tcBorders>
              <w:top w:val="single" w:sz="4" w:space="0" w:color="auto"/>
              <w:left w:val="single" w:sz="4" w:space="0" w:color="auto"/>
              <w:bottom w:val="single" w:sz="4" w:space="0" w:color="auto"/>
              <w:right w:val="single" w:sz="4" w:space="0" w:color="auto"/>
            </w:tcBorders>
            <w:vAlign w:val="center"/>
          </w:tcPr>
          <w:p w14:paraId="6019986B"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Projekcija</w:t>
            </w:r>
          </w:p>
          <w:p w14:paraId="50F91F21"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2025.</w:t>
            </w:r>
          </w:p>
        </w:tc>
        <w:tc>
          <w:tcPr>
            <w:tcW w:w="1335" w:type="dxa"/>
            <w:tcBorders>
              <w:top w:val="single" w:sz="4" w:space="0" w:color="auto"/>
              <w:left w:val="single" w:sz="4" w:space="0" w:color="auto"/>
              <w:bottom w:val="single" w:sz="4" w:space="0" w:color="auto"/>
            </w:tcBorders>
          </w:tcPr>
          <w:p w14:paraId="002C222A"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p>
          <w:p w14:paraId="38274B52"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 xml:space="preserve"> Projekcija</w:t>
            </w:r>
          </w:p>
          <w:p w14:paraId="56816D1E"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2026.</w:t>
            </w:r>
          </w:p>
          <w:p w14:paraId="3E440871"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p>
        </w:tc>
      </w:tr>
      <w:tr w:rsidR="004E3533" w:rsidRPr="000B3252" w14:paraId="6B7C108D" w14:textId="77777777" w:rsidTr="00916316">
        <w:trPr>
          <w:trHeight w:val="454"/>
        </w:trPr>
        <w:tc>
          <w:tcPr>
            <w:tcW w:w="3848" w:type="dxa"/>
            <w:tcBorders>
              <w:top w:val="single" w:sz="4" w:space="0" w:color="auto"/>
              <w:bottom w:val="single" w:sz="4" w:space="0" w:color="auto"/>
              <w:right w:val="single" w:sz="4" w:space="0" w:color="auto"/>
            </w:tcBorders>
            <w:vAlign w:val="center"/>
          </w:tcPr>
          <w:p w14:paraId="75003823"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Administrativno, stručno i tehničko osoblje – minimalni standard</w:t>
            </w:r>
          </w:p>
        </w:tc>
        <w:tc>
          <w:tcPr>
            <w:tcW w:w="1335" w:type="dxa"/>
            <w:tcBorders>
              <w:top w:val="nil"/>
              <w:left w:val="nil"/>
              <w:bottom w:val="single" w:sz="8" w:space="0" w:color="auto"/>
              <w:right w:val="single" w:sz="8" w:space="0" w:color="auto"/>
            </w:tcBorders>
            <w:shd w:val="clear" w:color="auto" w:fill="auto"/>
            <w:vAlign w:val="center"/>
          </w:tcPr>
          <w:p w14:paraId="247689BB"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501.320</w:t>
            </w:r>
          </w:p>
        </w:tc>
        <w:tc>
          <w:tcPr>
            <w:tcW w:w="1335" w:type="dxa"/>
            <w:tcBorders>
              <w:top w:val="nil"/>
              <w:left w:val="nil"/>
              <w:bottom w:val="single" w:sz="8" w:space="0" w:color="auto"/>
              <w:right w:val="single" w:sz="8" w:space="0" w:color="auto"/>
            </w:tcBorders>
            <w:shd w:val="clear" w:color="auto" w:fill="auto"/>
            <w:vAlign w:val="center"/>
          </w:tcPr>
          <w:p w14:paraId="728E9DE0"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501.320</w:t>
            </w:r>
          </w:p>
        </w:tc>
        <w:tc>
          <w:tcPr>
            <w:tcW w:w="1335" w:type="dxa"/>
            <w:tcBorders>
              <w:top w:val="nil"/>
              <w:left w:val="nil"/>
              <w:bottom w:val="single" w:sz="8" w:space="0" w:color="auto"/>
              <w:right w:val="single" w:sz="8" w:space="0" w:color="auto"/>
            </w:tcBorders>
            <w:shd w:val="clear" w:color="auto" w:fill="auto"/>
            <w:vAlign w:val="center"/>
          </w:tcPr>
          <w:p w14:paraId="644B9D7F"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501.320</w:t>
            </w:r>
          </w:p>
        </w:tc>
        <w:tc>
          <w:tcPr>
            <w:tcW w:w="1335" w:type="dxa"/>
            <w:tcBorders>
              <w:top w:val="nil"/>
              <w:left w:val="nil"/>
              <w:bottom w:val="single" w:sz="8" w:space="0" w:color="auto"/>
              <w:right w:val="single" w:sz="8" w:space="0" w:color="auto"/>
            </w:tcBorders>
            <w:shd w:val="clear" w:color="auto" w:fill="auto"/>
            <w:vAlign w:val="center"/>
          </w:tcPr>
          <w:p w14:paraId="43E60C8B"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501.320</w:t>
            </w:r>
          </w:p>
        </w:tc>
      </w:tr>
      <w:tr w:rsidR="004E3533" w:rsidRPr="000B3252" w14:paraId="4861EEB4" w14:textId="77777777" w:rsidTr="00916316">
        <w:trPr>
          <w:trHeight w:val="454"/>
        </w:trPr>
        <w:tc>
          <w:tcPr>
            <w:tcW w:w="3848" w:type="dxa"/>
            <w:tcBorders>
              <w:top w:val="single" w:sz="4" w:space="0" w:color="auto"/>
              <w:bottom w:val="single" w:sz="4" w:space="0" w:color="auto"/>
              <w:right w:val="single" w:sz="4" w:space="0" w:color="auto"/>
            </w:tcBorders>
            <w:vAlign w:val="center"/>
          </w:tcPr>
          <w:p w14:paraId="1193EC2F"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Administrativno, stručno i tehničko osoblje – iznad minimalnog standarda</w:t>
            </w:r>
          </w:p>
        </w:tc>
        <w:tc>
          <w:tcPr>
            <w:tcW w:w="1335" w:type="dxa"/>
            <w:tcBorders>
              <w:top w:val="nil"/>
              <w:left w:val="nil"/>
              <w:bottom w:val="single" w:sz="8" w:space="0" w:color="auto"/>
              <w:right w:val="single" w:sz="8" w:space="0" w:color="auto"/>
            </w:tcBorders>
            <w:shd w:val="clear" w:color="auto" w:fill="auto"/>
            <w:vAlign w:val="center"/>
          </w:tcPr>
          <w:p w14:paraId="72D87D65"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661.359</w:t>
            </w:r>
          </w:p>
        </w:tc>
        <w:tc>
          <w:tcPr>
            <w:tcW w:w="1335" w:type="dxa"/>
            <w:tcBorders>
              <w:top w:val="nil"/>
              <w:left w:val="nil"/>
              <w:bottom w:val="single" w:sz="8" w:space="0" w:color="auto"/>
              <w:right w:val="single" w:sz="8" w:space="0" w:color="auto"/>
            </w:tcBorders>
            <w:shd w:val="clear" w:color="auto" w:fill="auto"/>
            <w:vAlign w:val="center"/>
          </w:tcPr>
          <w:p w14:paraId="764F7FFA"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1.003.307</w:t>
            </w:r>
          </w:p>
        </w:tc>
        <w:tc>
          <w:tcPr>
            <w:tcW w:w="1335" w:type="dxa"/>
            <w:tcBorders>
              <w:top w:val="nil"/>
              <w:left w:val="nil"/>
              <w:bottom w:val="single" w:sz="8" w:space="0" w:color="auto"/>
              <w:right w:val="single" w:sz="8" w:space="0" w:color="auto"/>
            </w:tcBorders>
            <w:shd w:val="clear" w:color="auto" w:fill="auto"/>
            <w:vAlign w:val="center"/>
          </w:tcPr>
          <w:p w14:paraId="62ED966D"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1.003.307</w:t>
            </w:r>
          </w:p>
        </w:tc>
        <w:tc>
          <w:tcPr>
            <w:tcW w:w="1335" w:type="dxa"/>
            <w:tcBorders>
              <w:top w:val="nil"/>
              <w:left w:val="nil"/>
              <w:bottom w:val="single" w:sz="8" w:space="0" w:color="auto"/>
              <w:right w:val="single" w:sz="8" w:space="0" w:color="auto"/>
            </w:tcBorders>
            <w:shd w:val="clear" w:color="auto" w:fill="auto"/>
            <w:vAlign w:val="center"/>
          </w:tcPr>
          <w:p w14:paraId="4FB0B022"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1.003.307</w:t>
            </w:r>
          </w:p>
        </w:tc>
      </w:tr>
      <w:tr w:rsidR="004E3533" w:rsidRPr="000B3252" w14:paraId="1F2848D4" w14:textId="77777777" w:rsidTr="00916316">
        <w:trPr>
          <w:trHeight w:val="454"/>
        </w:trPr>
        <w:tc>
          <w:tcPr>
            <w:tcW w:w="3848" w:type="dxa"/>
            <w:tcBorders>
              <w:top w:val="single" w:sz="4" w:space="0" w:color="auto"/>
              <w:bottom w:val="single" w:sz="4" w:space="0" w:color="auto"/>
              <w:right w:val="single" w:sz="4" w:space="0" w:color="auto"/>
            </w:tcBorders>
            <w:vAlign w:val="center"/>
          </w:tcPr>
          <w:p w14:paraId="700F4DDF"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Nabava opreme za JVP</w:t>
            </w:r>
          </w:p>
        </w:tc>
        <w:tc>
          <w:tcPr>
            <w:tcW w:w="1335" w:type="dxa"/>
            <w:tcBorders>
              <w:top w:val="nil"/>
              <w:left w:val="nil"/>
              <w:bottom w:val="single" w:sz="8" w:space="0" w:color="auto"/>
              <w:right w:val="single" w:sz="8" w:space="0" w:color="auto"/>
            </w:tcBorders>
            <w:shd w:val="clear" w:color="auto" w:fill="auto"/>
            <w:vAlign w:val="center"/>
          </w:tcPr>
          <w:p w14:paraId="162B6617"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89.128</w:t>
            </w:r>
          </w:p>
        </w:tc>
        <w:tc>
          <w:tcPr>
            <w:tcW w:w="1335" w:type="dxa"/>
            <w:tcBorders>
              <w:top w:val="nil"/>
              <w:left w:val="nil"/>
              <w:bottom w:val="single" w:sz="8" w:space="0" w:color="auto"/>
              <w:right w:val="single" w:sz="8" w:space="0" w:color="auto"/>
            </w:tcBorders>
            <w:shd w:val="clear" w:color="auto" w:fill="auto"/>
            <w:vAlign w:val="center"/>
          </w:tcPr>
          <w:p w14:paraId="19F8406C"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82.000</w:t>
            </w:r>
          </w:p>
        </w:tc>
        <w:tc>
          <w:tcPr>
            <w:tcW w:w="1335" w:type="dxa"/>
            <w:tcBorders>
              <w:top w:val="nil"/>
              <w:left w:val="nil"/>
              <w:bottom w:val="single" w:sz="8" w:space="0" w:color="auto"/>
              <w:right w:val="single" w:sz="8" w:space="0" w:color="auto"/>
            </w:tcBorders>
            <w:shd w:val="clear" w:color="auto" w:fill="auto"/>
            <w:vAlign w:val="center"/>
          </w:tcPr>
          <w:p w14:paraId="63CC2E52"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82.000</w:t>
            </w:r>
          </w:p>
        </w:tc>
        <w:tc>
          <w:tcPr>
            <w:tcW w:w="1335" w:type="dxa"/>
            <w:tcBorders>
              <w:top w:val="nil"/>
              <w:left w:val="nil"/>
              <w:bottom w:val="single" w:sz="8" w:space="0" w:color="auto"/>
              <w:right w:val="single" w:sz="8" w:space="0" w:color="auto"/>
            </w:tcBorders>
            <w:shd w:val="clear" w:color="auto" w:fill="auto"/>
            <w:vAlign w:val="center"/>
          </w:tcPr>
          <w:p w14:paraId="2B19FDBF"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82.000</w:t>
            </w:r>
          </w:p>
        </w:tc>
      </w:tr>
      <w:tr w:rsidR="004E3533" w:rsidRPr="000B3252" w14:paraId="4BF317C3" w14:textId="77777777" w:rsidTr="00916316">
        <w:trPr>
          <w:trHeight w:val="454"/>
        </w:trPr>
        <w:tc>
          <w:tcPr>
            <w:tcW w:w="3848" w:type="dxa"/>
            <w:tcBorders>
              <w:top w:val="single" w:sz="4" w:space="0" w:color="auto"/>
              <w:bottom w:val="single" w:sz="4" w:space="0" w:color="auto"/>
              <w:right w:val="single" w:sz="4" w:space="0" w:color="auto"/>
            </w:tcBorders>
            <w:vAlign w:val="center"/>
          </w:tcPr>
          <w:p w14:paraId="677EA895"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Adaptacija i sanacija zgrade i opreme JVP</w:t>
            </w:r>
          </w:p>
        </w:tc>
        <w:tc>
          <w:tcPr>
            <w:tcW w:w="1335" w:type="dxa"/>
            <w:tcBorders>
              <w:top w:val="nil"/>
              <w:left w:val="nil"/>
              <w:bottom w:val="single" w:sz="8" w:space="0" w:color="auto"/>
              <w:right w:val="single" w:sz="8" w:space="0" w:color="auto"/>
            </w:tcBorders>
            <w:shd w:val="clear" w:color="auto" w:fill="auto"/>
            <w:vAlign w:val="center"/>
          </w:tcPr>
          <w:p w14:paraId="0116457B"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34.000</w:t>
            </w:r>
          </w:p>
        </w:tc>
        <w:tc>
          <w:tcPr>
            <w:tcW w:w="1335" w:type="dxa"/>
            <w:tcBorders>
              <w:top w:val="nil"/>
              <w:left w:val="nil"/>
              <w:bottom w:val="single" w:sz="8" w:space="0" w:color="auto"/>
              <w:right w:val="single" w:sz="8" w:space="0" w:color="auto"/>
            </w:tcBorders>
            <w:shd w:val="clear" w:color="auto" w:fill="auto"/>
            <w:vAlign w:val="center"/>
          </w:tcPr>
          <w:p w14:paraId="4E7441FF"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15.000</w:t>
            </w:r>
          </w:p>
        </w:tc>
        <w:tc>
          <w:tcPr>
            <w:tcW w:w="1335" w:type="dxa"/>
            <w:tcBorders>
              <w:top w:val="nil"/>
              <w:left w:val="nil"/>
              <w:bottom w:val="single" w:sz="8" w:space="0" w:color="auto"/>
              <w:right w:val="single" w:sz="8" w:space="0" w:color="auto"/>
            </w:tcBorders>
            <w:shd w:val="clear" w:color="auto" w:fill="auto"/>
            <w:vAlign w:val="center"/>
          </w:tcPr>
          <w:p w14:paraId="5D14A3F6"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15.000</w:t>
            </w:r>
          </w:p>
        </w:tc>
        <w:tc>
          <w:tcPr>
            <w:tcW w:w="1335" w:type="dxa"/>
            <w:tcBorders>
              <w:top w:val="nil"/>
              <w:left w:val="nil"/>
              <w:bottom w:val="single" w:sz="8" w:space="0" w:color="auto"/>
              <w:right w:val="single" w:sz="8" w:space="0" w:color="auto"/>
            </w:tcBorders>
            <w:shd w:val="clear" w:color="auto" w:fill="auto"/>
            <w:vAlign w:val="center"/>
          </w:tcPr>
          <w:p w14:paraId="7BE2EEE1"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15.000</w:t>
            </w:r>
          </w:p>
        </w:tc>
      </w:tr>
      <w:tr w:rsidR="004E3533" w:rsidRPr="000B3252" w14:paraId="7CC9D3DB" w14:textId="77777777" w:rsidTr="00916316">
        <w:trPr>
          <w:trHeight w:val="454"/>
        </w:trPr>
        <w:tc>
          <w:tcPr>
            <w:tcW w:w="3848" w:type="dxa"/>
            <w:tcBorders>
              <w:top w:val="single" w:sz="4" w:space="0" w:color="auto"/>
              <w:bottom w:val="single" w:sz="4" w:space="0" w:color="auto"/>
              <w:right w:val="single" w:sz="4" w:space="0" w:color="auto"/>
            </w:tcBorders>
            <w:vAlign w:val="center"/>
          </w:tcPr>
          <w:p w14:paraId="47E36E94"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UKUPNO</w:t>
            </w:r>
          </w:p>
        </w:tc>
        <w:tc>
          <w:tcPr>
            <w:tcW w:w="1335" w:type="dxa"/>
            <w:tcBorders>
              <w:top w:val="nil"/>
              <w:left w:val="nil"/>
              <w:bottom w:val="single" w:sz="8" w:space="0" w:color="auto"/>
              <w:right w:val="single" w:sz="8" w:space="0" w:color="auto"/>
            </w:tcBorders>
            <w:shd w:val="clear" w:color="auto" w:fill="auto"/>
            <w:vAlign w:val="center"/>
          </w:tcPr>
          <w:p w14:paraId="7B15FC54"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1.285.807</w:t>
            </w:r>
          </w:p>
        </w:tc>
        <w:tc>
          <w:tcPr>
            <w:tcW w:w="1335" w:type="dxa"/>
            <w:tcBorders>
              <w:top w:val="nil"/>
              <w:left w:val="nil"/>
              <w:bottom w:val="single" w:sz="8" w:space="0" w:color="auto"/>
              <w:right w:val="single" w:sz="8" w:space="0" w:color="auto"/>
            </w:tcBorders>
            <w:shd w:val="clear" w:color="auto" w:fill="auto"/>
            <w:vAlign w:val="center"/>
          </w:tcPr>
          <w:p w14:paraId="157E172F"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1.601.627</w:t>
            </w:r>
          </w:p>
        </w:tc>
        <w:tc>
          <w:tcPr>
            <w:tcW w:w="1335" w:type="dxa"/>
            <w:tcBorders>
              <w:top w:val="nil"/>
              <w:left w:val="nil"/>
              <w:bottom w:val="single" w:sz="8" w:space="0" w:color="auto"/>
              <w:right w:val="single" w:sz="8" w:space="0" w:color="auto"/>
            </w:tcBorders>
            <w:shd w:val="clear" w:color="auto" w:fill="auto"/>
            <w:vAlign w:val="center"/>
          </w:tcPr>
          <w:p w14:paraId="214C1282"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1.601.627</w:t>
            </w:r>
          </w:p>
        </w:tc>
        <w:tc>
          <w:tcPr>
            <w:tcW w:w="1335" w:type="dxa"/>
            <w:tcBorders>
              <w:top w:val="nil"/>
              <w:left w:val="nil"/>
              <w:bottom w:val="single" w:sz="8" w:space="0" w:color="auto"/>
              <w:right w:val="single" w:sz="8" w:space="0" w:color="auto"/>
            </w:tcBorders>
            <w:shd w:val="clear" w:color="auto" w:fill="auto"/>
            <w:vAlign w:val="center"/>
          </w:tcPr>
          <w:p w14:paraId="7E6ED40C" w14:textId="77777777"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1.601.627</w:t>
            </w:r>
          </w:p>
        </w:tc>
      </w:tr>
    </w:tbl>
    <w:p w14:paraId="65D1705E" w14:textId="77777777"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14:paraId="2ED0B113" w14:textId="77777777" w:rsidR="004E3533" w:rsidRPr="002D79D1" w:rsidRDefault="004E3533" w:rsidP="004E3533">
      <w:pPr>
        <w:spacing w:after="0" w:line="240" w:lineRule="auto"/>
        <w:jc w:val="both"/>
        <w:rPr>
          <w:rFonts w:ascii="Times New Roman" w:eastAsia="Times New Roman" w:hAnsi="Times New Roman" w:cs="Times New Roman"/>
          <w:b/>
          <w:sz w:val="24"/>
          <w:szCs w:val="24"/>
        </w:rPr>
      </w:pPr>
      <w:r w:rsidRPr="002D79D1">
        <w:rPr>
          <w:rFonts w:ascii="Times New Roman" w:eastAsia="Times New Roman" w:hAnsi="Times New Roman" w:cs="Times New Roman"/>
          <w:b/>
          <w:sz w:val="24"/>
          <w:szCs w:val="24"/>
        </w:rPr>
        <w:t>OPIS PROGRAMA:</w:t>
      </w:r>
    </w:p>
    <w:p w14:paraId="1725E119" w14:textId="77777777" w:rsidR="004E3533" w:rsidRPr="002D79D1" w:rsidRDefault="004E3533" w:rsidP="004E3533">
      <w:pPr>
        <w:spacing w:after="0" w:line="240" w:lineRule="auto"/>
        <w:jc w:val="both"/>
        <w:rPr>
          <w:rFonts w:ascii="Times New Roman" w:eastAsia="Times New Roman" w:hAnsi="Times New Roman" w:cs="Times New Roman"/>
          <w:b/>
          <w:sz w:val="24"/>
          <w:szCs w:val="24"/>
        </w:rPr>
      </w:pPr>
    </w:p>
    <w:p w14:paraId="23394297" w14:textId="77777777" w:rsidR="004E3533" w:rsidRPr="002D79D1" w:rsidRDefault="004E3533" w:rsidP="004E3533">
      <w:pPr>
        <w:spacing w:after="0" w:line="240" w:lineRule="auto"/>
        <w:jc w:val="both"/>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ab/>
        <w:t>Javna vatrogasna postrojba Centar za zaštitu od požara Poreč sudjeluje u provedbi preventivnih i operativnih mjera zaštite od požara i eksplozije, gašenja požara i spašavanja ljudi i imovine ugroženih požarom i eksplozijom, pružanju tehničke pomoći u nezgodama i opasnim situacijama, te obavljanju drugih poslova u ekološkim i drugim nesrećama. Vatrogasna djelatnost je stručna i humanitarna djelatnost od interesa za Republiku Hrvatsku.</w:t>
      </w:r>
    </w:p>
    <w:p w14:paraId="66BC71C5" w14:textId="77777777" w:rsidR="004E3533" w:rsidRPr="002D79D1" w:rsidRDefault="004E3533" w:rsidP="004E3533">
      <w:pPr>
        <w:spacing w:after="0" w:line="240" w:lineRule="auto"/>
        <w:jc w:val="both"/>
        <w:rPr>
          <w:rFonts w:ascii="Times New Roman" w:eastAsia="Times New Roman" w:hAnsi="Times New Roman" w:cs="Times New Roman"/>
          <w:bCs/>
          <w:sz w:val="24"/>
          <w:szCs w:val="24"/>
        </w:rPr>
      </w:pP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bCs/>
          <w:sz w:val="24"/>
          <w:szCs w:val="24"/>
        </w:rPr>
        <w:t>Javna vatrogasna postrojba Centar za zaštitu od požara Poreč ustrojena je temeljem Zakona o vatrogastvu, a osnovana je 01.01.2000. godine temeljem Sporazuma o osnivanju javne ustanove - Javna vatrogasna postrojba “Centar za zaštitu od požara Poreč”, te izmjena i dopuna tog Sporazuma u međuvremenu. Temeljem Sporazuma o osnivanju upisana je u sudski registar pod nazivom Javna vatrogasna postrojba Centar za zaštitu od požara Poreč, sa sjedištem u Poreču, Partizanska 7.</w:t>
      </w:r>
    </w:p>
    <w:p w14:paraId="66658761" w14:textId="77777777" w:rsidR="004E3533" w:rsidRPr="002D79D1" w:rsidRDefault="004E3533" w:rsidP="004E3533">
      <w:pPr>
        <w:spacing w:after="0" w:line="240" w:lineRule="auto"/>
        <w:jc w:val="both"/>
        <w:rPr>
          <w:rFonts w:ascii="Times New Roman" w:eastAsia="Times New Roman" w:hAnsi="Times New Roman" w:cs="Times New Roman"/>
          <w:sz w:val="24"/>
          <w:szCs w:val="24"/>
        </w:rPr>
      </w:pPr>
      <w:r w:rsidRPr="002D79D1">
        <w:rPr>
          <w:rFonts w:ascii="Times New Roman" w:eastAsia="Times New Roman" w:hAnsi="Times New Roman" w:cs="Times New Roman"/>
          <w:bCs/>
          <w:sz w:val="24"/>
          <w:szCs w:val="24"/>
        </w:rPr>
        <w:tab/>
        <w:t>Osnivači JVP CZP Poreč su Grad Poreč-</w:t>
      </w:r>
      <w:proofErr w:type="spellStart"/>
      <w:r w:rsidRPr="002D79D1">
        <w:rPr>
          <w:rFonts w:ascii="Times New Roman" w:eastAsia="Times New Roman" w:hAnsi="Times New Roman" w:cs="Times New Roman"/>
          <w:bCs/>
          <w:sz w:val="24"/>
          <w:szCs w:val="24"/>
        </w:rPr>
        <w:t>Parenzo</w:t>
      </w:r>
      <w:proofErr w:type="spellEnd"/>
      <w:r w:rsidRPr="002D79D1">
        <w:rPr>
          <w:rFonts w:ascii="Times New Roman" w:eastAsia="Times New Roman" w:hAnsi="Times New Roman" w:cs="Times New Roman"/>
          <w:bCs/>
          <w:sz w:val="24"/>
          <w:szCs w:val="24"/>
        </w:rPr>
        <w:t xml:space="preserve">, Općine Funtana, Vrsar, </w:t>
      </w:r>
      <w:proofErr w:type="spellStart"/>
      <w:r w:rsidRPr="002D79D1">
        <w:rPr>
          <w:rFonts w:ascii="Times New Roman" w:eastAsia="Times New Roman" w:hAnsi="Times New Roman" w:cs="Times New Roman"/>
          <w:bCs/>
          <w:sz w:val="24"/>
          <w:szCs w:val="24"/>
        </w:rPr>
        <w:t>Sv.Lovreč</w:t>
      </w:r>
      <w:proofErr w:type="spellEnd"/>
      <w:r w:rsidRPr="002D79D1">
        <w:rPr>
          <w:rFonts w:ascii="Times New Roman" w:eastAsia="Times New Roman" w:hAnsi="Times New Roman" w:cs="Times New Roman"/>
          <w:bCs/>
          <w:sz w:val="24"/>
          <w:szCs w:val="24"/>
        </w:rPr>
        <w:t xml:space="preserve">, Višnjan, </w:t>
      </w:r>
      <w:proofErr w:type="spellStart"/>
      <w:r w:rsidRPr="002D79D1">
        <w:rPr>
          <w:rFonts w:ascii="Times New Roman" w:eastAsia="Times New Roman" w:hAnsi="Times New Roman" w:cs="Times New Roman"/>
          <w:bCs/>
          <w:sz w:val="24"/>
          <w:szCs w:val="24"/>
        </w:rPr>
        <w:t>Kaštelir</w:t>
      </w:r>
      <w:proofErr w:type="spellEnd"/>
      <w:r w:rsidRPr="002D79D1">
        <w:rPr>
          <w:rFonts w:ascii="Times New Roman" w:eastAsia="Times New Roman" w:hAnsi="Times New Roman" w:cs="Times New Roman"/>
          <w:bCs/>
          <w:sz w:val="24"/>
          <w:szCs w:val="24"/>
        </w:rPr>
        <w:t xml:space="preserve">-Labinci, Vižinada i Tar-Vabriga koji sredstva </w:t>
      </w:r>
      <w:r w:rsidRPr="002D79D1">
        <w:rPr>
          <w:rFonts w:ascii="Times New Roman" w:eastAsia="Times New Roman" w:hAnsi="Times New Roman" w:cs="Times New Roman"/>
          <w:sz w:val="24"/>
          <w:szCs w:val="24"/>
        </w:rPr>
        <w:t>za financiranje redovne djelatnosti  te ustanove osiguravaju u slijedećim omjerima:</w:t>
      </w:r>
    </w:p>
    <w:p w14:paraId="600774E5" w14:textId="77777777" w:rsidR="004E3533" w:rsidRPr="002D79D1" w:rsidRDefault="004E3533" w:rsidP="009A4BC1">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Grad Poreč-</w:t>
      </w:r>
      <w:proofErr w:type="spellStart"/>
      <w:r w:rsidRPr="002D79D1">
        <w:rPr>
          <w:rFonts w:ascii="Times New Roman" w:eastAsia="Times New Roman" w:hAnsi="Times New Roman" w:cs="Times New Roman"/>
          <w:sz w:val="24"/>
          <w:szCs w:val="24"/>
        </w:rPr>
        <w:t>Parenzo</w:t>
      </w:r>
      <w:proofErr w:type="spellEnd"/>
      <w:r w:rsidRPr="002D79D1">
        <w:rPr>
          <w:rFonts w:ascii="Times New Roman" w:eastAsia="Times New Roman" w:hAnsi="Times New Roman" w:cs="Times New Roman"/>
          <w:sz w:val="24"/>
          <w:szCs w:val="24"/>
        </w:rPr>
        <w:t xml:space="preserve">                              67,18 %</w:t>
      </w:r>
    </w:p>
    <w:p w14:paraId="191C5B2C" w14:textId="77777777" w:rsidR="004E3533" w:rsidRPr="002D79D1" w:rsidRDefault="004E3533" w:rsidP="009A4BC1">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Općina Vrsar</w:t>
      </w: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sz w:val="24"/>
          <w:szCs w:val="24"/>
        </w:rPr>
        <w:tab/>
        <w:t xml:space="preserve">                           13,50 %</w:t>
      </w:r>
    </w:p>
    <w:p w14:paraId="6FE262A0" w14:textId="77777777" w:rsidR="004E3533" w:rsidRPr="002D79D1" w:rsidRDefault="004E3533" w:rsidP="009A4BC1">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 xml:space="preserve">Općina Sv. </w:t>
      </w:r>
      <w:proofErr w:type="spellStart"/>
      <w:r w:rsidRPr="002D79D1">
        <w:rPr>
          <w:rFonts w:ascii="Times New Roman" w:eastAsia="Times New Roman" w:hAnsi="Times New Roman" w:cs="Times New Roman"/>
          <w:sz w:val="24"/>
          <w:szCs w:val="24"/>
        </w:rPr>
        <w:t>Lovreč</w:t>
      </w:r>
      <w:proofErr w:type="spellEnd"/>
      <w:r w:rsidRPr="002D79D1">
        <w:rPr>
          <w:rFonts w:ascii="Times New Roman" w:eastAsia="Times New Roman" w:hAnsi="Times New Roman" w:cs="Times New Roman"/>
          <w:sz w:val="24"/>
          <w:szCs w:val="24"/>
        </w:rPr>
        <w:tab/>
        <w:t xml:space="preserve">   </w:t>
      </w: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sz w:val="24"/>
          <w:szCs w:val="24"/>
        </w:rPr>
        <w:tab/>
        <w:t xml:space="preserve">     1,49 %</w:t>
      </w:r>
    </w:p>
    <w:p w14:paraId="5AEE8471" w14:textId="77777777" w:rsidR="004E3533" w:rsidRPr="002D79D1" w:rsidRDefault="004E3533" w:rsidP="009A4BC1">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 xml:space="preserve">Općina </w:t>
      </w:r>
      <w:proofErr w:type="spellStart"/>
      <w:r w:rsidRPr="002D79D1">
        <w:rPr>
          <w:rFonts w:ascii="Times New Roman" w:eastAsia="Times New Roman" w:hAnsi="Times New Roman" w:cs="Times New Roman"/>
          <w:sz w:val="24"/>
          <w:szCs w:val="24"/>
        </w:rPr>
        <w:t>Kaštelir</w:t>
      </w:r>
      <w:proofErr w:type="spellEnd"/>
      <w:r w:rsidRPr="002D79D1">
        <w:rPr>
          <w:rFonts w:ascii="Times New Roman" w:eastAsia="Times New Roman" w:hAnsi="Times New Roman" w:cs="Times New Roman"/>
          <w:sz w:val="24"/>
          <w:szCs w:val="24"/>
        </w:rPr>
        <w:t>-Labinci</w:t>
      </w: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sz w:val="24"/>
          <w:szCs w:val="24"/>
        </w:rPr>
        <w:tab/>
        <w:t xml:space="preserve">     1,36 %</w:t>
      </w:r>
    </w:p>
    <w:p w14:paraId="0B5BC7AF" w14:textId="77777777" w:rsidR="004E3533" w:rsidRPr="002D79D1" w:rsidRDefault="004E3533" w:rsidP="009A4BC1">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Općina Vižinada</w:t>
      </w: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sz w:val="24"/>
          <w:szCs w:val="24"/>
        </w:rPr>
        <w:tab/>
        <w:t xml:space="preserve">                 1,44 %</w:t>
      </w:r>
    </w:p>
    <w:p w14:paraId="5B0835E0" w14:textId="77777777" w:rsidR="004E3533" w:rsidRPr="002D79D1" w:rsidRDefault="004E3533" w:rsidP="009A4BC1">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 xml:space="preserve">Općina Višnjan     </w:t>
      </w: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sz w:val="24"/>
          <w:szCs w:val="24"/>
        </w:rPr>
        <w:tab/>
        <w:t xml:space="preserve">     2,61 %</w:t>
      </w:r>
    </w:p>
    <w:p w14:paraId="6507C025" w14:textId="77777777" w:rsidR="004E3533" w:rsidRPr="002D79D1" w:rsidRDefault="004E3533" w:rsidP="009A4BC1">
      <w:pPr>
        <w:spacing w:after="0" w:line="240" w:lineRule="auto"/>
        <w:rPr>
          <w:rFonts w:ascii="Times New Roman" w:eastAsia="Times New Roman" w:hAnsi="Times New Roman" w:cs="Times New Roman"/>
          <w:b/>
          <w:sz w:val="24"/>
          <w:szCs w:val="24"/>
        </w:rPr>
      </w:pPr>
      <w:r w:rsidRPr="002D79D1">
        <w:rPr>
          <w:rFonts w:ascii="Times New Roman" w:eastAsia="Times New Roman" w:hAnsi="Times New Roman" w:cs="Times New Roman"/>
          <w:sz w:val="24"/>
          <w:szCs w:val="24"/>
        </w:rPr>
        <w:t xml:space="preserve">Općina Funtana                                  </w:t>
      </w:r>
      <w:r w:rsidR="009A4BC1">
        <w:rPr>
          <w:rFonts w:ascii="Times New Roman" w:eastAsia="Times New Roman" w:hAnsi="Times New Roman" w:cs="Times New Roman"/>
          <w:sz w:val="24"/>
          <w:szCs w:val="24"/>
        </w:rPr>
        <w:t xml:space="preserve">     </w:t>
      </w:r>
      <w:r w:rsidRPr="002D79D1">
        <w:rPr>
          <w:rFonts w:ascii="Times New Roman" w:eastAsia="Times New Roman" w:hAnsi="Times New Roman" w:cs="Times New Roman"/>
          <w:sz w:val="24"/>
          <w:szCs w:val="24"/>
        </w:rPr>
        <w:t>5,70 %</w:t>
      </w:r>
    </w:p>
    <w:p w14:paraId="75632940" w14:textId="77777777" w:rsidR="004E3533" w:rsidRPr="00FE526D" w:rsidRDefault="004E3533" w:rsidP="00FE526D">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 xml:space="preserve">Općina Tar-Vabriga                              </w:t>
      </w:r>
      <w:r w:rsidR="009A4BC1">
        <w:rPr>
          <w:rFonts w:ascii="Times New Roman" w:eastAsia="Times New Roman" w:hAnsi="Times New Roman" w:cs="Times New Roman"/>
          <w:sz w:val="24"/>
          <w:szCs w:val="24"/>
        </w:rPr>
        <w:t xml:space="preserve">  </w:t>
      </w:r>
      <w:r w:rsidRPr="002D79D1">
        <w:rPr>
          <w:rFonts w:ascii="Times New Roman" w:eastAsia="Times New Roman" w:hAnsi="Times New Roman" w:cs="Times New Roman"/>
          <w:sz w:val="24"/>
          <w:szCs w:val="24"/>
        </w:rPr>
        <w:t>6,72 %</w:t>
      </w:r>
    </w:p>
    <w:p w14:paraId="783265F9" w14:textId="77777777" w:rsidR="004E3533" w:rsidRPr="002D79D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D79D1">
        <w:rPr>
          <w:rFonts w:ascii="Times New Roman" w:hAnsi="Times New Roman" w:cs="Times New Roman"/>
          <w:sz w:val="24"/>
          <w:szCs w:val="24"/>
        </w:rPr>
        <w:lastRenderedPageBreak/>
        <w:t>Protupožarna preventiva, kao bitan čimbenik zaštite od požara, smanjuje mogućnost nastanka štetnih događaja. Preventivom se građanstvo osposobljava za samozaštitu od požara, kako za poduzimanje mjera da do štetnog događaja ne dođe, tako i za otklanjanje opasnosti na najučinkovitiji način sa što manjim štetnim posljedicama, ako do štetnog događaja ipak dođe.</w:t>
      </w:r>
    </w:p>
    <w:p w14:paraId="407EE6AF" w14:textId="77777777" w:rsidR="004E3533" w:rsidRPr="000B3252" w:rsidRDefault="004E3533" w:rsidP="004E3533">
      <w:pPr>
        <w:spacing w:after="0" w:line="240" w:lineRule="auto"/>
        <w:jc w:val="both"/>
        <w:rPr>
          <w:rFonts w:ascii="Times New Roman" w:eastAsia="Times New Roman" w:hAnsi="Times New Roman" w:cs="Times New Roman"/>
          <w:color w:val="4472C4" w:themeColor="accent5"/>
          <w:sz w:val="24"/>
          <w:szCs w:val="24"/>
        </w:rPr>
      </w:pPr>
    </w:p>
    <w:p w14:paraId="5F64B0B2" w14:textId="77777777" w:rsidR="004E3533" w:rsidRPr="002D79D1" w:rsidRDefault="004E3533" w:rsidP="004E3533">
      <w:pPr>
        <w:spacing w:after="0" w:line="240" w:lineRule="auto"/>
        <w:jc w:val="both"/>
        <w:rPr>
          <w:rFonts w:ascii="Times New Roman" w:eastAsia="Times New Roman" w:hAnsi="Times New Roman" w:cs="Times New Roman"/>
          <w:b/>
          <w:sz w:val="24"/>
          <w:szCs w:val="24"/>
        </w:rPr>
      </w:pPr>
      <w:r w:rsidRPr="002D79D1">
        <w:rPr>
          <w:rFonts w:ascii="Times New Roman" w:eastAsia="Times New Roman" w:hAnsi="Times New Roman" w:cs="Times New Roman"/>
          <w:b/>
          <w:sz w:val="24"/>
          <w:szCs w:val="24"/>
        </w:rPr>
        <w:t>CILJ PROGRAMA:</w:t>
      </w:r>
    </w:p>
    <w:p w14:paraId="34DB96CC" w14:textId="77777777" w:rsidR="004E3533" w:rsidRPr="002D79D1" w:rsidRDefault="004E3533" w:rsidP="004E3533">
      <w:pPr>
        <w:autoSpaceDE w:val="0"/>
        <w:autoSpaceDN w:val="0"/>
        <w:adjustRightInd w:val="0"/>
        <w:spacing w:after="0" w:line="240" w:lineRule="auto"/>
        <w:jc w:val="both"/>
        <w:rPr>
          <w:rFonts w:ascii="Times New Roman" w:hAnsi="Times New Roman" w:cs="Times New Roman"/>
          <w:sz w:val="24"/>
          <w:szCs w:val="24"/>
        </w:rPr>
      </w:pPr>
    </w:p>
    <w:p w14:paraId="6734ECCB" w14:textId="77777777" w:rsidR="004E3533" w:rsidRPr="002D79D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D79D1">
        <w:rPr>
          <w:rFonts w:ascii="Times New Roman" w:hAnsi="Times New Roman" w:cs="Times New Roman"/>
          <w:sz w:val="24"/>
          <w:szCs w:val="24"/>
        </w:rPr>
        <w:t>Cilj ovog programa je:</w:t>
      </w:r>
    </w:p>
    <w:p w14:paraId="746D1C08" w14:textId="77777777" w:rsidR="004E3533" w:rsidRPr="002D79D1" w:rsidRDefault="004E3533" w:rsidP="004E3533">
      <w:pPr>
        <w:autoSpaceDE w:val="0"/>
        <w:autoSpaceDN w:val="0"/>
        <w:adjustRightInd w:val="0"/>
        <w:spacing w:after="0" w:line="240" w:lineRule="auto"/>
        <w:jc w:val="both"/>
        <w:rPr>
          <w:rFonts w:ascii="Times New Roman" w:hAnsi="Times New Roman" w:cs="Times New Roman"/>
          <w:sz w:val="24"/>
          <w:szCs w:val="24"/>
        </w:rPr>
      </w:pPr>
      <w:r w:rsidRPr="002D79D1">
        <w:rPr>
          <w:rFonts w:ascii="Times New Roman" w:hAnsi="Times New Roman" w:cs="Times New Roman"/>
          <w:sz w:val="24"/>
          <w:szCs w:val="24"/>
        </w:rPr>
        <w:t>- povećati razinu protupožarne zaštite radi što bolje zaštite ljudi i materijalnih dobara,</w:t>
      </w:r>
    </w:p>
    <w:p w14:paraId="18D95B84" w14:textId="77777777" w:rsidR="004E3533" w:rsidRPr="002D79D1" w:rsidRDefault="004E3533" w:rsidP="004E3533">
      <w:pPr>
        <w:autoSpaceDE w:val="0"/>
        <w:autoSpaceDN w:val="0"/>
        <w:adjustRightInd w:val="0"/>
        <w:spacing w:after="0" w:line="240" w:lineRule="auto"/>
        <w:jc w:val="both"/>
        <w:rPr>
          <w:rFonts w:ascii="Times New Roman" w:hAnsi="Times New Roman" w:cs="Times New Roman"/>
          <w:sz w:val="24"/>
          <w:szCs w:val="24"/>
        </w:rPr>
      </w:pPr>
      <w:r w:rsidRPr="002D79D1">
        <w:rPr>
          <w:rFonts w:ascii="Times New Roman" w:hAnsi="Times New Roman" w:cs="Times New Roman"/>
          <w:sz w:val="24"/>
          <w:szCs w:val="24"/>
        </w:rPr>
        <w:t>- pripremiti operativne vatrogasce na nove tehnologije i upotrebu nove vatrogasne opreme sa ciljem podizanja spremnosti vatrogasne službe u djelovanju na intervencijama, smanjenja materijalnih troškova i povećavanja sigurnosti stanovništva,</w:t>
      </w:r>
    </w:p>
    <w:p w14:paraId="65988D20" w14:textId="77777777" w:rsidR="004E3533" w:rsidRPr="002D79D1" w:rsidRDefault="004E3533" w:rsidP="004E3533">
      <w:pPr>
        <w:autoSpaceDE w:val="0"/>
        <w:autoSpaceDN w:val="0"/>
        <w:adjustRightInd w:val="0"/>
        <w:spacing w:after="0" w:line="240" w:lineRule="auto"/>
        <w:jc w:val="both"/>
        <w:rPr>
          <w:rFonts w:ascii="Times New Roman" w:hAnsi="Times New Roman" w:cs="Times New Roman"/>
          <w:sz w:val="24"/>
          <w:szCs w:val="24"/>
        </w:rPr>
      </w:pPr>
      <w:r w:rsidRPr="002D79D1">
        <w:rPr>
          <w:rFonts w:ascii="Times New Roman" w:hAnsi="Times New Roman" w:cs="Times New Roman"/>
          <w:sz w:val="24"/>
          <w:szCs w:val="24"/>
        </w:rPr>
        <w:t>-unaprijediti rad na protupožarnoj preventivi sa ciljem umanjenja nastanka štetnih događaja.</w:t>
      </w:r>
    </w:p>
    <w:p w14:paraId="286AEAFB" w14:textId="77777777" w:rsidR="004E3533" w:rsidRPr="002D79D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p>
    <w:p w14:paraId="28C5574E" w14:textId="77777777" w:rsidR="004E3533" w:rsidRPr="002D79D1"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2D79D1">
        <w:rPr>
          <w:rFonts w:ascii="Times New Roman" w:hAnsi="Times New Roman" w:cs="Times New Roman"/>
          <w:b/>
          <w:bCs/>
          <w:sz w:val="24"/>
          <w:szCs w:val="24"/>
        </w:rPr>
        <w:t>OBRAZLOŽENJE AKTIVNOSTI/PROJEKATA:</w:t>
      </w:r>
    </w:p>
    <w:p w14:paraId="35B3270D" w14:textId="77777777" w:rsidR="004E3533" w:rsidRPr="002D79D1" w:rsidRDefault="004E3533" w:rsidP="004E3533">
      <w:pPr>
        <w:spacing w:after="0" w:line="240" w:lineRule="auto"/>
        <w:ind w:firstLine="708"/>
        <w:jc w:val="both"/>
        <w:rPr>
          <w:rFonts w:ascii="Times New Roman" w:eastAsia="Times New Roman" w:hAnsi="Times New Roman" w:cs="Times New Roman"/>
          <w:sz w:val="24"/>
          <w:szCs w:val="24"/>
        </w:rPr>
      </w:pPr>
    </w:p>
    <w:p w14:paraId="34EDDDCA" w14:textId="77777777" w:rsidR="009A4BC1" w:rsidRPr="002D79D1" w:rsidRDefault="004E3533" w:rsidP="00FE526D">
      <w:pPr>
        <w:spacing w:after="0" w:line="240" w:lineRule="auto"/>
        <w:ind w:firstLine="708"/>
        <w:jc w:val="both"/>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 xml:space="preserve">Aktivnost </w:t>
      </w:r>
      <w:r w:rsidRPr="002D79D1">
        <w:rPr>
          <w:rFonts w:ascii="Times New Roman" w:eastAsia="Times New Roman" w:hAnsi="Times New Roman" w:cs="Times New Roman"/>
          <w:i/>
          <w:sz w:val="24"/>
          <w:szCs w:val="24"/>
        </w:rPr>
        <w:t>Administrativno, stručno i tehničko osoblje</w:t>
      </w:r>
      <w:r w:rsidRPr="002D79D1">
        <w:rPr>
          <w:rFonts w:ascii="Times New Roman" w:eastAsia="Times New Roman" w:hAnsi="Times New Roman" w:cs="Times New Roman"/>
          <w:sz w:val="24"/>
          <w:szCs w:val="24"/>
        </w:rPr>
        <w:t xml:space="preserve"> – minimalni standard obuhvaća rashode za djelatnike: plaće, naknade troškova za zaposlene, rashode za materijal i energiju te usluge i ostale nespomenute rashode poslovanja.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79D1" w14:paraId="41A0CD77"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4624D79"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9" w:name="_Hlk119692715"/>
            <w:r w:rsidRPr="002D79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A42F28C"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Definicija</w:t>
            </w:r>
          </w:p>
          <w:p w14:paraId="255FCBAA"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714F453"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9EDFD81"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Polazna vrijednost</w:t>
            </w:r>
          </w:p>
          <w:p w14:paraId="2A23002D"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BCA8EAC"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14:paraId="44D02B89"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0122F274"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14:paraId="34BBEACA"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282B0607"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14:paraId="1592F3D4"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2026.</w:t>
            </w:r>
          </w:p>
        </w:tc>
      </w:tr>
      <w:tr w:rsidR="004E3533" w:rsidRPr="002D79D1" w14:paraId="5AAD4287" w14:textId="77777777" w:rsidTr="00916316">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50F72E53" w14:textId="77777777"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Izvršavanje poslova iz djelokruga rada, redovito podmirivanje obveza prema zaposlenicima</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35B91173" w14:textId="77777777" w:rsidR="004E3533" w:rsidRPr="002D79D1" w:rsidRDefault="004E3533" w:rsidP="00916316">
            <w:pPr>
              <w:autoSpaceDE w:val="0"/>
              <w:autoSpaceDN w:val="0"/>
              <w:adjustRightInd w:val="0"/>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Pravovremeno podmirivanje tekućih troškova poslovanja;</w:t>
            </w:r>
          </w:p>
          <w:p w14:paraId="17DF46D1"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eastAsiaTheme="minorHAnsi" w:hAnsi="Times New Roman" w:cs="Times New Roman"/>
                <w:sz w:val="20"/>
                <w:szCs w:val="20"/>
                <w:lang w:eastAsia="en-US"/>
              </w:rPr>
              <w:t>Redovita isplata plaća i drugih naknada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BAC71D3"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197AACE"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80841E"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7594039"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601B5EF"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bookmarkEnd w:id="19"/>
    </w:tbl>
    <w:p w14:paraId="43DE116E" w14:textId="77777777" w:rsidR="004E3533" w:rsidRPr="002D79D1" w:rsidRDefault="004E3533" w:rsidP="004E3533">
      <w:pPr>
        <w:spacing w:after="0" w:line="240" w:lineRule="auto"/>
        <w:jc w:val="both"/>
        <w:rPr>
          <w:rFonts w:ascii="Times New Roman" w:eastAsia="Times New Roman" w:hAnsi="Times New Roman" w:cs="Times New Roman"/>
          <w:sz w:val="24"/>
          <w:szCs w:val="24"/>
        </w:rPr>
      </w:pPr>
    </w:p>
    <w:p w14:paraId="394F8161" w14:textId="77777777" w:rsidR="004E3533" w:rsidRPr="002D79D1" w:rsidRDefault="004E3533" w:rsidP="004E3533">
      <w:pPr>
        <w:spacing w:after="0" w:line="240" w:lineRule="auto"/>
        <w:ind w:firstLine="708"/>
        <w:jc w:val="both"/>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 xml:space="preserve">Osim minimalnog standarda iz proračuna u okviru aktivnosti </w:t>
      </w:r>
      <w:r w:rsidRPr="002D79D1">
        <w:rPr>
          <w:rFonts w:ascii="Times New Roman" w:eastAsia="Times New Roman" w:hAnsi="Times New Roman" w:cs="Times New Roman"/>
          <w:i/>
          <w:sz w:val="24"/>
          <w:szCs w:val="24"/>
        </w:rPr>
        <w:t>Administrativno, stručno i tehničko osoblje</w:t>
      </w:r>
      <w:r w:rsidRPr="002D79D1">
        <w:rPr>
          <w:rFonts w:ascii="Times New Roman" w:eastAsia="Times New Roman" w:hAnsi="Times New Roman" w:cs="Times New Roman"/>
          <w:sz w:val="24"/>
          <w:szCs w:val="24"/>
        </w:rPr>
        <w:t xml:space="preserve"> osiguravaju se sredstva za vatrogastvo iznad minimalnog standarda.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79D1" w14:paraId="5C6B2873"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A23269A"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18CBCE8"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Definicija</w:t>
            </w:r>
          </w:p>
          <w:p w14:paraId="3F37FDC0"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20E9720"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4C88170"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Polazna vrijednost</w:t>
            </w:r>
          </w:p>
          <w:p w14:paraId="7B1A8538"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375A5E3"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14:paraId="1369C8B7"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5C45C063"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14:paraId="7AF280BC"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4441A648"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14:paraId="2594E6E8"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2026.</w:t>
            </w:r>
          </w:p>
        </w:tc>
      </w:tr>
      <w:tr w:rsidR="004E3533" w:rsidRPr="002D79D1" w14:paraId="3F8E676D" w14:textId="77777777" w:rsidTr="00916316">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15FB9946" w14:textId="77777777"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Izvršavanje poslova iz djelokruga rada, redovito podmirivanje obveza prema zaposlenicima</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7033CF92" w14:textId="77777777" w:rsidR="004E3533" w:rsidRPr="002D79D1" w:rsidRDefault="004E3533" w:rsidP="00916316">
            <w:pPr>
              <w:autoSpaceDE w:val="0"/>
              <w:autoSpaceDN w:val="0"/>
              <w:adjustRightInd w:val="0"/>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Pravovremeno podmirivanje tekućih troškova poslovanja;</w:t>
            </w:r>
          </w:p>
          <w:p w14:paraId="0EAEF646"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eastAsiaTheme="minorHAnsi" w:hAnsi="Times New Roman" w:cs="Times New Roman"/>
                <w:sz w:val="20"/>
                <w:szCs w:val="20"/>
                <w:lang w:eastAsia="en-US"/>
              </w:rPr>
              <w:t>Redovita isplata plaća i drugih naknada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92A9400"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17CA329"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58C2998"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D2493EC"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4B8731"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bl>
    <w:p w14:paraId="5522878E" w14:textId="77777777" w:rsidR="004E3533" w:rsidRPr="000B3252" w:rsidRDefault="004E3533" w:rsidP="004E3533">
      <w:pPr>
        <w:spacing w:after="0" w:line="240" w:lineRule="auto"/>
        <w:jc w:val="both"/>
        <w:rPr>
          <w:rFonts w:ascii="Times New Roman" w:eastAsia="Times New Roman" w:hAnsi="Times New Roman" w:cs="Times New Roman"/>
          <w:color w:val="4472C4" w:themeColor="accent5"/>
          <w:sz w:val="24"/>
          <w:szCs w:val="24"/>
        </w:rPr>
      </w:pPr>
    </w:p>
    <w:p w14:paraId="28B72CF4" w14:textId="77777777" w:rsidR="004E3533" w:rsidRPr="002D79D1" w:rsidRDefault="004E3533" w:rsidP="004E3533">
      <w:pPr>
        <w:spacing w:after="0" w:line="240" w:lineRule="auto"/>
        <w:ind w:firstLine="708"/>
        <w:jc w:val="both"/>
        <w:rPr>
          <w:rFonts w:ascii="Times New Roman" w:eastAsia="Times New Roman" w:hAnsi="Times New Roman" w:cs="Times New Roman"/>
          <w:sz w:val="24"/>
          <w:szCs w:val="24"/>
        </w:rPr>
      </w:pPr>
      <w:bookmarkStart w:id="20" w:name="_Hlk119693043"/>
      <w:r w:rsidRPr="002D79D1">
        <w:rPr>
          <w:rFonts w:ascii="Times New Roman" w:eastAsia="Times New Roman" w:hAnsi="Times New Roman" w:cs="Times New Roman"/>
          <w:sz w:val="24"/>
          <w:szCs w:val="24"/>
        </w:rPr>
        <w:t xml:space="preserve">Kapitalnim projektom </w:t>
      </w:r>
      <w:r w:rsidRPr="002D79D1">
        <w:rPr>
          <w:rFonts w:ascii="Times New Roman" w:eastAsia="Times New Roman" w:hAnsi="Times New Roman" w:cs="Times New Roman"/>
          <w:i/>
          <w:sz w:val="24"/>
          <w:szCs w:val="24"/>
        </w:rPr>
        <w:t xml:space="preserve">Nabava opreme </w:t>
      </w:r>
      <w:r w:rsidRPr="002D79D1">
        <w:rPr>
          <w:rFonts w:ascii="Times New Roman" w:eastAsia="Times New Roman" w:hAnsi="Times New Roman" w:cs="Times New Roman"/>
          <w:sz w:val="24"/>
          <w:szCs w:val="24"/>
        </w:rPr>
        <w:t xml:space="preserve">planirana je nabavka kvalitetne osobne i zajedničke zaštitne opreme u funkciji povećanja sigurnosti vatrogasaca, odnosno smanjenja broja  povreda i korištenja bolovanja, te povećanja učinkovitosti i brzine dolaska na mjesto </w:t>
      </w:r>
      <w:r w:rsidRPr="002D79D1">
        <w:rPr>
          <w:rFonts w:ascii="Times New Roman" w:eastAsia="Times New Roman" w:hAnsi="Times New Roman" w:cs="Times New Roman"/>
          <w:sz w:val="24"/>
          <w:szCs w:val="24"/>
        </w:rPr>
        <w:lastRenderedPageBreak/>
        <w:t xml:space="preserve">intervencije s ciljem umanjenja materijalnih troškova i povećanja sigurnosti stanovništva i gostiju na našem području.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79D1" w14:paraId="67D7579A"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bookmarkEnd w:id="20"/>
          <w:p w14:paraId="1644425E"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3B2CCB1"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Definicija</w:t>
            </w:r>
          </w:p>
          <w:p w14:paraId="0D637327"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B455245"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D71F642"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Polazna vrijednost</w:t>
            </w:r>
          </w:p>
          <w:p w14:paraId="48012FF9"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09A2FCE"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14:paraId="6628F58F"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4</w:t>
            </w:r>
            <w:r w:rsidRPr="002D79D1">
              <w:rPr>
                <w:rFonts w:ascii="Times New Roman" w:eastAsiaTheme="minorHAnsi" w:hAnsi="Times New Roman" w:cs="Times New Roman"/>
                <w:b/>
                <w:bCs/>
                <w:sz w:val="20"/>
                <w:szCs w:val="20"/>
                <w:lang w:eastAsia="en-US"/>
              </w:rPr>
              <w:t>.</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4C615560"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14:paraId="4D152954"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5</w:t>
            </w:r>
            <w:r w:rsidRPr="002D79D1">
              <w:rPr>
                <w:rFonts w:ascii="Times New Roman" w:eastAsiaTheme="minorHAnsi" w:hAnsi="Times New Roman" w:cs="Times New Roman"/>
                <w:b/>
                <w:bCs/>
                <w:sz w:val="20"/>
                <w:szCs w:val="20"/>
                <w:lang w:eastAsia="en-US"/>
              </w:rPr>
              <w:t>.</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3FDF531B"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14:paraId="7584199B"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6</w:t>
            </w:r>
            <w:r w:rsidRPr="002D79D1">
              <w:rPr>
                <w:rFonts w:ascii="Times New Roman" w:eastAsiaTheme="minorHAnsi" w:hAnsi="Times New Roman" w:cs="Times New Roman"/>
                <w:b/>
                <w:bCs/>
                <w:sz w:val="20"/>
                <w:szCs w:val="20"/>
                <w:lang w:eastAsia="en-US"/>
              </w:rPr>
              <w:t>.</w:t>
            </w:r>
          </w:p>
        </w:tc>
      </w:tr>
      <w:tr w:rsidR="004E3533" w:rsidRPr="002D79D1" w14:paraId="7B5BACA3" w14:textId="77777777" w:rsidTr="00916316">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4B48985E" w14:textId="77777777"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Izvršavanje projekta  nabave opreme za potrebe JVP</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3B0A3DCB"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eastAsiaTheme="minorHAnsi" w:hAnsi="Times New Roman" w:cs="Times New Roman"/>
                <w:sz w:val="20"/>
                <w:szCs w:val="20"/>
                <w:lang w:eastAsia="en-US"/>
              </w:rPr>
              <w:t>Podmirenje rashoda vezanih uz nabavu opreme za potrebe JVP</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2F160F4"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12119B3"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DE3D68B"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8AA8FA1"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254D427"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bl>
    <w:p w14:paraId="06FAEC91" w14:textId="77777777" w:rsidR="004E3533" w:rsidRPr="002D79D1" w:rsidRDefault="004E3533" w:rsidP="004E3533">
      <w:pPr>
        <w:spacing w:after="0" w:line="240" w:lineRule="auto"/>
        <w:ind w:firstLine="708"/>
        <w:jc w:val="both"/>
        <w:rPr>
          <w:rFonts w:ascii="Times New Roman" w:eastAsia="Times New Roman" w:hAnsi="Times New Roman" w:cs="Times New Roman"/>
          <w:sz w:val="24"/>
          <w:szCs w:val="24"/>
        </w:rPr>
      </w:pPr>
    </w:p>
    <w:p w14:paraId="63523A2F" w14:textId="77777777" w:rsidR="004E3533" w:rsidRDefault="004E3533" w:rsidP="004E3533">
      <w:pPr>
        <w:spacing w:after="0" w:line="240" w:lineRule="auto"/>
        <w:ind w:firstLine="708"/>
        <w:jc w:val="both"/>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 xml:space="preserve">Kapitalnim projektom </w:t>
      </w:r>
      <w:r w:rsidRPr="002D79D1">
        <w:rPr>
          <w:rFonts w:ascii="Times New Roman" w:eastAsia="Times New Roman" w:hAnsi="Times New Roman" w:cs="Times New Roman"/>
          <w:i/>
          <w:sz w:val="24"/>
          <w:szCs w:val="24"/>
        </w:rPr>
        <w:t xml:space="preserve">Adaptacija i sanacija zgrade i opreme </w:t>
      </w:r>
      <w:r w:rsidRPr="002D79D1">
        <w:rPr>
          <w:rFonts w:ascii="Times New Roman" w:eastAsia="Times New Roman" w:hAnsi="Times New Roman" w:cs="Times New Roman"/>
          <w:sz w:val="24"/>
          <w:szCs w:val="24"/>
        </w:rPr>
        <w:t xml:space="preserve">planirana su dodatna ulaganja na građevinskom objektu – vatrogasnom domu u Poreču, u svrhu povećanja funkcionalnosti navedene građevine i to ulaganjem u samu građevinu te ulaganjima u opremu ugrađenu unutar objekta odnosno na objektu. </w:t>
      </w:r>
    </w:p>
    <w:p w14:paraId="648F102A" w14:textId="77777777" w:rsidR="009A4BC1" w:rsidRPr="002D79D1" w:rsidRDefault="009A4BC1" w:rsidP="004E3533">
      <w:pPr>
        <w:spacing w:after="0" w:line="240" w:lineRule="auto"/>
        <w:ind w:firstLine="708"/>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79D1" w14:paraId="2B4E9177" w14:textId="7777777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F6BF518"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BA691C1"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Definicija</w:t>
            </w:r>
          </w:p>
          <w:p w14:paraId="50327281"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A5F8D17"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EB4771B"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Polazna vrijednost</w:t>
            </w:r>
          </w:p>
          <w:p w14:paraId="6C4A3926"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67F47D5"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14:paraId="0BF3BF47"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14:paraId="20FDB4E0"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14:paraId="4010C40D"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14:paraId="5E3DF5EC"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14:paraId="0A10385A" w14:textId="77777777"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2026.</w:t>
            </w:r>
          </w:p>
        </w:tc>
      </w:tr>
      <w:tr w:rsidR="004E3533" w:rsidRPr="002D79D1" w14:paraId="61926DD1" w14:textId="77777777" w:rsidTr="00916316">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002F41A0" w14:textId="77777777"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 xml:space="preserve">Izvršavanje projekta  </w:t>
            </w:r>
            <w:r w:rsidRPr="002D79D1">
              <w:t xml:space="preserve"> </w:t>
            </w:r>
            <w:r w:rsidRPr="002D79D1">
              <w:rPr>
                <w:rFonts w:ascii="Times New Roman" w:eastAsiaTheme="minorHAnsi" w:hAnsi="Times New Roman" w:cs="Times New Roman"/>
                <w:sz w:val="20"/>
                <w:szCs w:val="20"/>
                <w:lang w:eastAsia="en-US"/>
              </w:rPr>
              <w:t>adaptacije i sanacije zgrade i opreme JVP</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2FF53DDD"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eastAsiaTheme="minorHAnsi" w:hAnsi="Times New Roman" w:cs="Times New Roman"/>
                <w:sz w:val="20"/>
                <w:szCs w:val="20"/>
                <w:lang w:eastAsia="en-US"/>
              </w:rPr>
              <w:t>Podmirenje rashoda vezanih uz ulaganja u adaptaciju i sanaciju zgrade i nabavu opreme za potrebe JVP</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E531D9A"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5A38EC4"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EA8A561"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6DD7292"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8814075" w14:textId="77777777"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bl>
    <w:p w14:paraId="498BD64C" w14:textId="77777777" w:rsidR="004E3533" w:rsidRPr="000B3252" w:rsidRDefault="004E3533" w:rsidP="004E3533">
      <w:pPr>
        <w:widowControl w:val="0"/>
        <w:autoSpaceDE w:val="0"/>
        <w:autoSpaceDN w:val="0"/>
        <w:adjustRightInd w:val="0"/>
        <w:spacing w:after="200" w:line="276" w:lineRule="auto"/>
        <w:rPr>
          <w:rFonts w:ascii="Calibri" w:hAnsi="Calibri" w:cs="Calibri"/>
          <w:color w:val="4472C4" w:themeColor="accent5"/>
        </w:rPr>
      </w:pPr>
    </w:p>
    <w:p w14:paraId="14A9069E" w14:textId="77777777" w:rsidR="00CD5343" w:rsidRDefault="00CD5343"/>
    <w:p w14:paraId="336F892E" w14:textId="77777777" w:rsidR="004E3533" w:rsidRDefault="004E3533"/>
    <w:p w14:paraId="58EE82E0" w14:textId="77777777" w:rsidR="004E3533" w:rsidRDefault="004E3533"/>
    <w:p w14:paraId="511FAB0F" w14:textId="77777777" w:rsidR="004E3533" w:rsidRDefault="004E3533"/>
    <w:p w14:paraId="46F23691" w14:textId="77777777" w:rsidR="004E3533" w:rsidRDefault="004E3533"/>
    <w:p w14:paraId="55242387" w14:textId="77777777" w:rsidR="004E3533" w:rsidRDefault="004E3533"/>
    <w:p w14:paraId="6673DD7D" w14:textId="77777777" w:rsidR="009A4BC1" w:rsidRDefault="009A4BC1"/>
    <w:p w14:paraId="0604F063" w14:textId="77777777" w:rsidR="009A4BC1" w:rsidRDefault="009A4BC1"/>
    <w:p w14:paraId="0686AFA1" w14:textId="77777777" w:rsidR="009A4BC1" w:rsidRDefault="009A4BC1"/>
    <w:p w14:paraId="780C66A9" w14:textId="77777777" w:rsidR="009A4BC1" w:rsidRDefault="009A4BC1"/>
    <w:p w14:paraId="0ECB63EC" w14:textId="77777777" w:rsidR="009A4BC1" w:rsidRDefault="009A4BC1"/>
    <w:p w14:paraId="2BC51865" w14:textId="77777777" w:rsidR="009A4BC1" w:rsidRDefault="009A4BC1"/>
    <w:p w14:paraId="4345B55B" w14:textId="77777777" w:rsidR="009D548D" w:rsidRPr="008D3338" w:rsidRDefault="00DE733E" w:rsidP="009D548D">
      <w:pPr>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9D548D" w:rsidRPr="008D3338">
        <w:rPr>
          <w:rFonts w:ascii="Times New Roman" w:hAnsi="Times New Roman" w:cs="Times New Roman"/>
          <w:b/>
          <w:sz w:val="28"/>
          <w:szCs w:val="28"/>
        </w:rPr>
        <w:t>UPRAVNI ODJEL ZA FINANCIJE</w:t>
      </w:r>
    </w:p>
    <w:p w14:paraId="644B35A7" w14:textId="77777777" w:rsidR="009D548D" w:rsidRPr="004609CC" w:rsidRDefault="009D548D" w:rsidP="009D548D">
      <w:pPr>
        <w:spacing w:after="0" w:line="240" w:lineRule="auto"/>
        <w:jc w:val="both"/>
        <w:rPr>
          <w:rFonts w:ascii="Times New Roman" w:eastAsia="Times New Roman" w:hAnsi="Times New Roman" w:cs="Times New Roman"/>
          <w:b/>
          <w:sz w:val="24"/>
          <w:szCs w:val="24"/>
        </w:rPr>
      </w:pPr>
    </w:p>
    <w:p w14:paraId="34564074" w14:textId="77777777" w:rsidR="009D548D" w:rsidRPr="00CE60BC" w:rsidRDefault="009D548D" w:rsidP="009D548D">
      <w:pPr>
        <w:spacing w:after="0" w:line="240" w:lineRule="auto"/>
        <w:jc w:val="both"/>
        <w:rPr>
          <w:rFonts w:ascii="Times New Roman" w:eastAsia="Times New Roman" w:hAnsi="Times New Roman" w:cs="Times New Roman"/>
          <w:b/>
          <w:sz w:val="24"/>
          <w:szCs w:val="24"/>
        </w:rPr>
      </w:pPr>
      <w:r w:rsidRPr="00CE60BC">
        <w:rPr>
          <w:rFonts w:ascii="Times New Roman" w:eastAsia="Times New Roman" w:hAnsi="Times New Roman" w:cs="Times New Roman"/>
          <w:b/>
          <w:sz w:val="24"/>
          <w:szCs w:val="24"/>
        </w:rPr>
        <w:t>DJELOKRUG RADA</w:t>
      </w:r>
    </w:p>
    <w:p w14:paraId="6BF3747C" w14:textId="77777777" w:rsidR="009D548D" w:rsidRPr="00CE60BC" w:rsidRDefault="009D548D" w:rsidP="009D548D">
      <w:pPr>
        <w:spacing w:after="0" w:line="240" w:lineRule="auto"/>
        <w:jc w:val="both"/>
        <w:rPr>
          <w:rFonts w:ascii="Times New Roman" w:eastAsia="Times New Roman" w:hAnsi="Times New Roman" w:cs="Times New Roman"/>
          <w:b/>
          <w:sz w:val="24"/>
          <w:szCs w:val="24"/>
        </w:rPr>
      </w:pPr>
    </w:p>
    <w:p w14:paraId="75C8AAC9" w14:textId="77777777" w:rsidR="009D548D" w:rsidRPr="00CE60BC" w:rsidRDefault="009D548D" w:rsidP="009D548D">
      <w:pPr>
        <w:spacing w:after="0" w:line="240" w:lineRule="auto"/>
        <w:jc w:val="both"/>
        <w:rPr>
          <w:rFonts w:ascii="Times New Roman" w:eastAsia="Times New Roman" w:hAnsi="Times New Roman" w:cs="Times New Roman"/>
          <w:sz w:val="24"/>
          <w:szCs w:val="24"/>
        </w:rPr>
      </w:pPr>
      <w:r w:rsidRPr="00CE60BC">
        <w:rPr>
          <w:rFonts w:ascii="Times New Roman" w:eastAsia="Times New Roman" w:hAnsi="Times New Roman" w:cs="Times New Roman"/>
          <w:sz w:val="24"/>
          <w:szCs w:val="24"/>
        </w:rPr>
        <w:t xml:space="preserve">         Odlukom o ustrojstvu upravnih tijela Grada Poreča („Službeni glasnik Grada Poreča – </w:t>
      </w:r>
      <w:proofErr w:type="spellStart"/>
      <w:r w:rsidRPr="00CE60BC">
        <w:rPr>
          <w:rFonts w:ascii="Times New Roman" w:eastAsia="Times New Roman" w:hAnsi="Times New Roman" w:cs="Times New Roman"/>
          <w:sz w:val="24"/>
          <w:szCs w:val="24"/>
        </w:rPr>
        <w:t>Parenzo</w:t>
      </w:r>
      <w:proofErr w:type="spellEnd"/>
      <w:r w:rsidRPr="00CE60BC">
        <w:rPr>
          <w:rFonts w:ascii="Times New Roman" w:eastAsia="Times New Roman" w:hAnsi="Times New Roman" w:cs="Times New Roman"/>
          <w:sz w:val="24"/>
          <w:szCs w:val="24"/>
        </w:rPr>
        <w:t>“ br. 0</w:t>
      </w:r>
      <w:r>
        <w:rPr>
          <w:rFonts w:ascii="Times New Roman" w:eastAsia="Times New Roman" w:hAnsi="Times New Roman" w:cs="Times New Roman"/>
          <w:sz w:val="24"/>
          <w:szCs w:val="24"/>
        </w:rPr>
        <w:t>7/21</w:t>
      </w:r>
      <w:r w:rsidRPr="00CE60BC">
        <w:rPr>
          <w:rFonts w:ascii="Times New Roman" w:eastAsia="Times New Roman" w:hAnsi="Times New Roman" w:cs="Times New Roman"/>
          <w:sz w:val="24"/>
          <w:szCs w:val="24"/>
        </w:rPr>
        <w:t>) utvrđeno je ustrojstvo i područje rada Upravnog odjela. Sukladno navedenoj Odluci u Upravnom odjelu za financije obavljaju se poslovi financijskog poslovanja, proračuna, računovodstva-knjigovodstva, naplate gradskih poreza i drugih prihoda, upravljanja sustavom lokalne riznice, financijskog upravljanja i kontrole te ostalih sličnih poslova.</w:t>
      </w:r>
    </w:p>
    <w:p w14:paraId="2E4CD708" w14:textId="77777777" w:rsidR="009D548D" w:rsidRDefault="009D548D" w:rsidP="009D548D">
      <w:pPr>
        <w:spacing w:after="0" w:line="240" w:lineRule="auto"/>
        <w:jc w:val="both"/>
        <w:rPr>
          <w:rFonts w:ascii="Times New Roman" w:eastAsia="Times New Roman" w:hAnsi="Times New Roman" w:cs="Times New Roman"/>
          <w:sz w:val="24"/>
          <w:szCs w:val="24"/>
        </w:rPr>
      </w:pPr>
      <w:r w:rsidRPr="00CE60BC">
        <w:rPr>
          <w:rFonts w:ascii="Times New Roman" w:eastAsia="Times New Roman" w:hAnsi="Times New Roman" w:cs="Times New Roman"/>
          <w:sz w:val="24"/>
          <w:szCs w:val="24"/>
        </w:rPr>
        <w:tab/>
        <w:t xml:space="preserve"> </w:t>
      </w:r>
    </w:p>
    <w:p w14:paraId="54E22B0B" w14:textId="77777777" w:rsidR="009D548D" w:rsidRPr="007F05C9" w:rsidRDefault="009D548D" w:rsidP="009D548D">
      <w:pPr>
        <w:spacing w:after="0" w:line="240" w:lineRule="auto"/>
        <w:jc w:val="both"/>
        <w:rPr>
          <w:rFonts w:ascii="Times New Roman" w:eastAsia="Times New Roman" w:hAnsi="Times New Roman" w:cs="Times New Roman"/>
          <w:b/>
          <w:sz w:val="24"/>
          <w:szCs w:val="24"/>
        </w:rPr>
      </w:pPr>
      <w:r w:rsidRPr="007F05C9">
        <w:rPr>
          <w:rFonts w:ascii="Times New Roman" w:eastAsia="Times New Roman" w:hAnsi="Times New Roman" w:cs="Times New Roman"/>
          <w:b/>
          <w:sz w:val="24"/>
          <w:szCs w:val="24"/>
        </w:rPr>
        <w:t>FINANCIJSKI PLAN ZA 20</w:t>
      </w:r>
      <w:r>
        <w:rPr>
          <w:rFonts w:ascii="Times New Roman" w:eastAsia="Times New Roman" w:hAnsi="Times New Roman" w:cs="Times New Roman"/>
          <w:b/>
          <w:sz w:val="24"/>
          <w:szCs w:val="24"/>
        </w:rPr>
        <w:t>24</w:t>
      </w:r>
      <w:r w:rsidRPr="007F05C9">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6</w:t>
      </w:r>
      <w:r w:rsidRPr="007F05C9">
        <w:rPr>
          <w:rFonts w:ascii="Times New Roman" w:eastAsia="Times New Roman" w:hAnsi="Times New Roman" w:cs="Times New Roman"/>
          <w:b/>
          <w:sz w:val="24"/>
          <w:szCs w:val="24"/>
        </w:rPr>
        <w:t>. GODINU</w:t>
      </w:r>
    </w:p>
    <w:p w14:paraId="039A165F" w14:textId="77777777" w:rsidR="009D548D" w:rsidRPr="007F05C9" w:rsidRDefault="009D548D" w:rsidP="009D548D">
      <w:pPr>
        <w:spacing w:after="0" w:line="240" w:lineRule="auto"/>
        <w:jc w:val="both"/>
        <w:rPr>
          <w:rFonts w:ascii="Times New Roman" w:eastAsia="Times New Roman" w:hAnsi="Times New Roman" w:cs="Times New Roman"/>
          <w:b/>
          <w:sz w:val="24"/>
          <w:szCs w:val="24"/>
        </w:rPr>
      </w:pPr>
      <w:r w:rsidRPr="007F05C9">
        <w:rPr>
          <w:rFonts w:ascii="Times New Roman" w:eastAsia="Times New Roman" w:hAnsi="Times New Roman" w:cs="Times New Roman"/>
          <w:b/>
          <w:sz w:val="24"/>
          <w:szCs w:val="24"/>
        </w:rPr>
        <w:t xml:space="preserve"> </w:t>
      </w:r>
    </w:p>
    <w:p w14:paraId="4958F807" w14:textId="77777777" w:rsidR="009D548D" w:rsidRPr="007F05C9" w:rsidRDefault="009D548D" w:rsidP="009D548D">
      <w:pPr>
        <w:spacing w:after="0" w:line="240" w:lineRule="auto"/>
        <w:jc w:val="both"/>
        <w:rPr>
          <w:rFonts w:ascii="Times New Roman" w:eastAsia="Times New Roman" w:hAnsi="Times New Roman" w:cs="Times New Roman"/>
          <w:b/>
          <w:sz w:val="24"/>
          <w:szCs w:val="24"/>
        </w:rPr>
      </w:pPr>
      <w:r w:rsidRPr="007F05C9">
        <w:rPr>
          <w:rFonts w:ascii="Times New Roman" w:eastAsia="Times New Roman" w:hAnsi="Times New Roman" w:cs="Times New Roman"/>
          <w:sz w:val="24"/>
          <w:szCs w:val="24"/>
        </w:rPr>
        <w:t>Za ostvarenje programa rada Upravnog odjela u razdoblju 202</w:t>
      </w:r>
      <w:r>
        <w:rPr>
          <w:rFonts w:ascii="Times New Roman" w:eastAsia="Times New Roman" w:hAnsi="Times New Roman" w:cs="Times New Roman"/>
          <w:sz w:val="24"/>
          <w:szCs w:val="24"/>
        </w:rPr>
        <w:t>4</w:t>
      </w:r>
      <w:r w:rsidRPr="007F05C9">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7F05C9">
        <w:rPr>
          <w:rFonts w:ascii="Times New Roman" w:eastAsia="Times New Roman" w:hAnsi="Times New Roman" w:cs="Times New Roman"/>
          <w:sz w:val="24"/>
          <w:szCs w:val="24"/>
        </w:rPr>
        <w:t>. godine planirana su sredstva za sljedeće programe:</w:t>
      </w:r>
    </w:p>
    <w:p w14:paraId="75300340" w14:textId="77777777" w:rsidR="009D548D" w:rsidRPr="00BA0019" w:rsidRDefault="009D548D" w:rsidP="009D548D">
      <w:pPr>
        <w:spacing w:after="0" w:line="240" w:lineRule="auto"/>
        <w:jc w:val="both"/>
        <w:rPr>
          <w:rFonts w:ascii="Times New Roman" w:eastAsia="Times New Roman" w:hAnsi="Times New Roman" w:cs="Times New Roman"/>
          <w:color w:val="5B9BD5" w:themeColor="accent1"/>
          <w:sz w:val="24"/>
          <w:szCs w:val="24"/>
        </w:rPr>
      </w:pPr>
    </w:p>
    <w:tbl>
      <w:tblPr>
        <w:tblStyle w:val="Reetkatablice"/>
        <w:tblW w:w="0" w:type="auto"/>
        <w:jc w:val="center"/>
        <w:tblLayout w:type="fixed"/>
        <w:tblLook w:val="04A0" w:firstRow="1" w:lastRow="0" w:firstColumn="1" w:lastColumn="0" w:noHBand="0" w:noVBand="1"/>
      </w:tblPr>
      <w:tblGrid>
        <w:gridCol w:w="2976"/>
        <w:gridCol w:w="1444"/>
        <w:gridCol w:w="1445"/>
        <w:gridCol w:w="1444"/>
        <w:gridCol w:w="1445"/>
      </w:tblGrid>
      <w:tr w:rsidR="009D548D" w:rsidRPr="00BA0019" w14:paraId="25DB37D0" w14:textId="77777777" w:rsidTr="00916316">
        <w:trPr>
          <w:jc w:val="center"/>
        </w:trPr>
        <w:tc>
          <w:tcPr>
            <w:tcW w:w="2976" w:type="dxa"/>
            <w:vAlign w:val="center"/>
          </w:tcPr>
          <w:p w14:paraId="4DF99EDE"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Naziv programa</w:t>
            </w:r>
          </w:p>
        </w:tc>
        <w:tc>
          <w:tcPr>
            <w:tcW w:w="1444" w:type="dxa"/>
            <w:vAlign w:val="center"/>
          </w:tcPr>
          <w:p w14:paraId="7C5084C9"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 xml:space="preserve">Proračun </w:t>
            </w:r>
          </w:p>
          <w:p w14:paraId="38030091"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2023.</w:t>
            </w:r>
          </w:p>
        </w:tc>
        <w:tc>
          <w:tcPr>
            <w:tcW w:w="1445" w:type="dxa"/>
            <w:vAlign w:val="center"/>
          </w:tcPr>
          <w:p w14:paraId="663983BB"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 xml:space="preserve">Proračun </w:t>
            </w:r>
          </w:p>
          <w:p w14:paraId="477F7A98"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2024.</w:t>
            </w:r>
          </w:p>
        </w:tc>
        <w:tc>
          <w:tcPr>
            <w:tcW w:w="1444" w:type="dxa"/>
            <w:vAlign w:val="center"/>
          </w:tcPr>
          <w:p w14:paraId="008EF503"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Projekcija 2025.</w:t>
            </w:r>
          </w:p>
        </w:tc>
        <w:tc>
          <w:tcPr>
            <w:tcW w:w="1445" w:type="dxa"/>
            <w:vAlign w:val="center"/>
          </w:tcPr>
          <w:p w14:paraId="075A14C3"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Projekcija 2026.</w:t>
            </w:r>
          </w:p>
        </w:tc>
      </w:tr>
      <w:tr w:rsidR="009D548D" w:rsidRPr="00BA0019" w14:paraId="5AA3E5D7" w14:textId="77777777" w:rsidTr="00916316">
        <w:trPr>
          <w:trHeight w:val="283"/>
          <w:jc w:val="center"/>
        </w:trPr>
        <w:tc>
          <w:tcPr>
            <w:tcW w:w="2976" w:type="dxa"/>
            <w:vAlign w:val="center"/>
          </w:tcPr>
          <w:p w14:paraId="65F8E3AA"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Javna uprava i administracija</w:t>
            </w:r>
          </w:p>
        </w:tc>
        <w:tc>
          <w:tcPr>
            <w:tcW w:w="1444" w:type="dxa"/>
          </w:tcPr>
          <w:p w14:paraId="1842E2B0"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1.942.750,00</w:t>
            </w:r>
          </w:p>
        </w:tc>
        <w:tc>
          <w:tcPr>
            <w:tcW w:w="1445" w:type="dxa"/>
          </w:tcPr>
          <w:p w14:paraId="58FF47B6"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1.910.170,00</w:t>
            </w:r>
          </w:p>
        </w:tc>
        <w:tc>
          <w:tcPr>
            <w:tcW w:w="1444" w:type="dxa"/>
          </w:tcPr>
          <w:p w14:paraId="546EFFC9"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2.607.130,00</w:t>
            </w:r>
          </w:p>
        </w:tc>
        <w:tc>
          <w:tcPr>
            <w:tcW w:w="1445" w:type="dxa"/>
          </w:tcPr>
          <w:p w14:paraId="4157A6B9"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2.815.870,00</w:t>
            </w:r>
          </w:p>
        </w:tc>
      </w:tr>
      <w:tr w:rsidR="009D548D" w:rsidRPr="00BA0019" w14:paraId="6D19E361" w14:textId="77777777" w:rsidTr="00916316">
        <w:trPr>
          <w:trHeight w:val="283"/>
          <w:jc w:val="center"/>
        </w:trPr>
        <w:tc>
          <w:tcPr>
            <w:tcW w:w="2976" w:type="dxa"/>
            <w:vAlign w:val="center"/>
          </w:tcPr>
          <w:p w14:paraId="5CB552C1"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UKUPNO</w:t>
            </w:r>
          </w:p>
        </w:tc>
        <w:tc>
          <w:tcPr>
            <w:tcW w:w="1444" w:type="dxa"/>
          </w:tcPr>
          <w:p w14:paraId="3334944D"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1.942.750,00</w:t>
            </w:r>
          </w:p>
        </w:tc>
        <w:tc>
          <w:tcPr>
            <w:tcW w:w="1445" w:type="dxa"/>
          </w:tcPr>
          <w:p w14:paraId="032A0DD1"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1.910.170,00</w:t>
            </w:r>
          </w:p>
        </w:tc>
        <w:tc>
          <w:tcPr>
            <w:tcW w:w="1444" w:type="dxa"/>
          </w:tcPr>
          <w:p w14:paraId="7F60B51B"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2.607.130,00</w:t>
            </w:r>
          </w:p>
        </w:tc>
        <w:tc>
          <w:tcPr>
            <w:tcW w:w="1445" w:type="dxa"/>
          </w:tcPr>
          <w:p w14:paraId="3C10D721"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2.815.870,00</w:t>
            </w:r>
          </w:p>
        </w:tc>
      </w:tr>
    </w:tbl>
    <w:p w14:paraId="1534EAA4" w14:textId="77777777" w:rsidR="009D548D" w:rsidRPr="00CE60BC" w:rsidRDefault="009D548D" w:rsidP="009D548D">
      <w:pPr>
        <w:spacing w:after="0" w:line="240" w:lineRule="auto"/>
        <w:jc w:val="both"/>
        <w:rPr>
          <w:rFonts w:ascii="Times New Roman" w:eastAsia="Times New Roman" w:hAnsi="Times New Roman" w:cs="Times New Roman"/>
          <w:sz w:val="24"/>
          <w:szCs w:val="24"/>
        </w:rPr>
      </w:pPr>
    </w:p>
    <w:p w14:paraId="2A1A465C" w14:textId="77777777" w:rsidR="009D548D" w:rsidRPr="00CE60BC" w:rsidRDefault="009D548D" w:rsidP="009D548D">
      <w:pPr>
        <w:spacing w:after="0" w:line="240" w:lineRule="auto"/>
        <w:jc w:val="both"/>
        <w:rPr>
          <w:rFonts w:ascii="Times New Roman" w:eastAsia="Times New Roman" w:hAnsi="Times New Roman" w:cs="Times New Roman"/>
          <w:b/>
          <w:sz w:val="24"/>
          <w:szCs w:val="24"/>
        </w:rPr>
      </w:pPr>
      <w:r w:rsidRPr="00CE60BC">
        <w:rPr>
          <w:rFonts w:ascii="Times New Roman" w:eastAsia="Times New Roman" w:hAnsi="Times New Roman" w:cs="Times New Roman"/>
          <w:b/>
          <w:sz w:val="24"/>
          <w:szCs w:val="24"/>
        </w:rPr>
        <w:t>ZAKONSKA OSNOVA ZA UVOĐENJE PROGRAMA</w:t>
      </w:r>
    </w:p>
    <w:p w14:paraId="4D09F46A" w14:textId="77777777" w:rsidR="009D548D" w:rsidRPr="00DA678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DA6781">
        <w:rPr>
          <w:rFonts w:ascii="Times New Roman" w:eastAsia="Times New Roman" w:hAnsi="Times New Roman" w:cs="Times New Roman"/>
          <w:sz w:val="24"/>
          <w:szCs w:val="24"/>
        </w:rPr>
        <w:t>Zakon o lokalnoj i područnoj (regionalnoj) samoupravi („Narodne novine“ broj 33/01, 60/01,129/05, 109/07, 125/08, 36/09, 150/11, 144/12, 19/13 – pročišćeni tekst, 137/15, 123/17, 98/19</w:t>
      </w:r>
      <w:r>
        <w:rPr>
          <w:rFonts w:ascii="Times New Roman" w:eastAsia="Times New Roman" w:hAnsi="Times New Roman" w:cs="Times New Roman"/>
          <w:sz w:val="24"/>
          <w:szCs w:val="24"/>
        </w:rPr>
        <w:t>, 144/20</w:t>
      </w:r>
      <w:r w:rsidRPr="00DA6781">
        <w:rPr>
          <w:rFonts w:ascii="Times New Roman" w:eastAsia="Times New Roman" w:hAnsi="Times New Roman" w:cs="Times New Roman"/>
          <w:sz w:val="24"/>
          <w:szCs w:val="24"/>
        </w:rPr>
        <w:t>)</w:t>
      </w:r>
    </w:p>
    <w:p w14:paraId="11F25ACE" w14:textId="77777777" w:rsidR="009D548D" w:rsidRPr="00DA678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DA6781">
        <w:rPr>
          <w:rFonts w:ascii="Times New Roman" w:eastAsia="Times New Roman" w:hAnsi="Times New Roman" w:cs="Times New Roman"/>
          <w:sz w:val="24"/>
          <w:szCs w:val="24"/>
        </w:rPr>
        <w:t>Zakon o financiranju jedinica lokalne i područne (regionalne) samouprave („Narodne novine“ broj 127/17</w:t>
      </w:r>
      <w:r>
        <w:rPr>
          <w:rFonts w:ascii="Times New Roman" w:eastAsia="Times New Roman" w:hAnsi="Times New Roman" w:cs="Times New Roman"/>
          <w:sz w:val="24"/>
          <w:szCs w:val="24"/>
        </w:rPr>
        <w:t>, 138/20, 151/22, 114/23</w:t>
      </w:r>
      <w:r w:rsidRPr="00DA6781">
        <w:rPr>
          <w:rFonts w:ascii="Times New Roman" w:eastAsia="Times New Roman" w:hAnsi="Times New Roman" w:cs="Times New Roman"/>
          <w:sz w:val="24"/>
          <w:szCs w:val="24"/>
        </w:rPr>
        <w:t>)</w:t>
      </w:r>
    </w:p>
    <w:p w14:paraId="19925194" w14:textId="77777777" w:rsidR="009D548D" w:rsidRPr="00DA678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DA6781">
        <w:rPr>
          <w:rFonts w:ascii="Times New Roman" w:eastAsia="Times New Roman" w:hAnsi="Times New Roman" w:cs="Times New Roman"/>
          <w:sz w:val="24"/>
          <w:szCs w:val="24"/>
        </w:rPr>
        <w:t xml:space="preserve">Zakon o proračunu („Narodne novine“ broj </w:t>
      </w:r>
      <w:r>
        <w:rPr>
          <w:rFonts w:ascii="Times New Roman" w:eastAsia="Times New Roman" w:hAnsi="Times New Roman" w:cs="Times New Roman"/>
          <w:sz w:val="24"/>
          <w:szCs w:val="24"/>
        </w:rPr>
        <w:t>144/2021</w:t>
      </w:r>
      <w:r w:rsidRPr="00DA6781">
        <w:rPr>
          <w:rFonts w:ascii="Times New Roman" w:eastAsia="Times New Roman" w:hAnsi="Times New Roman" w:cs="Times New Roman"/>
          <w:sz w:val="24"/>
          <w:szCs w:val="24"/>
        </w:rPr>
        <w:t>)</w:t>
      </w:r>
    </w:p>
    <w:p w14:paraId="1D504BD9" w14:textId="77777777" w:rsidR="009D548D" w:rsidRPr="00DA678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DA6781">
        <w:rPr>
          <w:rFonts w:ascii="Times New Roman" w:eastAsia="Times New Roman" w:hAnsi="Times New Roman" w:cs="Times New Roman"/>
          <w:sz w:val="24"/>
          <w:szCs w:val="24"/>
        </w:rPr>
        <w:t>Zakon o fiskalnoj odgovornosti („Narodne novine“ broj 111/18</w:t>
      </w:r>
      <w:r>
        <w:rPr>
          <w:rFonts w:ascii="Times New Roman" w:eastAsia="Times New Roman" w:hAnsi="Times New Roman" w:cs="Times New Roman"/>
          <w:sz w:val="24"/>
          <w:szCs w:val="24"/>
        </w:rPr>
        <w:t>, 83/23</w:t>
      </w:r>
      <w:r w:rsidRPr="00DA6781">
        <w:rPr>
          <w:rFonts w:ascii="Times New Roman" w:eastAsia="Times New Roman" w:hAnsi="Times New Roman" w:cs="Times New Roman"/>
          <w:sz w:val="24"/>
          <w:szCs w:val="24"/>
        </w:rPr>
        <w:t>)</w:t>
      </w:r>
    </w:p>
    <w:p w14:paraId="2C7A7656" w14:textId="77777777" w:rsidR="009D548D" w:rsidRPr="00DA678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DA6781">
        <w:rPr>
          <w:rFonts w:ascii="Times New Roman" w:eastAsia="Times New Roman" w:hAnsi="Times New Roman" w:cs="Times New Roman"/>
          <w:sz w:val="24"/>
          <w:szCs w:val="24"/>
        </w:rPr>
        <w:t xml:space="preserve">Zakon o sustavu unutarnjih kontrola u javnom sektoru („Narodne novine“ broj 78/15, 102/19) </w:t>
      </w:r>
    </w:p>
    <w:p w14:paraId="711A850D" w14:textId="77777777" w:rsidR="009D548D" w:rsidRPr="00DA678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DA6781">
        <w:rPr>
          <w:rFonts w:ascii="Times New Roman" w:eastAsia="Times New Roman" w:hAnsi="Times New Roman" w:cs="Times New Roman"/>
          <w:sz w:val="24"/>
          <w:szCs w:val="24"/>
        </w:rPr>
        <w:t>Zakon o računovodstvu („Narodne novine“ broj 78/15, 134/15, 120/16, 116/18, 42/20, 47/20</w:t>
      </w:r>
      <w:r>
        <w:rPr>
          <w:rFonts w:ascii="Times New Roman" w:eastAsia="Times New Roman" w:hAnsi="Times New Roman" w:cs="Times New Roman"/>
          <w:sz w:val="24"/>
          <w:szCs w:val="24"/>
        </w:rPr>
        <w:t>, 114/22, 82/23</w:t>
      </w:r>
      <w:r w:rsidRPr="00DA6781">
        <w:rPr>
          <w:rFonts w:ascii="Times New Roman" w:eastAsia="Times New Roman" w:hAnsi="Times New Roman" w:cs="Times New Roman"/>
          <w:sz w:val="24"/>
          <w:szCs w:val="24"/>
        </w:rPr>
        <w:t>)</w:t>
      </w:r>
    </w:p>
    <w:p w14:paraId="216F2C53" w14:textId="77777777" w:rsidR="009D548D" w:rsidRPr="007A1CC4"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7A1CC4">
        <w:rPr>
          <w:rFonts w:ascii="Times New Roman" w:eastAsia="Times New Roman" w:hAnsi="Times New Roman" w:cs="Times New Roman"/>
          <w:sz w:val="24"/>
          <w:szCs w:val="24"/>
        </w:rPr>
        <w:t>Zakon o lokalnim porezima („Narodne novine“ broj 115/16, 101/17</w:t>
      </w:r>
      <w:r>
        <w:rPr>
          <w:rFonts w:ascii="Times New Roman" w:eastAsia="Times New Roman" w:hAnsi="Times New Roman" w:cs="Times New Roman"/>
          <w:sz w:val="24"/>
          <w:szCs w:val="24"/>
        </w:rPr>
        <w:t>, 114/22, 114/23</w:t>
      </w:r>
      <w:r w:rsidRPr="007A1CC4">
        <w:rPr>
          <w:rFonts w:ascii="Times New Roman" w:eastAsia="Times New Roman" w:hAnsi="Times New Roman" w:cs="Times New Roman"/>
          <w:sz w:val="24"/>
          <w:szCs w:val="24"/>
        </w:rPr>
        <w:t>)</w:t>
      </w:r>
    </w:p>
    <w:p w14:paraId="41043582" w14:textId="77777777" w:rsidR="009D548D" w:rsidRPr="007A1CC4"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7A1CC4">
        <w:rPr>
          <w:rFonts w:ascii="Times New Roman" w:eastAsia="Times New Roman" w:hAnsi="Times New Roman" w:cs="Times New Roman"/>
          <w:sz w:val="24"/>
          <w:szCs w:val="24"/>
        </w:rPr>
        <w:t>Opći porezni zakon („Narodne novine“ broj 115/16, 106/18, 121/19, 32/20, 42/20</w:t>
      </w:r>
      <w:r>
        <w:rPr>
          <w:rFonts w:ascii="Times New Roman" w:eastAsia="Times New Roman" w:hAnsi="Times New Roman" w:cs="Times New Roman"/>
          <w:sz w:val="24"/>
          <w:szCs w:val="24"/>
        </w:rPr>
        <w:t>, 114/22</w:t>
      </w:r>
      <w:r w:rsidRPr="007A1CC4">
        <w:rPr>
          <w:rFonts w:ascii="Times New Roman" w:eastAsia="Times New Roman" w:hAnsi="Times New Roman" w:cs="Times New Roman"/>
          <w:sz w:val="24"/>
          <w:szCs w:val="24"/>
        </w:rPr>
        <w:t xml:space="preserve">) </w:t>
      </w:r>
    </w:p>
    <w:p w14:paraId="59858F65" w14:textId="77777777" w:rsidR="009D548D" w:rsidRPr="00385725"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385725">
        <w:rPr>
          <w:rFonts w:ascii="Times New Roman" w:eastAsia="Times New Roman" w:hAnsi="Times New Roman" w:cs="Times New Roman"/>
          <w:sz w:val="24"/>
          <w:szCs w:val="24"/>
        </w:rPr>
        <w:t>Zakon o općem upravnom postupku („Narodne novine“ broj 47/09</w:t>
      </w:r>
      <w:r>
        <w:rPr>
          <w:rFonts w:ascii="Times New Roman" w:eastAsia="Times New Roman" w:hAnsi="Times New Roman" w:cs="Times New Roman"/>
          <w:sz w:val="24"/>
          <w:szCs w:val="24"/>
        </w:rPr>
        <w:t>, 110/21</w:t>
      </w:r>
      <w:r w:rsidRPr="00385725">
        <w:rPr>
          <w:rFonts w:ascii="Times New Roman" w:eastAsia="Times New Roman" w:hAnsi="Times New Roman" w:cs="Times New Roman"/>
          <w:sz w:val="24"/>
          <w:szCs w:val="24"/>
        </w:rPr>
        <w:t>)</w:t>
      </w:r>
    </w:p>
    <w:p w14:paraId="73DB075B" w14:textId="77777777" w:rsidR="009D548D" w:rsidRPr="004D3DEA"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4D3DEA">
        <w:rPr>
          <w:rFonts w:ascii="Times New Roman" w:eastAsia="Times New Roman" w:hAnsi="Times New Roman" w:cs="Times New Roman"/>
          <w:sz w:val="24"/>
          <w:szCs w:val="24"/>
        </w:rPr>
        <w:t>Zakon o plaćama u lokalnoj i područnoj (regionalnoj) samoupravi („Narodne novine“ broj 28/10</w:t>
      </w:r>
      <w:r>
        <w:rPr>
          <w:rFonts w:ascii="Times New Roman" w:eastAsia="Times New Roman" w:hAnsi="Times New Roman" w:cs="Times New Roman"/>
          <w:sz w:val="24"/>
          <w:szCs w:val="24"/>
        </w:rPr>
        <w:t>, 10/23</w:t>
      </w:r>
      <w:r w:rsidRPr="004D3DEA">
        <w:rPr>
          <w:rFonts w:ascii="Times New Roman" w:eastAsia="Times New Roman" w:hAnsi="Times New Roman" w:cs="Times New Roman"/>
          <w:sz w:val="24"/>
          <w:szCs w:val="24"/>
        </w:rPr>
        <w:t>)</w:t>
      </w:r>
    </w:p>
    <w:p w14:paraId="34B61CF4" w14:textId="77777777" w:rsidR="009D548D" w:rsidRPr="007A1CC4"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7A1CC4">
        <w:rPr>
          <w:rFonts w:ascii="Times New Roman" w:eastAsia="Times New Roman" w:hAnsi="Times New Roman" w:cs="Times New Roman"/>
          <w:sz w:val="24"/>
          <w:szCs w:val="24"/>
        </w:rPr>
        <w:t>Zakon o porezu na dohodak („Narodne novine“ broj 115/16, 106/18, 121/19, 32/20</w:t>
      </w:r>
      <w:r>
        <w:rPr>
          <w:rFonts w:ascii="Times New Roman" w:eastAsia="Times New Roman" w:hAnsi="Times New Roman" w:cs="Times New Roman"/>
          <w:sz w:val="24"/>
          <w:szCs w:val="24"/>
        </w:rPr>
        <w:t>, 138/20, 151/22, 114/23</w:t>
      </w:r>
      <w:r w:rsidRPr="007A1CC4">
        <w:rPr>
          <w:rFonts w:ascii="Times New Roman" w:eastAsia="Times New Roman" w:hAnsi="Times New Roman" w:cs="Times New Roman"/>
          <w:sz w:val="24"/>
          <w:szCs w:val="24"/>
        </w:rPr>
        <w:t>)</w:t>
      </w:r>
    </w:p>
    <w:p w14:paraId="49818FE3" w14:textId="77777777" w:rsidR="009D548D"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7A1CC4">
        <w:rPr>
          <w:rFonts w:ascii="Times New Roman" w:eastAsia="Times New Roman" w:hAnsi="Times New Roman" w:cs="Times New Roman"/>
          <w:sz w:val="24"/>
          <w:szCs w:val="24"/>
        </w:rPr>
        <w:t>Zakon o doprinosima („Narodne novine“ broj 84/08, 152/08, 94/09, 18/11, 22/12, 144/12, 148/13, 41/14, 143/14, 115/16, 106/18</w:t>
      </w:r>
      <w:r>
        <w:rPr>
          <w:rFonts w:ascii="Times New Roman" w:eastAsia="Times New Roman" w:hAnsi="Times New Roman" w:cs="Times New Roman"/>
          <w:sz w:val="24"/>
          <w:szCs w:val="24"/>
        </w:rPr>
        <w:t>, 33/23, 114/23</w:t>
      </w:r>
      <w:r w:rsidRPr="007A1CC4">
        <w:rPr>
          <w:rFonts w:ascii="Times New Roman" w:eastAsia="Times New Roman" w:hAnsi="Times New Roman" w:cs="Times New Roman"/>
          <w:sz w:val="24"/>
          <w:szCs w:val="24"/>
        </w:rPr>
        <w:t>)</w:t>
      </w:r>
    </w:p>
    <w:p w14:paraId="0A79C9BD" w14:textId="77777777" w:rsidR="009D548D" w:rsidRPr="007A1CC4"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Zakon o platnom prometu („Narodne novine“ 66/18, 114/22)</w:t>
      </w:r>
    </w:p>
    <w:p w14:paraId="7D3D1C11" w14:textId="77777777" w:rsidR="009D548D" w:rsidRPr="00385725"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385725">
        <w:rPr>
          <w:rFonts w:ascii="Times New Roman" w:eastAsia="Times New Roman" w:hAnsi="Times New Roman" w:cs="Times New Roman"/>
          <w:sz w:val="24"/>
          <w:szCs w:val="24"/>
        </w:rPr>
        <w:t>Ovršni zakon („Narodne novine“ broj 112/12, 25/13,93/14, 55/16, 73/17</w:t>
      </w:r>
      <w:r>
        <w:rPr>
          <w:rFonts w:ascii="Times New Roman" w:eastAsia="Times New Roman" w:hAnsi="Times New Roman" w:cs="Times New Roman"/>
          <w:sz w:val="24"/>
          <w:szCs w:val="24"/>
        </w:rPr>
        <w:t>, 131/20, 114/22</w:t>
      </w:r>
      <w:r w:rsidRPr="00385725">
        <w:rPr>
          <w:rFonts w:ascii="Times New Roman" w:eastAsia="Times New Roman" w:hAnsi="Times New Roman" w:cs="Times New Roman"/>
          <w:sz w:val="24"/>
          <w:szCs w:val="24"/>
        </w:rPr>
        <w:t>)</w:t>
      </w:r>
    </w:p>
    <w:p w14:paraId="2C6AB229" w14:textId="77777777" w:rsidR="009D548D" w:rsidRPr="00385725"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385725">
        <w:rPr>
          <w:rFonts w:ascii="Times New Roman" w:eastAsia="Times New Roman" w:hAnsi="Times New Roman" w:cs="Times New Roman"/>
          <w:sz w:val="24"/>
          <w:szCs w:val="24"/>
        </w:rPr>
        <w:t>Zakon o provedbi ovrhe na novčanim sredstvima („Narodne novine“ broj 68/18, 02/20, 46/20, 47/20</w:t>
      </w:r>
      <w:r>
        <w:rPr>
          <w:rFonts w:ascii="Times New Roman" w:eastAsia="Times New Roman" w:hAnsi="Times New Roman" w:cs="Times New Roman"/>
          <w:sz w:val="24"/>
          <w:szCs w:val="24"/>
        </w:rPr>
        <w:t>, 46/22, 155/22</w:t>
      </w:r>
      <w:r w:rsidRPr="00385725">
        <w:rPr>
          <w:rFonts w:ascii="Times New Roman" w:eastAsia="Times New Roman" w:hAnsi="Times New Roman" w:cs="Times New Roman"/>
          <w:sz w:val="24"/>
          <w:szCs w:val="24"/>
        </w:rPr>
        <w:t>)</w:t>
      </w:r>
    </w:p>
    <w:p w14:paraId="14419DA6" w14:textId="77777777" w:rsidR="009D548D" w:rsidRPr="00F3087D"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F3087D">
        <w:rPr>
          <w:rFonts w:ascii="Times New Roman" w:eastAsia="Times New Roman" w:hAnsi="Times New Roman" w:cs="Times New Roman"/>
          <w:sz w:val="24"/>
          <w:szCs w:val="24"/>
        </w:rPr>
        <w:t>Zakon o porezu na dodanu vrijednost („Narodne novine“ broj 73/13, 99/13, 148/13, 153/13, 143/14, 115/16, 106/18, 121/19</w:t>
      </w:r>
      <w:r>
        <w:rPr>
          <w:rFonts w:ascii="Times New Roman" w:eastAsia="Times New Roman" w:hAnsi="Times New Roman" w:cs="Times New Roman"/>
          <w:sz w:val="24"/>
          <w:szCs w:val="24"/>
        </w:rPr>
        <w:t>, 138/20, 39/22, 113/22, 33/23, 114/23</w:t>
      </w:r>
      <w:r w:rsidRPr="00F3087D">
        <w:rPr>
          <w:rFonts w:ascii="Times New Roman" w:eastAsia="Times New Roman" w:hAnsi="Times New Roman" w:cs="Times New Roman"/>
          <w:sz w:val="24"/>
          <w:szCs w:val="24"/>
        </w:rPr>
        <w:t>)</w:t>
      </w:r>
    </w:p>
    <w:p w14:paraId="3449991C" w14:textId="77777777" w:rsidR="009D548D" w:rsidRPr="00F3087D"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proofErr w:type="spellStart"/>
      <w:r w:rsidRPr="00F3087D">
        <w:rPr>
          <w:rFonts w:ascii="Times New Roman" w:eastAsia="Times New Roman" w:hAnsi="Times New Roman" w:cs="Times New Roman"/>
          <w:bCs/>
          <w:sz w:val="24"/>
          <w:szCs w:val="24"/>
          <w:lang w:val="en-US"/>
        </w:rPr>
        <w:lastRenderedPageBreak/>
        <w:t>Zakon</w:t>
      </w:r>
      <w:proofErr w:type="spellEnd"/>
      <w:r w:rsidRPr="00F3087D">
        <w:rPr>
          <w:rFonts w:ascii="Times New Roman" w:eastAsia="Times New Roman" w:hAnsi="Times New Roman" w:cs="Times New Roman"/>
          <w:bCs/>
          <w:sz w:val="24"/>
          <w:szCs w:val="24"/>
          <w:lang w:val="en-US"/>
        </w:rPr>
        <w:t xml:space="preserve"> o </w:t>
      </w:r>
      <w:proofErr w:type="spellStart"/>
      <w:r w:rsidRPr="00F3087D">
        <w:rPr>
          <w:rFonts w:ascii="Times New Roman" w:eastAsia="Times New Roman" w:hAnsi="Times New Roman" w:cs="Times New Roman"/>
          <w:bCs/>
          <w:sz w:val="24"/>
          <w:szCs w:val="24"/>
          <w:lang w:val="en-US"/>
        </w:rPr>
        <w:t>naplati</w:t>
      </w:r>
      <w:proofErr w:type="spellEnd"/>
      <w:r w:rsidRPr="00F3087D">
        <w:rPr>
          <w:rFonts w:ascii="Times New Roman" w:eastAsia="Times New Roman" w:hAnsi="Times New Roman" w:cs="Times New Roman"/>
          <w:bCs/>
          <w:sz w:val="24"/>
          <w:szCs w:val="24"/>
          <w:lang w:val="en-US"/>
        </w:rPr>
        <w:t xml:space="preserve"> </w:t>
      </w:r>
      <w:proofErr w:type="spellStart"/>
      <w:r w:rsidRPr="00F3087D">
        <w:rPr>
          <w:rFonts w:ascii="Times New Roman" w:eastAsia="Times New Roman" w:hAnsi="Times New Roman" w:cs="Times New Roman"/>
          <w:bCs/>
          <w:sz w:val="24"/>
          <w:szCs w:val="24"/>
          <w:lang w:val="en-US"/>
        </w:rPr>
        <w:t>poreznog</w:t>
      </w:r>
      <w:proofErr w:type="spellEnd"/>
      <w:r w:rsidRPr="00F3087D">
        <w:rPr>
          <w:rFonts w:ascii="Times New Roman" w:eastAsia="Times New Roman" w:hAnsi="Times New Roman" w:cs="Times New Roman"/>
          <w:bCs/>
          <w:sz w:val="24"/>
          <w:szCs w:val="24"/>
          <w:lang w:val="en-US"/>
        </w:rPr>
        <w:t xml:space="preserve"> </w:t>
      </w:r>
      <w:proofErr w:type="spellStart"/>
      <w:r w:rsidRPr="00F3087D">
        <w:rPr>
          <w:rFonts w:ascii="Times New Roman" w:eastAsia="Times New Roman" w:hAnsi="Times New Roman" w:cs="Times New Roman"/>
          <w:bCs/>
          <w:sz w:val="24"/>
          <w:szCs w:val="24"/>
          <w:lang w:val="en-US"/>
        </w:rPr>
        <w:t>duga</w:t>
      </w:r>
      <w:proofErr w:type="spellEnd"/>
      <w:r w:rsidRPr="00F3087D">
        <w:rPr>
          <w:rFonts w:ascii="Times New Roman" w:eastAsia="Times New Roman" w:hAnsi="Times New Roman" w:cs="Times New Roman"/>
          <w:bCs/>
          <w:sz w:val="24"/>
          <w:szCs w:val="24"/>
          <w:lang w:val="en-US"/>
        </w:rPr>
        <w:t xml:space="preserve"> </w:t>
      </w:r>
      <w:proofErr w:type="spellStart"/>
      <w:r w:rsidRPr="00F3087D">
        <w:rPr>
          <w:rFonts w:ascii="Times New Roman" w:eastAsia="Times New Roman" w:hAnsi="Times New Roman" w:cs="Times New Roman"/>
          <w:bCs/>
          <w:sz w:val="24"/>
          <w:szCs w:val="24"/>
          <w:lang w:val="en-US"/>
        </w:rPr>
        <w:t>uzrokovanog</w:t>
      </w:r>
      <w:proofErr w:type="spellEnd"/>
      <w:r w:rsidRPr="00F3087D">
        <w:rPr>
          <w:rFonts w:ascii="Times New Roman" w:eastAsia="Times New Roman" w:hAnsi="Times New Roman" w:cs="Times New Roman"/>
          <w:bCs/>
          <w:sz w:val="24"/>
          <w:szCs w:val="24"/>
          <w:lang w:val="en-US"/>
        </w:rPr>
        <w:t xml:space="preserve"> </w:t>
      </w:r>
      <w:proofErr w:type="spellStart"/>
      <w:r w:rsidRPr="00F3087D">
        <w:rPr>
          <w:rFonts w:ascii="Times New Roman" w:eastAsia="Times New Roman" w:hAnsi="Times New Roman" w:cs="Times New Roman"/>
          <w:bCs/>
          <w:sz w:val="24"/>
          <w:szCs w:val="24"/>
          <w:lang w:val="en-US"/>
        </w:rPr>
        <w:t>gospodarskom</w:t>
      </w:r>
      <w:proofErr w:type="spellEnd"/>
      <w:r w:rsidRPr="00F3087D">
        <w:rPr>
          <w:rFonts w:ascii="Times New Roman" w:eastAsia="Times New Roman" w:hAnsi="Times New Roman" w:cs="Times New Roman"/>
          <w:bCs/>
          <w:sz w:val="24"/>
          <w:szCs w:val="24"/>
          <w:lang w:val="en-US"/>
        </w:rPr>
        <w:t xml:space="preserve"> </w:t>
      </w:r>
      <w:proofErr w:type="spellStart"/>
      <w:r w:rsidRPr="00F3087D">
        <w:rPr>
          <w:rFonts w:ascii="Times New Roman" w:eastAsia="Times New Roman" w:hAnsi="Times New Roman" w:cs="Times New Roman"/>
          <w:bCs/>
          <w:sz w:val="24"/>
          <w:szCs w:val="24"/>
          <w:lang w:val="en-US"/>
        </w:rPr>
        <w:t>krizom</w:t>
      </w:r>
      <w:proofErr w:type="spellEnd"/>
      <w:r w:rsidRPr="00F3087D">
        <w:rPr>
          <w:rFonts w:ascii="Times New Roman" w:eastAsia="Times New Roman" w:hAnsi="Times New Roman" w:cs="Times New Roman"/>
          <w:bCs/>
          <w:sz w:val="24"/>
          <w:szCs w:val="24"/>
          <w:lang w:val="en-US"/>
        </w:rPr>
        <w:t xml:space="preserve"> („</w:t>
      </w:r>
      <w:proofErr w:type="spellStart"/>
      <w:r w:rsidRPr="00F3087D">
        <w:rPr>
          <w:rFonts w:ascii="Times New Roman" w:eastAsia="Times New Roman" w:hAnsi="Times New Roman" w:cs="Times New Roman"/>
          <w:bCs/>
          <w:sz w:val="24"/>
          <w:szCs w:val="24"/>
          <w:lang w:val="en-US"/>
        </w:rPr>
        <w:t>Narodne</w:t>
      </w:r>
      <w:proofErr w:type="spellEnd"/>
      <w:r w:rsidRPr="00F3087D">
        <w:rPr>
          <w:rFonts w:ascii="Times New Roman" w:eastAsia="Times New Roman" w:hAnsi="Times New Roman" w:cs="Times New Roman"/>
          <w:bCs/>
          <w:sz w:val="24"/>
          <w:szCs w:val="24"/>
          <w:lang w:val="en-US"/>
        </w:rPr>
        <w:t xml:space="preserve"> </w:t>
      </w:r>
      <w:proofErr w:type="spellStart"/>
      <w:proofErr w:type="gramStart"/>
      <w:r w:rsidRPr="00F3087D">
        <w:rPr>
          <w:rFonts w:ascii="Times New Roman" w:eastAsia="Times New Roman" w:hAnsi="Times New Roman" w:cs="Times New Roman"/>
          <w:bCs/>
          <w:sz w:val="24"/>
          <w:szCs w:val="24"/>
          <w:lang w:val="en-US"/>
        </w:rPr>
        <w:t>novine</w:t>
      </w:r>
      <w:proofErr w:type="spellEnd"/>
      <w:r w:rsidRPr="00F3087D">
        <w:rPr>
          <w:rFonts w:ascii="Times New Roman" w:eastAsia="Times New Roman" w:hAnsi="Times New Roman" w:cs="Times New Roman"/>
          <w:bCs/>
          <w:sz w:val="24"/>
          <w:szCs w:val="24"/>
          <w:lang w:val="en-US"/>
        </w:rPr>
        <w:t xml:space="preserve">“ </w:t>
      </w:r>
      <w:proofErr w:type="spellStart"/>
      <w:r w:rsidRPr="00F3087D">
        <w:rPr>
          <w:rFonts w:ascii="Times New Roman" w:eastAsia="Times New Roman" w:hAnsi="Times New Roman" w:cs="Times New Roman"/>
          <w:bCs/>
          <w:sz w:val="24"/>
          <w:szCs w:val="24"/>
          <w:lang w:val="en-US"/>
        </w:rPr>
        <w:t>broj</w:t>
      </w:r>
      <w:proofErr w:type="spellEnd"/>
      <w:proofErr w:type="gramEnd"/>
      <w:r w:rsidRPr="00F3087D">
        <w:rPr>
          <w:rFonts w:ascii="Times New Roman" w:eastAsia="Times New Roman" w:hAnsi="Times New Roman" w:cs="Times New Roman"/>
          <w:bCs/>
          <w:sz w:val="24"/>
          <w:szCs w:val="24"/>
          <w:lang w:val="en-US"/>
        </w:rPr>
        <w:t xml:space="preserve"> 94/13)</w:t>
      </w:r>
    </w:p>
    <w:p w14:paraId="06839CAB" w14:textId="77777777" w:rsidR="009D548D" w:rsidRPr="00906BE5"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proofErr w:type="spellStart"/>
      <w:r w:rsidRPr="00F3087D">
        <w:rPr>
          <w:rFonts w:ascii="Times New Roman" w:eastAsia="Times New Roman" w:hAnsi="Times New Roman" w:cs="Times New Roman"/>
          <w:sz w:val="24"/>
          <w:szCs w:val="24"/>
          <w:lang w:val="en-US"/>
        </w:rPr>
        <w:t>Zakon</w:t>
      </w:r>
      <w:proofErr w:type="spellEnd"/>
      <w:r w:rsidRPr="00F3087D">
        <w:rPr>
          <w:rFonts w:ascii="Times New Roman" w:eastAsia="Times New Roman" w:hAnsi="Times New Roman" w:cs="Times New Roman"/>
          <w:sz w:val="24"/>
          <w:szCs w:val="24"/>
          <w:lang w:val="en-US"/>
        </w:rPr>
        <w:t xml:space="preserve"> o </w:t>
      </w:r>
      <w:proofErr w:type="spellStart"/>
      <w:r w:rsidRPr="00F3087D">
        <w:rPr>
          <w:rFonts w:ascii="Times New Roman" w:eastAsia="Times New Roman" w:hAnsi="Times New Roman" w:cs="Times New Roman"/>
          <w:sz w:val="24"/>
          <w:szCs w:val="24"/>
          <w:lang w:val="en-US"/>
        </w:rPr>
        <w:t>naplati</w:t>
      </w:r>
      <w:proofErr w:type="spellEnd"/>
      <w:r w:rsidRPr="00F3087D">
        <w:rPr>
          <w:rFonts w:ascii="Times New Roman" w:eastAsia="Times New Roman" w:hAnsi="Times New Roman" w:cs="Times New Roman"/>
          <w:sz w:val="24"/>
          <w:szCs w:val="24"/>
          <w:lang w:val="en-US"/>
        </w:rPr>
        <w:t xml:space="preserve"> </w:t>
      </w:r>
      <w:proofErr w:type="spellStart"/>
      <w:r w:rsidRPr="00F3087D">
        <w:rPr>
          <w:rFonts w:ascii="Times New Roman" w:eastAsia="Times New Roman" w:hAnsi="Times New Roman" w:cs="Times New Roman"/>
          <w:sz w:val="24"/>
          <w:szCs w:val="24"/>
          <w:lang w:val="en-US"/>
        </w:rPr>
        <w:t>poreznog</w:t>
      </w:r>
      <w:proofErr w:type="spellEnd"/>
      <w:r w:rsidRPr="00F3087D">
        <w:rPr>
          <w:rFonts w:ascii="Times New Roman" w:eastAsia="Times New Roman" w:hAnsi="Times New Roman" w:cs="Times New Roman"/>
          <w:sz w:val="24"/>
          <w:szCs w:val="24"/>
          <w:lang w:val="en-US"/>
        </w:rPr>
        <w:t xml:space="preserve"> </w:t>
      </w:r>
      <w:proofErr w:type="spellStart"/>
      <w:r w:rsidRPr="00F3087D">
        <w:rPr>
          <w:rFonts w:ascii="Times New Roman" w:eastAsia="Times New Roman" w:hAnsi="Times New Roman" w:cs="Times New Roman"/>
          <w:sz w:val="24"/>
          <w:szCs w:val="24"/>
          <w:lang w:val="en-US"/>
        </w:rPr>
        <w:t>duga</w:t>
      </w:r>
      <w:proofErr w:type="spellEnd"/>
      <w:r w:rsidRPr="00F3087D">
        <w:rPr>
          <w:rFonts w:ascii="Times New Roman" w:eastAsia="Times New Roman" w:hAnsi="Times New Roman" w:cs="Times New Roman"/>
          <w:sz w:val="24"/>
          <w:szCs w:val="24"/>
          <w:lang w:val="en-US"/>
        </w:rPr>
        <w:t xml:space="preserve"> </w:t>
      </w:r>
      <w:proofErr w:type="spellStart"/>
      <w:r w:rsidRPr="00F3087D">
        <w:rPr>
          <w:rFonts w:ascii="Times New Roman" w:eastAsia="Times New Roman" w:hAnsi="Times New Roman" w:cs="Times New Roman"/>
          <w:sz w:val="24"/>
          <w:szCs w:val="24"/>
          <w:lang w:val="en-US"/>
        </w:rPr>
        <w:t>fizičkih</w:t>
      </w:r>
      <w:proofErr w:type="spellEnd"/>
      <w:r w:rsidRPr="00F3087D">
        <w:rPr>
          <w:rFonts w:ascii="Times New Roman" w:eastAsia="Times New Roman" w:hAnsi="Times New Roman" w:cs="Times New Roman"/>
          <w:sz w:val="24"/>
          <w:szCs w:val="24"/>
          <w:lang w:val="en-US"/>
        </w:rPr>
        <w:t xml:space="preserve"> </w:t>
      </w:r>
      <w:proofErr w:type="spellStart"/>
      <w:r w:rsidRPr="00F3087D">
        <w:rPr>
          <w:rFonts w:ascii="Times New Roman" w:eastAsia="Times New Roman" w:hAnsi="Times New Roman" w:cs="Times New Roman"/>
          <w:sz w:val="24"/>
          <w:szCs w:val="24"/>
          <w:lang w:val="en-US"/>
        </w:rPr>
        <w:t>osoba</w:t>
      </w:r>
      <w:proofErr w:type="spellEnd"/>
      <w:r w:rsidRPr="00F3087D">
        <w:rPr>
          <w:rFonts w:ascii="Times New Roman" w:eastAsia="Times New Roman" w:hAnsi="Times New Roman" w:cs="Times New Roman"/>
          <w:sz w:val="24"/>
          <w:szCs w:val="24"/>
          <w:lang w:val="en-US"/>
        </w:rPr>
        <w:t xml:space="preserve"> („</w:t>
      </w:r>
      <w:proofErr w:type="spellStart"/>
      <w:r w:rsidRPr="00F3087D">
        <w:rPr>
          <w:rFonts w:ascii="Times New Roman" w:eastAsia="Times New Roman" w:hAnsi="Times New Roman" w:cs="Times New Roman"/>
          <w:sz w:val="24"/>
          <w:szCs w:val="24"/>
          <w:lang w:val="en-US"/>
        </w:rPr>
        <w:t>Narodne</w:t>
      </w:r>
      <w:proofErr w:type="spellEnd"/>
      <w:r w:rsidRPr="00F3087D">
        <w:rPr>
          <w:rFonts w:ascii="Times New Roman" w:eastAsia="Times New Roman" w:hAnsi="Times New Roman" w:cs="Times New Roman"/>
          <w:sz w:val="24"/>
          <w:szCs w:val="24"/>
          <w:lang w:val="en-US"/>
        </w:rPr>
        <w:t xml:space="preserve"> </w:t>
      </w:r>
      <w:proofErr w:type="spellStart"/>
      <w:proofErr w:type="gramStart"/>
      <w:r w:rsidRPr="00F3087D">
        <w:rPr>
          <w:rFonts w:ascii="Times New Roman" w:eastAsia="Times New Roman" w:hAnsi="Times New Roman" w:cs="Times New Roman"/>
          <w:sz w:val="24"/>
          <w:szCs w:val="24"/>
          <w:lang w:val="en-US"/>
        </w:rPr>
        <w:t>novine</w:t>
      </w:r>
      <w:proofErr w:type="spellEnd"/>
      <w:r w:rsidRPr="00F3087D">
        <w:rPr>
          <w:rFonts w:ascii="Times New Roman" w:eastAsia="Times New Roman" w:hAnsi="Times New Roman" w:cs="Times New Roman"/>
          <w:sz w:val="24"/>
          <w:szCs w:val="24"/>
          <w:lang w:val="en-US"/>
        </w:rPr>
        <w:t xml:space="preserve">“ </w:t>
      </w:r>
      <w:proofErr w:type="spellStart"/>
      <w:r w:rsidRPr="00F3087D">
        <w:rPr>
          <w:rFonts w:ascii="Times New Roman" w:eastAsia="Times New Roman" w:hAnsi="Times New Roman" w:cs="Times New Roman"/>
          <w:sz w:val="24"/>
          <w:szCs w:val="24"/>
          <w:lang w:val="en-US"/>
        </w:rPr>
        <w:t>broj</w:t>
      </w:r>
      <w:proofErr w:type="spellEnd"/>
      <w:proofErr w:type="gramEnd"/>
      <w:r w:rsidRPr="00F3087D">
        <w:rPr>
          <w:rFonts w:ascii="Times New Roman" w:eastAsia="Times New Roman" w:hAnsi="Times New Roman" w:cs="Times New Roman"/>
          <w:sz w:val="24"/>
          <w:szCs w:val="24"/>
          <w:lang w:val="en-US"/>
        </w:rPr>
        <w:t xml:space="preserve"> 55/13)</w:t>
      </w:r>
    </w:p>
    <w:p w14:paraId="021E0944" w14:textId="77777777" w:rsidR="009D548D" w:rsidRPr="0082512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F3087D">
        <w:rPr>
          <w:rFonts w:ascii="Times New Roman" w:eastAsia="Times New Roman" w:hAnsi="Times New Roman" w:cs="Times New Roman"/>
          <w:sz w:val="24"/>
          <w:szCs w:val="24"/>
        </w:rPr>
        <w:t>Drugi zakonski i podzako</w:t>
      </w:r>
      <w:r>
        <w:rPr>
          <w:rFonts w:ascii="Times New Roman" w:eastAsia="Times New Roman" w:hAnsi="Times New Roman" w:cs="Times New Roman"/>
          <w:sz w:val="24"/>
          <w:szCs w:val="24"/>
        </w:rPr>
        <w:t>nski akti iz područja financija</w:t>
      </w:r>
    </w:p>
    <w:p w14:paraId="55563192" w14:textId="77777777" w:rsidR="009D548D" w:rsidRDefault="009D548D" w:rsidP="009D548D">
      <w:pPr>
        <w:spacing w:after="0" w:line="240" w:lineRule="auto"/>
        <w:jc w:val="both"/>
        <w:rPr>
          <w:rFonts w:ascii="Times New Roman" w:eastAsia="Times New Roman" w:hAnsi="Times New Roman" w:cs="Times New Roman"/>
          <w:b/>
          <w:sz w:val="24"/>
          <w:szCs w:val="24"/>
        </w:rPr>
      </w:pPr>
    </w:p>
    <w:p w14:paraId="66B88CE6" w14:textId="77777777" w:rsidR="009D548D" w:rsidRPr="007E0328" w:rsidRDefault="009D548D" w:rsidP="009D548D">
      <w:pPr>
        <w:spacing w:after="0" w:line="240" w:lineRule="auto"/>
        <w:jc w:val="both"/>
        <w:rPr>
          <w:rFonts w:ascii="Times New Roman" w:eastAsia="Times New Roman" w:hAnsi="Times New Roman" w:cs="Times New Roman"/>
          <w:b/>
          <w:sz w:val="24"/>
          <w:szCs w:val="24"/>
        </w:rPr>
      </w:pPr>
      <w:r w:rsidRPr="007E0328">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pis programa</w:t>
      </w:r>
      <w:r w:rsidRPr="007E0328">
        <w:rPr>
          <w:rFonts w:ascii="Times New Roman" w:eastAsia="Times New Roman" w:hAnsi="Times New Roman" w:cs="Times New Roman"/>
          <w:b/>
          <w:sz w:val="24"/>
          <w:szCs w:val="24"/>
        </w:rPr>
        <w:t>:</w:t>
      </w:r>
    </w:p>
    <w:p w14:paraId="510242BF" w14:textId="77777777" w:rsidR="009D548D" w:rsidRPr="000C08E5" w:rsidRDefault="009D548D" w:rsidP="009D548D">
      <w:pPr>
        <w:spacing w:after="0" w:line="240" w:lineRule="auto"/>
        <w:jc w:val="both"/>
        <w:rPr>
          <w:rFonts w:ascii="Times New Roman" w:eastAsia="Times New Roman" w:hAnsi="Times New Roman" w:cs="Times New Roman"/>
          <w:sz w:val="24"/>
          <w:szCs w:val="24"/>
        </w:rPr>
      </w:pPr>
      <w:r w:rsidRPr="000C08E5">
        <w:rPr>
          <w:rFonts w:ascii="Times New Roman" w:eastAsia="Times New Roman" w:hAnsi="Times New Roman" w:cs="Times New Roman"/>
          <w:sz w:val="24"/>
          <w:szCs w:val="24"/>
        </w:rPr>
        <w:t xml:space="preserve">Program obuhvaća aktivnosti kojima se osiguravaju sredstava za nesmetano obavljanje upravnih, stručnih i ostalih poslova u odjelu gradske uprave.  Planirana sredstva namijenjena su isplati plaća i materijalnih prava </w:t>
      </w:r>
      <w:r>
        <w:rPr>
          <w:rFonts w:ascii="Times New Roman" w:eastAsia="Times New Roman" w:hAnsi="Times New Roman" w:cs="Times New Roman"/>
          <w:sz w:val="24"/>
          <w:szCs w:val="24"/>
        </w:rPr>
        <w:t>za djelatnike</w:t>
      </w:r>
      <w:r w:rsidRPr="000C08E5">
        <w:rPr>
          <w:rFonts w:ascii="Times New Roman" w:eastAsia="Times New Roman" w:hAnsi="Times New Roman" w:cs="Times New Roman"/>
          <w:sz w:val="24"/>
          <w:szCs w:val="24"/>
        </w:rPr>
        <w:t>, te rashodima za energiju, materijal i usluge</w:t>
      </w:r>
      <w:r>
        <w:rPr>
          <w:rFonts w:ascii="Times New Roman" w:eastAsia="Times New Roman" w:hAnsi="Times New Roman" w:cs="Times New Roman"/>
          <w:sz w:val="24"/>
          <w:szCs w:val="24"/>
        </w:rPr>
        <w:t>.</w:t>
      </w:r>
      <w:r w:rsidRPr="000C08E5">
        <w:rPr>
          <w:rFonts w:ascii="Times New Roman" w:eastAsia="Times New Roman" w:hAnsi="Times New Roman" w:cs="Times New Roman"/>
          <w:sz w:val="24"/>
          <w:szCs w:val="24"/>
        </w:rPr>
        <w:t xml:space="preserve"> Program </w:t>
      </w:r>
      <w:r>
        <w:rPr>
          <w:rFonts w:ascii="Times New Roman" w:eastAsia="Times New Roman" w:hAnsi="Times New Roman" w:cs="Times New Roman"/>
          <w:sz w:val="24"/>
          <w:szCs w:val="24"/>
        </w:rPr>
        <w:t xml:space="preserve">Javna uprava i administracija sadrži aktivnosti kroz koje se </w:t>
      </w:r>
      <w:r w:rsidRPr="000C08E5">
        <w:rPr>
          <w:rFonts w:ascii="Times New Roman" w:eastAsia="Times New Roman" w:hAnsi="Times New Roman" w:cs="Times New Roman"/>
          <w:sz w:val="24"/>
          <w:szCs w:val="24"/>
        </w:rPr>
        <w:t>otpla</w:t>
      </w:r>
      <w:r>
        <w:rPr>
          <w:rFonts w:ascii="Times New Roman" w:eastAsia="Times New Roman" w:hAnsi="Times New Roman" w:cs="Times New Roman"/>
          <w:sz w:val="24"/>
          <w:szCs w:val="24"/>
        </w:rPr>
        <w:t xml:space="preserve">ćuju </w:t>
      </w:r>
      <w:r w:rsidRPr="000C08E5">
        <w:rPr>
          <w:rFonts w:ascii="Times New Roman" w:eastAsia="Times New Roman" w:hAnsi="Times New Roman" w:cs="Times New Roman"/>
          <w:sz w:val="24"/>
          <w:szCs w:val="24"/>
        </w:rPr>
        <w:t>zajmov</w:t>
      </w:r>
      <w:r>
        <w:rPr>
          <w:rFonts w:ascii="Times New Roman" w:eastAsia="Times New Roman" w:hAnsi="Times New Roman" w:cs="Times New Roman"/>
          <w:sz w:val="24"/>
          <w:szCs w:val="24"/>
        </w:rPr>
        <w:t>i</w:t>
      </w:r>
      <w:r w:rsidRPr="000C08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podmiruju troškovi </w:t>
      </w:r>
      <w:r w:rsidRPr="000C08E5">
        <w:rPr>
          <w:rFonts w:ascii="Times New Roman" w:eastAsia="Times New Roman" w:hAnsi="Times New Roman" w:cs="Times New Roman"/>
          <w:sz w:val="24"/>
          <w:szCs w:val="24"/>
        </w:rPr>
        <w:t>bankarsk</w:t>
      </w:r>
      <w:r>
        <w:rPr>
          <w:rFonts w:ascii="Times New Roman" w:eastAsia="Times New Roman" w:hAnsi="Times New Roman" w:cs="Times New Roman"/>
          <w:sz w:val="24"/>
          <w:szCs w:val="24"/>
        </w:rPr>
        <w:t>ih</w:t>
      </w:r>
      <w:r w:rsidRPr="000C08E5">
        <w:rPr>
          <w:rFonts w:ascii="Times New Roman" w:eastAsia="Times New Roman" w:hAnsi="Times New Roman" w:cs="Times New Roman"/>
          <w:sz w:val="24"/>
          <w:szCs w:val="24"/>
        </w:rPr>
        <w:t xml:space="preserve"> uslug</w:t>
      </w:r>
      <w:r>
        <w:rPr>
          <w:rFonts w:ascii="Times New Roman" w:eastAsia="Times New Roman" w:hAnsi="Times New Roman" w:cs="Times New Roman"/>
          <w:sz w:val="24"/>
          <w:szCs w:val="24"/>
        </w:rPr>
        <w:t>a</w:t>
      </w:r>
      <w:r w:rsidRPr="000C08E5">
        <w:rPr>
          <w:rFonts w:ascii="Times New Roman" w:eastAsia="Times New Roman" w:hAnsi="Times New Roman" w:cs="Times New Roman"/>
          <w:sz w:val="24"/>
          <w:szCs w:val="24"/>
        </w:rPr>
        <w:t xml:space="preserve"> i uslug</w:t>
      </w:r>
      <w:r>
        <w:rPr>
          <w:rFonts w:ascii="Times New Roman" w:eastAsia="Times New Roman" w:hAnsi="Times New Roman" w:cs="Times New Roman"/>
          <w:sz w:val="24"/>
          <w:szCs w:val="24"/>
        </w:rPr>
        <w:t>a</w:t>
      </w:r>
      <w:r w:rsidRPr="000C08E5">
        <w:rPr>
          <w:rFonts w:ascii="Times New Roman" w:eastAsia="Times New Roman" w:hAnsi="Times New Roman" w:cs="Times New Roman"/>
          <w:sz w:val="24"/>
          <w:szCs w:val="24"/>
        </w:rPr>
        <w:t xml:space="preserve"> platnog prometa, zatezne kamate i ostali financijski rashodi vezani uz javne financije</w:t>
      </w:r>
      <w:r>
        <w:rPr>
          <w:rFonts w:ascii="Times New Roman" w:eastAsia="Times New Roman" w:hAnsi="Times New Roman" w:cs="Times New Roman"/>
          <w:sz w:val="24"/>
          <w:szCs w:val="24"/>
        </w:rPr>
        <w:t>.</w:t>
      </w:r>
      <w:r w:rsidRPr="000C08E5">
        <w:rPr>
          <w:rFonts w:ascii="Times New Roman" w:eastAsia="Times New Roman" w:hAnsi="Times New Roman" w:cs="Times New Roman"/>
          <w:sz w:val="24"/>
          <w:szCs w:val="24"/>
        </w:rPr>
        <w:t xml:space="preserve"> </w:t>
      </w:r>
    </w:p>
    <w:p w14:paraId="5EC78881" w14:textId="77777777" w:rsidR="009D548D" w:rsidRDefault="009D548D" w:rsidP="009D548D">
      <w:pPr>
        <w:spacing w:after="0" w:line="240" w:lineRule="auto"/>
        <w:jc w:val="both"/>
        <w:rPr>
          <w:rFonts w:ascii="Times New Roman" w:eastAsia="Times New Roman" w:hAnsi="Times New Roman" w:cs="Times New Roman"/>
          <w:b/>
          <w:bCs/>
          <w:sz w:val="24"/>
          <w:szCs w:val="24"/>
        </w:rPr>
      </w:pPr>
    </w:p>
    <w:p w14:paraId="27CCA504" w14:textId="77777777" w:rsidR="009D548D" w:rsidRPr="009917D2" w:rsidRDefault="009D548D" w:rsidP="009D548D">
      <w:pPr>
        <w:spacing w:after="0" w:line="240" w:lineRule="auto"/>
        <w:jc w:val="both"/>
        <w:rPr>
          <w:rFonts w:ascii="Times New Roman" w:eastAsia="Times New Roman" w:hAnsi="Times New Roman" w:cs="Times New Roman"/>
          <w:b/>
          <w:bCs/>
          <w:sz w:val="24"/>
          <w:szCs w:val="24"/>
        </w:rPr>
      </w:pPr>
      <w:r w:rsidRPr="009917D2">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ilj programa</w:t>
      </w:r>
      <w:r w:rsidRPr="009917D2">
        <w:rPr>
          <w:rFonts w:ascii="Times New Roman" w:eastAsia="Times New Roman" w:hAnsi="Times New Roman" w:cs="Times New Roman"/>
          <w:b/>
          <w:bCs/>
          <w:sz w:val="24"/>
          <w:szCs w:val="24"/>
        </w:rPr>
        <w:t>:</w:t>
      </w:r>
    </w:p>
    <w:p w14:paraId="70E3505C" w14:textId="77777777" w:rsidR="009D548D" w:rsidRPr="00054B9B" w:rsidRDefault="009D548D" w:rsidP="009D54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054B9B">
        <w:rPr>
          <w:rFonts w:ascii="Times New Roman" w:eastAsia="Times New Roman" w:hAnsi="Times New Roman" w:cs="Times New Roman"/>
          <w:sz w:val="24"/>
          <w:szCs w:val="24"/>
        </w:rPr>
        <w:t xml:space="preserve">mogućiti </w:t>
      </w:r>
      <w:r>
        <w:rPr>
          <w:rFonts w:ascii="Times New Roman" w:eastAsia="Times New Roman" w:hAnsi="Times New Roman" w:cs="Times New Roman"/>
          <w:sz w:val="24"/>
          <w:szCs w:val="24"/>
        </w:rPr>
        <w:t xml:space="preserve">redovno </w:t>
      </w:r>
      <w:r w:rsidRPr="00054B9B">
        <w:rPr>
          <w:rFonts w:ascii="Times New Roman" w:eastAsia="Times New Roman" w:hAnsi="Times New Roman" w:cs="Times New Roman"/>
          <w:sz w:val="24"/>
          <w:szCs w:val="24"/>
        </w:rPr>
        <w:t xml:space="preserve">funkcioniranje odjela radi obavljanja poslova proračuna, financijskih poslova, računovodstveno-knjigovodstvenih poslova i poslova naplate gradskih poreza, te učinkovito upravljanje javnim financijama.    </w:t>
      </w:r>
    </w:p>
    <w:p w14:paraId="5B8EC551" w14:textId="77777777" w:rsidR="009D548D" w:rsidRDefault="009D548D" w:rsidP="009D548D">
      <w:pPr>
        <w:spacing w:after="0" w:line="240" w:lineRule="auto"/>
        <w:jc w:val="both"/>
        <w:rPr>
          <w:rFonts w:ascii="Times New Roman" w:eastAsia="Times New Roman" w:hAnsi="Times New Roman" w:cs="Times New Roman"/>
          <w:sz w:val="24"/>
          <w:szCs w:val="24"/>
        </w:rPr>
      </w:pPr>
    </w:p>
    <w:p w14:paraId="0F34A3D9" w14:textId="77777777" w:rsidR="009D548D" w:rsidRDefault="009D548D" w:rsidP="009D548D">
      <w:pPr>
        <w:spacing w:after="0" w:line="240" w:lineRule="auto"/>
        <w:jc w:val="both"/>
        <w:rPr>
          <w:rFonts w:ascii="Times New Roman" w:eastAsia="Times New Roman" w:hAnsi="Times New Roman" w:cs="Times New Roman"/>
          <w:b/>
          <w:bCs/>
          <w:sz w:val="24"/>
          <w:szCs w:val="24"/>
        </w:rPr>
      </w:pPr>
      <w:r w:rsidRPr="00B05F6D">
        <w:rPr>
          <w:rFonts w:ascii="Times New Roman" w:eastAsia="Times New Roman" w:hAnsi="Times New Roman" w:cs="Times New Roman"/>
          <w:b/>
          <w:bCs/>
          <w:sz w:val="24"/>
          <w:szCs w:val="24"/>
        </w:rPr>
        <w:t>Pokazatelji uspješnosti izvođenja Programa Upravnog dijela u obavljanju računovodstvenih poslova</w:t>
      </w:r>
      <w:r>
        <w:rPr>
          <w:rFonts w:ascii="Times New Roman" w:eastAsia="Times New Roman" w:hAnsi="Times New Roman" w:cs="Times New Roman"/>
          <w:b/>
          <w:bCs/>
          <w:sz w:val="24"/>
          <w:szCs w:val="24"/>
        </w:rPr>
        <w:t>:</w:t>
      </w:r>
    </w:p>
    <w:p w14:paraId="717E7320" w14:textId="77777777" w:rsidR="009D548D" w:rsidRPr="00733E90" w:rsidRDefault="009D548D" w:rsidP="009D548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w:t>
      </w:r>
      <w:r w:rsidRPr="00054B9B">
        <w:rPr>
          <w:rFonts w:ascii="Times New Roman" w:eastAsia="Times New Roman" w:hAnsi="Times New Roman" w:cs="Times New Roman"/>
          <w:sz w:val="24"/>
          <w:szCs w:val="24"/>
        </w:rPr>
        <w:t>ostignuta razina primjene zakona i drugih propisa donesenih na temelju zakona, namjensko korištenje sredstava, provedba zaključaka Gradonačelnika i Gradskog vijeća te postignuta kvaliteta nadzora nad materijalnim i financijskim poslovanjem upravnih odjela gradske uprave, kontinuirano praćenje razine likvidnosti proračuna radi podmirenja zakonskih, ugovornih, kreditnih i drugih financijskih obveza Grada te financiranje javnih rashoda na razini Grada putem planskih financijskih dokumenata prihvaćenih od strane</w:t>
      </w:r>
      <w:r>
        <w:rPr>
          <w:rFonts w:ascii="Times New Roman" w:eastAsia="Times New Roman" w:hAnsi="Times New Roman" w:cs="Times New Roman"/>
          <w:b/>
          <w:bCs/>
          <w:sz w:val="24"/>
          <w:szCs w:val="24"/>
        </w:rPr>
        <w:t xml:space="preserve"> </w:t>
      </w:r>
      <w:r w:rsidRPr="00016B21">
        <w:rPr>
          <w:rFonts w:ascii="Times New Roman" w:eastAsia="Times New Roman" w:hAnsi="Times New Roman" w:cs="Times New Roman"/>
          <w:sz w:val="24"/>
          <w:szCs w:val="24"/>
        </w:rPr>
        <w:t>Gradskog vijeća.</w:t>
      </w:r>
    </w:p>
    <w:p w14:paraId="1B1394C7" w14:textId="77777777" w:rsidR="009D548D" w:rsidRPr="00BA0019" w:rsidRDefault="009D548D" w:rsidP="009D548D">
      <w:pPr>
        <w:spacing w:after="0" w:line="240" w:lineRule="auto"/>
        <w:rPr>
          <w:rFonts w:ascii="Times New Roman" w:eastAsia="Times New Roman" w:hAnsi="Times New Roman" w:cs="Times New Roman"/>
          <w:color w:val="5B9BD5" w:themeColor="accent1"/>
          <w:sz w:val="24"/>
          <w:szCs w:val="24"/>
        </w:rPr>
      </w:pPr>
    </w:p>
    <w:p w14:paraId="593F5D66" w14:textId="77777777" w:rsidR="009D548D" w:rsidRPr="007F05C9" w:rsidRDefault="009D548D" w:rsidP="009D548D">
      <w:pPr>
        <w:spacing w:after="0" w:line="240" w:lineRule="auto"/>
        <w:rPr>
          <w:rFonts w:ascii="Times New Roman" w:eastAsia="Times New Roman" w:hAnsi="Times New Roman" w:cs="Times New Roman"/>
          <w:b/>
        </w:rPr>
      </w:pPr>
      <w:r w:rsidRPr="007F05C9">
        <w:rPr>
          <w:rFonts w:ascii="Times New Roman" w:eastAsia="Times New Roman" w:hAnsi="Times New Roman" w:cs="Times New Roman"/>
          <w:b/>
        </w:rPr>
        <w:t>PROGRAM:  JAVNA UPRAVA I ADMINISTRACIJA</w:t>
      </w:r>
    </w:p>
    <w:p w14:paraId="6EEEFA5A" w14:textId="77777777" w:rsidR="009D548D" w:rsidRPr="007F05C9" w:rsidRDefault="009D548D" w:rsidP="009D548D">
      <w:pPr>
        <w:spacing w:after="0" w:line="240" w:lineRule="auto"/>
        <w:jc w:val="both"/>
        <w:rPr>
          <w:rFonts w:ascii="Times New Roman" w:eastAsia="Times New Roman" w:hAnsi="Times New Roman" w:cs="Times New Roman"/>
          <w:b/>
          <w:sz w:val="24"/>
          <w:szCs w:val="24"/>
        </w:rPr>
      </w:pPr>
    </w:p>
    <w:p w14:paraId="610748E7" w14:textId="77777777" w:rsidR="009D548D" w:rsidRPr="007F05C9" w:rsidRDefault="009D548D" w:rsidP="009D548D">
      <w:pPr>
        <w:spacing w:after="0" w:line="240" w:lineRule="auto"/>
        <w:jc w:val="both"/>
        <w:rPr>
          <w:rFonts w:ascii="Times New Roman" w:eastAsia="Times New Roman" w:hAnsi="Times New Roman" w:cs="Times New Roman"/>
          <w:sz w:val="24"/>
          <w:szCs w:val="24"/>
        </w:rPr>
      </w:pPr>
      <w:r w:rsidRPr="007F05C9">
        <w:rPr>
          <w:rFonts w:ascii="Times New Roman" w:eastAsia="Times New Roman" w:hAnsi="Times New Roman" w:cs="Times New Roman"/>
          <w:sz w:val="24"/>
          <w:szCs w:val="24"/>
        </w:rPr>
        <w:t>Sredstva planirana u razdoblju 202</w:t>
      </w:r>
      <w:r>
        <w:rPr>
          <w:rFonts w:ascii="Times New Roman" w:eastAsia="Times New Roman" w:hAnsi="Times New Roman" w:cs="Times New Roman"/>
          <w:sz w:val="24"/>
          <w:szCs w:val="24"/>
        </w:rPr>
        <w:t>4</w:t>
      </w:r>
      <w:r w:rsidRPr="007F05C9">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7F05C9">
        <w:rPr>
          <w:rFonts w:ascii="Times New Roman" w:eastAsia="Times New Roman" w:hAnsi="Times New Roman" w:cs="Times New Roman"/>
          <w:sz w:val="24"/>
          <w:szCs w:val="24"/>
        </w:rPr>
        <w:t xml:space="preserve">. godine, potrebna za izvršenje programa su: </w:t>
      </w:r>
    </w:p>
    <w:p w14:paraId="6F84A9A5" w14:textId="77777777" w:rsidR="009D548D" w:rsidRPr="007F05C9" w:rsidRDefault="009D548D" w:rsidP="009D548D">
      <w:pPr>
        <w:spacing w:after="0" w:line="240" w:lineRule="auto"/>
        <w:jc w:val="both"/>
        <w:rPr>
          <w:rFonts w:ascii="Times New Roman" w:eastAsia="Times New Roman" w:hAnsi="Times New Roman" w:cs="Times New Roman"/>
          <w:sz w:val="24"/>
          <w:szCs w:val="24"/>
        </w:rPr>
      </w:pPr>
    </w:p>
    <w:tbl>
      <w:tblPr>
        <w:tblStyle w:val="Reetkatablice"/>
        <w:tblW w:w="0" w:type="auto"/>
        <w:jc w:val="center"/>
        <w:tblLayout w:type="fixed"/>
        <w:tblLook w:val="04A0" w:firstRow="1" w:lastRow="0" w:firstColumn="1" w:lastColumn="0" w:noHBand="0" w:noVBand="1"/>
      </w:tblPr>
      <w:tblGrid>
        <w:gridCol w:w="2976"/>
        <w:gridCol w:w="1444"/>
        <w:gridCol w:w="1445"/>
        <w:gridCol w:w="1444"/>
        <w:gridCol w:w="1445"/>
      </w:tblGrid>
      <w:tr w:rsidR="009D548D" w:rsidRPr="009D548D" w14:paraId="05C0EB35" w14:textId="77777777" w:rsidTr="00916316">
        <w:trPr>
          <w:jc w:val="center"/>
        </w:trPr>
        <w:tc>
          <w:tcPr>
            <w:tcW w:w="2976" w:type="dxa"/>
            <w:vAlign w:val="center"/>
          </w:tcPr>
          <w:p w14:paraId="4F6D1614"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Aktivnost/projekt</w:t>
            </w:r>
          </w:p>
        </w:tc>
        <w:tc>
          <w:tcPr>
            <w:tcW w:w="1444" w:type="dxa"/>
            <w:vAlign w:val="center"/>
          </w:tcPr>
          <w:p w14:paraId="26F4CFEA"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 xml:space="preserve">Proračun </w:t>
            </w:r>
          </w:p>
          <w:p w14:paraId="18D904E6"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2023.</w:t>
            </w:r>
          </w:p>
        </w:tc>
        <w:tc>
          <w:tcPr>
            <w:tcW w:w="1445" w:type="dxa"/>
            <w:vAlign w:val="center"/>
          </w:tcPr>
          <w:p w14:paraId="589DAA91"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 xml:space="preserve">Proračun </w:t>
            </w:r>
          </w:p>
          <w:p w14:paraId="33A573AA"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2024.</w:t>
            </w:r>
          </w:p>
        </w:tc>
        <w:tc>
          <w:tcPr>
            <w:tcW w:w="1444" w:type="dxa"/>
            <w:vAlign w:val="center"/>
          </w:tcPr>
          <w:p w14:paraId="6D530551"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Projekcija 2025.</w:t>
            </w:r>
          </w:p>
        </w:tc>
        <w:tc>
          <w:tcPr>
            <w:tcW w:w="1445" w:type="dxa"/>
            <w:vAlign w:val="center"/>
          </w:tcPr>
          <w:p w14:paraId="24FFD5FC"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Projekcija 2026.</w:t>
            </w:r>
          </w:p>
        </w:tc>
      </w:tr>
      <w:tr w:rsidR="009D548D" w:rsidRPr="009D548D" w14:paraId="5E18AC36" w14:textId="77777777" w:rsidTr="00916316">
        <w:trPr>
          <w:trHeight w:val="283"/>
          <w:jc w:val="center"/>
        </w:trPr>
        <w:tc>
          <w:tcPr>
            <w:tcW w:w="2976" w:type="dxa"/>
            <w:vAlign w:val="center"/>
          </w:tcPr>
          <w:p w14:paraId="550C0EBE"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 xml:space="preserve">Administrativno, tehničko </w:t>
            </w:r>
          </w:p>
          <w:p w14:paraId="4A9E7B98"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i stručno osoblje</w:t>
            </w:r>
          </w:p>
        </w:tc>
        <w:tc>
          <w:tcPr>
            <w:tcW w:w="1444" w:type="dxa"/>
            <w:vAlign w:val="center"/>
          </w:tcPr>
          <w:p w14:paraId="3CF857A0"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337.600,00</w:t>
            </w:r>
          </w:p>
        </w:tc>
        <w:tc>
          <w:tcPr>
            <w:tcW w:w="1445" w:type="dxa"/>
            <w:vAlign w:val="center"/>
          </w:tcPr>
          <w:p w14:paraId="1E467410"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358.900,00</w:t>
            </w:r>
          </w:p>
        </w:tc>
        <w:tc>
          <w:tcPr>
            <w:tcW w:w="1444" w:type="dxa"/>
            <w:vAlign w:val="center"/>
          </w:tcPr>
          <w:p w14:paraId="0FDF429D"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358.900,00</w:t>
            </w:r>
          </w:p>
        </w:tc>
        <w:tc>
          <w:tcPr>
            <w:tcW w:w="1445" w:type="dxa"/>
            <w:vAlign w:val="center"/>
          </w:tcPr>
          <w:p w14:paraId="030B2860"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358.900,00</w:t>
            </w:r>
          </w:p>
        </w:tc>
      </w:tr>
      <w:tr w:rsidR="009D548D" w:rsidRPr="009D548D" w14:paraId="30197BFC" w14:textId="77777777" w:rsidTr="00916316">
        <w:trPr>
          <w:trHeight w:val="283"/>
          <w:jc w:val="center"/>
        </w:trPr>
        <w:tc>
          <w:tcPr>
            <w:tcW w:w="2976" w:type="dxa"/>
            <w:vAlign w:val="center"/>
          </w:tcPr>
          <w:p w14:paraId="73937C71"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 xml:space="preserve"> Upravljanje javnim financijama – otplata zajmova</w:t>
            </w:r>
          </w:p>
        </w:tc>
        <w:tc>
          <w:tcPr>
            <w:tcW w:w="1444" w:type="dxa"/>
            <w:vAlign w:val="center"/>
          </w:tcPr>
          <w:p w14:paraId="7C19F04F"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1.487.800,00</w:t>
            </w:r>
          </w:p>
        </w:tc>
        <w:tc>
          <w:tcPr>
            <w:tcW w:w="1445" w:type="dxa"/>
            <w:vAlign w:val="center"/>
          </w:tcPr>
          <w:p w14:paraId="0A25113F"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1.336.050,00</w:t>
            </w:r>
          </w:p>
        </w:tc>
        <w:tc>
          <w:tcPr>
            <w:tcW w:w="1444" w:type="dxa"/>
            <w:vAlign w:val="center"/>
          </w:tcPr>
          <w:p w14:paraId="4B134BD1"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2.103.010,00</w:t>
            </w:r>
          </w:p>
        </w:tc>
        <w:tc>
          <w:tcPr>
            <w:tcW w:w="1445" w:type="dxa"/>
            <w:vAlign w:val="center"/>
          </w:tcPr>
          <w:p w14:paraId="3E507807"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2.311.750,00</w:t>
            </w:r>
          </w:p>
        </w:tc>
      </w:tr>
      <w:tr w:rsidR="009D548D" w:rsidRPr="009D548D" w14:paraId="2B123A4B" w14:textId="77777777" w:rsidTr="00916316">
        <w:trPr>
          <w:trHeight w:val="283"/>
          <w:jc w:val="center"/>
        </w:trPr>
        <w:tc>
          <w:tcPr>
            <w:tcW w:w="2976" w:type="dxa"/>
            <w:vAlign w:val="center"/>
          </w:tcPr>
          <w:p w14:paraId="5CB64B69"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Financijski rashodi vezani</w:t>
            </w:r>
          </w:p>
          <w:p w14:paraId="5877E551"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 xml:space="preserve"> uz javne financije</w:t>
            </w:r>
          </w:p>
        </w:tc>
        <w:tc>
          <w:tcPr>
            <w:tcW w:w="1444" w:type="dxa"/>
            <w:vAlign w:val="center"/>
          </w:tcPr>
          <w:p w14:paraId="0AA53D07"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117.350,00</w:t>
            </w:r>
          </w:p>
        </w:tc>
        <w:tc>
          <w:tcPr>
            <w:tcW w:w="1445" w:type="dxa"/>
            <w:vAlign w:val="center"/>
          </w:tcPr>
          <w:p w14:paraId="0022FEE7"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215.220,00</w:t>
            </w:r>
          </w:p>
        </w:tc>
        <w:tc>
          <w:tcPr>
            <w:tcW w:w="1444" w:type="dxa"/>
            <w:vAlign w:val="center"/>
          </w:tcPr>
          <w:p w14:paraId="599990B9"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145.220,00</w:t>
            </w:r>
          </w:p>
        </w:tc>
        <w:tc>
          <w:tcPr>
            <w:tcW w:w="1445" w:type="dxa"/>
            <w:vAlign w:val="center"/>
          </w:tcPr>
          <w:p w14:paraId="7351FADF" w14:textId="77777777"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145.220,00</w:t>
            </w:r>
          </w:p>
        </w:tc>
      </w:tr>
      <w:tr w:rsidR="009D548D" w:rsidRPr="009D548D" w14:paraId="1A5FCCBE" w14:textId="77777777" w:rsidTr="00916316">
        <w:trPr>
          <w:trHeight w:val="283"/>
          <w:jc w:val="center"/>
        </w:trPr>
        <w:tc>
          <w:tcPr>
            <w:tcW w:w="2976" w:type="dxa"/>
            <w:vAlign w:val="center"/>
          </w:tcPr>
          <w:p w14:paraId="75531DB1"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UKUPNO</w:t>
            </w:r>
          </w:p>
        </w:tc>
        <w:tc>
          <w:tcPr>
            <w:tcW w:w="1444" w:type="dxa"/>
          </w:tcPr>
          <w:p w14:paraId="10A71653"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1.942.750,00</w:t>
            </w:r>
          </w:p>
        </w:tc>
        <w:tc>
          <w:tcPr>
            <w:tcW w:w="1445" w:type="dxa"/>
          </w:tcPr>
          <w:p w14:paraId="75102DEA"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1.910.170,00</w:t>
            </w:r>
          </w:p>
        </w:tc>
        <w:tc>
          <w:tcPr>
            <w:tcW w:w="1444" w:type="dxa"/>
          </w:tcPr>
          <w:p w14:paraId="08BE59F4"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2.607.130,00</w:t>
            </w:r>
          </w:p>
        </w:tc>
        <w:tc>
          <w:tcPr>
            <w:tcW w:w="1445" w:type="dxa"/>
          </w:tcPr>
          <w:p w14:paraId="098DA782" w14:textId="77777777"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2.815.870,00</w:t>
            </w:r>
          </w:p>
        </w:tc>
      </w:tr>
    </w:tbl>
    <w:p w14:paraId="683E566F" w14:textId="77777777" w:rsidR="009D548D" w:rsidRDefault="009D548D" w:rsidP="009D548D"/>
    <w:p w14:paraId="3A86D01E" w14:textId="77777777" w:rsidR="009D548D" w:rsidRPr="00016B21" w:rsidRDefault="009D548D" w:rsidP="009D548D">
      <w:pPr>
        <w:rPr>
          <w:rFonts w:ascii="Times New Roman" w:hAnsi="Times New Roman" w:cs="Times New Roman"/>
          <w:sz w:val="24"/>
          <w:szCs w:val="24"/>
          <w:u w:val="single"/>
        </w:rPr>
      </w:pPr>
      <w:r w:rsidRPr="00016B21">
        <w:rPr>
          <w:rFonts w:ascii="Times New Roman" w:hAnsi="Times New Roman" w:cs="Times New Roman"/>
          <w:sz w:val="24"/>
          <w:szCs w:val="24"/>
          <w:u w:val="single"/>
        </w:rPr>
        <w:t>Aktivnost: Administrativno, tehničko i stručno osoblje</w:t>
      </w:r>
    </w:p>
    <w:p w14:paraId="60EAE909" w14:textId="77777777" w:rsidR="009D548D" w:rsidRDefault="009D548D" w:rsidP="009D548D">
      <w:pPr>
        <w:pStyle w:val="Bezproreda"/>
        <w:rPr>
          <w:rFonts w:ascii="Times New Roman" w:hAnsi="Times New Roman" w:cs="Times New Roman"/>
          <w:sz w:val="24"/>
          <w:szCs w:val="24"/>
        </w:rPr>
      </w:pPr>
      <w:r w:rsidRPr="00016B21">
        <w:rPr>
          <w:rFonts w:ascii="Times New Roman" w:hAnsi="Times New Roman" w:cs="Times New Roman"/>
          <w:sz w:val="24"/>
          <w:szCs w:val="24"/>
        </w:rPr>
        <w:t>Unut</w:t>
      </w:r>
      <w:r>
        <w:rPr>
          <w:rFonts w:ascii="Times New Roman" w:hAnsi="Times New Roman" w:cs="Times New Roman"/>
          <w:sz w:val="24"/>
          <w:szCs w:val="24"/>
        </w:rPr>
        <w:t>ar</w:t>
      </w:r>
      <w:r w:rsidRPr="00016B21">
        <w:rPr>
          <w:rFonts w:ascii="Times New Roman" w:hAnsi="Times New Roman" w:cs="Times New Roman"/>
          <w:sz w:val="24"/>
          <w:szCs w:val="24"/>
        </w:rPr>
        <w:t xml:space="preserve"> navedene aktivnosti planirana su sredstva za isplatu plaća i drugih materijalnih prava </w:t>
      </w:r>
      <w:r>
        <w:rPr>
          <w:rFonts w:ascii="Times New Roman" w:hAnsi="Times New Roman" w:cs="Times New Roman"/>
          <w:sz w:val="24"/>
          <w:szCs w:val="24"/>
        </w:rPr>
        <w:t xml:space="preserve">za ukupno 11 djelatnica </w:t>
      </w:r>
      <w:r w:rsidRPr="00016B21">
        <w:rPr>
          <w:rFonts w:ascii="Times New Roman" w:hAnsi="Times New Roman" w:cs="Times New Roman"/>
          <w:sz w:val="24"/>
          <w:szCs w:val="24"/>
        </w:rPr>
        <w:t xml:space="preserve">upravnog tijela, te sredstva za </w:t>
      </w:r>
      <w:r>
        <w:rPr>
          <w:rFonts w:ascii="Times New Roman" w:hAnsi="Times New Roman" w:cs="Times New Roman"/>
          <w:sz w:val="24"/>
          <w:szCs w:val="24"/>
        </w:rPr>
        <w:t>materijalne rashode, najvećim dijelom za uredski materijal.</w:t>
      </w:r>
    </w:p>
    <w:p w14:paraId="2EFAEBD1" w14:textId="77777777" w:rsidR="009D548D" w:rsidRDefault="009D548D" w:rsidP="009D548D">
      <w:pPr>
        <w:pStyle w:val="Bezproreda"/>
        <w:rPr>
          <w:rFonts w:ascii="Times New Roman" w:hAnsi="Times New Roman" w:cs="Times New Roman"/>
          <w:sz w:val="24"/>
          <w:szCs w:val="24"/>
        </w:rPr>
      </w:pPr>
    </w:p>
    <w:p w14:paraId="6B3579D4" w14:textId="77777777" w:rsidR="009D548D" w:rsidRDefault="009D548D" w:rsidP="009D548D">
      <w:pPr>
        <w:pStyle w:val="Bezproreda"/>
        <w:rPr>
          <w:rFonts w:ascii="Times New Roman" w:hAnsi="Times New Roman" w:cs="Times New Roman"/>
          <w:sz w:val="24"/>
          <w:szCs w:val="24"/>
        </w:rPr>
      </w:pPr>
    </w:p>
    <w:p w14:paraId="7D8FB019" w14:textId="77777777" w:rsidR="009D548D" w:rsidRDefault="009D548D" w:rsidP="009D548D">
      <w:pPr>
        <w:pStyle w:val="Bezproreda"/>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1476"/>
        <w:gridCol w:w="1952"/>
        <w:gridCol w:w="1030"/>
        <w:gridCol w:w="1151"/>
        <w:gridCol w:w="1151"/>
        <w:gridCol w:w="1151"/>
        <w:gridCol w:w="1151"/>
      </w:tblGrid>
      <w:tr w:rsidR="009D548D" w:rsidRPr="009D548D" w14:paraId="4578503E" w14:textId="77777777" w:rsidTr="00916316">
        <w:tc>
          <w:tcPr>
            <w:tcW w:w="1326" w:type="dxa"/>
          </w:tcPr>
          <w:p w14:paraId="0C63B97A" w14:textId="77777777"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lastRenderedPageBreak/>
              <w:t>Pokazatelj rezultata</w:t>
            </w:r>
          </w:p>
        </w:tc>
        <w:tc>
          <w:tcPr>
            <w:tcW w:w="1327" w:type="dxa"/>
          </w:tcPr>
          <w:p w14:paraId="68CF43AD" w14:textId="77777777"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Definicija pokazatelja</w:t>
            </w:r>
          </w:p>
        </w:tc>
        <w:tc>
          <w:tcPr>
            <w:tcW w:w="1327" w:type="dxa"/>
          </w:tcPr>
          <w:p w14:paraId="72643330" w14:textId="77777777"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Jedinica</w:t>
            </w:r>
          </w:p>
        </w:tc>
        <w:tc>
          <w:tcPr>
            <w:tcW w:w="1327" w:type="dxa"/>
          </w:tcPr>
          <w:p w14:paraId="090CB57F" w14:textId="77777777"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Polazna vrijednost 2023.</w:t>
            </w:r>
          </w:p>
        </w:tc>
        <w:tc>
          <w:tcPr>
            <w:tcW w:w="1327" w:type="dxa"/>
          </w:tcPr>
          <w:p w14:paraId="479B82C2" w14:textId="77777777"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14:paraId="33F41A1A" w14:textId="77777777" w:rsidR="009D548D" w:rsidRPr="009D548D" w:rsidRDefault="009D548D" w:rsidP="00916316">
            <w:pPr>
              <w:rPr>
                <w:rFonts w:ascii="Times New Roman" w:hAnsi="Times New Roman" w:cs="Times New Roman"/>
              </w:rPr>
            </w:pPr>
            <w:r w:rsidRPr="009D548D">
              <w:rPr>
                <w:rFonts w:ascii="Times New Roman" w:hAnsi="Times New Roman" w:cs="Times New Roman"/>
              </w:rPr>
              <w:t>vrijednost 2024.</w:t>
            </w:r>
          </w:p>
        </w:tc>
        <w:tc>
          <w:tcPr>
            <w:tcW w:w="1327" w:type="dxa"/>
          </w:tcPr>
          <w:p w14:paraId="369A382E" w14:textId="77777777"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14:paraId="556A034B" w14:textId="77777777" w:rsidR="009D548D" w:rsidRPr="009D548D" w:rsidRDefault="009D548D" w:rsidP="00916316">
            <w:pPr>
              <w:rPr>
                <w:rFonts w:ascii="Times New Roman" w:hAnsi="Times New Roman" w:cs="Times New Roman"/>
              </w:rPr>
            </w:pPr>
            <w:r w:rsidRPr="009D548D">
              <w:rPr>
                <w:rFonts w:ascii="Times New Roman" w:hAnsi="Times New Roman" w:cs="Times New Roman"/>
              </w:rPr>
              <w:t>vrijednost 2025.</w:t>
            </w:r>
          </w:p>
        </w:tc>
        <w:tc>
          <w:tcPr>
            <w:tcW w:w="1327" w:type="dxa"/>
          </w:tcPr>
          <w:p w14:paraId="5F0D3221" w14:textId="77777777"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14:paraId="18490CAF" w14:textId="77777777" w:rsidR="009D548D" w:rsidRPr="009D548D" w:rsidRDefault="009D548D" w:rsidP="00916316">
            <w:pPr>
              <w:rPr>
                <w:rFonts w:ascii="Times New Roman" w:hAnsi="Times New Roman" w:cs="Times New Roman"/>
              </w:rPr>
            </w:pPr>
            <w:r w:rsidRPr="009D548D">
              <w:rPr>
                <w:rFonts w:ascii="Times New Roman" w:hAnsi="Times New Roman" w:cs="Times New Roman"/>
              </w:rPr>
              <w:t>vrijednost 2026.</w:t>
            </w:r>
          </w:p>
        </w:tc>
      </w:tr>
      <w:tr w:rsidR="009D548D" w:rsidRPr="009D548D" w14:paraId="37AEDA31" w14:textId="77777777" w:rsidTr="00916316">
        <w:tc>
          <w:tcPr>
            <w:tcW w:w="1326" w:type="dxa"/>
          </w:tcPr>
          <w:p w14:paraId="33AB3CFB" w14:textId="77777777"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Izvršavanje poslova iz djelokruga rada, redovito podmirivanje obveza prema zaposlenicima</w:t>
            </w:r>
          </w:p>
        </w:tc>
        <w:tc>
          <w:tcPr>
            <w:tcW w:w="1327" w:type="dxa"/>
          </w:tcPr>
          <w:p w14:paraId="4B4F3696" w14:textId="77777777"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 xml:space="preserve">Pravovremeno podmirivanje tekućih troškova </w:t>
            </w:r>
            <w:proofErr w:type="spellStart"/>
            <w:r w:rsidRPr="009D548D">
              <w:rPr>
                <w:rFonts w:ascii="Times New Roman" w:hAnsi="Times New Roman" w:cs="Times New Roman"/>
              </w:rPr>
              <w:t>poslovanja;redovita</w:t>
            </w:r>
            <w:proofErr w:type="spellEnd"/>
            <w:r w:rsidRPr="009D548D">
              <w:rPr>
                <w:rFonts w:ascii="Times New Roman" w:hAnsi="Times New Roman" w:cs="Times New Roman"/>
              </w:rPr>
              <w:t xml:space="preserve"> isplata plaća i dr. naknada</w:t>
            </w:r>
          </w:p>
        </w:tc>
        <w:tc>
          <w:tcPr>
            <w:tcW w:w="1327" w:type="dxa"/>
            <w:vAlign w:val="center"/>
          </w:tcPr>
          <w:p w14:paraId="38EDE452" w14:textId="77777777"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w:t>
            </w:r>
          </w:p>
        </w:tc>
        <w:tc>
          <w:tcPr>
            <w:tcW w:w="1327" w:type="dxa"/>
            <w:vAlign w:val="center"/>
          </w:tcPr>
          <w:p w14:paraId="195CF0BD" w14:textId="77777777"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327" w:type="dxa"/>
            <w:vAlign w:val="center"/>
          </w:tcPr>
          <w:p w14:paraId="1D8C390F" w14:textId="77777777"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327" w:type="dxa"/>
            <w:vAlign w:val="center"/>
          </w:tcPr>
          <w:p w14:paraId="2775C958" w14:textId="77777777"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327" w:type="dxa"/>
            <w:vAlign w:val="center"/>
          </w:tcPr>
          <w:p w14:paraId="6CBA0716" w14:textId="77777777"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r>
    </w:tbl>
    <w:p w14:paraId="49F565BD" w14:textId="77777777" w:rsidR="009D548D" w:rsidRDefault="009D548D" w:rsidP="009D548D">
      <w:pPr>
        <w:pStyle w:val="Bezproreda"/>
        <w:rPr>
          <w:rFonts w:ascii="Times New Roman" w:hAnsi="Times New Roman" w:cs="Times New Roman"/>
          <w:sz w:val="24"/>
          <w:szCs w:val="24"/>
        </w:rPr>
      </w:pPr>
    </w:p>
    <w:p w14:paraId="664CD8A0" w14:textId="77777777" w:rsidR="009D548D" w:rsidRDefault="009D548D" w:rsidP="009D548D">
      <w:pPr>
        <w:pStyle w:val="Bezproreda"/>
        <w:rPr>
          <w:rFonts w:ascii="Times New Roman" w:hAnsi="Times New Roman" w:cs="Times New Roman"/>
          <w:sz w:val="24"/>
          <w:szCs w:val="24"/>
        </w:rPr>
      </w:pPr>
    </w:p>
    <w:p w14:paraId="2D1F7194" w14:textId="77777777" w:rsidR="009D548D" w:rsidRDefault="009D548D" w:rsidP="009D548D">
      <w:pPr>
        <w:pStyle w:val="Bezproreda"/>
        <w:rPr>
          <w:rFonts w:ascii="Times New Roman" w:hAnsi="Times New Roman" w:cs="Times New Roman"/>
          <w:sz w:val="24"/>
          <w:szCs w:val="24"/>
          <w:u w:val="single"/>
        </w:rPr>
      </w:pPr>
      <w:r w:rsidRPr="00707C37">
        <w:rPr>
          <w:rFonts w:ascii="Times New Roman" w:hAnsi="Times New Roman" w:cs="Times New Roman"/>
          <w:sz w:val="24"/>
          <w:szCs w:val="24"/>
          <w:u w:val="single"/>
        </w:rPr>
        <w:t>Aktivnost: Upravljanje javnim financijama – otplata zajmova</w:t>
      </w:r>
    </w:p>
    <w:p w14:paraId="2A55137B" w14:textId="77777777" w:rsidR="009D548D" w:rsidRDefault="009D548D" w:rsidP="009D548D">
      <w:pPr>
        <w:pStyle w:val="Bezproreda"/>
        <w:rPr>
          <w:rFonts w:ascii="Times New Roman" w:hAnsi="Times New Roman" w:cs="Times New Roman"/>
          <w:sz w:val="24"/>
          <w:szCs w:val="24"/>
          <w:u w:val="single"/>
        </w:rPr>
      </w:pPr>
    </w:p>
    <w:p w14:paraId="1CD931EC" w14:textId="77777777" w:rsidR="009D548D" w:rsidRDefault="009D548D" w:rsidP="009D548D">
      <w:pPr>
        <w:rPr>
          <w:rFonts w:ascii="Times New Roman" w:hAnsi="Times New Roman" w:cs="Times New Roman"/>
          <w:sz w:val="24"/>
          <w:szCs w:val="24"/>
        </w:rPr>
      </w:pPr>
      <w:r>
        <w:rPr>
          <w:rFonts w:ascii="Times New Roman" w:hAnsi="Times New Roman" w:cs="Times New Roman"/>
          <w:sz w:val="24"/>
          <w:szCs w:val="24"/>
        </w:rPr>
        <w:t xml:space="preserve">Temeljem ugovorenih kreditnih aranžmana i otplatnih planova kao sastavnog dijela ugovora o kreditu za kapitalne projekte realizirane u proteklim godinama redovito se otplaćuju glavnice kredita i ugovorene kamate za kredite za izgradnju i opremanje Osnovne škole i sportske dvorane </w:t>
      </w:r>
      <w:proofErr w:type="spellStart"/>
      <w:r>
        <w:rPr>
          <w:rFonts w:ascii="Times New Roman" w:hAnsi="Times New Roman" w:cs="Times New Roman"/>
          <w:sz w:val="24"/>
          <w:szCs w:val="24"/>
        </w:rPr>
        <w:t>Finida</w:t>
      </w:r>
      <w:proofErr w:type="spellEnd"/>
      <w:r>
        <w:rPr>
          <w:rFonts w:ascii="Times New Roman" w:hAnsi="Times New Roman" w:cs="Times New Roman"/>
          <w:sz w:val="24"/>
          <w:szCs w:val="24"/>
        </w:rPr>
        <w:t xml:space="preserve"> i Osnovne škole </w:t>
      </w:r>
      <w:proofErr w:type="spellStart"/>
      <w:r>
        <w:rPr>
          <w:rFonts w:ascii="Times New Roman" w:hAnsi="Times New Roman" w:cs="Times New Roman"/>
          <w:sz w:val="24"/>
          <w:szCs w:val="24"/>
        </w:rPr>
        <w:t>Žbandaj</w:t>
      </w:r>
      <w:proofErr w:type="spellEnd"/>
      <w:r>
        <w:rPr>
          <w:rFonts w:ascii="Times New Roman" w:hAnsi="Times New Roman" w:cs="Times New Roman"/>
          <w:sz w:val="24"/>
          <w:szCs w:val="24"/>
        </w:rPr>
        <w:t>, modernizaciju javne rasvjete i rekonstrukciju gradske rive.</w:t>
      </w:r>
    </w:p>
    <w:tbl>
      <w:tblPr>
        <w:tblStyle w:val="Reetkatablice"/>
        <w:tblW w:w="0" w:type="auto"/>
        <w:tblLook w:val="04A0" w:firstRow="1" w:lastRow="0" w:firstColumn="1" w:lastColumn="0" w:noHBand="0" w:noVBand="1"/>
      </w:tblPr>
      <w:tblGrid>
        <w:gridCol w:w="1309"/>
        <w:gridCol w:w="1812"/>
        <w:gridCol w:w="937"/>
        <w:gridCol w:w="1251"/>
        <w:gridCol w:w="1251"/>
        <w:gridCol w:w="1251"/>
        <w:gridCol w:w="1251"/>
      </w:tblGrid>
      <w:tr w:rsidR="009D548D" w14:paraId="49A1DCC3" w14:textId="77777777" w:rsidTr="00916316">
        <w:tc>
          <w:tcPr>
            <w:tcW w:w="1319" w:type="dxa"/>
          </w:tcPr>
          <w:p w14:paraId="535CF536" w14:textId="77777777"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Pokazatelj rezultata</w:t>
            </w:r>
          </w:p>
        </w:tc>
        <w:tc>
          <w:tcPr>
            <w:tcW w:w="1908" w:type="dxa"/>
          </w:tcPr>
          <w:p w14:paraId="30380796" w14:textId="77777777"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Definicija pokazatelja</w:t>
            </w:r>
          </w:p>
        </w:tc>
        <w:tc>
          <w:tcPr>
            <w:tcW w:w="869" w:type="dxa"/>
          </w:tcPr>
          <w:p w14:paraId="7087DFB4" w14:textId="77777777"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Jedinica</w:t>
            </w:r>
          </w:p>
        </w:tc>
        <w:tc>
          <w:tcPr>
            <w:tcW w:w="1298" w:type="dxa"/>
          </w:tcPr>
          <w:p w14:paraId="279DF0E8" w14:textId="77777777"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Polazna vrijednost 2023.</w:t>
            </w:r>
          </w:p>
        </w:tc>
        <w:tc>
          <w:tcPr>
            <w:tcW w:w="1298" w:type="dxa"/>
          </w:tcPr>
          <w:p w14:paraId="712FB923" w14:textId="77777777"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14:paraId="4EDE7125" w14:textId="77777777" w:rsidR="009D548D" w:rsidRPr="009D548D" w:rsidRDefault="009D548D" w:rsidP="00916316">
            <w:pPr>
              <w:rPr>
                <w:rFonts w:ascii="Times New Roman" w:hAnsi="Times New Roman" w:cs="Times New Roman"/>
              </w:rPr>
            </w:pPr>
            <w:r w:rsidRPr="009D548D">
              <w:rPr>
                <w:rFonts w:ascii="Times New Roman" w:hAnsi="Times New Roman" w:cs="Times New Roman"/>
              </w:rPr>
              <w:t>vrijednost 2024.</w:t>
            </w:r>
          </w:p>
        </w:tc>
        <w:tc>
          <w:tcPr>
            <w:tcW w:w="1298" w:type="dxa"/>
          </w:tcPr>
          <w:p w14:paraId="46A774FA" w14:textId="77777777"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14:paraId="213F812D" w14:textId="77777777" w:rsidR="009D548D" w:rsidRPr="009D548D" w:rsidRDefault="009D548D" w:rsidP="00916316">
            <w:pPr>
              <w:rPr>
                <w:rFonts w:ascii="Times New Roman" w:hAnsi="Times New Roman" w:cs="Times New Roman"/>
              </w:rPr>
            </w:pPr>
            <w:r w:rsidRPr="009D548D">
              <w:rPr>
                <w:rFonts w:ascii="Times New Roman" w:hAnsi="Times New Roman" w:cs="Times New Roman"/>
              </w:rPr>
              <w:t>vrijednost 2025.</w:t>
            </w:r>
          </w:p>
        </w:tc>
        <w:tc>
          <w:tcPr>
            <w:tcW w:w="1298" w:type="dxa"/>
          </w:tcPr>
          <w:p w14:paraId="1C4B5379" w14:textId="77777777"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14:paraId="10CDFE4F" w14:textId="77777777" w:rsidR="009D548D" w:rsidRPr="009D548D" w:rsidRDefault="009D548D" w:rsidP="00916316">
            <w:pPr>
              <w:rPr>
                <w:rFonts w:ascii="Times New Roman" w:hAnsi="Times New Roman" w:cs="Times New Roman"/>
              </w:rPr>
            </w:pPr>
            <w:r w:rsidRPr="009D548D">
              <w:rPr>
                <w:rFonts w:ascii="Times New Roman" w:hAnsi="Times New Roman" w:cs="Times New Roman"/>
              </w:rPr>
              <w:t>vrijednost 2026.</w:t>
            </w:r>
          </w:p>
        </w:tc>
      </w:tr>
      <w:tr w:rsidR="009D548D" w14:paraId="141076C3" w14:textId="77777777" w:rsidTr="00916316">
        <w:tc>
          <w:tcPr>
            <w:tcW w:w="1319" w:type="dxa"/>
            <w:vAlign w:val="center"/>
          </w:tcPr>
          <w:p w14:paraId="619F0A4B" w14:textId="77777777"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Izvršenje obveza prema ugovorenim rokovima</w:t>
            </w:r>
          </w:p>
        </w:tc>
        <w:tc>
          <w:tcPr>
            <w:tcW w:w="1908" w:type="dxa"/>
          </w:tcPr>
          <w:p w14:paraId="2D5AB6D7" w14:textId="77777777"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 xml:space="preserve">Pravovremeno izvršenje ugovorenih obveza sukladno planovima otplate </w:t>
            </w:r>
          </w:p>
        </w:tc>
        <w:tc>
          <w:tcPr>
            <w:tcW w:w="869" w:type="dxa"/>
            <w:vAlign w:val="center"/>
          </w:tcPr>
          <w:p w14:paraId="0C25168C" w14:textId="77777777"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w:t>
            </w:r>
          </w:p>
        </w:tc>
        <w:tc>
          <w:tcPr>
            <w:tcW w:w="1298" w:type="dxa"/>
            <w:vAlign w:val="center"/>
          </w:tcPr>
          <w:p w14:paraId="05DEB46E" w14:textId="77777777"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298" w:type="dxa"/>
            <w:vAlign w:val="center"/>
          </w:tcPr>
          <w:p w14:paraId="4BBCA2F2" w14:textId="77777777"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298" w:type="dxa"/>
            <w:vAlign w:val="center"/>
          </w:tcPr>
          <w:p w14:paraId="1EC40697" w14:textId="77777777"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298" w:type="dxa"/>
            <w:vAlign w:val="center"/>
          </w:tcPr>
          <w:p w14:paraId="613D9F2D" w14:textId="77777777"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r>
    </w:tbl>
    <w:p w14:paraId="56A8E284" w14:textId="77777777" w:rsidR="009D548D" w:rsidRDefault="009D548D" w:rsidP="009D548D">
      <w:pPr>
        <w:rPr>
          <w:rFonts w:ascii="Times New Roman" w:hAnsi="Times New Roman"/>
          <w:sz w:val="24"/>
          <w:szCs w:val="24"/>
        </w:rPr>
      </w:pPr>
    </w:p>
    <w:p w14:paraId="2806CD54" w14:textId="77777777" w:rsidR="009D548D" w:rsidRDefault="009D548D" w:rsidP="009D548D">
      <w:pPr>
        <w:rPr>
          <w:rFonts w:ascii="Times New Roman" w:hAnsi="Times New Roman" w:cs="Times New Roman"/>
          <w:sz w:val="24"/>
          <w:szCs w:val="24"/>
          <w:u w:val="single"/>
        </w:rPr>
      </w:pPr>
      <w:r w:rsidRPr="007A7DC1">
        <w:rPr>
          <w:rFonts w:ascii="Times New Roman" w:hAnsi="Times New Roman" w:cs="Times New Roman"/>
          <w:sz w:val="24"/>
          <w:szCs w:val="24"/>
          <w:u w:val="single"/>
        </w:rPr>
        <w:t xml:space="preserve"> Aktivnost: Financijski rashodi vezani uz javne financije</w:t>
      </w:r>
    </w:p>
    <w:p w14:paraId="27FFCE28" w14:textId="77777777" w:rsidR="009D548D" w:rsidRPr="00EB7D6D" w:rsidRDefault="009D548D" w:rsidP="009D548D">
      <w:pPr>
        <w:rPr>
          <w:rFonts w:ascii="Times New Roman" w:hAnsi="Times New Roman" w:cs="Times New Roman"/>
          <w:sz w:val="24"/>
          <w:szCs w:val="24"/>
        </w:rPr>
      </w:pPr>
      <w:r>
        <w:rPr>
          <w:rFonts w:ascii="Times New Roman" w:hAnsi="Times New Roman" w:cs="Times New Roman"/>
          <w:sz w:val="24"/>
          <w:szCs w:val="24"/>
        </w:rPr>
        <w:t xml:space="preserve">Financijski rashodi planiranju se za podmirenje naknada za bankarske usluge,  </w:t>
      </w:r>
      <w:r w:rsidRPr="002E11DE">
        <w:rPr>
          <w:rFonts w:ascii="Times New Roman" w:hAnsi="Times New Roman" w:cs="Times New Roman"/>
          <w:sz w:val="24"/>
          <w:szCs w:val="24"/>
        </w:rPr>
        <w:t>troškove platnog prometa kao i naknade FIN</w:t>
      </w:r>
      <w:r>
        <w:rPr>
          <w:rFonts w:ascii="Times New Roman" w:hAnsi="Times New Roman" w:cs="Times New Roman"/>
          <w:sz w:val="24"/>
          <w:szCs w:val="24"/>
        </w:rPr>
        <w:t>A-i</w:t>
      </w:r>
      <w:r w:rsidRPr="002E11DE">
        <w:rPr>
          <w:rFonts w:ascii="Times New Roman" w:hAnsi="Times New Roman" w:cs="Times New Roman"/>
          <w:sz w:val="24"/>
          <w:szCs w:val="24"/>
        </w:rPr>
        <w:t xml:space="preserve"> za uplate građan</w:t>
      </w:r>
      <w:r>
        <w:rPr>
          <w:rFonts w:ascii="Times New Roman" w:hAnsi="Times New Roman" w:cs="Times New Roman"/>
          <w:sz w:val="24"/>
          <w:szCs w:val="24"/>
        </w:rPr>
        <w:t>a</w:t>
      </w:r>
      <w:r w:rsidRPr="002E11DE">
        <w:rPr>
          <w:rFonts w:ascii="Times New Roman" w:hAnsi="Times New Roman" w:cs="Times New Roman"/>
          <w:sz w:val="24"/>
          <w:szCs w:val="24"/>
        </w:rPr>
        <w:t xml:space="preserve"> bez provizije te negativne tečajne razlike i zatezn</w:t>
      </w:r>
      <w:r>
        <w:rPr>
          <w:rFonts w:ascii="Times New Roman" w:hAnsi="Times New Roman" w:cs="Times New Roman"/>
          <w:sz w:val="24"/>
          <w:szCs w:val="24"/>
        </w:rPr>
        <w:t>e kamate. U ovoj su aktivnosti planirana sredstva za isplatu naknade Poreznoj upravi koja vrši raspored prihoda od poreza na dohodak, u visini od 1% naplaćenog prihoda.</w:t>
      </w:r>
    </w:p>
    <w:tbl>
      <w:tblPr>
        <w:tblStyle w:val="Reetkatablice"/>
        <w:tblW w:w="0" w:type="auto"/>
        <w:tblLook w:val="04A0" w:firstRow="1" w:lastRow="0" w:firstColumn="1" w:lastColumn="0" w:noHBand="0" w:noVBand="1"/>
      </w:tblPr>
      <w:tblGrid>
        <w:gridCol w:w="1500"/>
        <w:gridCol w:w="1520"/>
        <w:gridCol w:w="994"/>
        <w:gridCol w:w="1262"/>
        <w:gridCol w:w="1262"/>
        <w:gridCol w:w="1262"/>
        <w:gridCol w:w="1262"/>
      </w:tblGrid>
      <w:tr w:rsidR="009D548D" w14:paraId="1C4C9056" w14:textId="77777777" w:rsidTr="00916316">
        <w:tc>
          <w:tcPr>
            <w:tcW w:w="1499" w:type="dxa"/>
          </w:tcPr>
          <w:p w14:paraId="1B94A8AE" w14:textId="77777777"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Pokazatelj rezultata</w:t>
            </w:r>
          </w:p>
        </w:tc>
        <w:tc>
          <w:tcPr>
            <w:tcW w:w="1586" w:type="dxa"/>
          </w:tcPr>
          <w:p w14:paraId="3117CE03" w14:textId="77777777"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Definicija pokazatelja</w:t>
            </w:r>
          </w:p>
        </w:tc>
        <w:tc>
          <w:tcPr>
            <w:tcW w:w="1007" w:type="dxa"/>
          </w:tcPr>
          <w:p w14:paraId="794728C5" w14:textId="77777777"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Jedinica</w:t>
            </w:r>
          </w:p>
        </w:tc>
        <w:tc>
          <w:tcPr>
            <w:tcW w:w="1299" w:type="dxa"/>
          </w:tcPr>
          <w:p w14:paraId="39F40C0C" w14:textId="77777777"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Polazna vrijednost 2023.</w:t>
            </w:r>
          </w:p>
        </w:tc>
        <w:tc>
          <w:tcPr>
            <w:tcW w:w="1299" w:type="dxa"/>
          </w:tcPr>
          <w:p w14:paraId="627EF336" w14:textId="77777777"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14:paraId="3B454A11" w14:textId="77777777" w:rsidR="009D548D" w:rsidRPr="009D548D" w:rsidRDefault="009D548D" w:rsidP="00916316">
            <w:pPr>
              <w:rPr>
                <w:rFonts w:ascii="Times New Roman" w:hAnsi="Times New Roman" w:cs="Times New Roman"/>
              </w:rPr>
            </w:pPr>
            <w:r w:rsidRPr="009D548D">
              <w:rPr>
                <w:rFonts w:ascii="Times New Roman" w:hAnsi="Times New Roman" w:cs="Times New Roman"/>
              </w:rPr>
              <w:t>vrijednost 2024.</w:t>
            </w:r>
          </w:p>
        </w:tc>
        <w:tc>
          <w:tcPr>
            <w:tcW w:w="1299" w:type="dxa"/>
          </w:tcPr>
          <w:p w14:paraId="6C3733C8" w14:textId="77777777"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14:paraId="1CCA760C" w14:textId="77777777" w:rsidR="009D548D" w:rsidRPr="009D548D" w:rsidRDefault="009D548D" w:rsidP="00916316">
            <w:pPr>
              <w:rPr>
                <w:rFonts w:ascii="Times New Roman" w:hAnsi="Times New Roman" w:cs="Times New Roman"/>
              </w:rPr>
            </w:pPr>
            <w:r w:rsidRPr="009D548D">
              <w:rPr>
                <w:rFonts w:ascii="Times New Roman" w:hAnsi="Times New Roman" w:cs="Times New Roman"/>
              </w:rPr>
              <w:t>vrijednost 2025.</w:t>
            </w:r>
          </w:p>
        </w:tc>
        <w:tc>
          <w:tcPr>
            <w:tcW w:w="1299" w:type="dxa"/>
          </w:tcPr>
          <w:p w14:paraId="1E1F5D8A" w14:textId="77777777"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14:paraId="34542CEF" w14:textId="77777777" w:rsidR="009D548D" w:rsidRPr="009D548D" w:rsidRDefault="009D548D" w:rsidP="00916316">
            <w:pPr>
              <w:rPr>
                <w:rFonts w:ascii="Times New Roman" w:hAnsi="Times New Roman" w:cs="Times New Roman"/>
              </w:rPr>
            </w:pPr>
            <w:r w:rsidRPr="009D548D">
              <w:rPr>
                <w:rFonts w:ascii="Times New Roman" w:hAnsi="Times New Roman" w:cs="Times New Roman"/>
              </w:rPr>
              <w:t>vrijednost 2026.</w:t>
            </w:r>
          </w:p>
        </w:tc>
      </w:tr>
      <w:tr w:rsidR="009D548D" w:rsidRPr="00825121" w14:paraId="7BA4081A" w14:textId="77777777" w:rsidTr="00916316">
        <w:tc>
          <w:tcPr>
            <w:tcW w:w="1499" w:type="dxa"/>
            <w:vAlign w:val="center"/>
          </w:tcPr>
          <w:p w14:paraId="4049FFF8" w14:textId="77777777"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 xml:space="preserve">Pravovremeno podmirivanje obveza </w:t>
            </w:r>
          </w:p>
        </w:tc>
        <w:tc>
          <w:tcPr>
            <w:tcW w:w="1586" w:type="dxa"/>
          </w:tcPr>
          <w:p w14:paraId="71EDA6EE" w14:textId="77777777"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Plaćanje svih obveza o roku dospijeća</w:t>
            </w:r>
          </w:p>
        </w:tc>
        <w:tc>
          <w:tcPr>
            <w:tcW w:w="1007" w:type="dxa"/>
            <w:vAlign w:val="center"/>
          </w:tcPr>
          <w:p w14:paraId="4529F07F" w14:textId="77777777"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w:t>
            </w:r>
          </w:p>
        </w:tc>
        <w:tc>
          <w:tcPr>
            <w:tcW w:w="1299" w:type="dxa"/>
            <w:vAlign w:val="center"/>
          </w:tcPr>
          <w:p w14:paraId="74FC11AC" w14:textId="77777777"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299" w:type="dxa"/>
            <w:vAlign w:val="center"/>
          </w:tcPr>
          <w:p w14:paraId="053EF603" w14:textId="77777777"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299" w:type="dxa"/>
            <w:vAlign w:val="center"/>
          </w:tcPr>
          <w:p w14:paraId="5B7094C0" w14:textId="77777777"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299" w:type="dxa"/>
            <w:vAlign w:val="center"/>
          </w:tcPr>
          <w:p w14:paraId="0907646B" w14:textId="77777777"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r>
    </w:tbl>
    <w:p w14:paraId="5ED7C63A" w14:textId="77777777" w:rsidR="009D548D" w:rsidRPr="002E11DE" w:rsidRDefault="009D548D" w:rsidP="009D548D">
      <w:pPr>
        <w:pStyle w:val="Bezproreda"/>
      </w:pPr>
    </w:p>
    <w:p w14:paraId="16DC97C8" w14:textId="77777777" w:rsidR="004E3533" w:rsidRDefault="004E3533"/>
    <w:p w14:paraId="27B79F09" w14:textId="77777777" w:rsidR="004E3533" w:rsidRDefault="004E3533"/>
    <w:p w14:paraId="4A5CEBC5" w14:textId="77777777" w:rsidR="001660AD" w:rsidRDefault="001660AD"/>
    <w:p w14:paraId="69CDB3B0" w14:textId="77777777" w:rsidR="001660AD" w:rsidRDefault="001660AD"/>
    <w:p w14:paraId="13735FF3" w14:textId="77777777" w:rsidR="001660AD" w:rsidRDefault="001660AD"/>
    <w:p w14:paraId="4C34AE2A" w14:textId="77777777" w:rsidR="001660AD" w:rsidRDefault="001660AD"/>
    <w:p w14:paraId="1C0A66A3" w14:textId="77777777" w:rsidR="00916316" w:rsidRPr="00916316" w:rsidRDefault="00916316" w:rsidP="00916316">
      <w:pPr>
        <w:tabs>
          <w:tab w:val="left" w:pos="4820"/>
        </w:tabs>
        <w:spacing w:after="0" w:line="240" w:lineRule="auto"/>
        <w:rPr>
          <w:rFonts w:ascii="Times New Roman" w:hAnsi="Times New Roman" w:cs="Times New Roman"/>
          <w:b/>
          <w:sz w:val="28"/>
          <w:szCs w:val="28"/>
          <w:lang w:eastAsia="en-US"/>
        </w:rPr>
      </w:pPr>
      <w:r w:rsidRPr="00916316">
        <w:rPr>
          <w:rFonts w:ascii="Times New Roman" w:hAnsi="Times New Roman" w:cs="Times New Roman"/>
          <w:b/>
          <w:sz w:val="28"/>
          <w:szCs w:val="28"/>
          <w:lang w:eastAsia="en-US"/>
        </w:rPr>
        <w:lastRenderedPageBreak/>
        <w:t>3. UPRAVNI ODJEL ZA DRUŠTVENE DJELATNOSTI</w:t>
      </w:r>
    </w:p>
    <w:p w14:paraId="56104BD6"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4A3A3BAA"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DJELOKRUG RADA</w:t>
      </w:r>
    </w:p>
    <w:p w14:paraId="370FCA51"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73D14BEE"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Odlukom o ustrojstvu upravnih tijela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(„Službeni glasnik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broj 7/21) utvrđeno je područje rada Upravnog odjela za društvene djelatnosti. Sukladno Odluci u Upravnom odjelu obavljaju se poslovi: </w:t>
      </w:r>
    </w:p>
    <w:p w14:paraId="3F5AE6BE"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osiguravanja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predškolskog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obrazovanja</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kulture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tehničke</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kulture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rekreacije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zaštite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w:t>
      </w:r>
    </w:p>
    <w:p w14:paraId="1D52D57A"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osiguravanja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financijskih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uvjeta</w:t>
      </w:r>
      <w:proofErr w:type="spellEnd"/>
      <w:r w:rsidRPr="00916316">
        <w:rPr>
          <w:rFonts w:ascii="Times New Roman" w:eastAsia="Times New Roman" w:hAnsi="Times New Roman" w:cs="Times New Roman"/>
          <w:sz w:val="24"/>
          <w:szCs w:val="24"/>
          <w:lang w:val="en-US"/>
        </w:rPr>
        <w:t xml:space="preserve"> za rad </w:t>
      </w:r>
      <w:proofErr w:type="spellStart"/>
      <w:r w:rsidRPr="00916316">
        <w:rPr>
          <w:rFonts w:ascii="Times New Roman" w:eastAsia="Times New Roman" w:hAnsi="Times New Roman" w:cs="Times New Roman"/>
          <w:sz w:val="24"/>
          <w:szCs w:val="24"/>
          <w:lang w:val="en-US"/>
        </w:rPr>
        <w:t>ustanova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prethodno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navedenim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kojima</w:t>
      </w:r>
      <w:proofErr w:type="spellEnd"/>
      <w:r w:rsidRPr="00916316">
        <w:rPr>
          <w:rFonts w:ascii="Times New Roman" w:eastAsia="Times New Roman" w:hAnsi="Times New Roman" w:cs="Times New Roman"/>
          <w:sz w:val="24"/>
          <w:szCs w:val="24"/>
          <w:lang w:val="en-US"/>
        </w:rPr>
        <w:t xml:space="preserve"> je Grad </w:t>
      </w:r>
      <w:r w:rsidRPr="00916316">
        <w:rPr>
          <w:rFonts w:ascii="Times New Roman" w:eastAsia="Times New Roman" w:hAnsi="Times New Roman" w:cs="Times New Roman"/>
          <w:bCs/>
          <w:color w:val="000000"/>
          <w:sz w:val="24"/>
          <w:szCs w:val="24"/>
          <w:lang w:val="en-US"/>
        </w:rPr>
        <w:t>Poreč</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osnivač</w:t>
      </w:r>
      <w:proofErr w:type="spellEnd"/>
      <w:r w:rsidRPr="00916316">
        <w:rPr>
          <w:rFonts w:ascii="Times New Roman" w:eastAsia="Times New Roman" w:hAnsi="Times New Roman" w:cs="Times New Roman"/>
          <w:sz w:val="24"/>
          <w:szCs w:val="24"/>
          <w:lang w:val="en-US"/>
        </w:rPr>
        <w:t>/</w:t>
      </w:r>
      <w:proofErr w:type="spellStart"/>
      <w:r w:rsidRPr="00916316">
        <w:rPr>
          <w:rFonts w:ascii="Times New Roman" w:eastAsia="Times New Roman" w:hAnsi="Times New Roman" w:cs="Times New Roman"/>
          <w:sz w:val="24"/>
          <w:szCs w:val="24"/>
          <w:lang w:val="en-US"/>
        </w:rPr>
        <w:t>suosnivač</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praćenja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njihovog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poslovanja</w:t>
      </w:r>
      <w:proofErr w:type="spellEnd"/>
      <w:r w:rsidRPr="00916316">
        <w:rPr>
          <w:rFonts w:ascii="Times New Roman" w:eastAsia="Times New Roman" w:hAnsi="Times New Roman" w:cs="Times New Roman"/>
          <w:sz w:val="24"/>
          <w:szCs w:val="24"/>
          <w:lang w:val="en-US"/>
        </w:rPr>
        <w:t xml:space="preserve">, </w:t>
      </w:r>
    </w:p>
    <w:p w14:paraId="0DD4639E"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pripreme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prijedloga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utvrđivanje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predškolskog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dječji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iznad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državnih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standarda</w:t>
      </w:r>
      <w:proofErr w:type="spellEnd"/>
      <w:r w:rsidRPr="00916316">
        <w:rPr>
          <w:rFonts w:ascii="Times New Roman" w:eastAsia="Times New Roman" w:hAnsi="Times New Roman" w:cs="Times New Roman"/>
          <w:sz w:val="24"/>
          <w:szCs w:val="24"/>
          <w:lang w:val="en-US"/>
        </w:rPr>
        <w:t xml:space="preserve">, koji se </w:t>
      </w:r>
      <w:proofErr w:type="spellStart"/>
      <w:r w:rsidRPr="00916316">
        <w:rPr>
          <w:rFonts w:ascii="Times New Roman" w:eastAsia="Times New Roman" w:hAnsi="Times New Roman" w:cs="Times New Roman"/>
          <w:sz w:val="24"/>
          <w:szCs w:val="24"/>
          <w:lang w:val="en-US"/>
        </w:rPr>
        <w:t>financiraju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Proračuna</w:t>
      </w:r>
      <w:proofErr w:type="spellEnd"/>
      <w:r w:rsidRPr="00916316">
        <w:rPr>
          <w:rFonts w:ascii="Times New Roman" w:eastAsia="Times New Roman" w:hAnsi="Times New Roman" w:cs="Times New Roman"/>
          <w:sz w:val="24"/>
          <w:szCs w:val="24"/>
          <w:lang w:val="en-US"/>
        </w:rPr>
        <w:t xml:space="preserve">, </w:t>
      </w:r>
    </w:p>
    <w:p w14:paraId="27FE6404" w14:textId="77777777" w:rsidR="00916316" w:rsidRPr="00916316" w:rsidRDefault="00916316" w:rsidP="00916316">
      <w:pPr>
        <w:spacing w:after="0" w:line="240" w:lineRule="auto"/>
        <w:jc w:val="both"/>
        <w:rPr>
          <w:rFonts w:ascii="Times New Roman" w:eastAsia="Times New Roman" w:hAnsi="Times New Roman" w:cs="Times New Roman"/>
          <w:bCs/>
          <w:color w:val="000000"/>
          <w:sz w:val="24"/>
          <w:szCs w:val="24"/>
          <w:lang w:val="en-US"/>
        </w:rPr>
      </w:pPr>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4"/>
          <w:szCs w:val="24"/>
          <w:lang w:val="en-US"/>
        </w:rPr>
        <w:t>zaštite</w:t>
      </w:r>
      <w:proofErr w:type="spellEnd"/>
      <w:r w:rsidRPr="00916316">
        <w:rPr>
          <w:rFonts w:ascii="Times New Roman" w:eastAsia="Times New Roman" w:hAnsi="Times New Roman" w:cs="Times New Roman"/>
          <w:bCs/>
          <w:color w:val="000000"/>
          <w:sz w:val="24"/>
          <w:szCs w:val="24"/>
          <w:lang w:val="en-US"/>
        </w:rPr>
        <w:t xml:space="preserve"> </w:t>
      </w:r>
      <w:proofErr w:type="spellStart"/>
      <w:r w:rsidRPr="00916316">
        <w:rPr>
          <w:rFonts w:ascii="Times New Roman" w:eastAsia="Times New Roman" w:hAnsi="Times New Roman" w:cs="Times New Roman"/>
          <w:bCs/>
          <w:color w:val="000000"/>
          <w:sz w:val="24"/>
          <w:szCs w:val="24"/>
          <w:lang w:val="en-US"/>
        </w:rPr>
        <w:t>i</w:t>
      </w:r>
      <w:proofErr w:type="spellEnd"/>
      <w:r w:rsidRPr="00916316">
        <w:rPr>
          <w:rFonts w:ascii="Times New Roman" w:eastAsia="Times New Roman" w:hAnsi="Times New Roman" w:cs="Times New Roman"/>
          <w:bCs/>
          <w:color w:val="000000"/>
          <w:sz w:val="24"/>
          <w:szCs w:val="24"/>
          <w:lang w:val="en-US"/>
        </w:rPr>
        <w:t xml:space="preserve"> </w:t>
      </w:r>
      <w:proofErr w:type="spellStart"/>
      <w:r w:rsidRPr="00916316">
        <w:rPr>
          <w:rFonts w:ascii="Times New Roman" w:eastAsia="Times New Roman" w:hAnsi="Times New Roman" w:cs="Times New Roman"/>
          <w:bCs/>
          <w:color w:val="000000"/>
          <w:sz w:val="24"/>
          <w:szCs w:val="24"/>
          <w:lang w:val="en-US"/>
        </w:rPr>
        <w:t>unapređenja</w:t>
      </w:r>
      <w:proofErr w:type="spellEnd"/>
      <w:r w:rsidRPr="00916316">
        <w:rPr>
          <w:rFonts w:ascii="Times New Roman" w:eastAsia="Times New Roman" w:hAnsi="Times New Roman" w:cs="Times New Roman"/>
          <w:bCs/>
          <w:color w:val="000000"/>
          <w:sz w:val="24"/>
          <w:szCs w:val="24"/>
          <w:lang w:val="en-US"/>
        </w:rPr>
        <w:t xml:space="preserve"> </w:t>
      </w:r>
      <w:proofErr w:type="spellStart"/>
      <w:r w:rsidRPr="00916316">
        <w:rPr>
          <w:rFonts w:ascii="Times New Roman" w:eastAsia="Times New Roman" w:hAnsi="Times New Roman" w:cs="Times New Roman"/>
          <w:bCs/>
          <w:color w:val="000000"/>
          <w:sz w:val="24"/>
          <w:szCs w:val="24"/>
          <w:lang w:val="en-US"/>
        </w:rPr>
        <w:t>kvalitete</w:t>
      </w:r>
      <w:proofErr w:type="spellEnd"/>
      <w:r w:rsidRPr="00916316">
        <w:rPr>
          <w:rFonts w:ascii="Times New Roman" w:eastAsia="Times New Roman" w:hAnsi="Times New Roman" w:cs="Times New Roman"/>
          <w:bCs/>
          <w:color w:val="000000"/>
          <w:sz w:val="24"/>
          <w:szCs w:val="24"/>
          <w:lang w:val="en-US"/>
        </w:rPr>
        <w:t xml:space="preserve"> </w:t>
      </w:r>
      <w:proofErr w:type="spellStart"/>
      <w:r w:rsidRPr="00916316">
        <w:rPr>
          <w:rFonts w:ascii="Times New Roman" w:eastAsia="Times New Roman" w:hAnsi="Times New Roman" w:cs="Times New Roman"/>
          <w:bCs/>
          <w:color w:val="000000"/>
          <w:sz w:val="24"/>
          <w:szCs w:val="24"/>
          <w:lang w:val="en-US"/>
        </w:rPr>
        <w:t>življenja</w:t>
      </w:r>
      <w:proofErr w:type="spellEnd"/>
      <w:r w:rsidRPr="00916316">
        <w:rPr>
          <w:rFonts w:ascii="Times New Roman" w:eastAsia="Times New Roman" w:hAnsi="Times New Roman" w:cs="Times New Roman"/>
          <w:bCs/>
          <w:color w:val="000000"/>
          <w:sz w:val="24"/>
          <w:szCs w:val="24"/>
          <w:lang w:val="en-US"/>
        </w:rPr>
        <w:t xml:space="preserve"> </w:t>
      </w:r>
      <w:proofErr w:type="spellStart"/>
      <w:r w:rsidRPr="00916316">
        <w:rPr>
          <w:rFonts w:ascii="Times New Roman" w:eastAsia="Times New Roman" w:hAnsi="Times New Roman" w:cs="Times New Roman"/>
          <w:bCs/>
          <w:color w:val="000000"/>
          <w:sz w:val="24"/>
          <w:szCs w:val="24"/>
          <w:lang w:val="en-US"/>
        </w:rPr>
        <w:t>te</w:t>
      </w:r>
      <w:proofErr w:type="spellEnd"/>
      <w:r w:rsidRPr="00916316">
        <w:rPr>
          <w:rFonts w:ascii="Times New Roman" w:eastAsia="Times New Roman" w:hAnsi="Times New Roman" w:cs="Times New Roman"/>
          <w:bCs/>
          <w:color w:val="000000"/>
          <w:sz w:val="24"/>
          <w:szCs w:val="24"/>
          <w:lang w:val="en-US"/>
        </w:rPr>
        <w:t xml:space="preserve"> </w:t>
      </w:r>
      <w:proofErr w:type="spellStart"/>
      <w:r w:rsidRPr="00916316">
        <w:rPr>
          <w:rFonts w:ascii="Times New Roman" w:eastAsia="Times New Roman" w:hAnsi="Times New Roman" w:cs="Times New Roman"/>
          <w:bCs/>
          <w:color w:val="000000"/>
          <w:sz w:val="24"/>
          <w:szCs w:val="24"/>
          <w:lang w:val="en-US"/>
        </w:rPr>
        <w:t>unapređenja</w:t>
      </w:r>
      <w:proofErr w:type="spellEnd"/>
      <w:r w:rsidRPr="00916316">
        <w:rPr>
          <w:rFonts w:ascii="Times New Roman" w:eastAsia="Times New Roman" w:hAnsi="Times New Roman" w:cs="Times New Roman"/>
          <w:bCs/>
          <w:color w:val="000000"/>
          <w:sz w:val="24"/>
          <w:szCs w:val="24"/>
          <w:lang w:val="en-US"/>
        </w:rPr>
        <w:t xml:space="preserve"> </w:t>
      </w:r>
      <w:proofErr w:type="spellStart"/>
      <w:r w:rsidRPr="00916316">
        <w:rPr>
          <w:rFonts w:ascii="Times New Roman" w:eastAsia="Times New Roman" w:hAnsi="Times New Roman" w:cs="Times New Roman"/>
          <w:bCs/>
          <w:color w:val="000000"/>
          <w:sz w:val="24"/>
          <w:szCs w:val="24"/>
          <w:lang w:val="en-US"/>
        </w:rPr>
        <w:t>zdravstvene</w:t>
      </w:r>
      <w:proofErr w:type="spellEnd"/>
      <w:r w:rsidRPr="00916316">
        <w:rPr>
          <w:rFonts w:ascii="Times New Roman" w:eastAsia="Times New Roman" w:hAnsi="Times New Roman" w:cs="Times New Roman"/>
          <w:bCs/>
          <w:color w:val="000000"/>
          <w:sz w:val="24"/>
          <w:szCs w:val="24"/>
          <w:lang w:val="en-US"/>
        </w:rPr>
        <w:t xml:space="preserve"> </w:t>
      </w:r>
      <w:proofErr w:type="spellStart"/>
      <w:r w:rsidRPr="00916316">
        <w:rPr>
          <w:rFonts w:ascii="Times New Roman" w:eastAsia="Times New Roman" w:hAnsi="Times New Roman" w:cs="Times New Roman"/>
          <w:bCs/>
          <w:color w:val="000000"/>
          <w:sz w:val="24"/>
          <w:szCs w:val="24"/>
          <w:lang w:val="en-US"/>
        </w:rPr>
        <w:t>zaštite</w:t>
      </w:r>
      <w:proofErr w:type="spellEnd"/>
      <w:r w:rsidRPr="00916316">
        <w:rPr>
          <w:rFonts w:ascii="Times New Roman" w:eastAsia="Times New Roman" w:hAnsi="Times New Roman" w:cs="Times New Roman"/>
          <w:bCs/>
          <w:color w:val="000000"/>
          <w:sz w:val="24"/>
          <w:szCs w:val="24"/>
          <w:lang w:val="en-US"/>
        </w:rPr>
        <w:t xml:space="preserve"> </w:t>
      </w:r>
      <w:proofErr w:type="spellStart"/>
      <w:r w:rsidRPr="00916316">
        <w:rPr>
          <w:rFonts w:ascii="Times New Roman" w:eastAsia="Times New Roman" w:hAnsi="Times New Roman" w:cs="Times New Roman"/>
          <w:bCs/>
          <w:color w:val="000000"/>
          <w:sz w:val="24"/>
          <w:szCs w:val="24"/>
          <w:lang w:val="en-US"/>
        </w:rPr>
        <w:t>i</w:t>
      </w:r>
      <w:proofErr w:type="spellEnd"/>
      <w:r w:rsidRPr="00916316">
        <w:rPr>
          <w:rFonts w:ascii="Times New Roman" w:eastAsia="Times New Roman" w:hAnsi="Times New Roman" w:cs="Times New Roman"/>
          <w:bCs/>
          <w:color w:val="000000"/>
          <w:sz w:val="24"/>
          <w:szCs w:val="24"/>
          <w:lang w:val="en-US"/>
        </w:rPr>
        <w:t xml:space="preserve"> </w:t>
      </w:r>
      <w:proofErr w:type="spellStart"/>
      <w:r w:rsidRPr="00916316">
        <w:rPr>
          <w:rFonts w:ascii="Times New Roman" w:eastAsia="Times New Roman" w:hAnsi="Times New Roman" w:cs="Times New Roman"/>
          <w:bCs/>
          <w:color w:val="000000"/>
          <w:sz w:val="24"/>
          <w:szCs w:val="24"/>
          <w:lang w:val="en-US"/>
        </w:rPr>
        <w:t>veterinarskih</w:t>
      </w:r>
      <w:proofErr w:type="spellEnd"/>
      <w:r w:rsidRPr="00916316">
        <w:rPr>
          <w:rFonts w:ascii="Times New Roman" w:eastAsia="Times New Roman" w:hAnsi="Times New Roman" w:cs="Times New Roman"/>
          <w:bCs/>
          <w:color w:val="000000"/>
          <w:sz w:val="24"/>
          <w:szCs w:val="24"/>
          <w:lang w:val="en-US"/>
        </w:rPr>
        <w:t xml:space="preserve"> </w:t>
      </w:r>
      <w:proofErr w:type="spellStart"/>
      <w:r w:rsidRPr="00916316">
        <w:rPr>
          <w:rFonts w:ascii="Times New Roman" w:eastAsia="Times New Roman" w:hAnsi="Times New Roman" w:cs="Times New Roman"/>
          <w:bCs/>
          <w:color w:val="000000"/>
          <w:sz w:val="24"/>
          <w:szCs w:val="24"/>
          <w:lang w:val="en-US"/>
        </w:rPr>
        <w:t>usluga</w:t>
      </w:r>
      <w:proofErr w:type="spellEnd"/>
      <w:r w:rsidRPr="00916316">
        <w:rPr>
          <w:rFonts w:ascii="Times New Roman" w:eastAsia="Times New Roman" w:hAnsi="Times New Roman" w:cs="Times New Roman"/>
          <w:bCs/>
          <w:color w:val="000000"/>
          <w:sz w:val="24"/>
          <w:szCs w:val="24"/>
          <w:lang w:val="en-US"/>
        </w:rPr>
        <w:t xml:space="preserve"> za </w:t>
      </w:r>
      <w:proofErr w:type="spellStart"/>
      <w:r w:rsidRPr="00916316">
        <w:rPr>
          <w:rFonts w:ascii="Times New Roman" w:eastAsia="Times New Roman" w:hAnsi="Times New Roman" w:cs="Times New Roman"/>
          <w:bCs/>
          <w:color w:val="000000"/>
          <w:sz w:val="24"/>
          <w:szCs w:val="24"/>
          <w:lang w:val="en-US"/>
        </w:rPr>
        <w:t>javne</w:t>
      </w:r>
      <w:proofErr w:type="spellEnd"/>
      <w:r w:rsidRPr="00916316">
        <w:rPr>
          <w:rFonts w:ascii="Times New Roman" w:eastAsia="Times New Roman" w:hAnsi="Times New Roman" w:cs="Times New Roman"/>
          <w:bCs/>
          <w:color w:val="000000"/>
          <w:sz w:val="24"/>
          <w:szCs w:val="24"/>
          <w:lang w:val="en-US"/>
        </w:rPr>
        <w:t xml:space="preserve"> </w:t>
      </w:r>
      <w:proofErr w:type="spellStart"/>
      <w:r w:rsidRPr="00916316">
        <w:rPr>
          <w:rFonts w:ascii="Times New Roman" w:eastAsia="Times New Roman" w:hAnsi="Times New Roman" w:cs="Times New Roman"/>
          <w:bCs/>
          <w:color w:val="000000"/>
          <w:sz w:val="24"/>
          <w:szCs w:val="24"/>
          <w:lang w:val="en-US"/>
        </w:rPr>
        <w:t>potrebe</w:t>
      </w:r>
      <w:proofErr w:type="spellEnd"/>
      <w:r w:rsidRPr="00916316">
        <w:rPr>
          <w:rFonts w:ascii="Times New Roman" w:eastAsia="Times New Roman" w:hAnsi="Times New Roman" w:cs="Times New Roman"/>
          <w:bCs/>
          <w:color w:val="000000"/>
          <w:sz w:val="24"/>
          <w:szCs w:val="24"/>
          <w:lang w:val="en-US"/>
        </w:rPr>
        <w:t xml:space="preserve"> </w:t>
      </w:r>
      <w:proofErr w:type="spellStart"/>
      <w:r w:rsidRPr="00916316">
        <w:rPr>
          <w:rFonts w:ascii="Times New Roman" w:eastAsia="Times New Roman" w:hAnsi="Times New Roman" w:cs="Times New Roman"/>
          <w:bCs/>
          <w:color w:val="000000"/>
          <w:sz w:val="24"/>
          <w:szCs w:val="24"/>
          <w:lang w:val="en-US"/>
        </w:rPr>
        <w:t>na</w:t>
      </w:r>
      <w:proofErr w:type="spellEnd"/>
      <w:r w:rsidRPr="00916316">
        <w:rPr>
          <w:rFonts w:ascii="Times New Roman" w:eastAsia="Times New Roman" w:hAnsi="Times New Roman" w:cs="Times New Roman"/>
          <w:bCs/>
          <w:color w:val="000000"/>
          <w:sz w:val="24"/>
          <w:szCs w:val="24"/>
          <w:lang w:val="en-US"/>
        </w:rPr>
        <w:t xml:space="preserve"> </w:t>
      </w:r>
      <w:proofErr w:type="spellStart"/>
      <w:r w:rsidRPr="00916316">
        <w:rPr>
          <w:rFonts w:ascii="Times New Roman" w:eastAsia="Times New Roman" w:hAnsi="Times New Roman" w:cs="Times New Roman"/>
          <w:bCs/>
          <w:color w:val="000000"/>
          <w:sz w:val="24"/>
          <w:szCs w:val="24"/>
          <w:lang w:val="en-US"/>
        </w:rPr>
        <w:t>području</w:t>
      </w:r>
      <w:proofErr w:type="spellEnd"/>
      <w:r w:rsidRPr="00916316">
        <w:rPr>
          <w:rFonts w:ascii="Times New Roman" w:eastAsia="Times New Roman" w:hAnsi="Times New Roman" w:cs="Times New Roman"/>
          <w:bCs/>
          <w:color w:val="000000"/>
          <w:sz w:val="24"/>
          <w:szCs w:val="24"/>
          <w:lang w:val="en-US"/>
        </w:rPr>
        <w:t xml:space="preserve"> Grada Poreča,</w:t>
      </w:r>
    </w:p>
    <w:p w14:paraId="654FA918"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administrativni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poslovi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pripremu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provođenje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određenih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postupaka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nabave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potrebe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obrazovanju</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potrebi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u </w:t>
      </w:r>
      <w:proofErr w:type="spellStart"/>
      <w:proofErr w:type="gramStart"/>
      <w:r w:rsidRPr="00916316">
        <w:rPr>
          <w:rFonts w:ascii="Times New Roman" w:eastAsia="Times New Roman" w:hAnsi="Times New Roman" w:cs="Times New Roman"/>
          <w:sz w:val="24"/>
          <w:szCs w:val="24"/>
          <w:lang w:val="en-US"/>
        </w:rPr>
        <w:t>drugim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navedenim</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područjima</w:t>
      </w:r>
      <w:proofErr w:type="spellEnd"/>
      <w:r w:rsidRPr="00916316">
        <w:rPr>
          <w:rFonts w:ascii="Times New Roman" w:eastAsia="Times New Roman" w:hAnsi="Times New Roman" w:cs="Times New Roman"/>
          <w:sz w:val="24"/>
          <w:szCs w:val="24"/>
          <w:lang w:val="en-US"/>
        </w:rPr>
        <w:t>,</w:t>
      </w:r>
    </w:p>
    <w:p w14:paraId="3C16EE09"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pripreme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objave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natječaja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financiranje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udruga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navedenim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praćenja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njihova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rada</w:t>
      </w:r>
      <w:proofErr w:type="spellEnd"/>
      <w:r w:rsidRPr="00916316">
        <w:rPr>
          <w:rFonts w:ascii="Times New Roman" w:eastAsia="Times New Roman" w:hAnsi="Times New Roman" w:cs="Times New Roman"/>
          <w:sz w:val="24"/>
          <w:szCs w:val="24"/>
          <w:lang w:val="en-US"/>
        </w:rPr>
        <w:t>,</w:t>
      </w:r>
    </w:p>
    <w:p w14:paraId="56B6B3D2"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poticanja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civilnog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društva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svrhu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interesa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stanovništva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naprijed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navedenim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područjima</w:t>
      </w:r>
      <w:proofErr w:type="spellEnd"/>
      <w:r w:rsidRPr="00916316">
        <w:rPr>
          <w:rFonts w:ascii="Times New Roman" w:eastAsia="Times New Roman" w:hAnsi="Times New Roman" w:cs="Times New Roman"/>
          <w:sz w:val="24"/>
          <w:szCs w:val="24"/>
          <w:lang w:val="en-US"/>
        </w:rPr>
        <w:t>,</w:t>
      </w:r>
    </w:p>
    <w:p w14:paraId="3A1D765A"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predlaganja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sudjelovanja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izradi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strateških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dokumenata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naprijed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navedenim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područjima</w:t>
      </w:r>
      <w:proofErr w:type="spellEnd"/>
      <w:r w:rsidRPr="00916316">
        <w:rPr>
          <w:rFonts w:ascii="Times New Roman" w:eastAsia="Times New Roman" w:hAnsi="Times New Roman" w:cs="Times New Roman"/>
          <w:sz w:val="24"/>
          <w:szCs w:val="24"/>
          <w:lang w:val="en-US"/>
        </w:rPr>
        <w:t xml:space="preserve">, </w:t>
      </w:r>
    </w:p>
    <w:p w14:paraId="1752263A"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slične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poslove</w:t>
      </w:r>
      <w:proofErr w:type="spellEnd"/>
      <w:r w:rsidRPr="00916316">
        <w:rPr>
          <w:rFonts w:ascii="Times New Roman" w:eastAsia="Times New Roman" w:hAnsi="Times New Roman" w:cs="Times New Roman"/>
          <w:sz w:val="24"/>
          <w:szCs w:val="24"/>
          <w:lang w:val="en-US"/>
        </w:rPr>
        <w:t>.</w:t>
      </w:r>
    </w:p>
    <w:p w14:paraId="45913625"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i/>
          <w:sz w:val="24"/>
          <w:szCs w:val="24"/>
          <w:lang w:val="en-US"/>
        </w:rPr>
        <w:t>predškolskog</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i</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školskog</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odgoja</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i</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obrazovanja</w:t>
      </w:r>
      <w:proofErr w:type="spellEnd"/>
      <w:r w:rsidRPr="00916316">
        <w:rPr>
          <w:rFonts w:ascii="Times New Roman" w:eastAsia="Times New Roman" w:hAnsi="Times New Roman" w:cs="Times New Roman"/>
          <w:sz w:val="24"/>
          <w:szCs w:val="24"/>
        </w:rPr>
        <w:t xml:space="preserve"> poslovi Odjela obuhvaćaju osiguravanje financijskih i materijalnih uvjeta za rad ustanova predškolskog i školskog odgoja i obrazovanja, praćenje njihovog rada i poslovanja, pripremu prijedloga za utvrđivanje programa odgoja i obrazovanja iznad državnog pedagoškog standarda, predlaganje javnih potreba Grada u ovom području. Obavljaju se i poslovi kojima se potiče školovanje darovitih učenika i studenata dodjeljivanjem stipendija, prijevoza učenika osnovnih i srednjih škola kao i ostali poslovi vezani uz ovo područje (sufinanciranje kupnje udžbenika i drugog obrazovnog materijala, pomoćnici u nastavi, financiranje Instituta za poljoprivredu i turizam).  </w:t>
      </w:r>
    </w:p>
    <w:p w14:paraId="6ED6F052"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Poslovi osiguravanja lokalnih potreba stanovnika </w:t>
      </w:r>
      <w:r w:rsidRPr="00916316">
        <w:rPr>
          <w:rFonts w:ascii="Times New Roman" w:eastAsia="Times New Roman" w:hAnsi="Times New Roman" w:cs="Times New Roman"/>
          <w:i/>
          <w:sz w:val="24"/>
          <w:szCs w:val="24"/>
        </w:rPr>
        <w:t xml:space="preserve">u području sporta i rekreacije </w:t>
      </w:r>
      <w:r w:rsidRPr="00916316">
        <w:rPr>
          <w:rFonts w:ascii="Times New Roman" w:eastAsia="Times New Roman" w:hAnsi="Times New Roman" w:cs="Times New Roman"/>
          <w:sz w:val="24"/>
          <w:szCs w:val="24"/>
        </w:rPr>
        <w:t xml:space="preserve">obuhvaćaju poslove i zadaće u vezi s programom javnih potreba Grada u ovom području raspodjelom sredstava Proračuna odobrenih za realizaciju ovog programa, praćenjem i nadzorom izvršenja programa i projekata korisnika sredstava, te korištenja i utroška dodijeljenih sredstava. </w:t>
      </w:r>
    </w:p>
    <w:p w14:paraId="46CE738C"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Poslovi i zadaće osiguravanja lokalnih potreba stanovnika </w:t>
      </w:r>
      <w:r w:rsidRPr="00916316">
        <w:rPr>
          <w:rFonts w:ascii="Times New Roman" w:eastAsia="Times New Roman" w:hAnsi="Times New Roman" w:cs="Times New Roman"/>
          <w:i/>
          <w:sz w:val="24"/>
          <w:szCs w:val="24"/>
        </w:rPr>
        <w:t>u području kulture</w:t>
      </w:r>
      <w:r w:rsidRPr="00916316">
        <w:rPr>
          <w:rFonts w:ascii="Times New Roman" w:eastAsia="Times New Roman" w:hAnsi="Times New Roman" w:cs="Times New Roman"/>
          <w:sz w:val="24"/>
          <w:szCs w:val="24"/>
        </w:rPr>
        <w:t xml:space="preserve"> obuhvaćaju praćenje stanja u oblasti kulture, osiguravanja financijskih i materijalnih uvjeta za rad ustanova u kulturi kojih je osnivač Grad, predlaganja javnih potreba Grada u ovoj oblasti, raspodjelu sredstava Proračuna odobrenih udrugama u kulturi za realizaciju njihovih programa i projekata. </w:t>
      </w:r>
    </w:p>
    <w:p w14:paraId="7933A224"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Grad Poreč-</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nadležan je i za obavljanje poslova iz lokalnog djelokruga vezanih za </w:t>
      </w:r>
      <w:r w:rsidRPr="00916316">
        <w:rPr>
          <w:rFonts w:ascii="Times New Roman" w:eastAsia="Times New Roman" w:hAnsi="Times New Roman" w:cs="Times New Roman"/>
          <w:i/>
          <w:sz w:val="24"/>
          <w:szCs w:val="24"/>
        </w:rPr>
        <w:t>socijalnu skrb i brigu o javnom zdravlju.</w:t>
      </w:r>
      <w:r w:rsidRPr="00916316">
        <w:rPr>
          <w:rFonts w:ascii="Times New Roman" w:eastAsia="Times New Roman" w:hAnsi="Times New Roman" w:cs="Times New Roman"/>
          <w:sz w:val="24"/>
          <w:szCs w:val="24"/>
        </w:rPr>
        <w:t xml:space="preserve"> U tom području obavljaju se poslovi koji se odnose na socijalnu zaštitu i skrb o socijalno najugroženijim i najosjetljivijim skupinama građana, kao i poslovi vezani uz zaštitu i promicanje zdravlja građana. U tu svrhu obavljaju se poslovi: osiguravanja financijskih i materijalnih uvjeta i nadzora nad poslovanjem gradskih ustanova socijalne skrbi, planiranja i utvrđivanja potreba stanovništva, praćenja zakonskih obveza, provedbe mjera socijalnih pomoći i socijalne skrbi za građane u socijalnoj potrebi, osiguranja financijskih i materijalnih uvjeta i nadzor provedbe programa i projekata skrbi za socijalno ranjive skupine stanovništva, kao i onih usmjerenih zaštiti i promicanju tjelesnog i mentalnog zdravlja, te pružanja potpora zdravstvenim ustanovama.</w:t>
      </w:r>
    </w:p>
    <w:p w14:paraId="4CE02894"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lastRenderedPageBreak/>
        <w:t xml:space="preserve">U svim područjima obavljaju se i poslovi vezani uz sudjelovanje Grada u nacionalnim i evropskim projektima, informiranja građana i promidžbe programa i aktivnosti Odjela.  </w:t>
      </w:r>
    </w:p>
    <w:p w14:paraId="4E818603"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59FF0F88"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Financijski plan za 2024.-2026. godinu </w:t>
      </w:r>
    </w:p>
    <w:p w14:paraId="2903CA92"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 ostvarenje programa Upravnog odjela u razdoblju od 2024. do 2026. godini planirana su sredstva za sljedeće programe i proračunske korisnike:</w:t>
      </w:r>
    </w:p>
    <w:p w14:paraId="117F07AD" w14:textId="77777777" w:rsidR="00916316" w:rsidRPr="00916316" w:rsidRDefault="00916316" w:rsidP="00916316">
      <w:pPr>
        <w:spacing w:after="0" w:line="240" w:lineRule="auto"/>
        <w:rPr>
          <w:rFonts w:ascii="Times New Roman" w:eastAsia="Times New Roman" w:hAnsi="Times New Roman" w:cs="Times New Roman"/>
          <w:sz w:val="24"/>
          <w:szCs w:val="24"/>
        </w:rPr>
      </w:pPr>
    </w:p>
    <w:tbl>
      <w:tblPr>
        <w:tblW w:w="9319" w:type="dxa"/>
        <w:tblCellMar>
          <w:left w:w="0" w:type="dxa"/>
          <w:right w:w="0" w:type="dxa"/>
        </w:tblCellMar>
        <w:tblLook w:val="04A0" w:firstRow="1" w:lastRow="0" w:firstColumn="1" w:lastColumn="0" w:noHBand="0" w:noVBand="1"/>
      </w:tblPr>
      <w:tblGrid>
        <w:gridCol w:w="628"/>
        <w:gridCol w:w="2854"/>
        <w:gridCol w:w="1469"/>
        <w:gridCol w:w="1366"/>
        <w:gridCol w:w="1470"/>
        <w:gridCol w:w="1532"/>
      </w:tblGrid>
      <w:tr w:rsidR="00916316" w:rsidRPr="00916316" w14:paraId="5419118A" w14:textId="77777777" w:rsidTr="00916316">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563A02" w14:textId="77777777" w:rsidR="00916316" w:rsidRPr="00916316" w:rsidRDefault="00916316" w:rsidP="00916316">
            <w:pPr>
              <w:spacing w:after="0" w:line="276"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r.</w:t>
            </w:r>
          </w:p>
          <w:p w14:paraId="73FC4779" w14:textId="77777777" w:rsidR="00916316" w:rsidRPr="00916316" w:rsidRDefault="00916316" w:rsidP="00916316">
            <w:pPr>
              <w:spacing w:after="0" w:line="276"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br.</w:t>
            </w:r>
          </w:p>
        </w:tc>
        <w:tc>
          <w:tcPr>
            <w:tcW w:w="28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EA9D"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Naziv</w:t>
            </w:r>
            <w:proofErr w:type="spellEnd"/>
            <w:r w:rsidRPr="00916316">
              <w:rPr>
                <w:rFonts w:ascii="Times New Roman" w:eastAsia="Times New Roman" w:hAnsi="Times New Roman" w:cs="Times New Roman"/>
                <w:b/>
                <w:bCs/>
                <w:sz w:val="20"/>
                <w:szCs w:val="20"/>
                <w:lang w:val="en-US"/>
              </w:rPr>
              <w:t xml:space="preserve"> </w:t>
            </w:r>
            <w:proofErr w:type="spellStart"/>
            <w:r w:rsidRPr="00916316">
              <w:rPr>
                <w:rFonts w:ascii="Times New Roman" w:eastAsia="Times New Roman" w:hAnsi="Times New Roman" w:cs="Times New Roman"/>
                <w:b/>
                <w:bCs/>
                <w:sz w:val="20"/>
                <w:szCs w:val="20"/>
                <w:lang w:val="en-US"/>
              </w:rPr>
              <w:t>programa</w:t>
            </w:r>
            <w:proofErr w:type="spellEnd"/>
          </w:p>
          <w:p w14:paraId="5E8B5409"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p>
        </w:tc>
        <w:tc>
          <w:tcPr>
            <w:tcW w:w="14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23D6A8"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p>
          <w:p w14:paraId="53EEA866"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BF21D5"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r w:rsidRPr="00916316">
              <w:rPr>
                <w:rFonts w:ascii="Times New Roman" w:eastAsia="Times New Roman" w:hAnsi="Times New Roman" w:cs="Times New Roman"/>
                <w:b/>
                <w:bCs/>
                <w:sz w:val="20"/>
                <w:szCs w:val="20"/>
                <w:lang w:val="en-US"/>
              </w:rPr>
              <w:t xml:space="preserve"> 2024.</w:t>
            </w:r>
          </w:p>
        </w:tc>
        <w:tc>
          <w:tcPr>
            <w:tcW w:w="1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819484"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2025.</w:t>
            </w:r>
          </w:p>
        </w:tc>
        <w:tc>
          <w:tcPr>
            <w:tcW w:w="1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2B3EE7"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2026.</w:t>
            </w:r>
          </w:p>
        </w:tc>
      </w:tr>
      <w:tr w:rsidR="00916316" w:rsidRPr="00916316" w14:paraId="517BEFD6" w14:textId="77777777"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2AB01"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14:paraId="27273755"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Javna </w:t>
            </w:r>
            <w:proofErr w:type="spellStart"/>
            <w:r w:rsidRPr="00916316">
              <w:rPr>
                <w:rFonts w:ascii="Times New Roman" w:eastAsia="Times New Roman" w:hAnsi="Times New Roman" w:cs="Times New Roman"/>
                <w:sz w:val="20"/>
                <w:szCs w:val="20"/>
                <w:lang w:val="en-US"/>
              </w:rPr>
              <w:t>uprava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administracija</w:t>
            </w:r>
            <w:proofErr w:type="spellEnd"/>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268275EC"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242.000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75F2A17E"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312.353</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14:paraId="782A58E7"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295.353</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14:paraId="0BA1991F"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295.353</w:t>
            </w:r>
          </w:p>
        </w:tc>
      </w:tr>
      <w:tr w:rsidR="00916316" w:rsidRPr="00916316" w14:paraId="20AEEAC2" w14:textId="77777777"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CB9B7"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14:paraId="6F5D5434"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Razvoj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civilnog</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društva</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društvenim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djelatnostima</w:t>
            </w:r>
            <w:proofErr w:type="spellEnd"/>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6A744DF7"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157.350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0ADFFF56"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166.920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14:paraId="4E532A5B"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166.920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14:paraId="678CD406"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166.920</w:t>
            </w:r>
          </w:p>
        </w:tc>
      </w:tr>
      <w:tr w:rsidR="00916316" w:rsidRPr="00916316" w14:paraId="46BD6873" w14:textId="77777777"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0E2A0"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14:paraId="12B2FF47"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Javne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potrebe</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predškolskom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odgoju</w:t>
            </w:r>
            <w:proofErr w:type="spellEnd"/>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77F7F0AD"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8.114.600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7DD90B4A"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11.462.030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14:paraId="0A930C33"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583.030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14:paraId="4647ACCF"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583.030</w:t>
            </w:r>
          </w:p>
        </w:tc>
      </w:tr>
      <w:tr w:rsidR="00916316" w:rsidRPr="00916316" w14:paraId="0E137865" w14:textId="77777777"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CE927"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14:paraId="66697427"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Javne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potrebe</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obrazovanju</w:t>
            </w:r>
            <w:proofErr w:type="spellEnd"/>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7699E716"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1.211.480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09433EEA"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1.394.680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14:paraId="73D15DAA"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1.028.680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14:paraId="4203279D"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1.028.680</w:t>
            </w:r>
          </w:p>
        </w:tc>
      </w:tr>
      <w:tr w:rsidR="00916316" w:rsidRPr="00916316" w14:paraId="1DC926C7" w14:textId="77777777"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FE83AD"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14:paraId="0E0E342E"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Javne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potrebe</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kulturi</w:t>
            </w:r>
            <w:proofErr w:type="spellEnd"/>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51F48241"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169.950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2C35E4A3"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145.350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14:paraId="2A90FFB5"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65.650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14:paraId="17AE88F7"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65.650</w:t>
            </w:r>
          </w:p>
        </w:tc>
      </w:tr>
      <w:tr w:rsidR="00916316" w:rsidRPr="00916316" w14:paraId="10C330DC" w14:textId="77777777"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158DD"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14:paraId="081AF573"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Javne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potrebe</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zaštiti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očuvanju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unapređenju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zdravlja</w:t>
            </w:r>
            <w:proofErr w:type="spellEnd"/>
            <w:r w:rsidRPr="00916316">
              <w:rPr>
                <w:rFonts w:ascii="Times New Roman" w:eastAsia="Times New Roman" w:hAnsi="Times New Roman" w:cs="Times New Roman"/>
                <w:sz w:val="20"/>
                <w:szCs w:val="20"/>
                <w:lang w:val="en-US"/>
              </w:rPr>
              <w:t xml:space="preserve"> </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0D46E41E"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220.670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73AA143C"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323.380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14:paraId="5ED72A9F"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318.300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14:paraId="7F8AF418"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318.150</w:t>
            </w:r>
          </w:p>
        </w:tc>
      </w:tr>
      <w:tr w:rsidR="00916316" w:rsidRPr="00916316" w14:paraId="7D11A052" w14:textId="77777777"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63061"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14:paraId="58EAC584"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Javne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potrebe</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sportu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rekreaciji</w:t>
            </w:r>
            <w:proofErr w:type="spellEnd"/>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41A82F58"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2.464.632</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6C2D2D5D"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4.631.690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14:paraId="1C32464B"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2.410.490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14:paraId="4FBF6850"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2.392.190</w:t>
            </w:r>
          </w:p>
        </w:tc>
      </w:tr>
      <w:tr w:rsidR="00916316" w:rsidRPr="00916316" w14:paraId="597B97CD" w14:textId="77777777"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07322"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8.</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14:paraId="4B8DB73E"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Javne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potrebe</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socijalnoj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skrbi</w:t>
            </w:r>
            <w:proofErr w:type="spellEnd"/>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16BBA1D7"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1.551.940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373C6031"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2.203.630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14:paraId="2242FC4A"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3.603.630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14:paraId="7ED5571B"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4.103.630</w:t>
            </w:r>
          </w:p>
        </w:tc>
      </w:tr>
      <w:tr w:rsidR="00916316" w:rsidRPr="00916316" w14:paraId="5DF25D00" w14:textId="77777777"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B6A03"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9.</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14:paraId="1A9EED6D"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Zaštita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okoliša</w:t>
            </w:r>
            <w:proofErr w:type="spellEnd"/>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5E073DA5"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77.470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56D4D4FB"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78.100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14:paraId="3DFB8C8E"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78.100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14:paraId="764C0896"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78.100</w:t>
            </w:r>
          </w:p>
        </w:tc>
      </w:tr>
      <w:tr w:rsidR="00916316" w:rsidRPr="00916316" w14:paraId="6C00EE35" w14:textId="77777777" w:rsidTr="00916316">
        <w:trPr>
          <w:trHeight w:val="76"/>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E6A23E"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14:paraId="6BEAE4CF" w14:textId="77777777" w:rsidR="00916316" w:rsidRPr="00916316" w:rsidRDefault="00916316" w:rsidP="00916316">
            <w:pPr>
              <w:spacing w:after="0" w:line="276"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UKUPNO</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2D58D38F"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14.210.092</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43B8E041"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20.718.133</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14:paraId="267FE625"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8.550.153</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14:paraId="13ACECB1"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9.031.703</w:t>
            </w:r>
          </w:p>
        </w:tc>
      </w:tr>
    </w:tbl>
    <w:p w14:paraId="7ABF5206" w14:textId="77777777" w:rsidR="00916316" w:rsidRPr="00916316" w:rsidRDefault="00916316" w:rsidP="00916316">
      <w:pPr>
        <w:spacing w:after="0" w:line="240" w:lineRule="auto"/>
        <w:rPr>
          <w:rFonts w:ascii="Times New Roman" w:eastAsia="Times New Roman" w:hAnsi="Times New Roman" w:cs="Times New Roman"/>
          <w:sz w:val="24"/>
          <w:szCs w:val="24"/>
        </w:rPr>
      </w:pPr>
    </w:p>
    <w:tbl>
      <w:tblPr>
        <w:tblW w:w="9210" w:type="dxa"/>
        <w:tblCellMar>
          <w:left w:w="0" w:type="dxa"/>
          <w:right w:w="0" w:type="dxa"/>
        </w:tblCellMar>
        <w:tblLook w:val="04A0" w:firstRow="1" w:lastRow="0" w:firstColumn="1" w:lastColumn="0" w:noHBand="0" w:noVBand="1"/>
      </w:tblPr>
      <w:tblGrid>
        <w:gridCol w:w="658"/>
        <w:gridCol w:w="2813"/>
        <w:gridCol w:w="1511"/>
        <w:gridCol w:w="1409"/>
        <w:gridCol w:w="1410"/>
        <w:gridCol w:w="1409"/>
      </w:tblGrid>
      <w:tr w:rsidR="00916316" w:rsidRPr="00916316" w14:paraId="65AC0B57" w14:textId="77777777" w:rsidTr="00916316">
        <w:tc>
          <w:tcPr>
            <w:tcW w:w="6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BAAA3E" w14:textId="77777777" w:rsidR="00916316" w:rsidRPr="00916316" w:rsidRDefault="00916316" w:rsidP="00916316">
            <w:pPr>
              <w:spacing w:after="0" w:line="276" w:lineRule="auto"/>
              <w:rPr>
                <w:rFonts w:ascii="Calibri" w:eastAsia="Times New Roman" w:hAnsi="Calibri" w:cs="Calibri"/>
                <w:b/>
                <w:bCs/>
                <w:sz w:val="20"/>
                <w:szCs w:val="20"/>
                <w:lang w:eastAsia="en-US"/>
              </w:rPr>
            </w:pPr>
            <w:r w:rsidRPr="00916316">
              <w:rPr>
                <w:rFonts w:ascii="Times New Roman" w:eastAsia="Times New Roman" w:hAnsi="Times New Roman" w:cs="Times New Roman"/>
                <w:b/>
                <w:bCs/>
                <w:sz w:val="20"/>
                <w:szCs w:val="20"/>
                <w:lang w:val="en-US"/>
              </w:rPr>
              <w:t>r.</w:t>
            </w:r>
          </w:p>
          <w:p w14:paraId="4C21BBF4" w14:textId="77777777" w:rsidR="00916316" w:rsidRPr="00916316" w:rsidRDefault="00916316" w:rsidP="00916316">
            <w:pPr>
              <w:spacing w:after="0" w:line="276" w:lineRule="auto"/>
              <w:rPr>
                <w:rFonts w:ascii="Times New Roman" w:eastAsia="Times New Roman" w:hAnsi="Times New Roman" w:cs="Times New Roman"/>
                <w:b/>
                <w:bCs/>
                <w:sz w:val="21"/>
                <w:szCs w:val="21"/>
                <w:lang w:val="en-US"/>
              </w:rPr>
            </w:pPr>
            <w:r w:rsidRPr="00916316">
              <w:rPr>
                <w:rFonts w:ascii="Times New Roman" w:eastAsia="Times New Roman" w:hAnsi="Times New Roman" w:cs="Times New Roman"/>
                <w:b/>
                <w:bCs/>
                <w:sz w:val="20"/>
                <w:szCs w:val="20"/>
                <w:lang w:val="en-US"/>
              </w:rPr>
              <w:t>br.</w:t>
            </w:r>
          </w:p>
        </w:tc>
        <w:tc>
          <w:tcPr>
            <w:tcW w:w="281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3458A8"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Naziv</w:t>
            </w:r>
            <w:proofErr w:type="spellEnd"/>
            <w:r w:rsidRPr="00916316">
              <w:rPr>
                <w:rFonts w:ascii="Times New Roman" w:eastAsia="Times New Roman" w:hAnsi="Times New Roman" w:cs="Times New Roman"/>
                <w:b/>
                <w:bCs/>
                <w:sz w:val="20"/>
                <w:szCs w:val="20"/>
                <w:lang w:val="en-US"/>
              </w:rPr>
              <w:t xml:space="preserve"> </w:t>
            </w:r>
            <w:proofErr w:type="spellStart"/>
            <w:r w:rsidRPr="00916316">
              <w:rPr>
                <w:rFonts w:ascii="Times New Roman" w:eastAsia="Times New Roman" w:hAnsi="Times New Roman" w:cs="Times New Roman"/>
                <w:b/>
                <w:bCs/>
                <w:sz w:val="20"/>
                <w:szCs w:val="20"/>
                <w:lang w:val="en-US"/>
              </w:rPr>
              <w:t>proračunskog</w:t>
            </w:r>
            <w:proofErr w:type="spellEnd"/>
            <w:r w:rsidRPr="00916316">
              <w:rPr>
                <w:rFonts w:ascii="Times New Roman" w:eastAsia="Times New Roman" w:hAnsi="Times New Roman" w:cs="Times New Roman"/>
                <w:b/>
                <w:bCs/>
                <w:sz w:val="20"/>
                <w:szCs w:val="20"/>
                <w:lang w:val="en-US"/>
              </w:rPr>
              <w:t xml:space="preserve"> </w:t>
            </w:r>
            <w:proofErr w:type="spellStart"/>
            <w:r w:rsidRPr="00916316">
              <w:rPr>
                <w:rFonts w:ascii="Times New Roman" w:eastAsia="Times New Roman" w:hAnsi="Times New Roman" w:cs="Times New Roman"/>
                <w:b/>
                <w:bCs/>
                <w:sz w:val="20"/>
                <w:szCs w:val="20"/>
                <w:lang w:val="en-US"/>
              </w:rPr>
              <w:t>korisnika</w:t>
            </w:r>
            <w:proofErr w:type="spellEnd"/>
          </w:p>
          <w:p w14:paraId="0439F6C8"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p>
        </w:tc>
        <w:tc>
          <w:tcPr>
            <w:tcW w:w="1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BD10A7"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p>
          <w:p w14:paraId="7634A0C5"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08980E"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r w:rsidRPr="00916316">
              <w:rPr>
                <w:rFonts w:ascii="Times New Roman" w:eastAsia="Times New Roman" w:hAnsi="Times New Roman" w:cs="Times New Roman"/>
                <w:b/>
                <w:bCs/>
                <w:sz w:val="20"/>
                <w:szCs w:val="20"/>
                <w:lang w:val="en-US"/>
              </w:rPr>
              <w:t xml:space="preserve"> 2023.</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E3FE7"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2025.</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A6738F"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2026.</w:t>
            </w:r>
          </w:p>
        </w:tc>
      </w:tr>
      <w:tr w:rsidR="00916316" w:rsidRPr="00916316" w14:paraId="0BCCA784" w14:textId="77777777"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BF302"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5AE64481"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Dječji vrtić „</w:t>
            </w:r>
            <w:proofErr w:type="gramStart"/>
            <w:r w:rsidRPr="00916316">
              <w:rPr>
                <w:rFonts w:ascii="Times New Roman" w:eastAsia="Times New Roman" w:hAnsi="Times New Roman" w:cs="Times New Roman"/>
                <w:sz w:val="20"/>
                <w:szCs w:val="20"/>
                <w:lang w:val="en-US"/>
              </w:rPr>
              <w:t>Radost“</w:t>
            </w:r>
            <w:proofErr w:type="gramEnd"/>
          </w:p>
        </w:tc>
        <w:tc>
          <w:tcPr>
            <w:tcW w:w="1511" w:type="dxa"/>
            <w:tcBorders>
              <w:top w:val="nil"/>
              <w:left w:val="nil"/>
              <w:bottom w:val="single" w:sz="8" w:space="0" w:color="auto"/>
              <w:right w:val="single" w:sz="8" w:space="0" w:color="auto"/>
            </w:tcBorders>
            <w:tcMar>
              <w:top w:w="0" w:type="dxa"/>
              <w:left w:w="108" w:type="dxa"/>
              <w:bottom w:w="0" w:type="dxa"/>
              <w:right w:w="108" w:type="dxa"/>
            </w:tcMar>
          </w:tcPr>
          <w:p w14:paraId="4EDEEC38"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3.109.291</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5918F4A3"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3.664.666</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14:paraId="2D6DF851"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3.664.966</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6EDC12DD"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3.664.966</w:t>
            </w:r>
          </w:p>
        </w:tc>
      </w:tr>
      <w:tr w:rsidR="00916316" w:rsidRPr="00916316" w14:paraId="63964AF7" w14:textId="77777777"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336EA"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3E9E7F2E"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bookmarkStart w:id="21" w:name="_Hlk149135280"/>
            <w:r w:rsidRPr="00916316">
              <w:rPr>
                <w:rFonts w:ascii="Times New Roman" w:eastAsia="Times New Roman" w:hAnsi="Times New Roman" w:cs="Times New Roman"/>
                <w:sz w:val="20"/>
                <w:szCs w:val="20"/>
                <w:lang w:val="en-US"/>
              </w:rPr>
              <w:t xml:space="preserve">Dječji vrtić </w:t>
            </w:r>
            <w:bookmarkEnd w:id="21"/>
            <w:r w:rsidRPr="00916316">
              <w:rPr>
                <w:rFonts w:ascii="Times New Roman" w:eastAsia="Times New Roman" w:hAnsi="Times New Roman" w:cs="Times New Roman"/>
                <w:sz w:val="20"/>
                <w:szCs w:val="20"/>
                <w:lang w:val="en-US"/>
              </w:rPr>
              <w:t>„</w:t>
            </w:r>
            <w:proofErr w:type="gramStart"/>
            <w:r w:rsidRPr="00916316">
              <w:rPr>
                <w:rFonts w:ascii="Times New Roman" w:eastAsia="Times New Roman" w:hAnsi="Times New Roman" w:cs="Times New Roman"/>
                <w:sz w:val="20"/>
                <w:szCs w:val="20"/>
                <w:lang w:val="en-US"/>
              </w:rPr>
              <w:t>Paperino“</w:t>
            </w:r>
            <w:proofErr w:type="gramEnd"/>
          </w:p>
        </w:tc>
        <w:tc>
          <w:tcPr>
            <w:tcW w:w="1511" w:type="dxa"/>
            <w:tcBorders>
              <w:top w:val="nil"/>
              <w:left w:val="nil"/>
              <w:bottom w:val="single" w:sz="8" w:space="0" w:color="auto"/>
              <w:right w:val="single" w:sz="8" w:space="0" w:color="auto"/>
            </w:tcBorders>
            <w:tcMar>
              <w:top w:w="0" w:type="dxa"/>
              <w:left w:w="108" w:type="dxa"/>
              <w:bottom w:w="0" w:type="dxa"/>
              <w:right w:w="108" w:type="dxa"/>
            </w:tcMar>
          </w:tcPr>
          <w:p w14:paraId="6181EF2F"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971.039</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50C1D85B"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1.008.844</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14:paraId="379605AF"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1.008.844</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1164D043"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1.008.844</w:t>
            </w:r>
          </w:p>
        </w:tc>
      </w:tr>
      <w:tr w:rsidR="00916316" w:rsidRPr="00916316" w14:paraId="24746379" w14:textId="77777777"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C6E184"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43C63B20" w14:textId="77777777" w:rsidR="00916316" w:rsidRPr="00916316" w:rsidRDefault="00916316" w:rsidP="00916316">
            <w:pPr>
              <w:spacing w:after="0" w:line="276" w:lineRule="auto"/>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Ukupno</w:t>
            </w:r>
            <w:proofErr w:type="spellEnd"/>
            <w:r w:rsidRPr="00916316">
              <w:rPr>
                <w:rFonts w:ascii="Times New Roman" w:eastAsia="Times New Roman" w:hAnsi="Times New Roman" w:cs="Times New Roman"/>
                <w:b/>
                <w:bCs/>
                <w:sz w:val="20"/>
                <w:szCs w:val="20"/>
                <w:lang w:val="en-US"/>
              </w:rPr>
              <w:t xml:space="preserve"> 1. </w:t>
            </w:r>
            <w:proofErr w:type="spellStart"/>
            <w:r w:rsidRPr="00916316">
              <w:rPr>
                <w:rFonts w:ascii="Times New Roman" w:eastAsia="Times New Roman" w:hAnsi="Times New Roman" w:cs="Times New Roman"/>
                <w:b/>
                <w:bCs/>
                <w:sz w:val="20"/>
                <w:szCs w:val="20"/>
                <w:lang w:val="en-US"/>
              </w:rPr>
              <w:t>i</w:t>
            </w:r>
            <w:proofErr w:type="spellEnd"/>
            <w:r w:rsidRPr="00916316">
              <w:rPr>
                <w:rFonts w:ascii="Times New Roman" w:eastAsia="Times New Roman" w:hAnsi="Times New Roman" w:cs="Times New Roman"/>
                <w:b/>
                <w:bCs/>
                <w:sz w:val="20"/>
                <w:szCs w:val="20"/>
                <w:lang w:val="en-US"/>
              </w:rPr>
              <w:t xml:space="preserve"> 2.</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14:paraId="26D720FB"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4.080.330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2618F54F"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4.673.510</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14:paraId="26878D0D"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4.673.810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393AEBC9"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4.673.810</w:t>
            </w:r>
          </w:p>
        </w:tc>
      </w:tr>
      <w:tr w:rsidR="00916316" w:rsidRPr="00916316" w14:paraId="5E6249CF" w14:textId="77777777"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18F08D"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77D111A8"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Osnovna škola Poreč</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14:paraId="2A9F6254"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2.621.458</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3F8BF394"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2.697.624</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14:paraId="770C3E0B"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2.697.624</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2BB51E90"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2.697.624</w:t>
            </w:r>
          </w:p>
        </w:tc>
      </w:tr>
      <w:tr w:rsidR="00916316" w:rsidRPr="00916316" w14:paraId="52A99D88" w14:textId="77777777"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67FAF"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234D5596"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Osnovna škola „Bernardo </w:t>
            </w:r>
            <w:proofErr w:type="gramStart"/>
            <w:r w:rsidRPr="00916316">
              <w:rPr>
                <w:rFonts w:ascii="Times New Roman" w:eastAsia="Times New Roman" w:hAnsi="Times New Roman" w:cs="Times New Roman"/>
                <w:sz w:val="20"/>
                <w:szCs w:val="20"/>
                <w:lang w:val="en-US"/>
              </w:rPr>
              <w:t>Parentin“</w:t>
            </w:r>
            <w:proofErr w:type="gramEnd"/>
          </w:p>
        </w:tc>
        <w:tc>
          <w:tcPr>
            <w:tcW w:w="1511" w:type="dxa"/>
            <w:tcBorders>
              <w:top w:val="nil"/>
              <w:left w:val="nil"/>
              <w:bottom w:val="single" w:sz="8" w:space="0" w:color="auto"/>
              <w:right w:val="single" w:sz="8" w:space="0" w:color="auto"/>
            </w:tcBorders>
            <w:tcMar>
              <w:top w:w="0" w:type="dxa"/>
              <w:left w:w="108" w:type="dxa"/>
              <w:bottom w:w="0" w:type="dxa"/>
              <w:right w:w="108" w:type="dxa"/>
            </w:tcMar>
          </w:tcPr>
          <w:p w14:paraId="68D91C74"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644.370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6C257A7C"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731.452</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14:paraId="74D8D9E9"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731.452</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3E2CAB04"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731.452</w:t>
            </w:r>
          </w:p>
        </w:tc>
      </w:tr>
      <w:tr w:rsidR="00916316" w:rsidRPr="00916316" w14:paraId="07F40EEB" w14:textId="77777777"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D4585"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2830D45D"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Umjetnička škola Poreč</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14:paraId="744FAD7A"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1.068.643</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2FBF1C47"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1.302.857</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14:paraId="51ACAC7A"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1.302.857</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6861B89B"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1.302.857</w:t>
            </w:r>
          </w:p>
        </w:tc>
      </w:tr>
      <w:tr w:rsidR="00916316" w:rsidRPr="00916316" w14:paraId="6A84FC9A" w14:textId="77777777"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D0378"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77AAF1F9"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Osnovna škola </w:t>
            </w:r>
            <w:proofErr w:type="spellStart"/>
            <w:r w:rsidRPr="00916316">
              <w:rPr>
                <w:rFonts w:ascii="Times New Roman" w:eastAsia="Times New Roman" w:hAnsi="Times New Roman" w:cs="Times New Roman"/>
                <w:sz w:val="20"/>
                <w:szCs w:val="20"/>
                <w:lang w:val="en-US"/>
              </w:rPr>
              <w:t>Finida</w:t>
            </w:r>
            <w:proofErr w:type="spellEnd"/>
          </w:p>
        </w:tc>
        <w:tc>
          <w:tcPr>
            <w:tcW w:w="1511" w:type="dxa"/>
            <w:tcBorders>
              <w:top w:val="nil"/>
              <w:left w:val="nil"/>
              <w:bottom w:val="single" w:sz="8" w:space="0" w:color="auto"/>
              <w:right w:val="single" w:sz="8" w:space="0" w:color="auto"/>
            </w:tcBorders>
            <w:tcMar>
              <w:top w:w="0" w:type="dxa"/>
              <w:left w:w="108" w:type="dxa"/>
              <w:bottom w:w="0" w:type="dxa"/>
              <w:right w:w="108" w:type="dxa"/>
            </w:tcMar>
          </w:tcPr>
          <w:p w14:paraId="7411E66C"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2.411.939</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6DC1BEEF"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2.583.740</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14:paraId="3CC6C0D9"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2.583.740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2FE11F92"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2.583.740</w:t>
            </w:r>
          </w:p>
        </w:tc>
      </w:tr>
      <w:tr w:rsidR="00916316" w:rsidRPr="00916316" w14:paraId="1EA9D40B" w14:textId="77777777"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DB949D"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24E0F765" w14:textId="77777777" w:rsidR="00916316" w:rsidRPr="00916316" w:rsidRDefault="00916316" w:rsidP="00916316">
            <w:pPr>
              <w:spacing w:after="0" w:line="276" w:lineRule="auto"/>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Ukupno</w:t>
            </w:r>
            <w:proofErr w:type="spellEnd"/>
            <w:r w:rsidRPr="00916316">
              <w:rPr>
                <w:rFonts w:ascii="Times New Roman" w:eastAsia="Times New Roman" w:hAnsi="Times New Roman" w:cs="Times New Roman"/>
                <w:b/>
                <w:bCs/>
                <w:sz w:val="20"/>
                <w:szCs w:val="20"/>
                <w:lang w:val="en-US"/>
              </w:rPr>
              <w:t xml:space="preserve"> od 3. do 6.</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14:paraId="657FA58C"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6.746.410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6CFECD1D"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7.315.673</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14:paraId="060FC8E6"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7.315.673</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269AE0AB"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7.315.673</w:t>
            </w:r>
          </w:p>
        </w:tc>
      </w:tr>
      <w:tr w:rsidR="00916316" w:rsidRPr="00916316" w14:paraId="0C8D4A67" w14:textId="77777777"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86E41"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33EA9FA9"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Pučko otvoreno učilište</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14:paraId="4AFBED89"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1.054.097</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3DD48420"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1.365.968</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14:paraId="1CDD93EC"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1.185.668</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7B808578"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1.039.868</w:t>
            </w:r>
          </w:p>
        </w:tc>
      </w:tr>
      <w:tr w:rsidR="00916316" w:rsidRPr="00916316" w14:paraId="65CA8D30" w14:textId="77777777"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C03FF"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8.</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01E2186B"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Gradska </w:t>
            </w:r>
            <w:proofErr w:type="spellStart"/>
            <w:r w:rsidRPr="00916316">
              <w:rPr>
                <w:rFonts w:ascii="Times New Roman" w:eastAsia="Times New Roman" w:hAnsi="Times New Roman" w:cs="Times New Roman"/>
                <w:sz w:val="20"/>
                <w:szCs w:val="20"/>
                <w:lang w:val="en-US"/>
              </w:rPr>
              <w:t>knjižnica</w:t>
            </w:r>
            <w:proofErr w:type="spellEnd"/>
            <w:r w:rsidRPr="00916316">
              <w:rPr>
                <w:rFonts w:ascii="Times New Roman" w:eastAsia="Times New Roman" w:hAnsi="Times New Roman" w:cs="Times New Roman"/>
                <w:sz w:val="20"/>
                <w:szCs w:val="20"/>
                <w:lang w:val="en-US"/>
              </w:rPr>
              <w:t xml:space="preserve"> Poreč</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14:paraId="59CF7EFC"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441.939</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084779A5"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268.060</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14:paraId="39126F3B"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268.060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1341FE6E"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268.060</w:t>
            </w:r>
          </w:p>
        </w:tc>
      </w:tr>
      <w:tr w:rsidR="00916316" w:rsidRPr="00916316" w14:paraId="48328038" w14:textId="77777777"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7525D"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9.</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163F9128"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Zavičajni muzej Poreštine</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14:paraId="1FB05711"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1.883.113</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4B08EF1B"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1.252.896</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14:paraId="30C9C709"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847.896</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47E57125"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732.896</w:t>
            </w:r>
          </w:p>
        </w:tc>
      </w:tr>
      <w:tr w:rsidR="00916316" w:rsidRPr="00916316" w14:paraId="0CBB6903" w14:textId="77777777"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6DADC6"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0EB05F12" w14:textId="77777777" w:rsidR="00916316" w:rsidRPr="00916316" w:rsidRDefault="00916316" w:rsidP="00916316">
            <w:pPr>
              <w:spacing w:after="0" w:line="276" w:lineRule="auto"/>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Ukupno</w:t>
            </w:r>
            <w:proofErr w:type="spellEnd"/>
            <w:r w:rsidRPr="00916316">
              <w:rPr>
                <w:rFonts w:ascii="Times New Roman" w:eastAsia="Times New Roman" w:hAnsi="Times New Roman" w:cs="Times New Roman"/>
                <w:b/>
                <w:bCs/>
                <w:sz w:val="20"/>
                <w:szCs w:val="20"/>
                <w:lang w:val="en-US"/>
              </w:rPr>
              <w:t xml:space="preserve"> od 7. do 9.</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14:paraId="1F3BFCB9"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3.379.149</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5B5B0E1C"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2.886.924</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14:paraId="4F393E42"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2.301.624</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62164E01"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2.040.824</w:t>
            </w:r>
          </w:p>
        </w:tc>
      </w:tr>
      <w:tr w:rsidR="00916316" w:rsidRPr="00916316" w14:paraId="3B46D760" w14:textId="77777777"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85A1B"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17657243"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Centar</w:t>
            </w:r>
            <w:proofErr w:type="spellEnd"/>
            <w:r w:rsidRPr="00916316">
              <w:rPr>
                <w:rFonts w:ascii="Times New Roman" w:eastAsia="Times New Roman" w:hAnsi="Times New Roman" w:cs="Times New Roman"/>
                <w:sz w:val="20"/>
                <w:szCs w:val="20"/>
                <w:lang w:val="en-US"/>
              </w:rPr>
              <w:t xml:space="preserve"> za </w:t>
            </w:r>
            <w:proofErr w:type="spellStart"/>
            <w:r w:rsidRPr="00916316">
              <w:rPr>
                <w:rFonts w:ascii="Times New Roman" w:eastAsia="Times New Roman" w:hAnsi="Times New Roman" w:cs="Times New Roman"/>
                <w:sz w:val="20"/>
                <w:szCs w:val="20"/>
                <w:lang w:val="en-US"/>
              </w:rPr>
              <w:t>pružanje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usluga</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zajednici</w:t>
            </w:r>
            <w:proofErr w:type="spellEnd"/>
            <w:r w:rsidRPr="00916316">
              <w:rPr>
                <w:rFonts w:ascii="Times New Roman" w:eastAsia="Times New Roman" w:hAnsi="Times New Roman" w:cs="Times New Roman"/>
                <w:sz w:val="20"/>
                <w:szCs w:val="20"/>
                <w:lang w:val="en-US"/>
              </w:rPr>
              <w:t xml:space="preserve"> Zdravi Grad Poreč </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14:paraId="29DD2D83"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314.634</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2527C4C5"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344.250</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14:paraId="01B48CAA"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344.250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06851A19" w14:textId="77777777"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344.250</w:t>
            </w:r>
          </w:p>
        </w:tc>
      </w:tr>
      <w:tr w:rsidR="00916316" w:rsidRPr="00916316" w14:paraId="7A5BA9FA" w14:textId="77777777"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C14161" w14:textId="77777777" w:rsidR="00916316" w:rsidRPr="00916316" w:rsidRDefault="00916316" w:rsidP="00916316">
            <w:pPr>
              <w:spacing w:after="0" w:line="276" w:lineRule="auto"/>
              <w:rPr>
                <w:rFonts w:ascii="Times New Roman" w:eastAsia="Times New Roman" w:hAnsi="Times New Roman" w:cs="Times New Roman"/>
                <w:sz w:val="20"/>
                <w:szCs w:val="20"/>
                <w:lang w:val="en-US"/>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3BF5E3AE" w14:textId="77777777" w:rsidR="00916316" w:rsidRPr="00916316" w:rsidRDefault="00916316" w:rsidP="00916316">
            <w:pPr>
              <w:spacing w:after="0" w:line="276"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 xml:space="preserve">UKUPNO </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14:paraId="632C61F3" w14:textId="77777777" w:rsidR="00916316" w:rsidRPr="00916316" w:rsidRDefault="00916316" w:rsidP="00916316">
            <w:pPr>
              <w:spacing w:after="0" w:line="276"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14.601.523</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38B69C04" w14:textId="77777777" w:rsidR="00916316" w:rsidRPr="00916316" w:rsidRDefault="00916316" w:rsidP="00916316">
            <w:pPr>
              <w:spacing w:after="0" w:line="276"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15.220.357</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14:paraId="508C1F24" w14:textId="77777777" w:rsidR="00916316" w:rsidRPr="00916316" w:rsidRDefault="00916316" w:rsidP="00916316">
            <w:pPr>
              <w:spacing w:after="0" w:line="276"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sz w:val="20"/>
                <w:szCs w:val="20"/>
                <w:lang w:eastAsia="en-US"/>
              </w:rPr>
              <w:t>14.635.357</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2A93922E"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hAnsi="Times New Roman" w:cs="Times New Roman"/>
                <w:b/>
                <w:bCs/>
                <w:sz w:val="20"/>
                <w:szCs w:val="20"/>
                <w:lang w:eastAsia="en-US"/>
              </w:rPr>
              <w:t>14.374.557</w:t>
            </w:r>
          </w:p>
        </w:tc>
      </w:tr>
    </w:tbl>
    <w:p w14:paraId="2994CFA9" w14:textId="77777777" w:rsidR="00916316" w:rsidRPr="00916316" w:rsidRDefault="00916316" w:rsidP="00916316">
      <w:pPr>
        <w:spacing w:after="0" w:line="240" w:lineRule="auto"/>
        <w:rPr>
          <w:rFonts w:ascii="Times New Roman" w:eastAsia="Calibri" w:hAnsi="Times New Roman" w:cs="Times New Roman"/>
          <w:sz w:val="20"/>
          <w:szCs w:val="20"/>
          <w:lang w:val="en-US"/>
        </w:rPr>
      </w:pPr>
    </w:p>
    <w:tbl>
      <w:tblPr>
        <w:tblW w:w="9210" w:type="dxa"/>
        <w:tblCellMar>
          <w:left w:w="0" w:type="dxa"/>
          <w:right w:w="0" w:type="dxa"/>
        </w:tblCellMar>
        <w:tblLook w:val="04A0" w:firstRow="1" w:lastRow="0" w:firstColumn="1" w:lastColumn="0" w:noHBand="0" w:noVBand="1"/>
      </w:tblPr>
      <w:tblGrid>
        <w:gridCol w:w="3488"/>
        <w:gridCol w:w="1467"/>
        <w:gridCol w:w="1418"/>
        <w:gridCol w:w="1383"/>
        <w:gridCol w:w="1454"/>
      </w:tblGrid>
      <w:tr w:rsidR="00916316" w:rsidRPr="00916316" w14:paraId="01AC112A" w14:textId="77777777" w:rsidTr="00916316">
        <w:tc>
          <w:tcPr>
            <w:tcW w:w="3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EF5957" w14:textId="77777777" w:rsidR="00916316" w:rsidRPr="00916316" w:rsidRDefault="00916316" w:rsidP="00916316">
            <w:pPr>
              <w:spacing w:after="0" w:line="276" w:lineRule="auto"/>
              <w:rPr>
                <w:rFonts w:ascii="Calibri" w:eastAsia="Times New Roman" w:hAnsi="Calibri" w:cs="Calibri"/>
                <w:b/>
                <w:bCs/>
                <w:sz w:val="21"/>
                <w:szCs w:val="21"/>
                <w:lang w:eastAsia="en-US"/>
              </w:rPr>
            </w:pPr>
            <w:r w:rsidRPr="00916316">
              <w:rPr>
                <w:rFonts w:ascii="Times New Roman" w:eastAsia="Times New Roman" w:hAnsi="Times New Roman" w:cs="Times New Roman"/>
                <w:b/>
                <w:bCs/>
                <w:sz w:val="20"/>
                <w:szCs w:val="20"/>
                <w:lang w:val="en-US"/>
              </w:rPr>
              <w:t>SVEUKUPNO</w:t>
            </w: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433B5F"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28.411.615</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495A0B"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35.938.490</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102A1E"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23.185.510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2C9DBD"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23.406,260</w:t>
            </w:r>
          </w:p>
        </w:tc>
      </w:tr>
    </w:tbl>
    <w:p w14:paraId="411B1FE5" w14:textId="77777777" w:rsidR="00916316" w:rsidRDefault="00916316" w:rsidP="00916316">
      <w:pPr>
        <w:spacing w:after="0" w:line="240" w:lineRule="auto"/>
        <w:rPr>
          <w:rFonts w:ascii="Times New Roman" w:eastAsia="Times New Roman" w:hAnsi="Times New Roman" w:cs="Times New Roman"/>
          <w:b/>
          <w:bCs/>
          <w:sz w:val="24"/>
          <w:szCs w:val="24"/>
        </w:rPr>
      </w:pPr>
    </w:p>
    <w:p w14:paraId="48A37168" w14:textId="77777777" w:rsidR="00FE526D" w:rsidRDefault="00FE526D" w:rsidP="00916316">
      <w:pPr>
        <w:spacing w:after="0" w:line="240" w:lineRule="auto"/>
        <w:rPr>
          <w:rFonts w:ascii="Times New Roman" w:eastAsia="Times New Roman" w:hAnsi="Times New Roman" w:cs="Times New Roman"/>
          <w:b/>
          <w:bCs/>
          <w:sz w:val="24"/>
          <w:szCs w:val="24"/>
        </w:rPr>
      </w:pPr>
    </w:p>
    <w:p w14:paraId="41426BC3" w14:textId="77777777" w:rsidR="00FE526D" w:rsidRDefault="00FE526D" w:rsidP="00916316">
      <w:pPr>
        <w:spacing w:after="0" w:line="240" w:lineRule="auto"/>
        <w:rPr>
          <w:rFonts w:ascii="Times New Roman" w:eastAsia="Times New Roman" w:hAnsi="Times New Roman" w:cs="Times New Roman"/>
          <w:b/>
          <w:bCs/>
          <w:sz w:val="24"/>
          <w:szCs w:val="24"/>
        </w:rPr>
      </w:pPr>
    </w:p>
    <w:p w14:paraId="2C2CEE89" w14:textId="77777777" w:rsidR="00FE526D" w:rsidRDefault="00FE526D" w:rsidP="00916316">
      <w:pPr>
        <w:spacing w:after="0" w:line="240" w:lineRule="auto"/>
        <w:rPr>
          <w:rFonts w:ascii="Times New Roman" w:eastAsia="Times New Roman" w:hAnsi="Times New Roman" w:cs="Times New Roman"/>
          <w:b/>
          <w:bCs/>
          <w:sz w:val="24"/>
          <w:szCs w:val="24"/>
        </w:rPr>
      </w:pPr>
    </w:p>
    <w:p w14:paraId="52C7B750" w14:textId="77777777" w:rsidR="00FE526D" w:rsidRDefault="00FE526D" w:rsidP="00916316">
      <w:pPr>
        <w:spacing w:after="0" w:line="240" w:lineRule="auto"/>
        <w:rPr>
          <w:rFonts w:ascii="Times New Roman" w:eastAsia="Times New Roman" w:hAnsi="Times New Roman" w:cs="Times New Roman"/>
          <w:b/>
          <w:bCs/>
          <w:sz w:val="24"/>
          <w:szCs w:val="24"/>
        </w:rPr>
      </w:pPr>
    </w:p>
    <w:p w14:paraId="52D06515" w14:textId="77777777" w:rsidR="00FE526D" w:rsidRPr="00916316" w:rsidRDefault="00FE526D" w:rsidP="00916316">
      <w:pPr>
        <w:spacing w:after="0" w:line="240" w:lineRule="auto"/>
        <w:rPr>
          <w:rFonts w:ascii="Times New Roman" w:eastAsia="Times New Roman" w:hAnsi="Times New Roman" w:cs="Times New Roman"/>
          <w:b/>
          <w:bCs/>
          <w:sz w:val="24"/>
          <w:szCs w:val="24"/>
        </w:rPr>
      </w:pPr>
    </w:p>
    <w:p w14:paraId="1FC2BB7C"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lastRenderedPageBreak/>
        <w:t>OBRAZLOŽENJE PROGRAMA</w:t>
      </w:r>
    </w:p>
    <w:p w14:paraId="0C9F4A42" w14:textId="77777777" w:rsidR="00916316" w:rsidRPr="00916316" w:rsidRDefault="00916316" w:rsidP="00916316">
      <w:pPr>
        <w:spacing w:after="0" w:line="240" w:lineRule="auto"/>
        <w:rPr>
          <w:rFonts w:ascii="Times New Roman" w:eastAsia="Times New Roman" w:hAnsi="Times New Roman" w:cs="Times New Roman"/>
          <w:b/>
          <w:bCs/>
          <w:sz w:val="24"/>
          <w:szCs w:val="24"/>
        </w:rPr>
      </w:pPr>
    </w:p>
    <w:p w14:paraId="55F08105" w14:textId="77777777" w:rsidR="00FE526D"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PROGRAM:  JAVNA UPRAVA I ADMINISTRACIJA</w:t>
      </w:r>
      <w:r w:rsidR="00FE526D">
        <w:rPr>
          <w:rFonts w:ascii="Times New Roman" w:eastAsia="Times New Roman" w:hAnsi="Times New Roman" w:cs="Times New Roman"/>
          <w:b/>
          <w:bCs/>
          <w:sz w:val="24"/>
          <w:szCs w:val="24"/>
        </w:rPr>
        <w:t xml:space="preserve"> </w:t>
      </w:r>
    </w:p>
    <w:p w14:paraId="06927BC1"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14:paraId="3CA253E9" w14:textId="77777777" w:rsidR="00916316" w:rsidRPr="00916316" w:rsidRDefault="00916316" w:rsidP="00916316">
      <w:pPr>
        <w:spacing w:after="0" w:line="240" w:lineRule="auto"/>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Program se ostvaruje kroz aktivnost J</w:t>
      </w:r>
      <w:proofErr w:type="spellStart"/>
      <w:r w:rsidRPr="00916316">
        <w:rPr>
          <w:rFonts w:ascii="Times New Roman" w:eastAsia="Times New Roman" w:hAnsi="Times New Roman" w:cs="Times New Roman"/>
          <w:sz w:val="24"/>
          <w:szCs w:val="24"/>
          <w:lang w:val="en-US"/>
        </w:rPr>
        <w:t>avna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uprava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administracija</w:t>
      </w:r>
      <w:proofErr w:type="spellEnd"/>
      <w:r w:rsidRPr="00916316">
        <w:rPr>
          <w:rFonts w:ascii="Times New Roman" w:eastAsia="Times New Roman" w:hAnsi="Times New Roman" w:cs="Times New Roman"/>
          <w:sz w:val="24"/>
          <w:szCs w:val="24"/>
          <w:lang w:val="en-US"/>
        </w:rPr>
        <w:t>.</w:t>
      </w:r>
    </w:p>
    <w:p w14:paraId="3A79DF59" w14:textId="77777777" w:rsidR="00916316" w:rsidRPr="00916316" w:rsidRDefault="00916316" w:rsidP="00916316">
      <w:pPr>
        <w:spacing w:after="0" w:line="240" w:lineRule="auto"/>
        <w:rPr>
          <w:rFonts w:ascii="Times New Roman" w:eastAsia="Times New Roman" w:hAnsi="Times New Roman" w:cs="Times New Roman"/>
          <w:b/>
          <w:bCs/>
          <w:sz w:val="24"/>
          <w:szCs w:val="24"/>
        </w:rPr>
      </w:pPr>
    </w:p>
    <w:p w14:paraId="707A1AAB"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Zakonske i druge pravne osnove programa:</w:t>
      </w:r>
    </w:p>
    <w:p w14:paraId="175DFAF3"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14:paraId="0B70F441"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službenicima i namještenicima u lokalnoj i područnoj (regionalnoj) samoupravi („Narodne novine“ broj 86/08,61/11,4/18,112/19),</w:t>
      </w:r>
    </w:p>
    <w:p w14:paraId="07570908"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općem upravnom postupku („Narodne novine“ broj 47/09,110/21),</w:t>
      </w:r>
    </w:p>
    <w:p w14:paraId="310219DA"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javnoj nabavi („Narodne novine“ broj 120/16,114/22),</w:t>
      </w:r>
    </w:p>
    <w:p w14:paraId="38A67E89"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pravu na pristup informacijama („Narodne novine“ broj 25/13, 85/15,69/22), </w:t>
      </w:r>
    </w:p>
    <w:p w14:paraId="66512C67"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radu  („Narodne novine“  broj 93/14,127/17, 98/19,151/22,64/23),</w:t>
      </w:r>
    </w:p>
    <w:p w14:paraId="53215511"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Uredba o uredskom poslovanju  („Narodne novine“ broj 75/21),</w:t>
      </w:r>
    </w:p>
    <w:p w14:paraId="40C94B5C"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(„Službeni glasnik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broj 2/13,10/18, 2/21),</w:t>
      </w:r>
    </w:p>
    <w:p w14:paraId="055CEEA1" w14:textId="77777777" w:rsidR="00916316" w:rsidRPr="00916316" w:rsidRDefault="00916316" w:rsidP="00BC2CE2">
      <w:pPr>
        <w:numPr>
          <w:ilvl w:val="0"/>
          <w:numId w:val="8"/>
        </w:numPr>
        <w:spacing w:after="0" w:line="240" w:lineRule="auto"/>
        <w:contextualSpacing/>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podzakonski akti.</w:t>
      </w:r>
    </w:p>
    <w:p w14:paraId="593B40AC"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512CEA70"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14:paraId="432AB05E"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Cilj programa je, kroz provođenje politike plaća i drugih materijalnih prava zaposlenika, u skladu s mogućnostima proračuna, osigurati nesmetano obavljanje upravnih, stručnih i ostalih poslova u nadležnosti Upravnog odjela. Cilj programa je i nadzor nad korištenjem sredstava Proračuna proračunskih korisnika (ustanova), kao i drugih korisnika sredstava Proračuna, zakonito i racionalno raspolaganje proračunskim sredstvima i zakonito postupanje u primjeni propisa u područjima u nadležnosti Upravnog odjela.   </w:t>
      </w:r>
    </w:p>
    <w:p w14:paraId="57BCCC48"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w:t>
      </w:r>
    </w:p>
    <w:p w14:paraId="00F5C099"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14:paraId="6EEA6A45" w14:textId="77777777"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 unutar programa:</w:t>
      </w:r>
    </w:p>
    <w:p w14:paraId="31FBDE37" w14:textId="77777777" w:rsidR="00916316" w:rsidRPr="00916316" w:rsidRDefault="00916316" w:rsidP="00916316">
      <w:pPr>
        <w:spacing w:after="0" w:line="240" w:lineRule="auto"/>
        <w:rPr>
          <w:rFonts w:ascii="Times New Roman" w:eastAsia="Times New Roman" w:hAnsi="Times New Roman" w:cs="Times New Roman"/>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417"/>
        <w:gridCol w:w="1276"/>
        <w:gridCol w:w="1276"/>
        <w:gridCol w:w="1275"/>
      </w:tblGrid>
      <w:tr w:rsidR="00916316" w:rsidRPr="00916316" w14:paraId="2C13F834" w14:textId="77777777" w:rsidTr="00916316">
        <w:tc>
          <w:tcPr>
            <w:tcW w:w="3936" w:type="dxa"/>
            <w:vAlign w:val="center"/>
          </w:tcPr>
          <w:p w14:paraId="2688C0D2"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w:t>
            </w:r>
          </w:p>
          <w:p w14:paraId="6759EDC9"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417" w:type="dxa"/>
          </w:tcPr>
          <w:p w14:paraId="00042C63"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p>
          <w:p w14:paraId="3B2788D0"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276" w:type="dxa"/>
          </w:tcPr>
          <w:p w14:paraId="76B86BE7"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r w:rsidRPr="00916316">
              <w:rPr>
                <w:rFonts w:ascii="Times New Roman" w:eastAsia="Times New Roman" w:hAnsi="Times New Roman" w:cs="Times New Roman"/>
                <w:b/>
                <w:bCs/>
                <w:sz w:val="20"/>
                <w:szCs w:val="20"/>
                <w:lang w:val="en-US"/>
              </w:rPr>
              <w:t xml:space="preserve"> 2024.</w:t>
            </w:r>
          </w:p>
        </w:tc>
        <w:tc>
          <w:tcPr>
            <w:tcW w:w="1276" w:type="dxa"/>
          </w:tcPr>
          <w:p w14:paraId="1C106A8A"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2025.</w:t>
            </w:r>
          </w:p>
        </w:tc>
        <w:tc>
          <w:tcPr>
            <w:tcW w:w="1275" w:type="dxa"/>
          </w:tcPr>
          <w:p w14:paraId="3CD40015"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2026.</w:t>
            </w:r>
          </w:p>
        </w:tc>
      </w:tr>
      <w:tr w:rsidR="00916316" w:rsidRPr="00916316" w14:paraId="6FD3ABFB" w14:textId="77777777" w:rsidTr="00916316">
        <w:tc>
          <w:tcPr>
            <w:tcW w:w="3936" w:type="dxa"/>
            <w:vAlign w:val="center"/>
          </w:tcPr>
          <w:p w14:paraId="15259CD0" w14:textId="77777777" w:rsidR="00916316" w:rsidRPr="00916316" w:rsidRDefault="00916316" w:rsidP="00916316">
            <w:pPr>
              <w:spacing w:after="0" w:line="240" w:lineRule="auto"/>
              <w:rPr>
                <w:rFonts w:ascii="Times New Roman" w:eastAsia="Times New Roman" w:hAnsi="Times New Roman" w:cs="Times New Roman"/>
                <w:b/>
                <w:bCs/>
                <w:i/>
                <w:iCs/>
                <w:sz w:val="20"/>
                <w:szCs w:val="20"/>
              </w:rPr>
            </w:pPr>
            <w:r w:rsidRPr="00916316">
              <w:rPr>
                <w:rFonts w:ascii="Times New Roman" w:eastAsia="Times New Roman" w:hAnsi="Times New Roman" w:cs="Times New Roman"/>
                <w:b/>
                <w:bCs/>
                <w:i/>
                <w:iCs/>
                <w:sz w:val="20"/>
                <w:szCs w:val="20"/>
              </w:rPr>
              <w:t>Aktivnost</w:t>
            </w:r>
          </w:p>
        </w:tc>
        <w:tc>
          <w:tcPr>
            <w:tcW w:w="1417" w:type="dxa"/>
          </w:tcPr>
          <w:p w14:paraId="5EFD9AB2"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
        </w:tc>
        <w:tc>
          <w:tcPr>
            <w:tcW w:w="1276" w:type="dxa"/>
          </w:tcPr>
          <w:p w14:paraId="42249547"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
        </w:tc>
        <w:tc>
          <w:tcPr>
            <w:tcW w:w="1276" w:type="dxa"/>
          </w:tcPr>
          <w:p w14:paraId="107F8CE1"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
        </w:tc>
        <w:tc>
          <w:tcPr>
            <w:tcW w:w="1275" w:type="dxa"/>
          </w:tcPr>
          <w:p w14:paraId="084C3D2D"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
        </w:tc>
      </w:tr>
      <w:tr w:rsidR="00916316" w:rsidRPr="00916316" w14:paraId="39185197" w14:textId="77777777" w:rsidTr="00916316">
        <w:tc>
          <w:tcPr>
            <w:tcW w:w="3936" w:type="dxa"/>
            <w:vAlign w:val="center"/>
          </w:tcPr>
          <w:p w14:paraId="2679A4B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Administrativno, tehničko i stručno osoblje</w:t>
            </w:r>
          </w:p>
        </w:tc>
        <w:tc>
          <w:tcPr>
            <w:tcW w:w="1417" w:type="dxa"/>
          </w:tcPr>
          <w:p w14:paraId="23B09C9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242.000</w:t>
            </w:r>
          </w:p>
        </w:tc>
        <w:tc>
          <w:tcPr>
            <w:tcW w:w="1276" w:type="dxa"/>
          </w:tcPr>
          <w:p w14:paraId="4973B80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312.353</w:t>
            </w:r>
          </w:p>
        </w:tc>
        <w:tc>
          <w:tcPr>
            <w:tcW w:w="1276" w:type="dxa"/>
          </w:tcPr>
          <w:p w14:paraId="7767AB5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295.353</w:t>
            </w:r>
          </w:p>
        </w:tc>
        <w:tc>
          <w:tcPr>
            <w:tcW w:w="1275" w:type="dxa"/>
          </w:tcPr>
          <w:p w14:paraId="5F25681F"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295.353</w:t>
            </w:r>
          </w:p>
        </w:tc>
      </w:tr>
      <w:tr w:rsidR="00916316" w:rsidRPr="00916316" w14:paraId="6264E981" w14:textId="77777777" w:rsidTr="00916316">
        <w:tc>
          <w:tcPr>
            <w:tcW w:w="3936" w:type="dxa"/>
            <w:vAlign w:val="center"/>
          </w:tcPr>
          <w:p w14:paraId="74FEF002" w14:textId="77777777"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417" w:type="dxa"/>
          </w:tcPr>
          <w:p w14:paraId="734A7AFA"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242.000</w:t>
            </w:r>
          </w:p>
        </w:tc>
        <w:tc>
          <w:tcPr>
            <w:tcW w:w="1276" w:type="dxa"/>
          </w:tcPr>
          <w:p w14:paraId="0B5CCB93"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312.353</w:t>
            </w:r>
          </w:p>
        </w:tc>
        <w:tc>
          <w:tcPr>
            <w:tcW w:w="1276" w:type="dxa"/>
          </w:tcPr>
          <w:p w14:paraId="01FA7889"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295.353</w:t>
            </w:r>
          </w:p>
        </w:tc>
        <w:tc>
          <w:tcPr>
            <w:tcW w:w="1275" w:type="dxa"/>
          </w:tcPr>
          <w:p w14:paraId="00EEC0BE"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295.353</w:t>
            </w:r>
          </w:p>
        </w:tc>
      </w:tr>
    </w:tbl>
    <w:p w14:paraId="545ED857"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559E7093"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w:t>
      </w:r>
    </w:p>
    <w:p w14:paraId="3A51919E"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Aktivnost: Administrativno, tehničko i stručno osoblje</w:t>
      </w:r>
    </w:p>
    <w:p w14:paraId="664C288C"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roofErr w:type="spellStart"/>
      <w:r w:rsidRPr="00916316">
        <w:rPr>
          <w:rFonts w:ascii="Times New Roman" w:eastAsia="Times New Roman" w:hAnsi="Times New Roman" w:cs="Times New Roman"/>
          <w:sz w:val="24"/>
          <w:szCs w:val="24"/>
          <w:lang w:val="en-US"/>
        </w:rPr>
        <w:t>Pravilnikom</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unutarnjem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upravnih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tijela</w:t>
      </w:r>
      <w:proofErr w:type="spellEnd"/>
      <w:r w:rsidRPr="00916316">
        <w:rPr>
          <w:rFonts w:ascii="Times New Roman" w:eastAsia="Times New Roman" w:hAnsi="Times New Roman" w:cs="Times New Roman"/>
          <w:sz w:val="24"/>
          <w:szCs w:val="24"/>
          <w:lang w:val="en-US"/>
        </w:rPr>
        <w:t xml:space="preserve"> Grada Poreča-</w:t>
      </w:r>
      <w:proofErr w:type="spellStart"/>
      <w:r w:rsidRPr="00916316">
        <w:rPr>
          <w:rFonts w:ascii="Times New Roman" w:eastAsia="Times New Roman" w:hAnsi="Times New Roman" w:cs="Times New Roman"/>
          <w:sz w:val="24"/>
          <w:szCs w:val="24"/>
          <w:lang w:val="en-US"/>
        </w:rPr>
        <w:t>Parenzo</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Odjelu</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sistematizirano</w:t>
      </w:r>
      <w:proofErr w:type="spellEnd"/>
      <w:r w:rsidRPr="00916316">
        <w:rPr>
          <w:rFonts w:ascii="Times New Roman" w:eastAsia="Times New Roman" w:hAnsi="Times New Roman" w:cs="Times New Roman"/>
          <w:sz w:val="24"/>
          <w:szCs w:val="24"/>
          <w:lang w:val="en-US"/>
        </w:rPr>
        <w:t xml:space="preserve"> 10 </w:t>
      </w:r>
      <w:proofErr w:type="spellStart"/>
      <w:r w:rsidRPr="00916316">
        <w:rPr>
          <w:rFonts w:ascii="Times New Roman" w:eastAsia="Times New Roman" w:hAnsi="Times New Roman" w:cs="Times New Roman"/>
          <w:sz w:val="24"/>
          <w:szCs w:val="24"/>
          <w:lang w:val="en-US"/>
        </w:rPr>
        <w:t>radnih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mjesta</w:t>
      </w:r>
      <w:proofErr w:type="spellEnd"/>
      <w:r w:rsidRPr="00916316">
        <w:rPr>
          <w:rFonts w:ascii="Times New Roman" w:eastAsia="Times New Roman" w:hAnsi="Times New Roman" w:cs="Times New Roman"/>
          <w:sz w:val="24"/>
          <w:szCs w:val="24"/>
          <w:lang w:val="en-US"/>
        </w:rPr>
        <w:t xml:space="preserve"> s 10 </w:t>
      </w:r>
      <w:proofErr w:type="spellStart"/>
      <w:r w:rsidRPr="00916316">
        <w:rPr>
          <w:rFonts w:ascii="Times New Roman" w:eastAsia="Times New Roman" w:hAnsi="Times New Roman" w:cs="Times New Roman"/>
          <w:sz w:val="24"/>
          <w:szCs w:val="24"/>
          <w:lang w:val="en-US"/>
        </w:rPr>
        <w:t>izvršitelja</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rPr>
        <w:t xml:space="preserve">zaposleno je 8 službenica na neodređeno vrijeme i to: pročelnica, voditeljica Odsjeka za socijalnu skrb, zdravstvenu zaštitu, mlade i civilno društvo, voditeljica Odsjeka za predškolski odgoj, obrazovanje, kulturu, tehničku kulturu, sport i </w:t>
      </w:r>
      <w:proofErr w:type="spellStart"/>
      <w:r w:rsidRPr="00916316">
        <w:rPr>
          <w:rFonts w:ascii="Times New Roman" w:eastAsia="Times New Roman" w:hAnsi="Times New Roman" w:cs="Times New Roman"/>
          <w:sz w:val="24"/>
          <w:szCs w:val="24"/>
        </w:rPr>
        <w:t>rekeraciju</w:t>
      </w:r>
      <w:proofErr w:type="spellEnd"/>
      <w:r w:rsidRPr="00916316">
        <w:rPr>
          <w:rFonts w:ascii="Times New Roman" w:eastAsia="Times New Roman" w:hAnsi="Times New Roman" w:cs="Times New Roman"/>
          <w:sz w:val="24"/>
          <w:szCs w:val="24"/>
        </w:rPr>
        <w:t xml:space="preserve">, viša stručna suradnica za predškolski i školski odgoj i obrazovanje, kulturu, tehničku kulturu, sport i rekreaciju, viša stručna suradnica za predškolski i školski odgoj i obrazovanje, stručna suradnica za kulturu, sport i civilno društvo, viša stručna suradnica za socijalnu skrb, zdravstvenu zaštitu, mlade i civilno društvo i viša stručna suradnica za socijalnu skrb i zdravstvenu zaštitu. Planirana sredstva namijenjena su za isplatu plaća i doprinosa na plaće,  podmirivanje troškova materijalnih prava zaposlenih (službena putovanja, stručna usavršavanja, naknade za prijevoz), kao i za podmirivanje rashoda za materijal (uredski </w:t>
      </w:r>
      <w:r w:rsidRPr="00916316">
        <w:rPr>
          <w:rFonts w:ascii="Times New Roman" w:eastAsia="Times New Roman" w:hAnsi="Times New Roman" w:cs="Times New Roman"/>
          <w:sz w:val="24"/>
          <w:szCs w:val="24"/>
        </w:rPr>
        <w:lastRenderedPageBreak/>
        <w:t xml:space="preserve">materijal) i ostale usluge (telefona, promidžbe i informiranja, intelektualne usluge, ostale usluge i ostali nespomenuti rashodi poslovanja). </w:t>
      </w:r>
    </w:p>
    <w:p w14:paraId="12BC6E03" w14:textId="77777777" w:rsidR="00916316" w:rsidRPr="00916316" w:rsidRDefault="00916316" w:rsidP="00916316">
      <w:pPr>
        <w:spacing w:after="0" w:line="240" w:lineRule="auto"/>
        <w:rPr>
          <w:rFonts w:ascii="Times New Roman" w:eastAsia="Times New Roman" w:hAnsi="Times New Roman" w:cs="Times New Roman"/>
          <w:bCs/>
          <w:sz w:val="24"/>
          <w:szCs w:val="24"/>
        </w:rPr>
      </w:pPr>
    </w:p>
    <w:p w14:paraId="61D512D3"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7C2E7282" w14:textId="77777777" w:rsidTr="00916316">
        <w:tc>
          <w:tcPr>
            <w:tcW w:w="1754" w:type="dxa"/>
            <w:shd w:val="clear" w:color="auto" w:fill="auto"/>
          </w:tcPr>
          <w:p w14:paraId="4640092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21AC41F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686A581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52C19A1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6841E96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43A40E5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07C6744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636861E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368089A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61A663F3" w14:textId="77777777" w:rsidTr="00916316">
        <w:tc>
          <w:tcPr>
            <w:tcW w:w="1754" w:type="dxa"/>
            <w:shd w:val="clear" w:color="auto" w:fill="auto"/>
          </w:tcPr>
          <w:p w14:paraId="1CEBDC1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14:paraId="1F662EF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  podmirivanje svih obveza prema  zaposlenicima</w:t>
            </w:r>
          </w:p>
        </w:tc>
        <w:tc>
          <w:tcPr>
            <w:tcW w:w="1851" w:type="dxa"/>
            <w:shd w:val="clear" w:color="auto" w:fill="auto"/>
          </w:tcPr>
          <w:p w14:paraId="2E23F1A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Pravovremeno podmirivanje tekućih troškova poslovanja</w:t>
            </w:r>
          </w:p>
          <w:p w14:paraId="33FA512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Redovita isplata plaća zaposlenicima</w:t>
            </w:r>
          </w:p>
        </w:tc>
        <w:tc>
          <w:tcPr>
            <w:tcW w:w="1017" w:type="dxa"/>
            <w:shd w:val="clear" w:color="auto" w:fill="auto"/>
          </w:tcPr>
          <w:p w14:paraId="250956C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253274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7B16827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999028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E01C38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4B7533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17FFFC9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289C24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09EF426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AD3927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47554C20" w14:textId="77777777" w:rsidR="00916316" w:rsidRPr="00916316" w:rsidRDefault="00916316" w:rsidP="00916316">
      <w:pPr>
        <w:spacing w:after="0" w:line="240" w:lineRule="auto"/>
        <w:rPr>
          <w:rFonts w:ascii="Times New Roman" w:eastAsia="Times New Roman" w:hAnsi="Times New Roman" w:cs="Times New Roman"/>
          <w:bCs/>
          <w:sz w:val="24"/>
          <w:szCs w:val="24"/>
        </w:rPr>
      </w:pPr>
    </w:p>
    <w:p w14:paraId="2E564237"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PROGRAM:  RAZVOJ CIVILNOG DRUŠTVA U DRUŠTVENIM DJELATNOSTIMA</w:t>
      </w:r>
    </w:p>
    <w:p w14:paraId="3E37029C" w14:textId="77777777" w:rsidR="00916316" w:rsidRPr="00916316" w:rsidRDefault="00916316" w:rsidP="00916316">
      <w:pPr>
        <w:spacing w:after="0" w:line="240" w:lineRule="auto"/>
        <w:rPr>
          <w:rFonts w:ascii="Times New Roman" w:eastAsia="Times New Roman" w:hAnsi="Times New Roman" w:cs="Times New Roman"/>
          <w:b/>
          <w:bCs/>
          <w:sz w:val="24"/>
          <w:szCs w:val="24"/>
        </w:rPr>
      </w:pPr>
    </w:p>
    <w:p w14:paraId="5F6BF136"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Opis programa: </w:t>
      </w:r>
    </w:p>
    <w:p w14:paraId="4B119CF4"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i tekuće projekte: </w:t>
      </w:r>
    </w:p>
    <w:p w14:paraId="7DBF0B89"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14:paraId="252A913D" w14:textId="77777777" w:rsidR="00916316" w:rsidRPr="00916316" w:rsidRDefault="00916316" w:rsidP="00BC2CE2">
      <w:pPr>
        <w:numPr>
          <w:ilvl w:val="0"/>
          <w:numId w:val="12"/>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Financiranje programa i projekata udruga</w:t>
      </w:r>
    </w:p>
    <w:p w14:paraId="6D129E69"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Prosinačke svečanosti („Porečka bajka“)</w:t>
      </w:r>
    </w:p>
    <w:p w14:paraId="7E540665"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Ljetni kamp za djecu</w:t>
      </w:r>
    </w:p>
    <w:p w14:paraId="78865264"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Klub za mlade</w:t>
      </w:r>
    </w:p>
    <w:p w14:paraId="5413B05A"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Ostale potrebe u civilnom društvu</w:t>
      </w:r>
    </w:p>
    <w:p w14:paraId="12614770"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tekući projekti:</w:t>
      </w:r>
    </w:p>
    <w:p w14:paraId="38FE45E4" w14:textId="77777777" w:rsidR="00916316" w:rsidRPr="00916316" w:rsidRDefault="00916316" w:rsidP="00BC2CE2">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Zakup stana vjerskog službenika (imama)</w:t>
      </w:r>
    </w:p>
    <w:p w14:paraId="0DCC0A22" w14:textId="77777777" w:rsidR="00916316" w:rsidRPr="00916316" w:rsidRDefault="00916316" w:rsidP="00BC2CE2">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MO </w:t>
      </w:r>
      <w:proofErr w:type="spellStart"/>
      <w:r w:rsidRPr="00916316">
        <w:rPr>
          <w:rFonts w:ascii="Times New Roman" w:eastAsia="Times New Roman" w:hAnsi="Times New Roman" w:cs="Times New Roman"/>
          <w:sz w:val="24"/>
          <w:szCs w:val="24"/>
        </w:rPr>
        <w:t>Baderna</w:t>
      </w:r>
      <w:proofErr w:type="spellEnd"/>
      <w:r w:rsidRPr="00916316">
        <w:rPr>
          <w:rFonts w:ascii="Times New Roman" w:eastAsia="Times New Roman" w:hAnsi="Times New Roman" w:cs="Times New Roman"/>
          <w:sz w:val="24"/>
          <w:szCs w:val="24"/>
        </w:rPr>
        <w:t xml:space="preserve"> – projekt „Djeci našeg malog mjesta“</w:t>
      </w:r>
    </w:p>
    <w:p w14:paraId="67AD66B5" w14:textId="77777777" w:rsidR="00916316" w:rsidRPr="00916316" w:rsidRDefault="00916316" w:rsidP="00BC2CE2">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Rad s mladima na lokalnoj razini.</w:t>
      </w:r>
    </w:p>
    <w:p w14:paraId="024A1BFA"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702000B6"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Zakonske i druge pravne osnove programa:</w:t>
      </w:r>
    </w:p>
    <w:p w14:paraId="16C83D7C"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14:paraId="1AEB6FBA"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udrugama („Narodne novine“ broj 74/14,70/17, 98/19,151/22),</w:t>
      </w:r>
    </w:p>
    <w:p w14:paraId="5529F674"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26/15,37/21),</w:t>
      </w:r>
    </w:p>
    <w:p w14:paraId="45E0AFB5"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(„Službeni glasnik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broj 2/13,10/18, 2/21),</w:t>
      </w:r>
    </w:p>
    <w:p w14:paraId="57C19E5A"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Pravilnik o financiranju programa i projekata koje provode organizacije civilnog društva („Službeni glasnik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broj 1/16, 1/18). </w:t>
      </w:r>
    </w:p>
    <w:p w14:paraId="39E4B63E" w14:textId="77777777" w:rsidR="00916316" w:rsidRPr="00916316" w:rsidRDefault="00916316" w:rsidP="00916316">
      <w:pPr>
        <w:spacing w:after="0" w:line="240" w:lineRule="auto"/>
        <w:ind w:left="720"/>
        <w:contextualSpacing/>
        <w:jc w:val="both"/>
        <w:rPr>
          <w:rFonts w:ascii="Times New Roman" w:eastAsia="Times New Roman" w:hAnsi="Times New Roman" w:cs="Times New Roman"/>
          <w:sz w:val="24"/>
          <w:szCs w:val="24"/>
        </w:rPr>
      </w:pPr>
    </w:p>
    <w:p w14:paraId="1630304F"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14:paraId="51B9FAA0"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sz w:val="24"/>
          <w:szCs w:val="24"/>
        </w:rPr>
        <w:t xml:space="preserve">Financijski pomagati djelovanje udruga koje okupljaju djecu i mlade koje ih, kroz svoje programe i projekte, potiču na kvalitetno provođenje slobodnog vremena, kao i projekata udruga koje okupljaju određene društvene skupine građana, a koje svojim aktivnostima dopunjuju djelokrug rada tijela lokalne i državne uprave. Organizirati manifestaciju za djecu povodom božićnih i novogodišnjih praznika („Porečku bajku“). Sufinancirati kvalitetno provođenje slobodnog vremena djece predškolske i osnovnoškolske dobi tijekom ljetnih školskih praznika. Osigurati sredstva za provođenje aktivnosti u Klubu za mlade i za organizaciju aktivnosti za mlade na lokalnoj razini sa svrhom da se mladi druže i provode razne </w:t>
      </w:r>
      <w:r w:rsidRPr="00916316">
        <w:rPr>
          <w:rFonts w:ascii="Times New Roman" w:eastAsia="Times New Roman" w:hAnsi="Times New Roman" w:cs="Times New Roman"/>
          <w:sz w:val="24"/>
          <w:szCs w:val="24"/>
        </w:rPr>
        <w:lastRenderedPageBreak/>
        <w:t>aktivnosti i projekte, čime se osigurava i veće uključivanje mladih u lokalnu zajednicu. Su</w:t>
      </w:r>
      <w:r w:rsidRPr="00916316">
        <w:rPr>
          <w:rFonts w:ascii="Times New Roman" w:eastAsia="Times New Roman" w:hAnsi="Times New Roman" w:cs="Times New Roman"/>
          <w:bCs/>
          <w:sz w:val="24"/>
          <w:szCs w:val="24"/>
        </w:rPr>
        <w:t xml:space="preserve">financirati troškove </w:t>
      </w:r>
      <w:r w:rsidRPr="00916316">
        <w:rPr>
          <w:rFonts w:ascii="Times New Roman" w:eastAsia="Times New Roman" w:hAnsi="Times New Roman" w:cs="Times New Roman"/>
          <w:sz w:val="24"/>
          <w:szCs w:val="24"/>
        </w:rPr>
        <w:t xml:space="preserve">zakupa stana </w:t>
      </w:r>
      <w:r w:rsidRPr="00916316">
        <w:rPr>
          <w:rFonts w:ascii="Times New Roman" w:eastAsia="Times New Roman" w:hAnsi="Times New Roman" w:cs="Times New Roman"/>
          <w:bCs/>
          <w:sz w:val="24"/>
          <w:szCs w:val="24"/>
        </w:rPr>
        <w:t xml:space="preserve">Islamskoj zajednici u Hrvatskoj-Medžlis Islamske zajednice u Poreču </w:t>
      </w:r>
      <w:r w:rsidRPr="00916316">
        <w:rPr>
          <w:rFonts w:ascii="Times New Roman" w:eastAsia="Times New Roman" w:hAnsi="Times New Roman" w:cs="Times New Roman"/>
          <w:sz w:val="24"/>
          <w:szCs w:val="24"/>
        </w:rPr>
        <w:t>za potrebe izvođenja vjerskih obreda.</w:t>
      </w:r>
      <w:r w:rsidRPr="00916316">
        <w:rPr>
          <w:rFonts w:ascii="Times New Roman" w:eastAsia="Times New Roman" w:hAnsi="Times New Roman" w:cs="Times New Roman"/>
          <w:bCs/>
          <w:sz w:val="24"/>
          <w:szCs w:val="24"/>
        </w:rPr>
        <w:t xml:space="preserve"> </w:t>
      </w:r>
      <w:r w:rsidRPr="00916316">
        <w:rPr>
          <w:rFonts w:ascii="Times New Roman" w:eastAsia="Times New Roman" w:hAnsi="Times New Roman" w:cs="Times New Roman"/>
          <w:sz w:val="24"/>
          <w:szCs w:val="24"/>
        </w:rPr>
        <w:t xml:space="preserve">Sufinancirati nastavak realizacije projekta u MO </w:t>
      </w:r>
      <w:proofErr w:type="spellStart"/>
      <w:r w:rsidRPr="00916316">
        <w:rPr>
          <w:rFonts w:ascii="Times New Roman" w:eastAsia="Times New Roman" w:hAnsi="Times New Roman" w:cs="Times New Roman"/>
          <w:sz w:val="24"/>
          <w:szCs w:val="24"/>
        </w:rPr>
        <w:t>Baderna</w:t>
      </w:r>
      <w:proofErr w:type="spellEnd"/>
      <w:r w:rsidRPr="00916316">
        <w:rPr>
          <w:rFonts w:ascii="Times New Roman" w:eastAsia="Times New Roman" w:hAnsi="Times New Roman" w:cs="Times New Roman"/>
          <w:sz w:val="24"/>
          <w:szCs w:val="24"/>
        </w:rPr>
        <w:t xml:space="preserve"> čime se djeci vrtićke dobi i nižih razreda osnovne škole i njihovim roditeljima povećava dostupnost slobodnih aktivnosti najudaljenijeg MO na području Grada Poreča. </w:t>
      </w:r>
    </w:p>
    <w:p w14:paraId="66D0A13E" w14:textId="77777777" w:rsidR="00916316" w:rsidRPr="00916316" w:rsidRDefault="00916316" w:rsidP="00916316">
      <w:pPr>
        <w:spacing w:after="0" w:line="240" w:lineRule="auto"/>
        <w:rPr>
          <w:rFonts w:ascii="Times New Roman" w:eastAsia="Times New Roman" w:hAnsi="Times New Roman" w:cs="Times New Roman"/>
          <w:sz w:val="24"/>
          <w:szCs w:val="24"/>
        </w:rPr>
      </w:pPr>
    </w:p>
    <w:p w14:paraId="6CC6AE8C"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14:paraId="1D2327B3" w14:textId="77777777"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aktivnostima/projektima unutar programa:</w:t>
      </w:r>
    </w:p>
    <w:p w14:paraId="68B6B4CC"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9"/>
        <w:gridCol w:w="1129"/>
        <w:gridCol w:w="1272"/>
        <w:gridCol w:w="1217"/>
        <w:gridCol w:w="1273"/>
      </w:tblGrid>
      <w:tr w:rsidR="00916316" w:rsidRPr="00916316" w14:paraId="7385BDA8" w14:textId="77777777" w:rsidTr="00916316">
        <w:tc>
          <w:tcPr>
            <w:tcW w:w="4289" w:type="dxa"/>
            <w:vAlign w:val="center"/>
          </w:tcPr>
          <w:p w14:paraId="4442EDD8"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Naziv  aktivnosti/projekta </w:t>
            </w:r>
          </w:p>
          <w:p w14:paraId="56AB5B5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129" w:type="dxa"/>
          </w:tcPr>
          <w:p w14:paraId="06DC440C" w14:textId="77777777"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p>
          <w:p w14:paraId="4B2B2440" w14:textId="77777777"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r w:rsidRPr="00916316">
              <w:rPr>
                <w:rFonts w:ascii="Times New Roman" w:eastAsia="Times New Roman" w:hAnsi="Times New Roman" w:cs="Times New Roman"/>
                <w:b/>
                <w:bCs/>
                <w:sz w:val="20"/>
                <w:szCs w:val="20"/>
                <w:lang w:val="en-US"/>
              </w:rPr>
              <w:t>2023.</w:t>
            </w:r>
          </w:p>
        </w:tc>
        <w:tc>
          <w:tcPr>
            <w:tcW w:w="1272" w:type="dxa"/>
          </w:tcPr>
          <w:p w14:paraId="511A8550" w14:textId="77777777"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r w:rsidRPr="00916316">
              <w:rPr>
                <w:rFonts w:ascii="Times New Roman" w:eastAsia="Times New Roman" w:hAnsi="Times New Roman" w:cs="Times New Roman"/>
                <w:b/>
                <w:bCs/>
                <w:sz w:val="20"/>
                <w:szCs w:val="20"/>
                <w:lang w:val="en-US"/>
              </w:rPr>
              <w:t xml:space="preserve"> 2024.</w:t>
            </w:r>
          </w:p>
        </w:tc>
        <w:tc>
          <w:tcPr>
            <w:tcW w:w="1217" w:type="dxa"/>
          </w:tcPr>
          <w:p w14:paraId="017934A5" w14:textId="77777777"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2025.</w:t>
            </w:r>
          </w:p>
        </w:tc>
        <w:tc>
          <w:tcPr>
            <w:tcW w:w="1273" w:type="dxa"/>
          </w:tcPr>
          <w:p w14:paraId="21E5449B" w14:textId="77777777"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2026.</w:t>
            </w:r>
          </w:p>
        </w:tc>
      </w:tr>
      <w:tr w:rsidR="00916316" w:rsidRPr="00916316" w14:paraId="0AD5385D" w14:textId="77777777" w:rsidTr="00916316">
        <w:tc>
          <w:tcPr>
            <w:tcW w:w="4289" w:type="dxa"/>
            <w:vAlign w:val="center"/>
          </w:tcPr>
          <w:p w14:paraId="6CC9C915"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129" w:type="dxa"/>
            <w:vAlign w:val="center"/>
          </w:tcPr>
          <w:p w14:paraId="1434143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72" w:type="dxa"/>
            <w:vAlign w:val="center"/>
          </w:tcPr>
          <w:p w14:paraId="2CF7E62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17" w:type="dxa"/>
            <w:vAlign w:val="center"/>
          </w:tcPr>
          <w:p w14:paraId="3D46640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73" w:type="dxa"/>
            <w:vAlign w:val="center"/>
          </w:tcPr>
          <w:p w14:paraId="5077466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4171D7D2" w14:textId="77777777" w:rsidTr="00916316">
        <w:tc>
          <w:tcPr>
            <w:tcW w:w="4289" w:type="dxa"/>
            <w:vAlign w:val="center"/>
          </w:tcPr>
          <w:p w14:paraId="30DFF1D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Financiranje programa i projekata udruga </w:t>
            </w:r>
          </w:p>
        </w:tc>
        <w:tc>
          <w:tcPr>
            <w:tcW w:w="1129" w:type="dxa"/>
            <w:vAlign w:val="bottom"/>
          </w:tcPr>
          <w:p w14:paraId="1A4CDB4F"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73.130</w:t>
            </w:r>
          </w:p>
        </w:tc>
        <w:tc>
          <w:tcPr>
            <w:tcW w:w="1272" w:type="dxa"/>
            <w:vAlign w:val="bottom"/>
          </w:tcPr>
          <w:p w14:paraId="11862D42"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80.640</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383025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80.640</w:t>
            </w:r>
          </w:p>
        </w:tc>
        <w:tc>
          <w:tcPr>
            <w:tcW w:w="1273" w:type="dxa"/>
            <w:tcBorders>
              <w:top w:val="single" w:sz="4" w:space="0" w:color="auto"/>
              <w:left w:val="nil"/>
              <w:bottom w:val="single" w:sz="4" w:space="0" w:color="auto"/>
              <w:right w:val="single" w:sz="4" w:space="0" w:color="auto"/>
            </w:tcBorders>
            <w:shd w:val="clear" w:color="auto" w:fill="auto"/>
          </w:tcPr>
          <w:p w14:paraId="33FE64E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80.640</w:t>
            </w:r>
          </w:p>
        </w:tc>
      </w:tr>
      <w:tr w:rsidR="00916316" w:rsidRPr="00916316" w14:paraId="6154670F" w14:textId="77777777" w:rsidTr="00916316">
        <w:tc>
          <w:tcPr>
            <w:tcW w:w="4289" w:type="dxa"/>
            <w:vAlign w:val="center"/>
          </w:tcPr>
          <w:p w14:paraId="47716E54" w14:textId="77777777" w:rsidR="00916316" w:rsidRPr="00916316" w:rsidRDefault="00916316" w:rsidP="00916316">
            <w:pPr>
              <w:spacing w:after="0" w:line="240" w:lineRule="auto"/>
              <w:rPr>
                <w:rFonts w:ascii="Times New Roman" w:eastAsia="Times New Roman" w:hAnsi="Times New Roman" w:cs="Times New Roman"/>
                <w:i/>
                <w:sz w:val="20"/>
                <w:szCs w:val="20"/>
              </w:rPr>
            </w:pPr>
            <w:r w:rsidRPr="00916316">
              <w:rPr>
                <w:rFonts w:ascii="Times New Roman" w:eastAsia="Times New Roman" w:hAnsi="Times New Roman" w:cs="Times New Roman"/>
                <w:sz w:val="20"/>
                <w:szCs w:val="20"/>
              </w:rPr>
              <w:t>Prosinačke svečanosti („Porečka bajka“)</w:t>
            </w:r>
          </w:p>
        </w:tc>
        <w:tc>
          <w:tcPr>
            <w:tcW w:w="1129" w:type="dxa"/>
            <w:vAlign w:val="bottom"/>
          </w:tcPr>
          <w:p w14:paraId="65A25A97"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38.380</w:t>
            </w:r>
          </w:p>
        </w:tc>
        <w:tc>
          <w:tcPr>
            <w:tcW w:w="1272" w:type="dxa"/>
            <w:vAlign w:val="bottom"/>
          </w:tcPr>
          <w:p w14:paraId="207A370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43.070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14:paraId="0B9E287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43.070</w:t>
            </w:r>
          </w:p>
        </w:tc>
        <w:tc>
          <w:tcPr>
            <w:tcW w:w="1273" w:type="dxa"/>
            <w:tcBorders>
              <w:top w:val="single" w:sz="4" w:space="0" w:color="auto"/>
              <w:left w:val="nil"/>
              <w:bottom w:val="single" w:sz="4" w:space="0" w:color="auto"/>
              <w:right w:val="single" w:sz="4" w:space="0" w:color="auto"/>
            </w:tcBorders>
            <w:shd w:val="clear" w:color="auto" w:fill="auto"/>
            <w:vAlign w:val="bottom"/>
          </w:tcPr>
          <w:p w14:paraId="4D84238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43.070</w:t>
            </w:r>
          </w:p>
        </w:tc>
      </w:tr>
      <w:tr w:rsidR="00916316" w:rsidRPr="00916316" w14:paraId="7BF21131" w14:textId="77777777" w:rsidTr="00916316">
        <w:tc>
          <w:tcPr>
            <w:tcW w:w="4289" w:type="dxa"/>
            <w:vAlign w:val="center"/>
          </w:tcPr>
          <w:p w14:paraId="7E0282F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Ljetni kamp za djecu</w:t>
            </w:r>
          </w:p>
        </w:tc>
        <w:tc>
          <w:tcPr>
            <w:tcW w:w="1129" w:type="dxa"/>
            <w:vAlign w:val="bottom"/>
          </w:tcPr>
          <w:p w14:paraId="41661EE2"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9.650</w:t>
            </w:r>
          </w:p>
        </w:tc>
        <w:tc>
          <w:tcPr>
            <w:tcW w:w="1272" w:type="dxa"/>
            <w:vAlign w:val="bottom"/>
          </w:tcPr>
          <w:p w14:paraId="05BB9AF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9.650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14:paraId="0933FD6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9.650</w:t>
            </w:r>
          </w:p>
        </w:tc>
        <w:tc>
          <w:tcPr>
            <w:tcW w:w="1273" w:type="dxa"/>
            <w:tcBorders>
              <w:top w:val="single" w:sz="4" w:space="0" w:color="auto"/>
              <w:left w:val="nil"/>
              <w:bottom w:val="single" w:sz="4" w:space="0" w:color="auto"/>
              <w:right w:val="single" w:sz="4" w:space="0" w:color="auto"/>
            </w:tcBorders>
            <w:shd w:val="clear" w:color="auto" w:fill="auto"/>
            <w:vAlign w:val="bottom"/>
          </w:tcPr>
          <w:p w14:paraId="2A8CF07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9.650</w:t>
            </w:r>
          </w:p>
        </w:tc>
      </w:tr>
      <w:tr w:rsidR="00916316" w:rsidRPr="00916316" w14:paraId="33E56FB5" w14:textId="77777777" w:rsidTr="00916316">
        <w:tc>
          <w:tcPr>
            <w:tcW w:w="4289" w:type="dxa"/>
            <w:vAlign w:val="center"/>
          </w:tcPr>
          <w:p w14:paraId="108A90B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Klub za mlade</w:t>
            </w:r>
          </w:p>
        </w:tc>
        <w:tc>
          <w:tcPr>
            <w:tcW w:w="1129" w:type="dxa"/>
            <w:vAlign w:val="bottom"/>
          </w:tcPr>
          <w:p w14:paraId="2EDDB4F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22.350</w:t>
            </w:r>
          </w:p>
        </w:tc>
        <w:tc>
          <w:tcPr>
            <w:tcW w:w="1272" w:type="dxa"/>
            <w:vAlign w:val="bottom"/>
          </w:tcPr>
          <w:p w14:paraId="0A731E7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22.500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14:paraId="7D64E62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22.500</w:t>
            </w:r>
          </w:p>
        </w:tc>
        <w:tc>
          <w:tcPr>
            <w:tcW w:w="1273" w:type="dxa"/>
            <w:tcBorders>
              <w:top w:val="single" w:sz="4" w:space="0" w:color="auto"/>
              <w:left w:val="nil"/>
              <w:bottom w:val="single" w:sz="4" w:space="0" w:color="auto"/>
              <w:right w:val="single" w:sz="4" w:space="0" w:color="auto"/>
            </w:tcBorders>
            <w:shd w:val="clear" w:color="auto" w:fill="auto"/>
            <w:vAlign w:val="bottom"/>
          </w:tcPr>
          <w:p w14:paraId="22DDD94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22.500</w:t>
            </w:r>
          </w:p>
        </w:tc>
      </w:tr>
      <w:tr w:rsidR="00916316" w:rsidRPr="00916316" w14:paraId="21F8F5FF" w14:textId="77777777" w:rsidTr="00916316">
        <w:tc>
          <w:tcPr>
            <w:tcW w:w="4289" w:type="dxa"/>
            <w:vAlign w:val="center"/>
          </w:tcPr>
          <w:p w14:paraId="03FB305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Ostale potrebe u civilnom društvu</w:t>
            </w:r>
          </w:p>
        </w:tc>
        <w:tc>
          <w:tcPr>
            <w:tcW w:w="1129" w:type="dxa"/>
            <w:vAlign w:val="bottom"/>
          </w:tcPr>
          <w:p w14:paraId="567A85A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670</w:t>
            </w:r>
          </w:p>
        </w:tc>
        <w:tc>
          <w:tcPr>
            <w:tcW w:w="1272" w:type="dxa"/>
            <w:vAlign w:val="bottom"/>
          </w:tcPr>
          <w:p w14:paraId="3565F77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670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14:paraId="23D25E2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670</w:t>
            </w:r>
          </w:p>
        </w:tc>
        <w:tc>
          <w:tcPr>
            <w:tcW w:w="1273" w:type="dxa"/>
            <w:tcBorders>
              <w:top w:val="single" w:sz="4" w:space="0" w:color="auto"/>
              <w:left w:val="nil"/>
              <w:bottom w:val="single" w:sz="4" w:space="0" w:color="auto"/>
              <w:right w:val="single" w:sz="4" w:space="0" w:color="auto"/>
            </w:tcBorders>
            <w:shd w:val="clear" w:color="auto" w:fill="auto"/>
            <w:vAlign w:val="bottom"/>
          </w:tcPr>
          <w:p w14:paraId="5871D4A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670</w:t>
            </w:r>
          </w:p>
        </w:tc>
      </w:tr>
      <w:tr w:rsidR="00916316" w:rsidRPr="00916316" w14:paraId="1417ACB6" w14:textId="77777777" w:rsidTr="00916316">
        <w:tc>
          <w:tcPr>
            <w:tcW w:w="4289" w:type="dxa"/>
            <w:vAlign w:val="center"/>
          </w:tcPr>
          <w:p w14:paraId="670208DB" w14:textId="77777777"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i/>
                <w:sz w:val="20"/>
                <w:szCs w:val="20"/>
              </w:rPr>
              <w:t>Tekući projekti</w:t>
            </w:r>
          </w:p>
        </w:tc>
        <w:tc>
          <w:tcPr>
            <w:tcW w:w="1129" w:type="dxa"/>
            <w:vAlign w:val="bottom"/>
          </w:tcPr>
          <w:p w14:paraId="541AB5D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72" w:type="dxa"/>
            <w:vAlign w:val="bottom"/>
          </w:tcPr>
          <w:p w14:paraId="1FBFC63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17" w:type="dxa"/>
            <w:shd w:val="clear" w:color="auto" w:fill="auto"/>
            <w:vAlign w:val="bottom"/>
          </w:tcPr>
          <w:p w14:paraId="1B24DBA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73" w:type="dxa"/>
            <w:shd w:val="clear" w:color="auto" w:fill="auto"/>
            <w:vAlign w:val="bottom"/>
          </w:tcPr>
          <w:p w14:paraId="700BE9D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318CCDB4" w14:textId="77777777" w:rsidTr="00916316">
        <w:tc>
          <w:tcPr>
            <w:tcW w:w="4289" w:type="dxa"/>
            <w:vAlign w:val="center"/>
          </w:tcPr>
          <w:p w14:paraId="6B498B7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Zakup stana vjerskog službenika (imama)</w:t>
            </w:r>
          </w:p>
        </w:tc>
        <w:tc>
          <w:tcPr>
            <w:tcW w:w="1129" w:type="dxa"/>
            <w:vAlign w:val="bottom"/>
          </w:tcPr>
          <w:p w14:paraId="7F78742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3.720</w:t>
            </w:r>
          </w:p>
        </w:tc>
        <w:tc>
          <w:tcPr>
            <w:tcW w:w="1272" w:type="dxa"/>
            <w:vAlign w:val="bottom"/>
          </w:tcPr>
          <w:p w14:paraId="4B0BE171"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3.720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14:paraId="21D4829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3.720</w:t>
            </w:r>
          </w:p>
        </w:tc>
        <w:tc>
          <w:tcPr>
            <w:tcW w:w="1273" w:type="dxa"/>
            <w:tcBorders>
              <w:top w:val="single" w:sz="4" w:space="0" w:color="auto"/>
              <w:left w:val="nil"/>
              <w:bottom w:val="single" w:sz="4" w:space="0" w:color="auto"/>
              <w:right w:val="single" w:sz="4" w:space="0" w:color="auto"/>
            </w:tcBorders>
            <w:shd w:val="clear" w:color="auto" w:fill="auto"/>
            <w:vAlign w:val="bottom"/>
          </w:tcPr>
          <w:p w14:paraId="70A2D33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3.720</w:t>
            </w:r>
          </w:p>
        </w:tc>
      </w:tr>
      <w:tr w:rsidR="00916316" w:rsidRPr="00916316" w14:paraId="04CF190E" w14:textId="77777777" w:rsidTr="00916316">
        <w:tc>
          <w:tcPr>
            <w:tcW w:w="4289" w:type="dxa"/>
            <w:vAlign w:val="center"/>
          </w:tcPr>
          <w:p w14:paraId="01BC303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MO </w:t>
            </w:r>
            <w:proofErr w:type="spellStart"/>
            <w:r w:rsidRPr="00916316">
              <w:rPr>
                <w:rFonts w:ascii="Times New Roman" w:eastAsia="Times New Roman" w:hAnsi="Times New Roman" w:cs="Times New Roman"/>
                <w:sz w:val="20"/>
                <w:szCs w:val="20"/>
              </w:rPr>
              <w:t>Baderna</w:t>
            </w:r>
            <w:proofErr w:type="spellEnd"/>
            <w:r w:rsidRPr="00916316">
              <w:rPr>
                <w:rFonts w:ascii="Times New Roman" w:eastAsia="Times New Roman" w:hAnsi="Times New Roman" w:cs="Times New Roman"/>
                <w:sz w:val="20"/>
                <w:szCs w:val="20"/>
              </w:rPr>
              <w:t xml:space="preserve"> – projekt „Djeci našeg malog mjesta“</w:t>
            </w:r>
          </w:p>
        </w:tc>
        <w:tc>
          <w:tcPr>
            <w:tcW w:w="1129" w:type="dxa"/>
            <w:vAlign w:val="bottom"/>
          </w:tcPr>
          <w:p w14:paraId="2B92357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2.670</w:t>
            </w:r>
          </w:p>
        </w:tc>
        <w:tc>
          <w:tcPr>
            <w:tcW w:w="1272" w:type="dxa"/>
            <w:vAlign w:val="bottom"/>
          </w:tcPr>
          <w:p w14:paraId="231A431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2.670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14:paraId="418CBBE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2.670</w:t>
            </w:r>
          </w:p>
        </w:tc>
        <w:tc>
          <w:tcPr>
            <w:tcW w:w="1273" w:type="dxa"/>
            <w:tcBorders>
              <w:top w:val="single" w:sz="4" w:space="0" w:color="auto"/>
              <w:left w:val="nil"/>
              <w:bottom w:val="single" w:sz="4" w:space="0" w:color="auto"/>
              <w:right w:val="single" w:sz="4" w:space="0" w:color="auto"/>
            </w:tcBorders>
            <w:shd w:val="clear" w:color="auto" w:fill="auto"/>
            <w:vAlign w:val="bottom"/>
          </w:tcPr>
          <w:p w14:paraId="4F121C2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2.670</w:t>
            </w:r>
          </w:p>
        </w:tc>
      </w:tr>
      <w:tr w:rsidR="00916316" w:rsidRPr="00916316" w14:paraId="0351D028" w14:textId="77777777" w:rsidTr="00916316">
        <w:tc>
          <w:tcPr>
            <w:tcW w:w="4289" w:type="dxa"/>
            <w:vAlign w:val="center"/>
          </w:tcPr>
          <w:p w14:paraId="1800DE7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Rad s mladima na lokalnoj razini</w:t>
            </w:r>
          </w:p>
        </w:tc>
        <w:tc>
          <w:tcPr>
            <w:tcW w:w="1129" w:type="dxa"/>
            <w:vAlign w:val="bottom"/>
          </w:tcPr>
          <w:p w14:paraId="7464484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6.780</w:t>
            </w:r>
          </w:p>
        </w:tc>
        <w:tc>
          <w:tcPr>
            <w:tcW w:w="1272" w:type="dxa"/>
            <w:vAlign w:val="bottom"/>
          </w:tcPr>
          <w:p w14:paraId="4636016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14:paraId="20E14B1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4.000</w:t>
            </w:r>
          </w:p>
        </w:tc>
        <w:tc>
          <w:tcPr>
            <w:tcW w:w="1273" w:type="dxa"/>
            <w:tcBorders>
              <w:top w:val="single" w:sz="4" w:space="0" w:color="auto"/>
              <w:left w:val="nil"/>
              <w:bottom w:val="single" w:sz="4" w:space="0" w:color="auto"/>
              <w:right w:val="single" w:sz="4" w:space="0" w:color="auto"/>
            </w:tcBorders>
            <w:shd w:val="clear" w:color="auto" w:fill="auto"/>
            <w:vAlign w:val="bottom"/>
          </w:tcPr>
          <w:p w14:paraId="7E0AE72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4.000</w:t>
            </w:r>
          </w:p>
        </w:tc>
      </w:tr>
      <w:tr w:rsidR="00916316" w:rsidRPr="00916316" w14:paraId="111A9884" w14:textId="77777777" w:rsidTr="00916316">
        <w:tc>
          <w:tcPr>
            <w:tcW w:w="4289" w:type="dxa"/>
            <w:vAlign w:val="center"/>
          </w:tcPr>
          <w:p w14:paraId="74AB490C" w14:textId="77777777"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129" w:type="dxa"/>
          </w:tcPr>
          <w:p w14:paraId="6A1E4C3E"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157.350</w:t>
            </w:r>
          </w:p>
        </w:tc>
        <w:tc>
          <w:tcPr>
            <w:tcW w:w="1272" w:type="dxa"/>
          </w:tcPr>
          <w:p w14:paraId="275FD33F"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166.920</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237E0DE"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sz w:val="20"/>
                <w:szCs w:val="20"/>
                <w:lang w:val="en-US"/>
              </w:rPr>
              <w:t>166.920</w:t>
            </w:r>
          </w:p>
        </w:tc>
        <w:tc>
          <w:tcPr>
            <w:tcW w:w="1273" w:type="dxa"/>
            <w:tcBorders>
              <w:top w:val="single" w:sz="4" w:space="0" w:color="auto"/>
              <w:left w:val="nil"/>
              <w:bottom w:val="single" w:sz="4" w:space="0" w:color="auto"/>
              <w:right w:val="single" w:sz="4" w:space="0" w:color="auto"/>
            </w:tcBorders>
            <w:shd w:val="clear" w:color="auto" w:fill="auto"/>
          </w:tcPr>
          <w:p w14:paraId="54BA7B57"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sz w:val="20"/>
                <w:szCs w:val="20"/>
                <w:lang w:val="en-US"/>
              </w:rPr>
              <w:t>166.920</w:t>
            </w:r>
          </w:p>
        </w:tc>
      </w:tr>
    </w:tbl>
    <w:p w14:paraId="4459C69C" w14:textId="77777777" w:rsidR="00916316" w:rsidRPr="00916316" w:rsidRDefault="00916316" w:rsidP="00916316">
      <w:pPr>
        <w:spacing w:after="0" w:line="240" w:lineRule="auto"/>
        <w:rPr>
          <w:rFonts w:ascii="Times New Roman" w:eastAsia="Times New Roman" w:hAnsi="Times New Roman" w:cs="Times New Roman"/>
          <w:bCs/>
          <w:sz w:val="24"/>
          <w:szCs w:val="24"/>
        </w:rPr>
      </w:pPr>
    </w:p>
    <w:p w14:paraId="43253387"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aktivnosti/projekata:</w:t>
      </w:r>
    </w:p>
    <w:p w14:paraId="05368841"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1815E0A9"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bCs/>
          <w:sz w:val="24"/>
          <w:szCs w:val="24"/>
        </w:rPr>
        <w:t xml:space="preserve">Aktivnost: </w:t>
      </w:r>
      <w:r w:rsidRPr="00916316">
        <w:rPr>
          <w:rFonts w:ascii="Times New Roman" w:eastAsia="Times New Roman" w:hAnsi="Times New Roman" w:cs="Times New Roman"/>
          <w:b/>
          <w:sz w:val="24"/>
          <w:szCs w:val="24"/>
        </w:rPr>
        <w:t>Financiranje programa i projekata udruga</w:t>
      </w:r>
    </w:p>
    <w:p w14:paraId="1A586BF8"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en-US"/>
        </w:rPr>
        <w:t xml:space="preserve">Ova </w:t>
      </w:r>
      <w:proofErr w:type="spellStart"/>
      <w:r w:rsidRPr="00916316">
        <w:rPr>
          <w:rFonts w:ascii="Times New Roman" w:eastAsia="Times New Roman" w:hAnsi="Times New Roman" w:cs="Times New Roman"/>
          <w:sz w:val="24"/>
          <w:szCs w:val="24"/>
          <w:lang w:val="en-US"/>
        </w:rPr>
        <w:t>aktivnost</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rPr>
        <w:t>odnosi se na financiranje programa i projekata udruga. Po donošenju Proračuna U</w:t>
      </w:r>
      <w:proofErr w:type="spellStart"/>
      <w:r w:rsidRPr="00916316">
        <w:rPr>
          <w:rFonts w:ascii="Times New Roman" w:eastAsia="Times New Roman" w:hAnsi="Times New Roman" w:cs="Times New Roman"/>
          <w:bCs/>
          <w:sz w:val="24"/>
          <w:szCs w:val="24"/>
          <w:lang w:val="en-US"/>
        </w:rPr>
        <w:t>pravni</w:t>
      </w:r>
      <w:proofErr w:type="spellEnd"/>
      <w:r w:rsidRPr="00916316">
        <w:rPr>
          <w:rFonts w:ascii="Times New Roman" w:eastAsia="Times New Roman" w:hAnsi="Times New Roman" w:cs="Times New Roman"/>
          <w:bCs/>
          <w:sz w:val="24"/>
          <w:szCs w:val="24"/>
          <w:lang w:val="en-US"/>
        </w:rPr>
        <w:t xml:space="preserve"> odjel </w:t>
      </w:r>
      <w:r w:rsidRPr="00916316">
        <w:rPr>
          <w:rFonts w:ascii="Times New Roman" w:eastAsia="Times New Roman" w:hAnsi="Times New Roman" w:cs="Times New Roman"/>
          <w:sz w:val="24"/>
          <w:szCs w:val="24"/>
        </w:rPr>
        <w:t xml:space="preserve">će objaviti Javni natječaj za financiranje programa i projekata udruga, nakon što se prethodno odrede </w:t>
      </w:r>
      <w:proofErr w:type="spellStart"/>
      <w:r w:rsidRPr="00916316">
        <w:rPr>
          <w:rFonts w:ascii="Times New Roman" w:eastAsia="Times New Roman" w:hAnsi="Times New Roman" w:cs="Times New Roman"/>
          <w:sz w:val="24"/>
          <w:szCs w:val="24"/>
        </w:rPr>
        <w:t>prioritna</w:t>
      </w:r>
      <w:proofErr w:type="spellEnd"/>
      <w:r w:rsidRPr="00916316">
        <w:rPr>
          <w:rFonts w:ascii="Times New Roman" w:eastAsia="Times New Roman" w:hAnsi="Times New Roman" w:cs="Times New Roman"/>
          <w:sz w:val="24"/>
          <w:szCs w:val="24"/>
        </w:rPr>
        <w:t xml:space="preserve"> područja financiranja. Financirat će se projekti i programi koji će se </w:t>
      </w:r>
      <w:proofErr w:type="spellStart"/>
      <w:r w:rsidRPr="00916316">
        <w:rPr>
          <w:rFonts w:ascii="Times New Roman" w:eastAsia="Times New Roman" w:hAnsi="Times New Roman" w:cs="Times New Roman"/>
          <w:sz w:val="24"/>
          <w:szCs w:val="24"/>
          <w:lang w:val="en-US"/>
        </w:rPr>
        <w:t>odnositi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kvalitetno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organizirano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provođenje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slobodnog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vremena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mladih; </w:t>
      </w:r>
      <w:proofErr w:type="spellStart"/>
      <w:r w:rsidRPr="00916316">
        <w:rPr>
          <w:rFonts w:ascii="Times New Roman" w:eastAsia="Times New Roman" w:hAnsi="Times New Roman" w:cs="Times New Roman"/>
          <w:sz w:val="24"/>
          <w:szCs w:val="24"/>
          <w:lang w:val="en-US"/>
        </w:rPr>
        <w:t>educiranje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demokratsko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građanstvo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sudjelovanje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područjima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donošenja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odluka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jačanje</w:t>
      </w:r>
      <w:proofErr w:type="spellEnd"/>
      <w:r w:rsidRPr="00916316">
        <w:rPr>
          <w:rFonts w:ascii="Times New Roman" w:eastAsia="Times New Roman" w:hAnsi="Times New Roman" w:cs="Times New Roman"/>
          <w:sz w:val="24"/>
          <w:szCs w:val="24"/>
          <w:lang w:val="en-US"/>
        </w:rPr>
        <w:t xml:space="preserve"> mladih za </w:t>
      </w:r>
      <w:proofErr w:type="spellStart"/>
      <w:r w:rsidRPr="00916316">
        <w:rPr>
          <w:rFonts w:ascii="Times New Roman" w:eastAsia="Times New Roman" w:hAnsi="Times New Roman" w:cs="Times New Roman"/>
          <w:sz w:val="24"/>
          <w:szCs w:val="24"/>
          <w:lang w:val="en-US"/>
        </w:rPr>
        <w:t>preuzimanje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uloge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društvenom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životu</w:t>
      </w:r>
      <w:proofErr w:type="spellEnd"/>
      <w:r w:rsidRPr="00916316">
        <w:rPr>
          <w:rFonts w:ascii="Times New Roman" w:eastAsia="Times New Roman" w:hAnsi="Times New Roman" w:cs="Times New Roman"/>
          <w:sz w:val="24"/>
          <w:szCs w:val="24"/>
          <w:lang w:val="en-US"/>
        </w:rPr>
        <w:t xml:space="preserve"> Grada Poreča;</w:t>
      </w:r>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njegovanje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vrijednosti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antifažizma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tekovina</w:t>
      </w:r>
      <w:proofErr w:type="spellEnd"/>
      <w:r w:rsidRPr="00916316">
        <w:rPr>
          <w:rFonts w:ascii="Times New Roman" w:eastAsia="Times New Roman" w:hAnsi="Times New Roman" w:cs="Times New Roman"/>
          <w:sz w:val="24"/>
          <w:szCs w:val="24"/>
          <w:lang w:val="it-IT"/>
        </w:rPr>
        <w:t xml:space="preserve"> NOB-a i </w:t>
      </w:r>
      <w:proofErr w:type="spellStart"/>
      <w:r w:rsidRPr="00916316">
        <w:rPr>
          <w:rFonts w:ascii="Times New Roman" w:eastAsia="Times New Roman" w:hAnsi="Times New Roman" w:cs="Times New Roman"/>
          <w:sz w:val="24"/>
          <w:szCs w:val="24"/>
          <w:lang w:val="it-IT"/>
        </w:rPr>
        <w:t>očuvanje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sjećanja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Domovinski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rat</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Planirano</w:t>
      </w:r>
      <w:proofErr w:type="spellEnd"/>
      <w:r w:rsidRPr="00916316">
        <w:rPr>
          <w:rFonts w:ascii="Times New Roman" w:eastAsia="Times New Roman" w:hAnsi="Times New Roman" w:cs="Times New Roman"/>
          <w:sz w:val="24"/>
          <w:szCs w:val="24"/>
          <w:lang w:val="it-IT"/>
        </w:rPr>
        <w:t xml:space="preserve"> 72.950 </w:t>
      </w:r>
      <w:proofErr w:type="spellStart"/>
      <w:r w:rsidRPr="00916316">
        <w:rPr>
          <w:rFonts w:ascii="Times New Roman" w:eastAsia="Times New Roman" w:hAnsi="Times New Roman" w:cs="Times New Roman"/>
          <w:sz w:val="24"/>
          <w:szCs w:val="24"/>
          <w:lang w:val="it-IT"/>
        </w:rPr>
        <w:t>eura</w:t>
      </w:r>
      <w:proofErr w:type="spellEnd"/>
      <w:r w:rsidRPr="00916316">
        <w:rPr>
          <w:rFonts w:ascii="Times New Roman" w:eastAsia="Times New Roman" w:hAnsi="Times New Roman" w:cs="Times New Roman"/>
          <w:sz w:val="24"/>
          <w:szCs w:val="24"/>
          <w:lang w:val="it-IT"/>
        </w:rPr>
        <w:t>.</w:t>
      </w:r>
    </w:p>
    <w:p w14:paraId="4D32C1E4"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it-IT"/>
        </w:rPr>
        <w:t>Sukladno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odrebama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en-US"/>
        </w:rPr>
        <w:t>Uredbe</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kriterijima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mjerilima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postupcima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financiranja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ugovaranja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interesa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opće</w:t>
      </w:r>
      <w:proofErr w:type="spellEnd"/>
      <w:r w:rsidRPr="00916316">
        <w:rPr>
          <w:rFonts w:ascii="Times New Roman" w:eastAsia="Times New Roman" w:hAnsi="Times New Roman" w:cs="Times New Roman"/>
          <w:sz w:val="24"/>
          <w:szCs w:val="24"/>
          <w:lang w:val="en-US"/>
        </w:rPr>
        <w:t xml:space="preserve"> dobro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udruge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Pravilnika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financiranju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organizacije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civilnog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društva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udruzi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i/>
          <w:sz w:val="24"/>
          <w:szCs w:val="24"/>
          <w:lang w:val="en-US"/>
        </w:rPr>
        <w:t>Centar</w:t>
      </w:r>
      <w:proofErr w:type="spellEnd"/>
      <w:r w:rsidRPr="00916316">
        <w:rPr>
          <w:rFonts w:ascii="Times New Roman" w:eastAsia="Times New Roman" w:hAnsi="Times New Roman" w:cs="Times New Roman"/>
          <w:i/>
          <w:sz w:val="24"/>
          <w:szCs w:val="24"/>
          <w:lang w:val="en-US"/>
        </w:rPr>
        <w:t xml:space="preserve"> za </w:t>
      </w:r>
      <w:proofErr w:type="spellStart"/>
      <w:r w:rsidRPr="00916316">
        <w:rPr>
          <w:rFonts w:ascii="Times New Roman" w:eastAsia="Times New Roman" w:hAnsi="Times New Roman" w:cs="Times New Roman"/>
          <w:i/>
          <w:sz w:val="24"/>
          <w:szCs w:val="24"/>
          <w:lang w:val="en-US"/>
        </w:rPr>
        <w:t>građanske</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inicijative</w:t>
      </w:r>
      <w:proofErr w:type="spellEnd"/>
      <w:r w:rsidRPr="00916316">
        <w:rPr>
          <w:rFonts w:ascii="Times New Roman" w:eastAsia="Times New Roman" w:hAnsi="Times New Roman" w:cs="Times New Roman"/>
          <w:i/>
          <w:sz w:val="24"/>
          <w:szCs w:val="24"/>
          <w:lang w:val="en-US"/>
        </w:rPr>
        <w:t xml:space="preserve"> Poreč </w:t>
      </w:r>
      <w:proofErr w:type="spellStart"/>
      <w:r w:rsidRPr="00916316">
        <w:rPr>
          <w:rFonts w:ascii="Times New Roman" w:eastAsia="Times New Roman" w:hAnsi="Times New Roman" w:cs="Times New Roman"/>
          <w:iCs/>
          <w:sz w:val="24"/>
          <w:szCs w:val="24"/>
          <w:lang w:val="en-US"/>
        </w:rPr>
        <w:t>financijska</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sredstva</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dodjelit</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će</w:t>
      </w:r>
      <w:proofErr w:type="spellEnd"/>
      <w:r w:rsidRPr="00916316">
        <w:rPr>
          <w:rFonts w:ascii="Times New Roman" w:eastAsia="Times New Roman" w:hAnsi="Times New Roman" w:cs="Times New Roman"/>
          <w:iCs/>
          <w:sz w:val="24"/>
          <w:szCs w:val="24"/>
          <w:lang w:val="en-US"/>
        </w:rPr>
        <w:t xml:space="preserve"> se </w:t>
      </w:r>
      <w:proofErr w:type="spellStart"/>
      <w:r w:rsidRPr="00916316">
        <w:rPr>
          <w:rFonts w:ascii="Times New Roman" w:eastAsia="Times New Roman" w:hAnsi="Times New Roman" w:cs="Times New Roman"/>
          <w:iCs/>
          <w:sz w:val="24"/>
          <w:szCs w:val="24"/>
          <w:lang w:val="en-US"/>
        </w:rPr>
        <w:t>izravno</w:t>
      </w:r>
      <w:proofErr w:type="spellEnd"/>
      <w:r w:rsidRPr="00916316">
        <w:rPr>
          <w:rFonts w:ascii="Times New Roman" w:eastAsia="Times New Roman" w:hAnsi="Times New Roman" w:cs="Times New Roman"/>
          <w:iCs/>
          <w:sz w:val="24"/>
          <w:szCs w:val="24"/>
          <w:lang w:val="en-US"/>
        </w:rPr>
        <w:t xml:space="preserve"> za </w:t>
      </w:r>
      <w:proofErr w:type="spellStart"/>
      <w:r w:rsidRPr="00916316">
        <w:rPr>
          <w:rFonts w:ascii="Times New Roman" w:eastAsia="Times New Roman" w:hAnsi="Times New Roman" w:cs="Times New Roman"/>
          <w:iCs/>
          <w:sz w:val="24"/>
          <w:szCs w:val="24"/>
          <w:lang w:val="en-US"/>
        </w:rPr>
        <w:t>realizaciju</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projekta</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Besplatna</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pravna</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pomoć</w:t>
      </w:r>
      <w:proofErr w:type="spellEnd"/>
      <w:r w:rsidRPr="00916316">
        <w:rPr>
          <w:rFonts w:ascii="Times New Roman" w:eastAsia="Times New Roman" w:hAnsi="Times New Roman" w:cs="Times New Roman"/>
          <w:iCs/>
          <w:sz w:val="24"/>
          <w:szCs w:val="24"/>
          <w:lang w:val="en-US"/>
        </w:rPr>
        <w:t>”</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iCs/>
          <w:sz w:val="24"/>
          <w:szCs w:val="24"/>
          <w:lang w:val="en-US"/>
        </w:rPr>
        <w:t xml:space="preserve">u </w:t>
      </w:r>
      <w:proofErr w:type="spellStart"/>
      <w:r w:rsidRPr="00916316">
        <w:rPr>
          <w:rFonts w:ascii="Times New Roman" w:eastAsia="Times New Roman" w:hAnsi="Times New Roman" w:cs="Times New Roman"/>
          <w:iCs/>
          <w:sz w:val="24"/>
          <w:szCs w:val="24"/>
          <w:lang w:val="en-US"/>
        </w:rPr>
        <w:t>iznosu</w:t>
      </w:r>
      <w:proofErr w:type="spellEnd"/>
      <w:r w:rsidRPr="00916316">
        <w:rPr>
          <w:rFonts w:ascii="Times New Roman" w:eastAsia="Times New Roman" w:hAnsi="Times New Roman" w:cs="Times New Roman"/>
          <w:iCs/>
          <w:sz w:val="24"/>
          <w:szCs w:val="24"/>
          <w:lang w:val="en-US"/>
        </w:rPr>
        <w:t xml:space="preserve"> od 3.190 </w:t>
      </w:r>
      <w:proofErr w:type="spellStart"/>
      <w:r w:rsidRPr="00916316">
        <w:rPr>
          <w:rFonts w:ascii="Times New Roman" w:eastAsia="Times New Roman" w:hAnsi="Times New Roman" w:cs="Times New Roman"/>
          <w:iCs/>
          <w:sz w:val="24"/>
          <w:szCs w:val="24"/>
          <w:lang w:val="en-US"/>
        </w:rPr>
        <w:t>eura</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sz w:val="24"/>
          <w:szCs w:val="24"/>
          <w:lang w:val="en-US"/>
        </w:rPr>
        <w:t>jer</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radi</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udruzi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isključivu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nadležnost</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zemljopisnog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operativno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sposobna</w:t>
      </w:r>
      <w:proofErr w:type="spellEnd"/>
      <w:r w:rsidRPr="00916316">
        <w:rPr>
          <w:rFonts w:ascii="Times New Roman" w:eastAsia="Times New Roman" w:hAnsi="Times New Roman" w:cs="Times New Roman"/>
          <w:sz w:val="24"/>
          <w:szCs w:val="24"/>
          <w:lang w:val="en-US"/>
        </w:rPr>
        <w:t xml:space="preserve"> za rad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zemljopisnom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kojem</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financijska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dodjeljuju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financirane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provode</w:t>
      </w:r>
      <w:proofErr w:type="spellEnd"/>
      <w:r w:rsidRPr="00916316">
        <w:rPr>
          <w:rFonts w:ascii="Times New Roman" w:eastAsia="Times New Roman" w:hAnsi="Times New Roman" w:cs="Times New Roman"/>
          <w:sz w:val="24"/>
          <w:szCs w:val="24"/>
          <w:lang w:val="en-US"/>
        </w:rPr>
        <w:t xml:space="preserve">. </w:t>
      </w:r>
    </w:p>
    <w:p w14:paraId="2F451588"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 okviru ove aktivnosti planirana su sredstva za </w:t>
      </w:r>
      <w:r w:rsidRPr="00916316">
        <w:rPr>
          <w:rFonts w:ascii="Times New Roman" w:eastAsia="Times New Roman" w:hAnsi="Times New Roman" w:cs="Times New Roman"/>
          <w:i/>
          <w:sz w:val="24"/>
          <w:szCs w:val="24"/>
        </w:rPr>
        <w:t xml:space="preserve">Zakladu za poticanje partnerstva i razvoja civilnog društva iz Pule </w:t>
      </w:r>
      <w:r w:rsidRPr="00916316">
        <w:rPr>
          <w:rFonts w:ascii="Times New Roman" w:eastAsia="Times New Roman" w:hAnsi="Times New Roman" w:cs="Times New Roman"/>
          <w:iCs/>
          <w:sz w:val="24"/>
          <w:szCs w:val="24"/>
        </w:rPr>
        <w:t>u iznosu od 2.500</w:t>
      </w:r>
      <w:r w:rsidRPr="00916316">
        <w:rPr>
          <w:rFonts w:ascii="Times New Roman" w:eastAsia="Times New Roman" w:hAnsi="Times New Roman" w:cs="Times New Roman"/>
          <w:color w:val="C00000"/>
          <w:sz w:val="24"/>
          <w:szCs w:val="24"/>
        </w:rPr>
        <w:t xml:space="preserve"> </w:t>
      </w:r>
      <w:r w:rsidRPr="00916316">
        <w:rPr>
          <w:rFonts w:ascii="Times New Roman" w:eastAsia="Times New Roman" w:hAnsi="Times New Roman" w:cs="Times New Roman"/>
          <w:sz w:val="24"/>
          <w:szCs w:val="24"/>
        </w:rPr>
        <w:t>eura,</w:t>
      </w:r>
      <w:r w:rsidRPr="00916316">
        <w:rPr>
          <w:rFonts w:ascii="Times New Roman" w:eastAsia="Times New Roman" w:hAnsi="Times New Roman" w:cs="Times New Roman"/>
          <w:i/>
          <w:sz w:val="24"/>
          <w:szCs w:val="24"/>
        </w:rPr>
        <w:t xml:space="preserve"> </w:t>
      </w:r>
      <w:r w:rsidRPr="00916316">
        <w:rPr>
          <w:rFonts w:ascii="Times New Roman" w:eastAsia="Times New Roman" w:hAnsi="Times New Roman" w:cs="Times New Roman"/>
          <w:sz w:val="24"/>
          <w:szCs w:val="24"/>
        </w:rPr>
        <w:t xml:space="preserve">s kojom će Grad Poreč zaključiti Sporazum o suradnji, temeljem kojeg će se navedeni iznos uplatiti Zakladi za Fond gradova i Općina. Fond je namijenjen za financiranje raznih malih projekata u lokalnoj zajednici putem natječaja koji objavljuje Zaklada tijekom proračunske godine. </w:t>
      </w:r>
    </w:p>
    <w:p w14:paraId="0857C3BF" w14:textId="77777777" w:rsidR="00916316" w:rsidRPr="00FE526D" w:rsidRDefault="00916316" w:rsidP="00FE526D">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okviru ove aktivnosti planirana su i sredstva za neposrednu (direktnu) dodjelu sredstava udrugama u iznosu od 2.000 eura, za financiranje neplaniranih aktivnosti</w:t>
      </w:r>
      <w:r w:rsidR="00FE526D">
        <w:rPr>
          <w:rFonts w:ascii="Times New Roman" w:eastAsia="Times New Roman" w:hAnsi="Times New Roman" w:cs="Times New Roman"/>
          <w:sz w:val="24"/>
          <w:szCs w:val="24"/>
        </w:rPr>
        <w:t xml:space="preserve"> u provođenju projekata udruga.</w:t>
      </w:r>
    </w:p>
    <w:p w14:paraId="29FD38DA"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765"/>
        <w:gridCol w:w="1194"/>
        <w:gridCol w:w="1083"/>
        <w:gridCol w:w="1083"/>
        <w:gridCol w:w="1083"/>
        <w:gridCol w:w="1083"/>
      </w:tblGrid>
      <w:tr w:rsidR="00916316" w:rsidRPr="00916316" w14:paraId="13E1DD87" w14:textId="77777777" w:rsidTr="00916316">
        <w:tc>
          <w:tcPr>
            <w:tcW w:w="1754" w:type="dxa"/>
            <w:shd w:val="clear" w:color="auto" w:fill="auto"/>
          </w:tcPr>
          <w:p w14:paraId="727ABB1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69684E8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61995D8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53A688C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36DAB1C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EE31DE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69FFBF8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13635AF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65A55CB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46022920" w14:textId="77777777" w:rsidTr="00916316">
        <w:tc>
          <w:tcPr>
            <w:tcW w:w="1754" w:type="dxa"/>
            <w:shd w:val="clear" w:color="auto" w:fill="auto"/>
          </w:tcPr>
          <w:p w14:paraId="5AFC34B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Obavljanje poslova i postupka  vezanih uz</w:t>
            </w:r>
          </w:p>
          <w:p w14:paraId="18805FC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financiranje programa i projekata udruga</w:t>
            </w:r>
          </w:p>
          <w:p w14:paraId="0FE70759" w14:textId="77777777" w:rsidR="00916316" w:rsidRPr="00916316" w:rsidRDefault="00916316" w:rsidP="00916316">
            <w:pPr>
              <w:spacing w:after="0" w:line="240" w:lineRule="auto"/>
              <w:rPr>
                <w:rFonts w:ascii="Times New Roman" w:eastAsia="Times New Roman" w:hAnsi="Times New Roman" w:cs="Times New Roman"/>
                <w:sz w:val="20"/>
                <w:szCs w:val="20"/>
              </w:rPr>
            </w:pPr>
          </w:p>
        </w:tc>
        <w:tc>
          <w:tcPr>
            <w:tcW w:w="1851" w:type="dxa"/>
            <w:shd w:val="clear" w:color="auto" w:fill="auto"/>
          </w:tcPr>
          <w:p w14:paraId="2D11A1B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Provedbom  natječaja za dodjelu sredstava i neposrednom dodjelom sredstava omogućava se financiranje programa i projekata udruga koji su od javnog interesa</w:t>
            </w:r>
          </w:p>
        </w:tc>
        <w:tc>
          <w:tcPr>
            <w:tcW w:w="1017" w:type="dxa"/>
            <w:shd w:val="clear" w:color="auto" w:fill="auto"/>
          </w:tcPr>
          <w:p w14:paraId="187504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provedenih natječaja </w:t>
            </w:r>
          </w:p>
          <w:p w14:paraId="5C3F5B9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5A9BE8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zaključenih ugovora (neposredna dodjela sredstava) </w:t>
            </w:r>
          </w:p>
        </w:tc>
        <w:tc>
          <w:tcPr>
            <w:tcW w:w="1083" w:type="dxa"/>
            <w:shd w:val="clear" w:color="auto" w:fill="auto"/>
          </w:tcPr>
          <w:p w14:paraId="5BFEC82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851B08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p w14:paraId="50EEDB0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655722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70967D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EE1479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c>
          <w:tcPr>
            <w:tcW w:w="1083" w:type="dxa"/>
            <w:shd w:val="clear" w:color="auto" w:fill="auto"/>
          </w:tcPr>
          <w:p w14:paraId="33847DA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CD5CEB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p w14:paraId="3168ABF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799AF8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DF043A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5606DE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c>
          <w:tcPr>
            <w:tcW w:w="1083" w:type="dxa"/>
            <w:shd w:val="clear" w:color="auto" w:fill="auto"/>
          </w:tcPr>
          <w:p w14:paraId="5F652A1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70C487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p w14:paraId="3D43BE3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AE603E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53165C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31B470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c>
          <w:tcPr>
            <w:tcW w:w="1083" w:type="dxa"/>
            <w:shd w:val="clear" w:color="auto" w:fill="auto"/>
          </w:tcPr>
          <w:p w14:paraId="6881DF4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95F253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p w14:paraId="3223B64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F15837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761176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2CB22C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r>
    </w:tbl>
    <w:p w14:paraId="5BF07BA1"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33C3B983"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 xml:space="preserve">Aktivnost: </w:t>
      </w:r>
      <w:r w:rsidRPr="00916316">
        <w:rPr>
          <w:rFonts w:ascii="Times New Roman" w:eastAsia="Times New Roman" w:hAnsi="Times New Roman" w:cs="Times New Roman"/>
          <w:b/>
          <w:sz w:val="24"/>
          <w:szCs w:val="24"/>
        </w:rPr>
        <w:t>Prosinačke svečanosti (Porečka bajka)</w:t>
      </w:r>
    </w:p>
    <w:p w14:paraId="76B0B140"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roofErr w:type="spellStart"/>
      <w:r w:rsidRPr="00916316">
        <w:rPr>
          <w:rFonts w:ascii="Times New Roman" w:eastAsia="Times New Roman" w:hAnsi="Times New Roman" w:cs="Times New Roman"/>
          <w:sz w:val="24"/>
          <w:szCs w:val="24"/>
          <w:lang w:val="en-US"/>
        </w:rPr>
        <w:t>Sredstvima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planiranim</w:t>
      </w:r>
      <w:proofErr w:type="spellEnd"/>
      <w:r w:rsidRPr="00916316">
        <w:rPr>
          <w:rFonts w:ascii="Times New Roman" w:eastAsia="Times New Roman" w:hAnsi="Times New Roman" w:cs="Times New Roman"/>
          <w:b/>
          <w:sz w:val="24"/>
          <w:szCs w:val="24"/>
        </w:rPr>
        <w:t xml:space="preserve"> </w:t>
      </w:r>
      <w:r w:rsidRPr="00916316">
        <w:rPr>
          <w:rFonts w:ascii="Times New Roman" w:eastAsia="Times New Roman" w:hAnsi="Times New Roman" w:cs="Times New Roman"/>
          <w:sz w:val="24"/>
          <w:szCs w:val="24"/>
        </w:rPr>
        <w:t>za</w:t>
      </w:r>
      <w:r w:rsidRPr="00916316">
        <w:rPr>
          <w:rFonts w:ascii="Times New Roman" w:eastAsia="Times New Roman" w:hAnsi="Times New Roman" w:cs="Times New Roman"/>
          <w:i/>
          <w:sz w:val="24"/>
          <w:szCs w:val="24"/>
        </w:rPr>
        <w:t xml:space="preserve"> </w:t>
      </w:r>
      <w:r w:rsidRPr="00916316">
        <w:rPr>
          <w:rFonts w:ascii="Times New Roman" w:eastAsia="Times New Roman" w:hAnsi="Times New Roman" w:cs="Times New Roman"/>
          <w:sz w:val="24"/>
          <w:szCs w:val="24"/>
        </w:rPr>
        <w:t>Prosinačke svečanosti (Porečku bajku)</w:t>
      </w:r>
      <w:r w:rsidRPr="00916316">
        <w:rPr>
          <w:rFonts w:ascii="Times New Roman" w:eastAsia="Times New Roman" w:hAnsi="Times New Roman" w:cs="Times New Roman"/>
          <w:i/>
          <w:sz w:val="24"/>
          <w:szCs w:val="24"/>
        </w:rPr>
        <w:t xml:space="preserve"> </w:t>
      </w:r>
      <w:r w:rsidRPr="00916316">
        <w:rPr>
          <w:rFonts w:ascii="Times New Roman" w:eastAsia="Times New Roman" w:hAnsi="Times New Roman" w:cs="Times New Roman"/>
          <w:sz w:val="24"/>
          <w:szCs w:val="24"/>
        </w:rPr>
        <w:t>Grad organizira manifestaciju za djecu vrtićke i osnovnoškolske dobi, njihove roditelje i ostale građane povodom božićnih i novogodišnjih praznika. Radi se o tradicionalnoj manifestaciji u okviru koje se realiziraju mnoge aktivnosti za djecu i roditelje, organizira se doček Djeda Mraza i dječje Nove godine, u dječjim vrtićima se održavaju kazališne predstave kojom prilikom Djed Mraz dariva djecu poklon-paketima, za djecu koja ne pohađaju vrtiće također se organizira manifestacija darivanja poklon-paketima uz prisustvo Djeda Mraza, Djed Mraz posjećuje učenike nižih razreda osnovnih škola i dariva ih poklon-paketima, održava se dječji festival pjevanja „Veseli glasi-</w:t>
      </w:r>
      <w:proofErr w:type="spellStart"/>
      <w:r w:rsidRPr="00916316">
        <w:rPr>
          <w:rFonts w:ascii="Times New Roman" w:eastAsia="Times New Roman" w:hAnsi="Times New Roman" w:cs="Times New Roman"/>
          <w:sz w:val="24"/>
          <w:szCs w:val="24"/>
        </w:rPr>
        <w:t>Voci</w:t>
      </w:r>
      <w:proofErr w:type="spellEnd"/>
      <w:r w:rsidRPr="00916316">
        <w:rPr>
          <w:rFonts w:ascii="Times New Roman" w:eastAsia="Times New Roman" w:hAnsi="Times New Roman" w:cs="Times New Roman"/>
          <w:sz w:val="24"/>
          <w:szCs w:val="24"/>
        </w:rPr>
        <w:t xml:space="preserve"> </w:t>
      </w:r>
      <w:proofErr w:type="spellStart"/>
      <w:r w:rsidRPr="00916316">
        <w:rPr>
          <w:rFonts w:ascii="Times New Roman" w:eastAsia="Times New Roman" w:hAnsi="Times New Roman" w:cs="Times New Roman"/>
          <w:sz w:val="24"/>
          <w:szCs w:val="24"/>
        </w:rPr>
        <w:t>allegre</w:t>
      </w:r>
      <w:proofErr w:type="spellEnd"/>
      <w:r w:rsidRPr="00916316">
        <w:rPr>
          <w:rFonts w:ascii="Times New Roman" w:eastAsia="Times New Roman" w:hAnsi="Times New Roman" w:cs="Times New Roman"/>
          <w:sz w:val="24"/>
          <w:szCs w:val="24"/>
        </w:rPr>
        <w:t xml:space="preserve">“, organiziraju se i drugi događaji za djecu u vrtićima, školama i parku u kojem se održava Advent. Tom prilikom Grad Poreč daruje djecu prigodnim poklon paketima u vrijednosti od 19 eura. </w:t>
      </w:r>
    </w:p>
    <w:p w14:paraId="738CDC35"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7DE8D61C"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706"/>
        <w:gridCol w:w="1283"/>
        <w:gridCol w:w="1083"/>
        <w:gridCol w:w="1083"/>
        <w:gridCol w:w="1083"/>
        <w:gridCol w:w="1083"/>
      </w:tblGrid>
      <w:tr w:rsidR="00916316" w:rsidRPr="00916316" w14:paraId="69B11EB2" w14:textId="77777777" w:rsidTr="00916316">
        <w:tc>
          <w:tcPr>
            <w:tcW w:w="1633" w:type="dxa"/>
            <w:shd w:val="clear" w:color="auto" w:fill="auto"/>
          </w:tcPr>
          <w:p w14:paraId="686AEFE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06" w:type="dxa"/>
            <w:shd w:val="clear" w:color="auto" w:fill="auto"/>
          </w:tcPr>
          <w:p w14:paraId="6983256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673E8CC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283" w:type="dxa"/>
            <w:shd w:val="clear" w:color="auto" w:fill="auto"/>
          </w:tcPr>
          <w:p w14:paraId="65AB762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7DE0710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265E43D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095C43A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339D17C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2CA5A4D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00CBEFA7" w14:textId="77777777" w:rsidTr="00916316">
        <w:tc>
          <w:tcPr>
            <w:tcW w:w="1633" w:type="dxa"/>
            <w:shd w:val="clear" w:color="auto" w:fill="auto"/>
          </w:tcPr>
          <w:p w14:paraId="4AF3900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Održavanje manifestacija i aktivnosti za djecu </w:t>
            </w:r>
          </w:p>
          <w:p w14:paraId="7CE8E53B" w14:textId="77777777" w:rsidR="00916316" w:rsidRPr="00916316" w:rsidRDefault="00916316" w:rsidP="00916316">
            <w:pPr>
              <w:spacing w:after="0" w:line="240" w:lineRule="auto"/>
              <w:rPr>
                <w:rFonts w:ascii="Times New Roman" w:eastAsia="Times New Roman" w:hAnsi="Times New Roman" w:cs="Times New Roman"/>
                <w:sz w:val="20"/>
                <w:szCs w:val="20"/>
              </w:rPr>
            </w:pPr>
          </w:p>
          <w:p w14:paraId="0DAF0B56" w14:textId="77777777" w:rsidR="00916316" w:rsidRPr="00916316" w:rsidRDefault="00916316" w:rsidP="00916316">
            <w:pPr>
              <w:spacing w:after="0" w:line="240" w:lineRule="auto"/>
              <w:rPr>
                <w:rFonts w:ascii="Times New Roman" w:eastAsia="Times New Roman" w:hAnsi="Times New Roman" w:cs="Times New Roman"/>
                <w:sz w:val="20"/>
                <w:szCs w:val="20"/>
              </w:rPr>
            </w:pPr>
          </w:p>
          <w:p w14:paraId="0F52A24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Darivanje djece prigodnim poklon paketima</w:t>
            </w:r>
          </w:p>
        </w:tc>
        <w:tc>
          <w:tcPr>
            <w:tcW w:w="1706" w:type="dxa"/>
            <w:shd w:val="clear" w:color="auto" w:fill="auto"/>
          </w:tcPr>
          <w:p w14:paraId="70296FC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Provedbom manifestacija i aktivnosti omogućava se djeci i roditeljima  da uživaju u blagdanskom ugođaju </w:t>
            </w:r>
          </w:p>
          <w:p w14:paraId="00B26FF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Djeca se darivaju prigodnim poklon paketima</w:t>
            </w:r>
          </w:p>
        </w:tc>
        <w:tc>
          <w:tcPr>
            <w:tcW w:w="1283" w:type="dxa"/>
            <w:shd w:val="clear" w:color="auto" w:fill="auto"/>
          </w:tcPr>
          <w:p w14:paraId="587E8A5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98DC7C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održanih manifestacija i </w:t>
            </w:r>
          </w:p>
          <w:p w14:paraId="1F360DF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aktivnosti</w:t>
            </w:r>
          </w:p>
          <w:p w14:paraId="77C35D9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CE9D93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23F2D4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poklon paketa</w:t>
            </w:r>
          </w:p>
        </w:tc>
        <w:tc>
          <w:tcPr>
            <w:tcW w:w="1083" w:type="dxa"/>
            <w:shd w:val="clear" w:color="auto" w:fill="auto"/>
          </w:tcPr>
          <w:p w14:paraId="5CB816B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D4D41B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7DF5A1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w:t>
            </w:r>
          </w:p>
          <w:p w14:paraId="0E8FA57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7CC2EF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F324D9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7D7528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A84DEA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65D901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1750</w:t>
            </w:r>
          </w:p>
        </w:tc>
        <w:tc>
          <w:tcPr>
            <w:tcW w:w="1083" w:type="dxa"/>
            <w:shd w:val="clear" w:color="auto" w:fill="auto"/>
          </w:tcPr>
          <w:p w14:paraId="3E6CC44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DB1B08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4CF013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w:t>
            </w:r>
          </w:p>
          <w:p w14:paraId="246F704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2333BF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28F78D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51AFC3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749867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AB96D7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1750</w:t>
            </w:r>
          </w:p>
        </w:tc>
        <w:tc>
          <w:tcPr>
            <w:tcW w:w="1083" w:type="dxa"/>
            <w:shd w:val="clear" w:color="auto" w:fill="auto"/>
          </w:tcPr>
          <w:p w14:paraId="06A8171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98B7A9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6E9EE0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w:t>
            </w:r>
          </w:p>
          <w:p w14:paraId="075C9AC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6AA3B8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BBA7A3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BEF777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CC6976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9ABF4D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1750</w:t>
            </w:r>
          </w:p>
          <w:p w14:paraId="44DD619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7BF64E4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326B56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F0999D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w:t>
            </w:r>
          </w:p>
          <w:p w14:paraId="5E6099A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AF2E0D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2A8CE7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10622D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37484D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8196FB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1750</w:t>
            </w:r>
          </w:p>
          <w:p w14:paraId="02E0AFF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bl>
    <w:p w14:paraId="2AB58761" w14:textId="77777777" w:rsidR="00916316" w:rsidRPr="00916316" w:rsidRDefault="00916316" w:rsidP="00916316">
      <w:pPr>
        <w:spacing w:after="0" w:line="240" w:lineRule="auto"/>
        <w:jc w:val="both"/>
        <w:rPr>
          <w:rFonts w:ascii="Times New Roman" w:eastAsia="Times New Roman" w:hAnsi="Times New Roman" w:cs="Times New Roman"/>
          <w:color w:val="7030A0"/>
          <w:sz w:val="24"/>
          <w:szCs w:val="24"/>
        </w:rPr>
      </w:pPr>
    </w:p>
    <w:p w14:paraId="11175712"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bCs/>
          <w:sz w:val="24"/>
          <w:szCs w:val="24"/>
        </w:rPr>
        <w:t xml:space="preserve">Aktivnost: </w:t>
      </w:r>
      <w:r w:rsidRPr="00916316">
        <w:rPr>
          <w:rFonts w:ascii="Times New Roman" w:eastAsia="Times New Roman" w:hAnsi="Times New Roman" w:cs="Times New Roman"/>
          <w:b/>
          <w:sz w:val="24"/>
          <w:szCs w:val="24"/>
        </w:rPr>
        <w:t>Ljetni kamp za djecu</w:t>
      </w:r>
    </w:p>
    <w:p w14:paraId="47741522" w14:textId="77777777" w:rsidR="00916316" w:rsidRPr="00FE526D"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Sredstva su planirana za sufinanciranje dijela rashoda vezanih uz pripremu i provođenje programa „Ljetni kamp“, programa organiziranog provođenja slobodnog vremena djece predškolske i osnovnoškolske dobi tijekom ljetnih praznika, kada roditelji pojačano rade u turizmu i ugostiteljstvu. Kamp se održava na dvije lokacije, u </w:t>
      </w:r>
      <w:proofErr w:type="spellStart"/>
      <w:r w:rsidRPr="00916316">
        <w:rPr>
          <w:rFonts w:ascii="Times New Roman" w:eastAsia="Times New Roman" w:hAnsi="Times New Roman" w:cs="Times New Roman"/>
          <w:sz w:val="24"/>
          <w:szCs w:val="24"/>
        </w:rPr>
        <w:t>Špadićima</w:t>
      </w:r>
      <w:proofErr w:type="spellEnd"/>
      <w:r w:rsidRPr="00916316">
        <w:rPr>
          <w:rFonts w:ascii="Times New Roman" w:eastAsia="Times New Roman" w:hAnsi="Times New Roman" w:cs="Times New Roman"/>
          <w:sz w:val="24"/>
          <w:szCs w:val="24"/>
        </w:rPr>
        <w:t xml:space="preserve"> i na Gradskom kupalištu. Sredstva se planiraju za pripremu za početak rada i čišćenje prostorija i površina na kojima borave djeca, deratizaciju, najam kontejnera/šatora i druge troškove. U ovom programu je 2023. godine sudjelovalo 494 djece u dobi od 5 do 13 godina, u </w:t>
      </w:r>
      <w:proofErr w:type="spellStart"/>
      <w:r w:rsidRPr="00916316">
        <w:rPr>
          <w:rFonts w:ascii="Times New Roman" w:eastAsia="Times New Roman" w:hAnsi="Times New Roman" w:cs="Times New Roman"/>
          <w:sz w:val="24"/>
          <w:szCs w:val="24"/>
        </w:rPr>
        <w:t>Špadićima</w:t>
      </w:r>
      <w:proofErr w:type="spellEnd"/>
      <w:r w:rsidRPr="00916316">
        <w:rPr>
          <w:rFonts w:ascii="Times New Roman" w:eastAsia="Times New Roman" w:hAnsi="Times New Roman" w:cs="Times New Roman"/>
          <w:sz w:val="24"/>
          <w:szCs w:val="24"/>
        </w:rPr>
        <w:t xml:space="preserve"> 253 djece, a na Gradskom kupalištu 241 djece.</w:t>
      </w:r>
    </w:p>
    <w:p w14:paraId="4B5B9567"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745AD4DA" w14:textId="77777777" w:rsidTr="00916316">
        <w:tc>
          <w:tcPr>
            <w:tcW w:w="1754" w:type="dxa"/>
            <w:shd w:val="clear" w:color="auto" w:fill="auto"/>
          </w:tcPr>
          <w:p w14:paraId="137F5CB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1813EF0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4FC6D67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1A1F2A3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38A256C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46E87E0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60382CB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6618FFB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6817CE8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AC70BAD" w14:textId="77777777" w:rsidTr="00916316">
        <w:tc>
          <w:tcPr>
            <w:tcW w:w="1754" w:type="dxa"/>
            <w:shd w:val="clear" w:color="auto" w:fill="auto"/>
          </w:tcPr>
          <w:p w14:paraId="5BA497C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Obavljanje poslova vezanih uz pripremu za početak rada i izvođenje programa</w:t>
            </w:r>
          </w:p>
        </w:tc>
        <w:tc>
          <w:tcPr>
            <w:tcW w:w="1851" w:type="dxa"/>
            <w:shd w:val="clear" w:color="auto" w:fill="auto"/>
          </w:tcPr>
          <w:p w14:paraId="5460367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Sufinanciranjem troškova omogućiti početak rada i nesmetano izvođenje programa</w:t>
            </w:r>
          </w:p>
        </w:tc>
        <w:tc>
          <w:tcPr>
            <w:tcW w:w="1017" w:type="dxa"/>
            <w:shd w:val="clear" w:color="auto" w:fill="auto"/>
          </w:tcPr>
          <w:p w14:paraId="0A16466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397A8B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3C3089B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D20EAE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2E0988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D4943F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EC2614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219EFB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180E88B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0A0902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3117A7B8"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p>
    <w:p w14:paraId="738A01D7"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bCs/>
          <w:sz w:val="24"/>
          <w:szCs w:val="24"/>
        </w:rPr>
        <w:t xml:space="preserve">Aktivnost: Klub za mlade </w:t>
      </w:r>
    </w:p>
    <w:p w14:paraId="10757BF3" w14:textId="77777777" w:rsidR="00916316" w:rsidRPr="00916316" w:rsidRDefault="00916316" w:rsidP="00916316">
      <w:pPr>
        <w:shd w:val="clear" w:color="auto" w:fill="FFFFFF"/>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color w:val="212529"/>
          <w:sz w:val="24"/>
          <w:szCs w:val="24"/>
        </w:rPr>
        <w:t xml:space="preserve">U srcu porečke starogradske jezgre, na Trgu Antona Grabara, sredinom svibnja 2022. otvoren je Klub za mlade Poreč, kao rezultat razgovora između mladih i Grada Poreča. Mladi su izrazili želju za uređenim prostorom za druženje, odmor, zabavu, kreativnost i informativni sadržaj, svojevrsno mjesto okupljanja mladih Porečanki i Porečana. Grad je tu potrebu prepoznao i uredio Klub za mlade koji se prostire na 120 m2, na dvije etaže. Unutrašnjost zgrade je rekonstruirana i opremljena po željama mladih (prostor je opremljen opremom za prezentacije, televizijom, info punktom, biljarskim stolom, Playstationom 5 i drugom opremom). U Klubu za mlade provode se razne aktivnosti za mlade: pub kvizovi, igraonice društvenih igara, kartaški turniri, PlayStation turniri, radionice iz IT-ja poput kreiranja mobilnih aplikacija, karaoke, okrugli stolovi i slično, od čega veliki dio sadržaja volonterski odrađuju naši sugrađani. </w:t>
      </w:r>
      <w:r w:rsidRPr="00916316">
        <w:rPr>
          <w:rFonts w:ascii="Times New Roman" w:eastAsia="Times New Roman" w:hAnsi="Times New Roman" w:cs="Times New Roman"/>
          <w:sz w:val="24"/>
          <w:szCs w:val="24"/>
        </w:rPr>
        <w:t xml:space="preserve">Klub je otvoren svakoga dana u podnevnim i večernjim satima. Uređenje, opremanje te svakodnevni rad ovoga Kluba u potpunosti financira Grad Poreč. Sredstva su planirana za naknadu za rad voditelja Kluba za razdoblje od siječnja do ožujka i pokriće tekućih troškova Kluba. </w:t>
      </w:r>
    </w:p>
    <w:p w14:paraId="0620C544" w14:textId="77777777" w:rsidR="00916316" w:rsidRPr="00916316" w:rsidRDefault="00916316" w:rsidP="00916316">
      <w:pPr>
        <w:spacing w:after="0" w:line="240" w:lineRule="auto"/>
        <w:jc w:val="both"/>
        <w:rPr>
          <w:rFonts w:ascii="Times New Roman" w:eastAsia="Times New Roman" w:hAnsi="Times New Roman" w:cs="Times New Roman"/>
          <w:b/>
          <w:bCs/>
          <w:color w:val="C00000"/>
          <w:sz w:val="24"/>
          <w:szCs w:val="24"/>
        </w:rPr>
      </w:pPr>
    </w:p>
    <w:p w14:paraId="323C66B8" w14:textId="77777777" w:rsidR="00916316" w:rsidRPr="00916316" w:rsidRDefault="00916316" w:rsidP="00916316">
      <w:pPr>
        <w:spacing w:after="0" w:line="240" w:lineRule="auto"/>
        <w:rPr>
          <w:rFonts w:ascii="Times New Roman" w:eastAsia="Times New Roman" w:hAnsi="Times New Roman" w:cs="Times New Roman"/>
          <w:b/>
          <w:color w:val="00B050"/>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308D345B" w14:textId="77777777" w:rsidTr="00916316">
        <w:tc>
          <w:tcPr>
            <w:tcW w:w="1754" w:type="dxa"/>
            <w:shd w:val="clear" w:color="auto" w:fill="auto"/>
          </w:tcPr>
          <w:p w14:paraId="523D705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1A0BAF1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4D48FE5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04531D0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038DC7A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130FBE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7F3D9E0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79E4077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3BFE945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1C4C9927" w14:textId="77777777" w:rsidTr="00916316">
        <w:tc>
          <w:tcPr>
            <w:tcW w:w="1754" w:type="dxa"/>
            <w:shd w:val="clear" w:color="auto" w:fill="auto"/>
          </w:tcPr>
          <w:p w14:paraId="341E58BB"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Redovita isplata naknade voditelju Kluba Pravovremeno podmirivanje tekućih troškova</w:t>
            </w:r>
          </w:p>
        </w:tc>
        <w:tc>
          <w:tcPr>
            <w:tcW w:w="1851" w:type="dxa"/>
            <w:shd w:val="clear" w:color="auto" w:fill="auto"/>
          </w:tcPr>
          <w:p w14:paraId="0B3ED754"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Redovitom isplatom naknade za rad voditelju Kluba i pravovremenim podmirivanjem tekućih troškova Kluba omogućava se njegovo postojanje i organizacija aktivnosti za mlade </w:t>
            </w:r>
          </w:p>
        </w:tc>
        <w:tc>
          <w:tcPr>
            <w:tcW w:w="1017" w:type="dxa"/>
            <w:shd w:val="clear" w:color="auto" w:fill="auto"/>
          </w:tcPr>
          <w:p w14:paraId="04D7596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48CA9F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3362414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B6E152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292D8DD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3A879A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014FED1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248252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4C6758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C96B28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419C1D0C" w14:textId="77777777" w:rsidR="00916316" w:rsidRPr="00916316" w:rsidRDefault="00916316" w:rsidP="00916316">
      <w:pPr>
        <w:spacing w:after="0" w:line="240" w:lineRule="auto"/>
        <w:jc w:val="both"/>
        <w:rPr>
          <w:rFonts w:ascii="Times New Roman" w:eastAsia="Times New Roman" w:hAnsi="Times New Roman" w:cs="Times New Roman"/>
          <w:b/>
          <w:color w:val="00B050"/>
          <w:sz w:val="24"/>
          <w:szCs w:val="24"/>
        </w:rPr>
      </w:pPr>
    </w:p>
    <w:p w14:paraId="1D1331D3"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Aktivnost: Ostale potrebe u civilnom društvu </w:t>
      </w:r>
    </w:p>
    <w:p w14:paraId="046B24AD"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planirana za pokriće raznih neplaniranih rashoda.</w:t>
      </w:r>
    </w:p>
    <w:p w14:paraId="1D6ABD18"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22E4F6B2"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64FD4677" w14:textId="77777777" w:rsidTr="00916316">
        <w:tc>
          <w:tcPr>
            <w:tcW w:w="1754" w:type="dxa"/>
            <w:shd w:val="clear" w:color="auto" w:fill="auto"/>
          </w:tcPr>
          <w:p w14:paraId="44D8CE4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4C6D40F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166159A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2FB86DE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515CE66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4009D3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569C3AF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428F1CD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0751B79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2A655AE" w14:textId="77777777" w:rsidTr="00916316">
        <w:tc>
          <w:tcPr>
            <w:tcW w:w="1754" w:type="dxa"/>
            <w:shd w:val="clear" w:color="auto" w:fill="auto"/>
          </w:tcPr>
          <w:p w14:paraId="638533EC"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roofErr w:type="spellStart"/>
            <w:r w:rsidRPr="00916316">
              <w:rPr>
                <w:rFonts w:ascii="Times New Roman" w:eastAsia="Times New Roman" w:hAnsi="Times New Roman" w:cs="Times New Roman"/>
                <w:sz w:val="20"/>
                <w:szCs w:val="20"/>
              </w:rPr>
              <w:t>Pomirivanje</w:t>
            </w:r>
            <w:proofErr w:type="spellEnd"/>
            <w:r w:rsidRPr="00916316">
              <w:rPr>
                <w:rFonts w:ascii="Times New Roman" w:eastAsia="Times New Roman" w:hAnsi="Times New Roman" w:cs="Times New Roman"/>
                <w:sz w:val="20"/>
                <w:szCs w:val="20"/>
              </w:rPr>
              <w:t xml:space="preserve"> troškova raznih neplaniranih rashoda</w:t>
            </w:r>
          </w:p>
        </w:tc>
        <w:tc>
          <w:tcPr>
            <w:tcW w:w="1851" w:type="dxa"/>
            <w:shd w:val="clear" w:color="auto" w:fill="auto"/>
          </w:tcPr>
          <w:p w14:paraId="0825C5C5"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Omogućavanje podmirivanja neplaniranih rashoda</w:t>
            </w:r>
          </w:p>
        </w:tc>
        <w:tc>
          <w:tcPr>
            <w:tcW w:w="1017" w:type="dxa"/>
            <w:shd w:val="clear" w:color="auto" w:fill="auto"/>
          </w:tcPr>
          <w:p w14:paraId="2C20D2A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23E6AC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2F93DFF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702CD2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2184851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3F39BB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3AA018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C0901C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0967E3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87604E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r>
    </w:tbl>
    <w:p w14:paraId="6231A630" w14:textId="77777777" w:rsidR="00916316" w:rsidRDefault="00916316" w:rsidP="00916316">
      <w:pPr>
        <w:spacing w:after="0" w:line="240" w:lineRule="auto"/>
        <w:jc w:val="both"/>
        <w:rPr>
          <w:rFonts w:ascii="Times New Roman" w:eastAsia="Times New Roman" w:hAnsi="Times New Roman" w:cs="Times New Roman"/>
          <w:b/>
          <w:sz w:val="24"/>
          <w:szCs w:val="24"/>
        </w:rPr>
      </w:pPr>
    </w:p>
    <w:p w14:paraId="25C15F33" w14:textId="77777777" w:rsidR="00FE526D" w:rsidRPr="00916316" w:rsidRDefault="00FE526D" w:rsidP="00916316">
      <w:pPr>
        <w:spacing w:after="0" w:line="240" w:lineRule="auto"/>
        <w:jc w:val="both"/>
        <w:rPr>
          <w:rFonts w:ascii="Times New Roman" w:eastAsia="Times New Roman" w:hAnsi="Times New Roman" w:cs="Times New Roman"/>
          <w:b/>
          <w:sz w:val="24"/>
          <w:szCs w:val="24"/>
        </w:rPr>
      </w:pPr>
    </w:p>
    <w:p w14:paraId="066DE040"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
          <w:sz w:val="24"/>
          <w:szCs w:val="24"/>
        </w:rPr>
        <w:lastRenderedPageBreak/>
        <w:t>Tekući projekt: Zakup stana vjerskog službenika (imama)</w:t>
      </w:r>
    </w:p>
    <w:p w14:paraId="4040BDFC"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proofErr w:type="spellStart"/>
      <w:r w:rsidRPr="00916316">
        <w:rPr>
          <w:rFonts w:ascii="Times New Roman" w:eastAsia="Times New Roman" w:hAnsi="Times New Roman" w:cs="Times New Roman"/>
          <w:sz w:val="24"/>
          <w:szCs w:val="24"/>
          <w:lang w:val="en-US"/>
        </w:rPr>
        <w:t>Sredstvima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planiranim</w:t>
      </w:r>
      <w:proofErr w:type="spellEnd"/>
      <w:r w:rsidRPr="00916316">
        <w:rPr>
          <w:rFonts w:ascii="Times New Roman" w:eastAsia="Times New Roman" w:hAnsi="Times New Roman" w:cs="Times New Roman"/>
          <w:b/>
          <w:sz w:val="24"/>
          <w:szCs w:val="24"/>
        </w:rPr>
        <w:t xml:space="preserve"> </w:t>
      </w:r>
      <w:r w:rsidRPr="00916316">
        <w:rPr>
          <w:rFonts w:ascii="Times New Roman" w:eastAsia="Times New Roman" w:hAnsi="Times New Roman" w:cs="Times New Roman"/>
          <w:sz w:val="24"/>
          <w:szCs w:val="24"/>
        </w:rPr>
        <w:t>za</w:t>
      </w:r>
      <w:r w:rsidRPr="00916316">
        <w:rPr>
          <w:rFonts w:ascii="Times New Roman" w:eastAsia="Times New Roman" w:hAnsi="Times New Roman" w:cs="Times New Roman"/>
          <w:i/>
          <w:sz w:val="24"/>
          <w:szCs w:val="24"/>
        </w:rPr>
        <w:t xml:space="preserve"> </w:t>
      </w:r>
      <w:r w:rsidRPr="00916316">
        <w:rPr>
          <w:rFonts w:ascii="Times New Roman" w:eastAsia="Times New Roman" w:hAnsi="Times New Roman" w:cs="Times New Roman"/>
          <w:sz w:val="24"/>
          <w:szCs w:val="24"/>
        </w:rPr>
        <w:t>zakup stana vjerskog službenika (imama)</w:t>
      </w:r>
      <w:r w:rsidRPr="00916316">
        <w:rPr>
          <w:rFonts w:ascii="Times New Roman" w:eastAsia="Times New Roman" w:hAnsi="Times New Roman" w:cs="Times New Roman"/>
          <w:b/>
          <w:i/>
          <w:sz w:val="24"/>
          <w:szCs w:val="24"/>
        </w:rPr>
        <w:t xml:space="preserve"> </w:t>
      </w:r>
      <w:r w:rsidRPr="00916316">
        <w:rPr>
          <w:rFonts w:ascii="Times New Roman" w:eastAsia="Times New Roman" w:hAnsi="Times New Roman" w:cs="Times New Roman"/>
          <w:bCs/>
          <w:sz w:val="24"/>
          <w:szCs w:val="24"/>
        </w:rPr>
        <w:t xml:space="preserve">Grad sufinancira troškove </w:t>
      </w:r>
      <w:r w:rsidRPr="00916316">
        <w:rPr>
          <w:rFonts w:ascii="Times New Roman" w:eastAsia="Times New Roman" w:hAnsi="Times New Roman" w:cs="Times New Roman"/>
          <w:sz w:val="24"/>
          <w:szCs w:val="24"/>
        </w:rPr>
        <w:t xml:space="preserve">zakupa stana </w:t>
      </w:r>
      <w:r w:rsidRPr="00916316">
        <w:rPr>
          <w:rFonts w:ascii="Times New Roman" w:eastAsia="Times New Roman" w:hAnsi="Times New Roman" w:cs="Times New Roman"/>
          <w:bCs/>
          <w:sz w:val="24"/>
          <w:szCs w:val="24"/>
        </w:rPr>
        <w:t xml:space="preserve">Islamskoj zajednici u Hrvatskoj-Medžlis Islamske zajednice u Poreču </w:t>
      </w:r>
      <w:r w:rsidRPr="00916316">
        <w:rPr>
          <w:rFonts w:ascii="Times New Roman" w:eastAsia="Times New Roman" w:hAnsi="Times New Roman" w:cs="Times New Roman"/>
          <w:sz w:val="24"/>
          <w:szCs w:val="24"/>
        </w:rPr>
        <w:t>za potrebe vjerskog službenika (imama) i održavanja vjerskih aktivnosti za</w:t>
      </w:r>
      <w:r w:rsidRPr="00916316">
        <w:rPr>
          <w:rFonts w:ascii="Times New Roman" w:eastAsia="Times New Roman" w:hAnsi="Times New Roman" w:cs="Times New Roman"/>
          <w:bCs/>
          <w:sz w:val="24"/>
          <w:szCs w:val="24"/>
        </w:rPr>
        <w:t xml:space="preserve"> </w:t>
      </w:r>
      <w:r w:rsidRPr="00916316">
        <w:rPr>
          <w:rFonts w:ascii="Times New Roman" w:eastAsia="Times New Roman" w:hAnsi="Times New Roman" w:cs="Times New Roman"/>
          <w:sz w:val="24"/>
          <w:szCs w:val="24"/>
        </w:rPr>
        <w:t xml:space="preserve">građane </w:t>
      </w:r>
      <w:proofErr w:type="gramStart"/>
      <w:r w:rsidRPr="00916316">
        <w:rPr>
          <w:rFonts w:ascii="Times New Roman" w:eastAsia="Times New Roman" w:hAnsi="Times New Roman" w:cs="Times New Roman"/>
          <w:sz w:val="24"/>
          <w:szCs w:val="24"/>
        </w:rPr>
        <w:t>islamske  vjeroispovijesti</w:t>
      </w:r>
      <w:proofErr w:type="gramEnd"/>
      <w:r w:rsidRPr="00916316">
        <w:rPr>
          <w:rFonts w:ascii="Times New Roman" w:eastAsia="Times New Roman" w:hAnsi="Times New Roman" w:cs="Times New Roman"/>
          <w:sz w:val="24"/>
          <w:szCs w:val="24"/>
        </w:rPr>
        <w:t>.</w:t>
      </w:r>
    </w:p>
    <w:p w14:paraId="0EC53202"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3E1C38D0"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2FDD99BC" w14:textId="77777777" w:rsidTr="00916316">
        <w:tc>
          <w:tcPr>
            <w:tcW w:w="1754" w:type="dxa"/>
            <w:shd w:val="clear" w:color="auto" w:fill="auto"/>
          </w:tcPr>
          <w:p w14:paraId="5BBC655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6588BC6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49AFC62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7751BC1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15AA2DE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3CAFC58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3E39478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367AA39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19E2E0F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08D3EFCD" w14:textId="77777777" w:rsidTr="00916316">
        <w:tc>
          <w:tcPr>
            <w:tcW w:w="1754" w:type="dxa"/>
            <w:shd w:val="clear" w:color="auto" w:fill="auto"/>
          </w:tcPr>
          <w:p w14:paraId="635F7CA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Održavanje vjerskih aktivnosti za građane</w:t>
            </w:r>
          </w:p>
          <w:p w14:paraId="613D740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islamske vjeroispovijesti</w:t>
            </w:r>
          </w:p>
        </w:tc>
        <w:tc>
          <w:tcPr>
            <w:tcW w:w="1851" w:type="dxa"/>
            <w:shd w:val="clear" w:color="auto" w:fill="auto"/>
          </w:tcPr>
          <w:p w14:paraId="0D98D8D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Sufinanciranjem troškova omogućava se održavanje vjerskih aktivnosti građanima islamske  vjeroispovijesti</w:t>
            </w:r>
          </w:p>
        </w:tc>
        <w:tc>
          <w:tcPr>
            <w:tcW w:w="1017" w:type="dxa"/>
            <w:shd w:val="clear" w:color="auto" w:fill="auto"/>
          </w:tcPr>
          <w:p w14:paraId="3BC418C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CF6A41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4D01E97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D671FD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83EA87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6D0EF9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4885177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4E27B1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F97E32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0F3822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45A34DB6"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24E90879"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bookmarkStart w:id="22" w:name="_Hlk145242967"/>
      <w:r w:rsidRPr="00916316">
        <w:rPr>
          <w:rFonts w:ascii="Times New Roman" w:eastAsia="Times New Roman" w:hAnsi="Times New Roman" w:cs="Times New Roman"/>
          <w:b/>
          <w:sz w:val="24"/>
          <w:szCs w:val="24"/>
        </w:rPr>
        <w:t xml:space="preserve">Tekući projekt: MO </w:t>
      </w:r>
      <w:proofErr w:type="spellStart"/>
      <w:r w:rsidRPr="00916316">
        <w:rPr>
          <w:rFonts w:ascii="Times New Roman" w:eastAsia="Times New Roman" w:hAnsi="Times New Roman" w:cs="Times New Roman"/>
          <w:b/>
          <w:sz w:val="24"/>
          <w:szCs w:val="24"/>
        </w:rPr>
        <w:t>Baderna</w:t>
      </w:r>
      <w:proofErr w:type="spellEnd"/>
      <w:r w:rsidRPr="00916316">
        <w:rPr>
          <w:rFonts w:ascii="Times New Roman" w:eastAsia="Times New Roman" w:hAnsi="Times New Roman" w:cs="Times New Roman"/>
          <w:b/>
          <w:sz w:val="24"/>
          <w:szCs w:val="24"/>
        </w:rPr>
        <w:t xml:space="preserve"> – projekt „Djeci našeg malog mjesta“ </w:t>
      </w:r>
    </w:p>
    <w:p w14:paraId="1AF6DD21" w14:textId="77777777"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eastAsia="Times New Roman" w:hAnsi="Times New Roman" w:cs="Times New Roman"/>
          <w:sz w:val="24"/>
          <w:szCs w:val="24"/>
        </w:rPr>
        <w:t>S</w:t>
      </w:r>
      <w:proofErr w:type="spellStart"/>
      <w:r w:rsidRPr="00916316">
        <w:rPr>
          <w:rFonts w:ascii="Times New Roman" w:eastAsia="Times New Roman" w:hAnsi="Times New Roman" w:cs="Times New Roman"/>
          <w:sz w:val="24"/>
          <w:szCs w:val="24"/>
          <w:lang w:val="en-US"/>
        </w:rPr>
        <w:t>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nastavak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provođenja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koji se </w:t>
      </w:r>
      <w:proofErr w:type="spellStart"/>
      <w:r w:rsidRPr="00916316">
        <w:rPr>
          <w:rFonts w:ascii="Times New Roman" w:eastAsia="Times New Roman" w:hAnsi="Times New Roman" w:cs="Times New Roman"/>
          <w:sz w:val="24"/>
          <w:szCs w:val="24"/>
          <w:lang w:val="en-US"/>
        </w:rPr>
        <w:t>počeo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provoditi</w:t>
      </w:r>
      <w:proofErr w:type="spellEnd"/>
      <w:r w:rsidRPr="00916316">
        <w:rPr>
          <w:rFonts w:ascii="Times New Roman" w:eastAsia="Times New Roman" w:hAnsi="Times New Roman" w:cs="Times New Roman"/>
          <w:sz w:val="24"/>
          <w:szCs w:val="24"/>
          <w:lang w:val="en-US"/>
        </w:rPr>
        <w:t xml:space="preserve"> 2014. </w:t>
      </w:r>
      <w:proofErr w:type="spellStart"/>
      <w:r w:rsidRPr="00916316">
        <w:rPr>
          <w:rFonts w:ascii="Times New Roman" w:eastAsia="Times New Roman" w:hAnsi="Times New Roman" w:cs="Times New Roman"/>
          <w:sz w:val="24"/>
          <w:szCs w:val="24"/>
          <w:lang w:val="en-US"/>
        </w:rPr>
        <w:t>sredstvima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Zaklade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poticanje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partnerstva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civilnog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društva</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od </w:t>
      </w:r>
      <w:proofErr w:type="spellStart"/>
      <w:r w:rsidRPr="00916316">
        <w:rPr>
          <w:rFonts w:ascii="Times New Roman" w:eastAsia="Times New Roman" w:hAnsi="Times New Roman" w:cs="Times New Roman"/>
          <w:sz w:val="24"/>
          <w:szCs w:val="24"/>
          <w:lang w:val="en-US"/>
        </w:rPr>
        <w:t>partcipacija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roditelja</w:t>
      </w:r>
      <w:proofErr w:type="spellEnd"/>
      <w:r w:rsidRPr="00916316">
        <w:rPr>
          <w:rFonts w:ascii="Times New Roman" w:eastAsia="Times New Roman" w:hAnsi="Times New Roman" w:cs="Times New Roman"/>
          <w:sz w:val="24"/>
          <w:szCs w:val="24"/>
          <w:lang w:val="en-US"/>
        </w:rPr>
        <w:t xml:space="preserve">, a </w:t>
      </w:r>
      <w:proofErr w:type="spellStart"/>
      <w:r w:rsidRPr="00916316">
        <w:rPr>
          <w:rFonts w:ascii="Times New Roman" w:eastAsia="Times New Roman" w:hAnsi="Times New Roman" w:cs="Times New Roman"/>
          <w:sz w:val="24"/>
          <w:szCs w:val="24"/>
          <w:lang w:val="en-US"/>
        </w:rPr>
        <w:t>nakon</w:t>
      </w:r>
      <w:proofErr w:type="spellEnd"/>
      <w:r w:rsidRPr="00916316">
        <w:rPr>
          <w:rFonts w:ascii="Times New Roman" w:eastAsia="Times New Roman" w:hAnsi="Times New Roman" w:cs="Times New Roman"/>
          <w:sz w:val="24"/>
          <w:szCs w:val="24"/>
          <w:lang w:val="en-US"/>
        </w:rPr>
        <w:t xml:space="preserve"> toga </w:t>
      </w:r>
      <w:proofErr w:type="spellStart"/>
      <w:r w:rsidRPr="00916316">
        <w:rPr>
          <w:rFonts w:ascii="Times New Roman" w:eastAsia="Times New Roman" w:hAnsi="Times New Roman" w:cs="Times New Roman"/>
          <w:sz w:val="24"/>
          <w:szCs w:val="24"/>
          <w:lang w:val="en-US"/>
        </w:rPr>
        <w:t>sredstvima</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od </w:t>
      </w:r>
      <w:proofErr w:type="spellStart"/>
      <w:r w:rsidRPr="00916316">
        <w:rPr>
          <w:rFonts w:ascii="Times New Roman" w:eastAsia="Times New Roman" w:hAnsi="Times New Roman" w:cs="Times New Roman"/>
          <w:sz w:val="24"/>
          <w:szCs w:val="24"/>
          <w:lang w:val="en-US"/>
        </w:rPr>
        <w:t>partcipacija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 xml:space="preserve">je  </w:t>
      </w:r>
      <w:proofErr w:type="spellStart"/>
      <w:r w:rsidRPr="00916316">
        <w:rPr>
          <w:rFonts w:ascii="Times New Roman" w:eastAsia="Times New Roman" w:hAnsi="Times New Roman" w:cs="Times New Roman"/>
          <w:sz w:val="24"/>
          <w:szCs w:val="24"/>
          <w:lang w:val="en-US"/>
        </w:rPr>
        <w:t>povećati</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dostupnost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slobodnih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djeci</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područja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najudaljenijeg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odbora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Korisnici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nižih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razreda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područja</w:t>
      </w:r>
      <w:proofErr w:type="spellEnd"/>
      <w:r w:rsidRPr="00916316">
        <w:rPr>
          <w:rFonts w:ascii="Times New Roman" w:eastAsia="Times New Roman" w:hAnsi="Times New Roman" w:cs="Times New Roman"/>
          <w:sz w:val="24"/>
          <w:szCs w:val="24"/>
          <w:lang w:val="en-US"/>
        </w:rPr>
        <w:t xml:space="preserve"> MO </w:t>
      </w:r>
      <w:proofErr w:type="spellStart"/>
      <w:r w:rsidRPr="00916316">
        <w:rPr>
          <w:rFonts w:ascii="Times New Roman" w:eastAsia="Times New Roman" w:hAnsi="Times New Roman" w:cs="Times New Roman"/>
          <w:sz w:val="24"/>
          <w:szCs w:val="24"/>
          <w:lang w:val="en-US"/>
        </w:rPr>
        <w:t>Baderna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njihovi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roditelji</w:t>
      </w:r>
      <w:proofErr w:type="spellEnd"/>
      <w:r w:rsidRPr="00916316">
        <w:rPr>
          <w:rFonts w:ascii="Times New Roman" w:eastAsia="Times New Roman" w:hAnsi="Times New Roman" w:cs="Times New Roman"/>
          <w:sz w:val="24"/>
          <w:szCs w:val="24"/>
          <w:lang w:val="en-US"/>
        </w:rPr>
        <w:t xml:space="preserve">. Za 2024. </w:t>
      </w:r>
      <w:proofErr w:type="spellStart"/>
      <w:r w:rsidRPr="00916316">
        <w:rPr>
          <w:rFonts w:ascii="Times New Roman" w:eastAsia="Times New Roman" w:hAnsi="Times New Roman" w:cs="Times New Roman"/>
          <w:sz w:val="24"/>
          <w:szCs w:val="24"/>
          <w:lang w:val="en-US"/>
        </w:rPr>
        <w:t>planira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provesti</w:t>
      </w:r>
      <w:proofErr w:type="spellEnd"/>
      <w:r w:rsidRPr="00916316">
        <w:rPr>
          <w:rFonts w:ascii="Times New Roman" w:eastAsia="Times New Roman" w:hAnsi="Times New Roman" w:cs="Times New Roman"/>
          <w:sz w:val="24"/>
          <w:szCs w:val="24"/>
          <w:lang w:val="en-US"/>
        </w:rPr>
        <w:t xml:space="preserve"> </w:t>
      </w:r>
      <w:r w:rsidRPr="00916316">
        <w:rPr>
          <w:rFonts w:ascii="Times New Roman" w:hAnsi="Times New Roman" w:cs="Times New Roman"/>
          <w:color w:val="000000"/>
          <w:sz w:val="24"/>
          <w:szCs w:val="24"/>
          <w:lang w:eastAsia="en-US"/>
        </w:rPr>
        <w:t>kreativno-praktična radionica te univerzalna sportska radionica</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pohađati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teškoćama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razvoju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Panira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prigodno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obilježavanje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većih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blagdana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Radionice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pohađati</w:t>
      </w:r>
      <w:proofErr w:type="spellEnd"/>
      <w:r w:rsidRPr="00916316">
        <w:rPr>
          <w:rFonts w:ascii="Times New Roman" w:eastAsia="Times New Roman" w:hAnsi="Times New Roman" w:cs="Times New Roman"/>
          <w:sz w:val="24"/>
          <w:szCs w:val="24"/>
          <w:lang w:val="en-US"/>
        </w:rPr>
        <w:t xml:space="preserve"> 20-ak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uključivanje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volontera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članova</w:t>
      </w:r>
      <w:proofErr w:type="spellEnd"/>
      <w:r w:rsidRPr="00916316">
        <w:rPr>
          <w:rFonts w:ascii="Times New Roman" w:eastAsia="Times New Roman" w:hAnsi="Times New Roman" w:cs="Times New Roman"/>
          <w:sz w:val="24"/>
          <w:szCs w:val="24"/>
          <w:lang w:val="en-US"/>
        </w:rPr>
        <w:t xml:space="preserve"> MO </w:t>
      </w:r>
      <w:proofErr w:type="spellStart"/>
      <w:r w:rsidRPr="00916316">
        <w:rPr>
          <w:rFonts w:ascii="Times New Roman" w:eastAsia="Times New Roman" w:hAnsi="Times New Roman" w:cs="Times New Roman"/>
          <w:sz w:val="24"/>
          <w:szCs w:val="24"/>
          <w:lang w:val="en-US"/>
        </w:rPr>
        <w:t>Baderna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Radionice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imaju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poticati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uključenost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slobodne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socijalizaciju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među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vršnjacima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kreativno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izražavanje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neformalnu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poticati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bavljenje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važnim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čimbenikom</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zdraviji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w:t>
      </w:r>
      <w:proofErr w:type="spellEnd"/>
      <w:r w:rsidRPr="00916316">
        <w:rPr>
          <w:rFonts w:ascii="Times New Roman" w:eastAsia="Times New Roman" w:hAnsi="Times New Roman" w:cs="Times New Roman"/>
          <w:sz w:val="24"/>
          <w:szCs w:val="24"/>
          <w:lang w:val="en-US"/>
        </w:rPr>
        <w:t xml:space="preserve">. </w:t>
      </w:r>
      <w:r w:rsidRPr="00916316">
        <w:rPr>
          <w:rFonts w:ascii="Times New Roman" w:hAnsi="Times New Roman" w:cs="Times New Roman"/>
          <w:color w:val="000000"/>
          <w:sz w:val="24"/>
          <w:szCs w:val="24"/>
          <w:lang w:eastAsia="en-US"/>
        </w:rPr>
        <w:t>Također kroz igru, na zanimljiv i inovativan način, djeca upoznaju područje biologije, prirode i ekologije</w:t>
      </w:r>
      <w:r w:rsidRPr="00916316">
        <w:rPr>
          <w:rFonts w:ascii="Times New Roman" w:hAnsi="Times New Roman" w:cs="Times New Roman"/>
          <w:sz w:val="24"/>
          <w:szCs w:val="24"/>
          <w:lang w:eastAsia="en-US"/>
        </w:rPr>
        <w:t xml:space="preserve">. Aktivnosti se financiraju iz gradskog Proračuna (2.600 eura) i od </w:t>
      </w:r>
      <w:r w:rsidRPr="00916316">
        <w:rPr>
          <w:rFonts w:ascii="Times New Roman" w:hAnsi="Times New Roman" w:cs="Times New Roman"/>
          <w:color w:val="000000"/>
          <w:sz w:val="24"/>
          <w:szCs w:val="24"/>
          <w:lang w:eastAsia="en-US"/>
        </w:rPr>
        <w:t xml:space="preserve">uplata roditelja (670 eura, 57 eura mjesečno po djetetu po pojedinoj radionici).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naknade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voditeljima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radionica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materijal</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rekvizite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potrebne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provođenje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radionica</w:t>
      </w:r>
      <w:proofErr w:type="spellEnd"/>
      <w:r w:rsidRPr="00916316">
        <w:rPr>
          <w:rFonts w:ascii="Times New Roman" w:eastAsia="Times New Roman" w:hAnsi="Times New Roman" w:cs="Times New Roman"/>
          <w:sz w:val="24"/>
          <w:szCs w:val="24"/>
          <w:lang w:val="en-US"/>
        </w:rPr>
        <w:t xml:space="preserve">. </w:t>
      </w:r>
    </w:p>
    <w:p w14:paraId="0B8E064B"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629433C6"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961"/>
        <w:gridCol w:w="992"/>
        <w:gridCol w:w="998"/>
        <w:gridCol w:w="1083"/>
        <w:gridCol w:w="1083"/>
        <w:gridCol w:w="1083"/>
      </w:tblGrid>
      <w:tr w:rsidR="00916316" w:rsidRPr="00916316" w14:paraId="68C23270" w14:textId="77777777" w:rsidTr="00FE526D">
        <w:tc>
          <w:tcPr>
            <w:tcW w:w="1754" w:type="dxa"/>
            <w:shd w:val="clear" w:color="auto" w:fill="auto"/>
          </w:tcPr>
          <w:p w14:paraId="6A932C8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961" w:type="dxa"/>
            <w:shd w:val="clear" w:color="auto" w:fill="auto"/>
          </w:tcPr>
          <w:p w14:paraId="2B207C6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1851663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92" w:type="dxa"/>
            <w:shd w:val="clear" w:color="auto" w:fill="auto"/>
          </w:tcPr>
          <w:p w14:paraId="05CA396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998" w:type="dxa"/>
            <w:shd w:val="clear" w:color="auto" w:fill="auto"/>
          </w:tcPr>
          <w:p w14:paraId="3A09B2F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212443B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074698F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3A676BF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2CA59E9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7E3CE1B1" w14:textId="77777777" w:rsidTr="00FE526D">
        <w:tc>
          <w:tcPr>
            <w:tcW w:w="1754" w:type="dxa"/>
            <w:shd w:val="clear" w:color="auto" w:fill="auto"/>
          </w:tcPr>
          <w:p w14:paraId="7D15F13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Održavanje radionica i obilježavanje većih praznika   </w:t>
            </w:r>
          </w:p>
        </w:tc>
        <w:tc>
          <w:tcPr>
            <w:tcW w:w="1961" w:type="dxa"/>
            <w:shd w:val="clear" w:color="auto" w:fill="auto"/>
          </w:tcPr>
          <w:p w14:paraId="4DD4A95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Sufinanciranjem troškova održavanja radionica i drugih aktivnosti   omogućava se djeci i roditeljima najudaljenijeg MO na području Grada Poreča sudjelovati u provođenju projekta kojim se povećava </w:t>
            </w:r>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dostupnost</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slobodnih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aktivnosti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djeci</w:t>
            </w:r>
            <w:proofErr w:type="spellEnd"/>
          </w:p>
        </w:tc>
        <w:tc>
          <w:tcPr>
            <w:tcW w:w="992" w:type="dxa"/>
            <w:shd w:val="clear" w:color="auto" w:fill="auto"/>
          </w:tcPr>
          <w:p w14:paraId="72717C4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6BA359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djece, roditelja,</w:t>
            </w:r>
          </w:p>
          <w:p w14:paraId="30A6D4D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volontera</w:t>
            </w:r>
          </w:p>
        </w:tc>
        <w:tc>
          <w:tcPr>
            <w:tcW w:w="998" w:type="dxa"/>
            <w:shd w:val="clear" w:color="auto" w:fill="auto"/>
          </w:tcPr>
          <w:p w14:paraId="0B4141E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18950E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tc>
        <w:tc>
          <w:tcPr>
            <w:tcW w:w="1083" w:type="dxa"/>
            <w:shd w:val="clear" w:color="auto" w:fill="auto"/>
          </w:tcPr>
          <w:p w14:paraId="6BF13A3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052D50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tc>
        <w:tc>
          <w:tcPr>
            <w:tcW w:w="1083" w:type="dxa"/>
            <w:shd w:val="clear" w:color="auto" w:fill="auto"/>
          </w:tcPr>
          <w:p w14:paraId="24C2416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B55106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tc>
        <w:tc>
          <w:tcPr>
            <w:tcW w:w="1083" w:type="dxa"/>
            <w:shd w:val="clear" w:color="auto" w:fill="auto"/>
          </w:tcPr>
          <w:p w14:paraId="1962E11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160EBA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tc>
      </w:tr>
    </w:tbl>
    <w:p w14:paraId="00AB51D2"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p>
    <w:bookmarkEnd w:id="22"/>
    <w:p w14:paraId="476E905F"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Tekući projekt: Rad s mladima na lokalnoj razini</w:t>
      </w:r>
    </w:p>
    <w:p w14:paraId="77A5775C"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Sredstva su planirana za su/financiranje aktivnosti koje će se provoditi temeljem Lokalnog programa za mlade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za razdoblje 2022.-2026. godina i Akcijskog plana provedbe za razdoblje 2022.-2026. godina. Lokalni program za mlade je strateški dokument kojim se utvrđuju ciljevi i smjernice djelovanja za četverogodišnje razdoblje u odnosu na populaciju mladih na području Grada Poreča i podiže ukupna spremnost zajednice za skrb o mladima. Programom su izdvojena prioritetna područja, mjere i aktivnosti koji čine osnovne smjernice za razvoj politika za mlade u Gradu Poreču. Svrha predloženih mjera je dugoročno planiranje unaprjeđenja i promjena društvenog položaja mladih Poreča, s naglaskom na aktivno uključivanje svih sudionika, a posebno mladih. Kako bi se osiguralo praćenje provedbe, definiran je Akcijski plan provedbe Lokalnog programa za mlade za razdoblje 2022.-2026., kojim se po tematskim područjima, za svaku godinu provedbe, utvrđuju nositelji mjera i aktivnosti, suradnici u provedbi, vrijeme provedbe i pokazatelji provedbe. Sredstva su planirana za provođenje aktivnosti definiranih Akcijskim planom provedbe Lokalnog programa za mlade za razdoblje 2022.-2026. godina.</w:t>
      </w:r>
    </w:p>
    <w:p w14:paraId="21E0EA7A"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C900D15"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 xml:space="preserve">Pokazatelji rezultata: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36F2450A" w14:textId="77777777" w:rsidTr="00916316">
        <w:tc>
          <w:tcPr>
            <w:tcW w:w="1754" w:type="dxa"/>
            <w:shd w:val="clear" w:color="auto" w:fill="auto"/>
          </w:tcPr>
          <w:p w14:paraId="4D52B26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7892CFB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333879F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18AB358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7B310BC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239DB0A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738FBF8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6CB3805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3D4FBC2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195A7A79" w14:textId="77777777" w:rsidTr="00916316">
        <w:tc>
          <w:tcPr>
            <w:tcW w:w="1754" w:type="dxa"/>
            <w:shd w:val="clear" w:color="auto" w:fill="auto"/>
          </w:tcPr>
          <w:p w14:paraId="074F69CD" w14:textId="77777777" w:rsidR="00916316" w:rsidRPr="00916316" w:rsidRDefault="00916316" w:rsidP="00916316">
            <w:pPr>
              <w:spacing w:after="0" w:line="240" w:lineRule="auto"/>
              <w:rPr>
                <w:rFonts w:ascii="Times New Roman" w:eastAsia="Times New Roman" w:hAnsi="Times New Roman" w:cs="Times New Roman"/>
                <w:sz w:val="20"/>
                <w:szCs w:val="20"/>
              </w:rPr>
            </w:pPr>
          </w:p>
          <w:p w14:paraId="0C9A96C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Održavanje aktivnosti </w:t>
            </w:r>
          </w:p>
        </w:tc>
        <w:tc>
          <w:tcPr>
            <w:tcW w:w="1851" w:type="dxa"/>
            <w:shd w:val="clear" w:color="auto" w:fill="auto"/>
          </w:tcPr>
          <w:p w14:paraId="2197C1D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Sufinanciranjem aktivnosti omogućava se provođenje mjera i aktivnosti iz prioritetnih područja Lokalnog programa za mlade i aktivnosti iz Akcijskog plana provedbe Lokalnog programa za mlade</w:t>
            </w:r>
            <w:r w:rsidRPr="00916316">
              <w:rPr>
                <w:rFonts w:ascii="Times New Roman" w:eastAsia="Times New Roman" w:hAnsi="Times New Roman" w:cs="Times New Roman"/>
                <w:sz w:val="24"/>
                <w:szCs w:val="24"/>
              </w:rPr>
              <w:t xml:space="preserve"> </w:t>
            </w:r>
            <w:r w:rsidRPr="00916316">
              <w:rPr>
                <w:rFonts w:ascii="Times New Roman" w:eastAsia="Times New Roman" w:hAnsi="Times New Roman" w:cs="Times New Roman"/>
                <w:sz w:val="20"/>
                <w:szCs w:val="20"/>
              </w:rPr>
              <w:t>za razdoblje 2022.-2026. godina</w:t>
            </w:r>
          </w:p>
        </w:tc>
        <w:tc>
          <w:tcPr>
            <w:tcW w:w="1017" w:type="dxa"/>
            <w:shd w:val="clear" w:color="auto" w:fill="auto"/>
          </w:tcPr>
          <w:p w14:paraId="55F5062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3F9582A"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7FB808D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238FCAC"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F422C0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89FBE57"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0355F9A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4567028"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31959C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E9586A1"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color w:val="000000"/>
                <w:sz w:val="20"/>
                <w:szCs w:val="20"/>
              </w:rPr>
              <w:t>100</w:t>
            </w:r>
          </w:p>
        </w:tc>
      </w:tr>
    </w:tbl>
    <w:p w14:paraId="3F193F56"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p>
    <w:p w14:paraId="469F95BE"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PROGRAM: JAVNE POTREBE U PREDŠKOLSKOM ODGOJU</w:t>
      </w:r>
    </w:p>
    <w:p w14:paraId="73406925"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090EA974"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14:paraId="1287881B"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747D39CA"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14:paraId="031EED40"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i kapitalne projekte: </w:t>
      </w:r>
    </w:p>
    <w:p w14:paraId="54807542"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14:paraId="5F1F49FB"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Sufinanciranje programa privatnih i drugih dječjih vrtića </w:t>
      </w:r>
    </w:p>
    <w:p w14:paraId="4E660D55"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Ostale potrebe u </w:t>
      </w:r>
      <w:proofErr w:type="spellStart"/>
      <w:r w:rsidRPr="00916316">
        <w:rPr>
          <w:rFonts w:ascii="Times New Roman" w:eastAsia="Times New Roman" w:hAnsi="Times New Roman" w:cs="Times New Roman"/>
          <w:sz w:val="24"/>
          <w:szCs w:val="24"/>
        </w:rPr>
        <w:t>preškolskom</w:t>
      </w:r>
      <w:proofErr w:type="spellEnd"/>
      <w:r w:rsidRPr="00916316">
        <w:rPr>
          <w:rFonts w:ascii="Times New Roman" w:eastAsia="Times New Roman" w:hAnsi="Times New Roman" w:cs="Times New Roman"/>
          <w:sz w:val="24"/>
          <w:szCs w:val="24"/>
        </w:rPr>
        <w:t xml:space="preserve"> programu </w:t>
      </w:r>
    </w:p>
    <w:p w14:paraId="3C1A45FA"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Sufinanciranje obrta za čuvanje djece </w:t>
      </w:r>
    </w:p>
    <w:p w14:paraId="56FB6854"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kapitalni projekti: </w:t>
      </w:r>
    </w:p>
    <w:p w14:paraId="05DE368F"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Izgradnja dječjeg vrtića u Varvarima</w:t>
      </w:r>
    </w:p>
    <w:p w14:paraId="38DFCFD6"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I</w:t>
      </w:r>
      <w:r w:rsidR="00FE526D">
        <w:rPr>
          <w:rFonts w:ascii="Times New Roman" w:eastAsia="Times New Roman" w:hAnsi="Times New Roman" w:cs="Times New Roman"/>
          <w:sz w:val="24"/>
          <w:szCs w:val="24"/>
        </w:rPr>
        <w:t>z</w:t>
      </w:r>
      <w:r w:rsidRPr="00916316">
        <w:rPr>
          <w:rFonts w:ascii="Times New Roman" w:eastAsia="Times New Roman" w:hAnsi="Times New Roman" w:cs="Times New Roman"/>
          <w:sz w:val="24"/>
          <w:szCs w:val="24"/>
        </w:rPr>
        <w:t>gradnja dječjeg vrtića u Novoj Vasi</w:t>
      </w:r>
    </w:p>
    <w:p w14:paraId="7D350DF2"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Dogradnja i rekonstrukcija terase objekta MO </w:t>
      </w:r>
      <w:proofErr w:type="spellStart"/>
      <w:r w:rsidRPr="00916316">
        <w:rPr>
          <w:rFonts w:ascii="Times New Roman" w:eastAsia="Times New Roman" w:hAnsi="Times New Roman" w:cs="Times New Roman"/>
          <w:sz w:val="24"/>
          <w:szCs w:val="24"/>
        </w:rPr>
        <w:t>Baderna</w:t>
      </w:r>
      <w:proofErr w:type="spellEnd"/>
      <w:r w:rsidRPr="00916316">
        <w:rPr>
          <w:rFonts w:ascii="Times New Roman" w:eastAsia="Times New Roman" w:hAnsi="Times New Roman" w:cs="Times New Roman"/>
          <w:sz w:val="24"/>
          <w:szCs w:val="24"/>
        </w:rPr>
        <w:t>.</w:t>
      </w:r>
      <w:r w:rsidRPr="00916316">
        <w:rPr>
          <w:rFonts w:ascii="Times New Roman" w:eastAsia="Times New Roman" w:hAnsi="Times New Roman" w:cs="Times New Roman"/>
          <w:color w:val="000000"/>
          <w:sz w:val="24"/>
          <w:szCs w:val="24"/>
        </w:rPr>
        <w:t xml:space="preserve"> </w:t>
      </w:r>
    </w:p>
    <w:p w14:paraId="7764E882" w14:textId="77777777" w:rsidR="00916316" w:rsidRDefault="00916316" w:rsidP="00916316">
      <w:pPr>
        <w:spacing w:after="0" w:line="240" w:lineRule="auto"/>
        <w:jc w:val="both"/>
        <w:rPr>
          <w:rFonts w:ascii="Times New Roman" w:eastAsia="Times New Roman" w:hAnsi="Times New Roman" w:cs="Times New Roman"/>
          <w:bCs/>
          <w:sz w:val="24"/>
          <w:szCs w:val="24"/>
        </w:rPr>
      </w:pPr>
    </w:p>
    <w:p w14:paraId="7538BD22" w14:textId="77777777" w:rsidR="00FE526D" w:rsidRDefault="00FE526D" w:rsidP="00916316">
      <w:pPr>
        <w:spacing w:after="0" w:line="240" w:lineRule="auto"/>
        <w:jc w:val="both"/>
        <w:rPr>
          <w:rFonts w:ascii="Times New Roman" w:eastAsia="Times New Roman" w:hAnsi="Times New Roman" w:cs="Times New Roman"/>
          <w:bCs/>
          <w:sz w:val="24"/>
          <w:szCs w:val="24"/>
        </w:rPr>
      </w:pPr>
    </w:p>
    <w:p w14:paraId="1CBCAF93" w14:textId="77777777" w:rsidR="00FE526D" w:rsidRDefault="00FE526D" w:rsidP="00916316">
      <w:pPr>
        <w:spacing w:after="0" w:line="240" w:lineRule="auto"/>
        <w:jc w:val="both"/>
        <w:rPr>
          <w:rFonts w:ascii="Times New Roman" w:eastAsia="Times New Roman" w:hAnsi="Times New Roman" w:cs="Times New Roman"/>
          <w:bCs/>
          <w:sz w:val="24"/>
          <w:szCs w:val="24"/>
        </w:rPr>
      </w:pPr>
    </w:p>
    <w:p w14:paraId="0DA85560" w14:textId="77777777" w:rsidR="00FE526D" w:rsidRPr="00916316" w:rsidRDefault="00FE526D" w:rsidP="00916316">
      <w:pPr>
        <w:spacing w:after="0" w:line="240" w:lineRule="auto"/>
        <w:jc w:val="both"/>
        <w:rPr>
          <w:rFonts w:ascii="Times New Roman" w:eastAsia="Times New Roman" w:hAnsi="Times New Roman" w:cs="Times New Roman"/>
          <w:bCs/>
          <w:sz w:val="24"/>
          <w:szCs w:val="24"/>
        </w:rPr>
      </w:pPr>
    </w:p>
    <w:p w14:paraId="0DDFF57B"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
          <w:sz w:val="24"/>
          <w:szCs w:val="24"/>
        </w:rPr>
        <w:lastRenderedPageBreak/>
        <w:t>Zakonske i druge pravne osnove programa:</w:t>
      </w:r>
    </w:p>
    <w:p w14:paraId="63D92C99"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14:paraId="1D90DD46"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predškolskom odgoju i obrazovanju („Narodne novine“ broj 10/97,107/07,94/13, 98/19,57/22,101/23), </w:t>
      </w:r>
    </w:p>
    <w:p w14:paraId="59858B4A"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ustanovama („Narodne novine“ broj 76/93,29/97,47/99,35/08,127/19,151/22), </w:t>
      </w:r>
    </w:p>
    <w:p w14:paraId="733D6CF2"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(„Službeni glasnik Grada Poreča“ broj 2/13,10/18,2/21),</w:t>
      </w:r>
    </w:p>
    <w:p w14:paraId="168982AB"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financiranju predškolskih ustanova na području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kojih su osnivači fizičke osobe.</w:t>
      </w:r>
    </w:p>
    <w:p w14:paraId="34668C40"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5D1F3A95"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14:paraId="12173CF9"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Sufinancirati smještaj djece u privatnim dječjim vrtićima na osnovu utvrđenog broja djece - polaznika ovih ustanova s područja Grada Poreča, kao i smještaj djeteta s područja Grada Poreča u dječji vrtić u Taru, radi što većeg obuhvata djece predškolskim programima i što kvalitetnijeg provođenja programa. Izgraditi ili započeti izgradnju novih dječjih vrtića i time  povećati kapacitete za smještaj djece predškolske dobi u dječje vrtiće. Dogradnjom i rekonstrukcijom terase objekta MO </w:t>
      </w:r>
      <w:proofErr w:type="spellStart"/>
      <w:r w:rsidRPr="00916316">
        <w:rPr>
          <w:rFonts w:ascii="Times New Roman" w:eastAsia="Times New Roman" w:hAnsi="Times New Roman" w:cs="Times New Roman"/>
          <w:sz w:val="24"/>
          <w:szCs w:val="24"/>
        </w:rPr>
        <w:t>Baderna</w:t>
      </w:r>
      <w:proofErr w:type="spellEnd"/>
      <w:r w:rsidRPr="00916316">
        <w:rPr>
          <w:rFonts w:ascii="Times New Roman" w:eastAsia="Times New Roman" w:hAnsi="Times New Roman" w:cs="Times New Roman"/>
          <w:sz w:val="24"/>
          <w:szCs w:val="24"/>
        </w:rPr>
        <w:t xml:space="preserve"> urediti istu kao </w:t>
      </w:r>
      <w:proofErr w:type="spellStart"/>
      <w:r w:rsidRPr="00916316">
        <w:rPr>
          <w:rFonts w:ascii="Times New Roman" w:eastAsia="Times New Roman" w:hAnsi="Times New Roman" w:cs="Times New Roman"/>
          <w:sz w:val="24"/>
          <w:szCs w:val="24"/>
        </w:rPr>
        <w:t>plivalentan</w:t>
      </w:r>
      <w:proofErr w:type="spellEnd"/>
      <w:r w:rsidRPr="00916316">
        <w:rPr>
          <w:rFonts w:ascii="Times New Roman" w:eastAsia="Times New Roman" w:hAnsi="Times New Roman" w:cs="Times New Roman"/>
          <w:sz w:val="24"/>
          <w:szCs w:val="24"/>
        </w:rPr>
        <w:t xml:space="preserve"> prostor za javne potrebe ili za potrebe smještaja jedne skupine djece.</w:t>
      </w:r>
    </w:p>
    <w:p w14:paraId="208AE3F1"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p>
    <w:p w14:paraId="0B5752F8"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14:paraId="3016B356" w14:textId="77777777"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aktivnostima/projektima unutar programa:</w:t>
      </w:r>
    </w:p>
    <w:p w14:paraId="71EAA967" w14:textId="77777777" w:rsidR="00916316" w:rsidRPr="00916316" w:rsidRDefault="00916316" w:rsidP="00916316">
      <w:pPr>
        <w:spacing w:after="0" w:line="240" w:lineRule="auto"/>
        <w:rPr>
          <w:rFonts w:ascii="Times New Roman" w:eastAsia="Times New Roman" w:hAnsi="Times New Roman" w:cs="Times New Roman"/>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1398"/>
        <w:gridCol w:w="1411"/>
        <w:gridCol w:w="1384"/>
        <w:gridCol w:w="1416"/>
      </w:tblGrid>
      <w:tr w:rsidR="00916316" w:rsidRPr="00916316" w14:paraId="03F6BCDC" w14:textId="77777777" w:rsidTr="00916316">
        <w:tc>
          <w:tcPr>
            <w:tcW w:w="3571" w:type="dxa"/>
            <w:vAlign w:val="center"/>
          </w:tcPr>
          <w:p w14:paraId="5271D957" w14:textId="77777777"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p w14:paraId="74ABC16F" w14:textId="77777777" w:rsidR="00916316" w:rsidRPr="00916316" w:rsidRDefault="00916316" w:rsidP="00916316">
            <w:pPr>
              <w:spacing w:after="0" w:line="240" w:lineRule="auto"/>
              <w:rPr>
                <w:rFonts w:ascii="Times New Roman" w:eastAsia="Times New Roman" w:hAnsi="Times New Roman" w:cs="Times New Roman"/>
                <w:b/>
                <w:bCs/>
                <w:sz w:val="20"/>
                <w:szCs w:val="20"/>
              </w:rPr>
            </w:pPr>
          </w:p>
        </w:tc>
        <w:tc>
          <w:tcPr>
            <w:tcW w:w="1398" w:type="dxa"/>
          </w:tcPr>
          <w:p w14:paraId="7C28AF90"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p>
          <w:p w14:paraId="3FE42B69"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11" w:type="dxa"/>
          </w:tcPr>
          <w:p w14:paraId="2F623DFA"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r w:rsidRPr="00916316">
              <w:rPr>
                <w:rFonts w:ascii="Times New Roman" w:eastAsia="Times New Roman" w:hAnsi="Times New Roman" w:cs="Times New Roman"/>
                <w:b/>
                <w:bCs/>
                <w:sz w:val="20"/>
                <w:szCs w:val="20"/>
                <w:lang w:val="en-US"/>
              </w:rPr>
              <w:t xml:space="preserve"> 2024.</w:t>
            </w:r>
          </w:p>
        </w:tc>
        <w:tc>
          <w:tcPr>
            <w:tcW w:w="1384" w:type="dxa"/>
          </w:tcPr>
          <w:p w14:paraId="66F069B3"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2025.</w:t>
            </w:r>
          </w:p>
        </w:tc>
        <w:tc>
          <w:tcPr>
            <w:tcW w:w="1416" w:type="dxa"/>
          </w:tcPr>
          <w:p w14:paraId="3013D59D"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2026.</w:t>
            </w:r>
          </w:p>
        </w:tc>
      </w:tr>
      <w:tr w:rsidR="00916316" w:rsidRPr="00916316" w14:paraId="0F63ACC6" w14:textId="77777777" w:rsidTr="00916316">
        <w:trPr>
          <w:trHeight w:val="124"/>
        </w:trPr>
        <w:tc>
          <w:tcPr>
            <w:tcW w:w="3571" w:type="dxa"/>
            <w:vAlign w:val="center"/>
          </w:tcPr>
          <w:p w14:paraId="2BB7E8B7"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398" w:type="dxa"/>
          </w:tcPr>
          <w:p w14:paraId="49676F13" w14:textId="77777777"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p>
        </w:tc>
        <w:tc>
          <w:tcPr>
            <w:tcW w:w="1411" w:type="dxa"/>
          </w:tcPr>
          <w:p w14:paraId="201D0764" w14:textId="77777777"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p>
        </w:tc>
        <w:tc>
          <w:tcPr>
            <w:tcW w:w="1384" w:type="dxa"/>
          </w:tcPr>
          <w:p w14:paraId="14B158DA" w14:textId="77777777"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p>
        </w:tc>
        <w:tc>
          <w:tcPr>
            <w:tcW w:w="1416" w:type="dxa"/>
          </w:tcPr>
          <w:p w14:paraId="72AA6EA5" w14:textId="77777777"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p>
        </w:tc>
      </w:tr>
      <w:tr w:rsidR="00916316" w:rsidRPr="00916316" w14:paraId="1FA5AB21" w14:textId="77777777" w:rsidTr="00916316">
        <w:tc>
          <w:tcPr>
            <w:tcW w:w="3571" w:type="dxa"/>
            <w:vAlign w:val="center"/>
          </w:tcPr>
          <w:p w14:paraId="7DE7F31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programa privatnih i drugih dječjih vrtića</w:t>
            </w:r>
          </w:p>
        </w:tc>
        <w:tc>
          <w:tcPr>
            <w:tcW w:w="1398" w:type="dxa"/>
            <w:vAlign w:val="center"/>
          </w:tcPr>
          <w:p w14:paraId="46654D9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697.460</w:t>
            </w:r>
          </w:p>
        </w:tc>
        <w:tc>
          <w:tcPr>
            <w:tcW w:w="1411" w:type="dxa"/>
            <w:vAlign w:val="center"/>
          </w:tcPr>
          <w:p w14:paraId="375E4F2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566.100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380E847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566.100</w:t>
            </w:r>
          </w:p>
        </w:tc>
        <w:tc>
          <w:tcPr>
            <w:tcW w:w="1416" w:type="dxa"/>
            <w:tcBorders>
              <w:top w:val="single" w:sz="4" w:space="0" w:color="auto"/>
              <w:left w:val="nil"/>
              <w:bottom w:val="single" w:sz="4" w:space="0" w:color="auto"/>
              <w:right w:val="single" w:sz="4" w:space="0" w:color="auto"/>
            </w:tcBorders>
            <w:shd w:val="clear" w:color="auto" w:fill="auto"/>
          </w:tcPr>
          <w:p w14:paraId="1FFBF2F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566.100</w:t>
            </w:r>
          </w:p>
        </w:tc>
      </w:tr>
      <w:tr w:rsidR="00916316" w:rsidRPr="00916316" w14:paraId="5116BA97" w14:textId="77777777" w:rsidTr="00916316">
        <w:tc>
          <w:tcPr>
            <w:tcW w:w="3571" w:type="dxa"/>
            <w:vAlign w:val="center"/>
          </w:tcPr>
          <w:p w14:paraId="31A2D4F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Ostale potrebe u predškolskom odgoju </w:t>
            </w:r>
          </w:p>
        </w:tc>
        <w:tc>
          <w:tcPr>
            <w:tcW w:w="1398" w:type="dxa"/>
            <w:vAlign w:val="center"/>
          </w:tcPr>
          <w:p w14:paraId="4ED03E7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670</w:t>
            </w:r>
          </w:p>
        </w:tc>
        <w:tc>
          <w:tcPr>
            <w:tcW w:w="1411" w:type="dxa"/>
            <w:vAlign w:val="center"/>
          </w:tcPr>
          <w:p w14:paraId="25F8A94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4F81F68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1.000</w:t>
            </w:r>
          </w:p>
        </w:tc>
        <w:tc>
          <w:tcPr>
            <w:tcW w:w="1416" w:type="dxa"/>
            <w:tcBorders>
              <w:top w:val="single" w:sz="4" w:space="0" w:color="auto"/>
              <w:left w:val="nil"/>
              <w:bottom w:val="single" w:sz="4" w:space="0" w:color="auto"/>
              <w:right w:val="single" w:sz="4" w:space="0" w:color="auto"/>
            </w:tcBorders>
            <w:shd w:val="clear" w:color="auto" w:fill="auto"/>
          </w:tcPr>
          <w:p w14:paraId="47DBAA0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1.000</w:t>
            </w:r>
          </w:p>
        </w:tc>
      </w:tr>
      <w:tr w:rsidR="00916316" w:rsidRPr="00916316" w14:paraId="55BBE93D" w14:textId="77777777" w:rsidTr="00916316">
        <w:tc>
          <w:tcPr>
            <w:tcW w:w="3571" w:type="dxa"/>
            <w:vAlign w:val="center"/>
          </w:tcPr>
          <w:p w14:paraId="700109D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Sufinanciranje obrta za čuvanje djece </w:t>
            </w:r>
          </w:p>
        </w:tc>
        <w:tc>
          <w:tcPr>
            <w:tcW w:w="1398" w:type="dxa"/>
            <w:vAlign w:val="center"/>
          </w:tcPr>
          <w:p w14:paraId="72E39F3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9.300</w:t>
            </w:r>
          </w:p>
        </w:tc>
        <w:tc>
          <w:tcPr>
            <w:tcW w:w="1411" w:type="dxa"/>
            <w:vAlign w:val="center"/>
          </w:tcPr>
          <w:p w14:paraId="216136C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15.930</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297FA37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15.930</w:t>
            </w:r>
          </w:p>
        </w:tc>
        <w:tc>
          <w:tcPr>
            <w:tcW w:w="1416" w:type="dxa"/>
            <w:tcBorders>
              <w:top w:val="single" w:sz="4" w:space="0" w:color="auto"/>
              <w:left w:val="nil"/>
              <w:bottom w:val="single" w:sz="4" w:space="0" w:color="auto"/>
              <w:right w:val="single" w:sz="4" w:space="0" w:color="auto"/>
            </w:tcBorders>
            <w:shd w:val="clear" w:color="auto" w:fill="auto"/>
          </w:tcPr>
          <w:p w14:paraId="20AE31D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15.930</w:t>
            </w:r>
          </w:p>
        </w:tc>
      </w:tr>
      <w:tr w:rsidR="00916316" w:rsidRPr="00916316" w14:paraId="420512D2" w14:textId="77777777" w:rsidTr="00916316">
        <w:tc>
          <w:tcPr>
            <w:tcW w:w="3571" w:type="dxa"/>
            <w:vAlign w:val="center"/>
          </w:tcPr>
          <w:p w14:paraId="24EFAFF7"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projekti</w:t>
            </w:r>
          </w:p>
        </w:tc>
        <w:tc>
          <w:tcPr>
            <w:tcW w:w="1398" w:type="dxa"/>
            <w:vAlign w:val="center"/>
          </w:tcPr>
          <w:p w14:paraId="1A3E524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1" w:type="dxa"/>
            <w:vAlign w:val="center"/>
          </w:tcPr>
          <w:p w14:paraId="63E816F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shd w:val="clear" w:color="auto" w:fill="auto"/>
            <w:vAlign w:val="center"/>
          </w:tcPr>
          <w:p w14:paraId="59C59DA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6" w:type="dxa"/>
            <w:shd w:val="clear" w:color="auto" w:fill="auto"/>
            <w:vAlign w:val="center"/>
          </w:tcPr>
          <w:p w14:paraId="0D3EEC8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3CC4762F" w14:textId="77777777" w:rsidTr="00916316">
        <w:tc>
          <w:tcPr>
            <w:tcW w:w="3571" w:type="dxa"/>
            <w:vAlign w:val="center"/>
          </w:tcPr>
          <w:p w14:paraId="57AFCDF7" w14:textId="77777777" w:rsidR="00916316" w:rsidRPr="00916316" w:rsidRDefault="00916316" w:rsidP="00916316">
            <w:pPr>
              <w:spacing w:after="0" w:line="240" w:lineRule="auto"/>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Opremanje predškolske ustanove</w:t>
            </w:r>
          </w:p>
        </w:tc>
        <w:tc>
          <w:tcPr>
            <w:tcW w:w="1398" w:type="dxa"/>
            <w:vAlign w:val="center"/>
          </w:tcPr>
          <w:p w14:paraId="0E7D681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11.250</w:t>
            </w:r>
          </w:p>
        </w:tc>
        <w:tc>
          <w:tcPr>
            <w:tcW w:w="1411" w:type="dxa"/>
            <w:vAlign w:val="center"/>
          </w:tcPr>
          <w:p w14:paraId="7C0F927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384" w:type="dxa"/>
            <w:shd w:val="clear" w:color="auto" w:fill="auto"/>
            <w:vAlign w:val="center"/>
          </w:tcPr>
          <w:p w14:paraId="7C7219E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16" w:type="dxa"/>
            <w:shd w:val="clear" w:color="auto" w:fill="auto"/>
            <w:vAlign w:val="center"/>
          </w:tcPr>
          <w:p w14:paraId="40594BF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14:paraId="26FC2B3C" w14:textId="77777777" w:rsidTr="00916316">
        <w:trPr>
          <w:trHeight w:val="87"/>
        </w:trPr>
        <w:tc>
          <w:tcPr>
            <w:tcW w:w="3571" w:type="dxa"/>
            <w:vAlign w:val="center"/>
          </w:tcPr>
          <w:p w14:paraId="57F6C40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Izgradnja dječjeg vrtića u Varvarima</w:t>
            </w:r>
          </w:p>
        </w:tc>
        <w:tc>
          <w:tcPr>
            <w:tcW w:w="1398" w:type="dxa"/>
            <w:vAlign w:val="center"/>
          </w:tcPr>
          <w:p w14:paraId="30CB7AB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2.455.570</w:t>
            </w:r>
          </w:p>
        </w:tc>
        <w:tc>
          <w:tcPr>
            <w:tcW w:w="1411" w:type="dxa"/>
            <w:vAlign w:val="center"/>
          </w:tcPr>
          <w:p w14:paraId="09308CF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5.185.000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69C8D3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EE23445"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0</w:t>
            </w:r>
          </w:p>
        </w:tc>
      </w:tr>
      <w:tr w:rsidR="00916316" w:rsidRPr="00916316" w14:paraId="4E2020CD" w14:textId="77777777" w:rsidTr="00916316">
        <w:tc>
          <w:tcPr>
            <w:tcW w:w="3571" w:type="dxa"/>
            <w:vAlign w:val="center"/>
          </w:tcPr>
          <w:p w14:paraId="3313736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Konstrukcijsko energetska sanacija objekta DV Radost II</w:t>
            </w:r>
          </w:p>
        </w:tc>
        <w:tc>
          <w:tcPr>
            <w:tcW w:w="1398" w:type="dxa"/>
            <w:vAlign w:val="center"/>
          </w:tcPr>
          <w:p w14:paraId="0C3F827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357.800</w:t>
            </w:r>
          </w:p>
        </w:tc>
        <w:tc>
          <w:tcPr>
            <w:tcW w:w="1411" w:type="dxa"/>
            <w:vAlign w:val="center"/>
          </w:tcPr>
          <w:p w14:paraId="7B7C408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8C56C1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6" w:type="dxa"/>
            <w:tcBorders>
              <w:top w:val="single" w:sz="4" w:space="0" w:color="auto"/>
              <w:left w:val="nil"/>
              <w:bottom w:val="single" w:sz="4" w:space="0" w:color="auto"/>
              <w:right w:val="single" w:sz="4" w:space="0" w:color="auto"/>
            </w:tcBorders>
            <w:shd w:val="clear" w:color="auto" w:fill="auto"/>
            <w:vAlign w:val="center"/>
          </w:tcPr>
          <w:p w14:paraId="78CF91F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14:paraId="3CDD2631" w14:textId="77777777" w:rsidTr="00916316">
        <w:tc>
          <w:tcPr>
            <w:tcW w:w="3571" w:type="dxa"/>
            <w:vAlign w:val="center"/>
          </w:tcPr>
          <w:p w14:paraId="4197316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Izgradnja dječjeg vrtića u Novoj Vasi</w:t>
            </w:r>
          </w:p>
        </w:tc>
        <w:tc>
          <w:tcPr>
            <w:tcW w:w="1398" w:type="dxa"/>
            <w:vAlign w:val="center"/>
          </w:tcPr>
          <w:p w14:paraId="604F7A4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4.445.000</w:t>
            </w:r>
          </w:p>
        </w:tc>
        <w:tc>
          <w:tcPr>
            <w:tcW w:w="1411" w:type="dxa"/>
            <w:vAlign w:val="center"/>
          </w:tcPr>
          <w:p w14:paraId="641326F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5.445.000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DCBF4B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6" w:type="dxa"/>
            <w:tcBorders>
              <w:top w:val="single" w:sz="4" w:space="0" w:color="auto"/>
              <w:left w:val="nil"/>
              <w:bottom w:val="single" w:sz="4" w:space="0" w:color="auto"/>
              <w:right w:val="single" w:sz="4" w:space="0" w:color="auto"/>
            </w:tcBorders>
            <w:shd w:val="clear" w:color="auto" w:fill="auto"/>
            <w:vAlign w:val="center"/>
          </w:tcPr>
          <w:p w14:paraId="2478799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0</w:t>
            </w:r>
          </w:p>
        </w:tc>
      </w:tr>
      <w:tr w:rsidR="00916316" w:rsidRPr="00916316" w14:paraId="4129391C" w14:textId="77777777" w:rsidTr="00916316">
        <w:tc>
          <w:tcPr>
            <w:tcW w:w="3571" w:type="dxa"/>
            <w:vAlign w:val="center"/>
          </w:tcPr>
          <w:p w14:paraId="0B0EF03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Dogradnja i rekonstrukcija terase objekta MO </w:t>
            </w:r>
            <w:proofErr w:type="spellStart"/>
            <w:r w:rsidRPr="00916316">
              <w:rPr>
                <w:rFonts w:ascii="Times New Roman" w:eastAsia="Times New Roman" w:hAnsi="Times New Roman" w:cs="Times New Roman"/>
                <w:sz w:val="20"/>
                <w:szCs w:val="20"/>
              </w:rPr>
              <w:t>Baderna</w:t>
            </w:r>
            <w:proofErr w:type="spellEnd"/>
            <w:r w:rsidRPr="00916316">
              <w:rPr>
                <w:rFonts w:ascii="Times New Roman" w:eastAsia="Times New Roman" w:hAnsi="Times New Roman" w:cs="Times New Roman"/>
                <w:sz w:val="20"/>
                <w:szCs w:val="20"/>
              </w:rPr>
              <w:t xml:space="preserve"> za javne potrebe (polivalentna prostorija)</w:t>
            </w:r>
          </w:p>
        </w:tc>
        <w:tc>
          <w:tcPr>
            <w:tcW w:w="1398" w:type="dxa"/>
            <w:vAlign w:val="center"/>
          </w:tcPr>
          <w:p w14:paraId="5721E2E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137.550</w:t>
            </w:r>
          </w:p>
        </w:tc>
        <w:tc>
          <w:tcPr>
            <w:tcW w:w="1411" w:type="dxa"/>
            <w:vAlign w:val="center"/>
          </w:tcPr>
          <w:p w14:paraId="4A0A232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1F3D00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180B19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0</w:t>
            </w:r>
          </w:p>
        </w:tc>
      </w:tr>
      <w:tr w:rsidR="00916316" w:rsidRPr="00916316" w14:paraId="1A1EBB08" w14:textId="77777777" w:rsidTr="00916316">
        <w:tc>
          <w:tcPr>
            <w:tcW w:w="3571" w:type="dxa"/>
            <w:vAlign w:val="center"/>
          </w:tcPr>
          <w:p w14:paraId="6580B670" w14:textId="77777777"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398" w:type="dxa"/>
          </w:tcPr>
          <w:p w14:paraId="15E3DA88"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sz w:val="20"/>
                <w:szCs w:val="20"/>
                <w:lang w:eastAsia="en-US"/>
              </w:rPr>
              <w:t>8.114.600</w:t>
            </w:r>
          </w:p>
        </w:tc>
        <w:tc>
          <w:tcPr>
            <w:tcW w:w="1411" w:type="dxa"/>
          </w:tcPr>
          <w:p w14:paraId="61433FD6"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sz w:val="20"/>
                <w:szCs w:val="20"/>
                <w:lang w:eastAsia="en-US"/>
              </w:rPr>
              <w:t>11.462.030</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BF4E9ED"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583.030</w:t>
            </w:r>
          </w:p>
        </w:tc>
        <w:tc>
          <w:tcPr>
            <w:tcW w:w="1416" w:type="dxa"/>
            <w:tcBorders>
              <w:top w:val="single" w:sz="4" w:space="0" w:color="auto"/>
              <w:left w:val="nil"/>
              <w:bottom w:val="single" w:sz="4" w:space="0" w:color="auto"/>
              <w:right w:val="single" w:sz="4" w:space="0" w:color="auto"/>
            </w:tcBorders>
            <w:shd w:val="clear" w:color="auto" w:fill="auto"/>
          </w:tcPr>
          <w:p w14:paraId="2DBF2C99"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583.030</w:t>
            </w:r>
          </w:p>
        </w:tc>
      </w:tr>
    </w:tbl>
    <w:p w14:paraId="27F9E664" w14:textId="77777777" w:rsidR="00916316" w:rsidRPr="00916316" w:rsidRDefault="00916316" w:rsidP="00916316">
      <w:pPr>
        <w:spacing w:after="0" w:line="240" w:lineRule="auto"/>
        <w:rPr>
          <w:rFonts w:ascii="Times New Roman" w:eastAsia="Times New Roman" w:hAnsi="Times New Roman" w:cs="Times New Roman"/>
          <w:bCs/>
          <w:sz w:val="24"/>
          <w:szCs w:val="24"/>
        </w:rPr>
      </w:pPr>
    </w:p>
    <w:p w14:paraId="390864EB"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aktivnosti/projekata:</w:t>
      </w:r>
    </w:p>
    <w:p w14:paraId="12145601"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3134148B"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Aktivnost: </w:t>
      </w:r>
      <w:r w:rsidRPr="00916316">
        <w:rPr>
          <w:rFonts w:ascii="Times New Roman" w:eastAsia="Times New Roman" w:hAnsi="Times New Roman" w:cs="Times New Roman"/>
          <w:b/>
          <w:sz w:val="24"/>
          <w:szCs w:val="24"/>
        </w:rPr>
        <w:t>Sufinanciranje programa privatnih i drugih dječjih vrtića</w:t>
      </w:r>
    </w:p>
    <w:p w14:paraId="3604EA78"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Program se </w:t>
      </w:r>
      <w:proofErr w:type="spellStart"/>
      <w:r w:rsidRPr="00916316">
        <w:rPr>
          <w:rFonts w:ascii="Times New Roman" w:eastAsia="Times New Roman" w:hAnsi="Times New Roman" w:cs="Times New Roman"/>
          <w:sz w:val="24"/>
          <w:szCs w:val="24"/>
          <w:lang w:val="en-US"/>
        </w:rPr>
        <w:t>odnosi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zaštite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prehrane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koji se </w:t>
      </w:r>
      <w:proofErr w:type="spellStart"/>
      <w:r w:rsidRPr="00916316">
        <w:rPr>
          <w:rFonts w:ascii="Times New Roman" w:eastAsia="Times New Roman" w:hAnsi="Times New Roman" w:cs="Times New Roman"/>
          <w:sz w:val="24"/>
          <w:szCs w:val="24"/>
          <w:lang w:val="en-US"/>
        </w:rPr>
        <w:t>ostvaruju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dječjim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osnivači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fizičke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djecu</w:t>
      </w:r>
      <w:proofErr w:type="spellEnd"/>
      <w:r w:rsidRPr="00916316">
        <w:rPr>
          <w:rFonts w:ascii="Times New Roman" w:eastAsia="Times New Roman" w:hAnsi="Times New Roman" w:cs="Times New Roman"/>
          <w:sz w:val="24"/>
          <w:szCs w:val="24"/>
          <w:lang w:val="en-US"/>
        </w:rPr>
        <w:t xml:space="preserve"> od </w:t>
      </w:r>
      <w:proofErr w:type="spellStart"/>
      <w:r w:rsidRPr="00916316">
        <w:rPr>
          <w:rFonts w:ascii="Times New Roman" w:eastAsia="Times New Roman" w:hAnsi="Times New Roman" w:cs="Times New Roman"/>
          <w:sz w:val="24"/>
          <w:szCs w:val="24"/>
          <w:lang w:val="en-US"/>
        </w:rPr>
        <w:t>navršenih</w:t>
      </w:r>
      <w:proofErr w:type="spellEnd"/>
      <w:r w:rsidRPr="00916316">
        <w:rPr>
          <w:rFonts w:ascii="Times New Roman" w:eastAsia="Times New Roman" w:hAnsi="Times New Roman" w:cs="Times New Roman"/>
          <w:sz w:val="24"/>
          <w:szCs w:val="24"/>
          <w:lang w:val="en-US"/>
        </w:rPr>
        <w:t xml:space="preserve"> 12 </w:t>
      </w:r>
      <w:proofErr w:type="spellStart"/>
      <w:r w:rsidRPr="00916316">
        <w:rPr>
          <w:rFonts w:ascii="Times New Roman" w:eastAsia="Times New Roman" w:hAnsi="Times New Roman" w:cs="Times New Roman"/>
          <w:sz w:val="24"/>
          <w:szCs w:val="24"/>
          <w:lang w:val="en-US"/>
        </w:rPr>
        <w:t>mjeseci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života</w:t>
      </w:r>
      <w:proofErr w:type="spellEnd"/>
      <w:r w:rsidRPr="00916316">
        <w:rPr>
          <w:rFonts w:ascii="Times New Roman" w:eastAsia="Times New Roman" w:hAnsi="Times New Roman" w:cs="Times New Roman"/>
          <w:sz w:val="24"/>
          <w:szCs w:val="24"/>
          <w:lang w:val="en-US"/>
        </w:rPr>
        <w:t xml:space="preserve"> do </w:t>
      </w:r>
      <w:proofErr w:type="spellStart"/>
      <w:r w:rsidRPr="00916316">
        <w:rPr>
          <w:rFonts w:ascii="Times New Roman" w:eastAsia="Times New Roman" w:hAnsi="Times New Roman" w:cs="Times New Roman"/>
          <w:sz w:val="24"/>
          <w:szCs w:val="24"/>
          <w:lang w:val="en-US"/>
        </w:rPr>
        <w:t>polaska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osnovnu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školu</w:t>
      </w:r>
      <w:proofErr w:type="spellEnd"/>
      <w:r w:rsidRPr="00916316">
        <w:rPr>
          <w:rFonts w:ascii="Times New Roman" w:eastAsia="Times New Roman" w:hAnsi="Times New Roman" w:cs="Times New Roman"/>
          <w:sz w:val="24"/>
          <w:szCs w:val="24"/>
          <w:lang w:val="en-US"/>
        </w:rPr>
        <w:t xml:space="preserve">, a u </w:t>
      </w:r>
      <w:proofErr w:type="spellStart"/>
      <w:r w:rsidRPr="00916316">
        <w:rPr>
          <w:rFonts w:ascii="Times New Roman" w:eastAsia="Times New Roman" w:hAnsi="Times New Roman" w:cs="Times New Roman"/>
          <w:sz w:val="24"/>
          <w:szCs w:val="24"/>
          <w:lang w:val="en-US"/>
        </w:rPr>
        <w:t>skladu</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razvojnim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osobinama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kulturnim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vjerskim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Grad Poreč </w:t>
      </w:r>
      <w:proofErr w:type="spellStart"/>
      <w:r w:rsidRPr="00916316">
        <w:rPr>
          <w:rFonts w:ascii="Times New Roman" w:eastAsia="Times New Roman" w:hAnsi="Times New Roman" w:cs="Times New Roman"/>
          <w:sz w:val="24"/>
          <w:szCs w:val="24"/>
          <w:lang w:val="en-US"/>
        </w:rPr>
        <w:t>ovim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financiranje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redovne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djelatnosti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Dječjeg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vrtića</w:t>
      </w:r>
      <w:proofErr w:type="spellEnd"/>
      <w:r w:rsidRPr="00916316">
        <w:rPr>
          <w:rFonts w:ascii="Times New Roman" w:eastAsia="Times New Roman" w:hAnsi="Times New Roman" w:cs="Times New Roman"/>
          <w:sz w:val="24"/>
          <w:szCs w:val="24"/>
          <w:lang w:val="en-US"/>
        </w:rPr>
        <w:t xml:space="preserve"> “</w:t>
      </w:r>
    </w:p>
    <w:p w14:paraId="75A3CC7E"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w:t>
      </w:r>
      <w:proofErr w:type="spellStart"/>
      <w:proofErr w:type="gramStart"/>
      <w:r w:rsidRPr="00916316">
        <w:rPr>
          <w:rFonts w:ascii="Times New Roman" w:eastAsia="Times New Roman" w:hAnsi="Times New Roman" w:cs="Times New Roman"/>
          <w:sz w:val="24"/>
          <w:szCs w:val="24"/>
          <w:lang w:val="en-US"/>
        </w:rPr>
        <w:t>Crvenkapica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Dječjeg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vrtića</w:t>
      </w:r>
      <w:proofErr w:type="spellEnd"/>
      <w:r w:rsidRPr="00916316">
        <w:rPr>
          <w:rFonts w:ascii="Times New Roman" w:eastAsia="Times New Roman" w:hAnsi="Times New Roman" w:cs="Times New Roman"/>
          <w:sz w:val="24"/>
          <w:szCs w:val="24"/>
          <w:lang w:val="en-US"/>
        </w:rPr>
        <w:t xml:space="preserve"> „101 </w:t>
      </w:r>
      <w:proofErr w:type="spellStart"/>
      <w:r w:rsidRPr="00916316">
        <w:rPr>
          <w:rFonts w:ascii="Times New Roman" w:eastAsia="Times New Roman" w:hAnsi="Times New Roman" w:cs="Times New Roman"/>
          <w:sz w:val="24"/>
          <w:szCs w:val="24"/>
          <w:lang w:val="en-US"/>
        </w:rPr>
        <w:t>dalmatinac</w:t>
      </w:r>
      <w:proofErr w:type="spellEnd"/>
      <w:r w:rsidRPr="00916316">
        <w:rPr>
          <w:rFonts w:ascii="Times New Roman" w:eastAsia="Times New Roman" w:hAnsi="Times New Roman" w:cs="Times New Roman"/>
          <w:sz w:val="24"/>
          <w:szCs w:val="24"/>
          <w:lang w:val="en-US"/>
        </w:rPr>
        <w:t xml:space="preserve">“. Grad Poreč </w:t>
      </w:r>
      <w:proofErr w:type="spellStart"/>
      <w:r w:rsidRPr="00916316">
        <w:rPr>
          <w:rFonts w:ascii="Times New Roman" w:eastAsia="Times New Roman" w:hAnsi="Times New Roman" w:cs="Times New Roman"/>
          <w:sz w:val="24"/>
          <w:szCs w:val="24"/>
          <w:lang w:val="en-US"/>
        </w:rPr>
        <w:t>sufinancira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učešće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cijeni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smještaja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djecu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imaju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čiji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prebivalište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Sufinanciraju</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redoviti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jaslički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naobrazbe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trajanju</w:t>
      </w:r>
      <w:proofErr w:type="spellEnd"/>
      <w:r w:rsidRPr="00916316">
        <w:rPr>
          <w:rFonts w:ascii="Times New Roman" w:eastAsia="Times New Roman" w:hAnsi="Times New Roman" w:cs="Times New Roman"/>
          <w:sz w:val="24"/>
          <w:szCs w:val="24"/>
          <w:lang w:val="en-US"/>
        </w:rPr>
        <w:t xml:space="preserve"> 10 sati </w:t>
      </w:r>
      <w:proofErr w:type="spellStart"/>
      <w:r w:rsidRPr="00916316">
        <w:rPr>
          <w:rFonts w:ascii="Times New Roman" w:eastAsia="Times New Roman" w:hAnsi="Times New Roman" w:cs="Times New Roman"/>
          <w:sz w:val="24"/>
          <w:szCs w:val="24"/>
          <w:lang w:val="en-US"/>
        </w:rPr>
        <w:t>dnevno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Učešće</w:t>
      </w:r>
      <w:proofErr w:type="spellEnd"/>
      <w:r w:rsidRPr="00916316">
        <w:rPr>
          <w:rFonts w:ascii="Times New Roman" w:eastAsia="Times New Roman" w:hAnsi="Times New Roman" w:cs="Times New Roman"/>
          <w:sz w:val="24"/>
          <w:szCs w:val="24"/>
          <w:lang w:val="en-US"/>
        </w:rPr>
        <w:t xml:space="preserve"> Grada u </w:t>
      </w:r>
      <w:proofErr w:type="spellStart"/>
      <w:r w:rsidRPr="00916316">
        <w:rPr>
          <w:rFonts w:ascii="Times New Roman" w:eastAsia="Times New Roman" w:hAnsi="Times New Roman" w:cs="Times New Roman"/>
          <w:sz w:val="24"/>
          <w:szCs w:val="24"/>
          <w:lang w:val="en-US"/>
        </w:rPr>
        <w:t>cijeni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smještaja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iznosi</w:t>
      </w:r>
      <w:proofErr w:type="spellEnd"/>
      <w:r w:rsidRPr="00916316">
        <w:rPr>
          <w:rFonts w:ascii="Times New Roman" w:eastAsia="Times New Roman" w:hAnsi="Times New Roman" w:cs="Times New Roman"/>
          <w:sz w:val="24"/>
          <w:szCs w:val="24"/>
          <w:lang w:val="en-US"/>
        </w:rPr>
        <w:t xml:space="preserve">: 191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 xml:space="preserve">za  </w:t>
      </w:r>
      <w:proofErr w:type="spellStart"/>
      <w:r w:rsidRPr="00916316">
        <w:rPr>
          <w:rFonts w:ascii="Times New Roman" w:eastAsia="Times New Roman" w:hAnsi="Times New Roman" w:cs="Times New Roman"/>
          <w:sz w:val="24"/>
          <w:szCs w:val="24"/>
          <w:lang w:val="en-US"/>
        </w:rPr>
        <w:t>jaslice</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151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za vrtić, </w:t>
      </w:r>
      <w:r w:rsidRPr="00916316">
        <w:rPr>
          <w:rFonts w:ascii="Times New Roman" w:eastAsia="Times New Roman" w:hAnsi="Times New Roman" w:cs="Times New Roman"/>
          <w:sz w:val="24"/>
          <w:szCs w:val="24"/>
          <w:lang w:val="en-US"/>
        </w:rPr>
        <w:lastRenderedPageBreak/>
        <w:t xml:space="preserve">a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plaćanje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razlike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cijeni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povećana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rujnu</w:t>
      </w:r>
      <w:proofErr w:type="spellEnd"/>
      <w:r w:rsidRPr="00916316">
        <w:rPr>
          <w:rFonts w:ascii="Times New Roman" w:eastAsia="Times New Roman" w:hAnsi="Times New Roman" w:cs="Times New Roman"/>
          <w:sz w:val="24"/>
          <w:szCs w:val="24"/>
          <w:lang w:val="en-US"/>
        </w:rPr>
        <w:t xml:space="preserve"> 2022.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u  DV</w:t>
      </w:r>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Crvenkapica</w:t>
      </w:r>
      <w:proofErr w:type="spellEnd"/>
      <w:r w:rsidRPr="00916316">
        <w:rPr>
          <w:rFonts w:ascii="Times New Roman" w:eastAsia="Times New Roman" w:hAnsi="Times New Roman" w:cs="Times New Roman"/>
          <w:sz w:val="24"/>
          <w:szCs w:val="24"/>
          <w:lang w:val="en-US"/>
        </w:rPr>
        <w:t xml:space="preserve">“ za 30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djetetu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mjesečno</w:t>
      </w:r>
      <w:proofErr w:type="spellEnd"/>
      <w:r w:rsidRPr="00916316">
        <w:rPr>
          <w:rFonts w:ascii="Times New Roman" w:eastAsia="Times New Roman" w:hAnsi="Times New Roman" w:cs="Times New Roman"/>
          <w:sz w:val="24"/>
          <w:szCs w:val="24"/>
          <w:lang w:val="en-US"/>
        </w:rPr>
        <w:t xml:space="preserve"> bez </w:t>
      </w:r>
      <w:proofErr w:type="spellStart"/>
      <w:r w:rsidRPr="00916316">
        <w:rPr>
          <w:rFonts w:ascii="Times New Roman" w:eastAsia="Times New Roman" w:hAnsi="Times New Roman" w:cs="Times New Roman"/>
          <w:sz w:val="24"/>
          <w:szCs w:val="24"/>
          <w:lang w:val="en-US"/>
        </w:rPr>
        <w:t>obzira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program, a u DV „101 </w:t>
      </w:r>
      <w:proofErr w:type="spellStart"/>
      <w:r w:rsidRPr="00916316">
        <w:rPr>
          <w:rFonts w:ascii="Times New Roman" w:eastAsia="Times New Roman" w:hAnsi="Times New Roman" w:cs="Times New Roman"/>
          <w:sz w:val="24"/>
          <w:szCs w:val="24"/>
          <w:lang w:val="en-US"/>
        </w:rPr>
        <w:t>dalmatinac</w:t>
      </w:r>
      <w:proofErr w:type="spellEnd"/>
      <w:r w:rsidRPr="00916316">
        <w:rPr>
          <w:rFonts w:ascii="Times New Roman" w:eastAsia="Times New Roman" w:hAnsi="Times New Roman" w:cs="Times New Roman"/>
          <w:sz w:val="24"/>
          <w:szCs w:val="24"/>
          <w:lang w:val="en-US"/>
        </w:rPr>
        <w:t xml:space="preserve">“ za 66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jaslice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64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za vrtić po </w:t>
      </w:r>
      <w:proofErr w:type="spellStart"/>
      <w:r w:rsidRPr="00916316">
        <w:rPr>
          <w:rFonts w:ascii="Times New Roman" w:eastAsia="Times New Roman" w:hAnsi="Times New Roman" w:cs="Times New Roman"/>
          <w:sz w:val="24"/>
          <w:szCs w:val="24"/>
          <w:lang w:val="en-US"/>
        </w:rPr>
        <w:t>djetetu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mjesečno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sufinanciranja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cijeni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smještaja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Grad Poreč u </w:t>
      </w:r>
      <w:proofErr w:type="spellStart"/>
      <w:r w:rsidRPr="00916316">
        <w:rPr>
          <w:rFonts w:ascii="Times New Roman" w:eastAsia="Times New Roman" w:hAnsi="Times New Roman" w:cs="Times New Roman"/>
          <w:sz w:val="24"/>
          <w:szCs w:val="24"/>
          <w:lang w:val="en-US"/>
        </w:rPr>
        <w:t>oba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dječja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sufinacira</w:t>
      </w:r>
      <w:proofErr w:type="spellEnd"/>
      <w:r w:rsidRPr="00916316">
        <w:rPr>
          <w:rFonts w:ascii="Times New Roman" w:eastAsia="Times New Roman" w:hAnsi="Times New Roman" w:cs="Times New Roman"/>
          <w:sz w:val="24"/>
          <w:szCs w:val="24"/>
          <w:lang w:val="en-US"/>
        </w:rPr>
        <w:t xml:space="preserve"> rad </w:t>
      </w:r>
      <w:proofErr w:type="spellStart"/>
      <w:r w:rsidRPr="00916316">
        <w:rPr>
          <w:rFonts w:ascii="Times New Roman" w:eastAsia="Times New Roman" w:hAnsi="Times New Roman" w:cs="Times New Roman"/>
          <w:sz w:val="24"/>
          <w:szCs w:val="24"/>
          <w:lang w:val="en-US"/>
        </w:rPr>
        <w:t>vrtića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subotom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asistenata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djecu</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teškoćama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razvoju</w:t>
      </w:r>
      <w:proofErr w:type="spellEnd"/>
      <w:r w:rsidRPr="00916316">
        <w:rPr>
          <w:rFonts w:ascii="Times New Roman" w:eastAsia="Times New Roman" w:hAnsi="Times New Roman" w:cs="Times New Roman"/>
          <w:sz w:val="24"/>
          <w:szCs w:val="24"/>
          <w:lang w:val="en-US"/>
        </w:rPr>
        <w:t>.</w:t>
      </w:r>
    </w:p>
    <w:p w14:paraId="27E8E1E1" w14:textId="77777777" w:rsidR="00916316" w:rsidRPr="00916316" w:rsidRDefault="00916316" w:rsidP="00916316">
      <w:pPr>
        <w:spacing w:after="0" w:line="240" w:lineRule="auto"/>
        <w:jc w:val="both"/>
        <w:rPr>
          <w:rFonts w:ascii="Times New Roman" w:hAnsi="Times New Roman" w:cs="Times New Roman"/>
          <w:sz w:val="24"/>
          <w:szCs w:val="24"/>
          <w:lang w:val="en-US"/>
        </w:rPr>
      </w:pPr>
      <w:bookmarkStart w:id="23" w:name="_Hlk149388647"/>
      <w:r w:rsidRPr="00916316">
        <w:rPr>
          <w:rFonts w:ascii="Times New Roman" w:hAnsi="Times New Roman" w:cs="Times New Roman"/>
          <w:sz w:val="24"/>
          <w:szCs w:val="24"/>
          <w:lang w:val="en-US"/>
        </w:rPr>
        <w:t xml:space="preserve">U 2024. </w:t>
      </w:r>
      <w:proofErr w:type="spellStart"/>
      <w:r w:rsidRPr="00916316">
        <w:rPr>
          <w:rFonts w:ascii="Times New Roman" w:hAnsi="Times New Roman" w:cs="Times New Roman"/>
          <w:sz w:val="24"/>
          <w:szCs w:val="24"/>
          <w:lang w:val="en-US"/>
        </w:rPr>
        <w:t>sufinancirat</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će</w:t>
      </w:r>
      <w:proofErr w:type="spellEnd"/>
      <w:r w:rsidRPr="00916316">
        <w:rPr>
          <w:rFonts w:ascii="Times New Roman" w:hAnsi="Times New Roman" w:cs="Times New Roman"/>
          <w:sz w:val="24"/>
          <w:szCs w:val="24"/>
          <w:lang w:val="en-US"/>
        </w:rPr>
        <w:t xml:space="preserve"> se </w:t>
      </w:r>
      <w:proofErr w:type="spellStart"/>
      <w:r w:rsidRPr="00916316">
        <w:rPr>
          <w:rFonts w:ascii="Times New Roman" w:hAnsi="Times New Roman" w:cs="Times New Roman"/>
          <w:sz w:val="24"/>
          <w:szCs w:val="24"/>
          <w:lang w:val="en-US"/>
        </w:rPr>
        <w:t>smještaj</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ukupno</w:t>
      </w:r>
      <w:proofErr w:type="spellEnd"/>
      <w:r w:rsidRPr="00916316">
        <w:rPr>
          <w:rFonts w:ascii="Times New Roman" w:hAnsi="Times New Roman" w:cs="Times New Roman"/>
          <w:sz w:val="24"/>
          <w:szCs w:val="24"/>
          <w:lang w:val="en-US"/>
        </w:rPr>
        <w:t xml:space="preserve"> 190 </w:t>
      </w:r>
      <w:proofErr w:type="spellStart"/>
      <w:r w:rsidRPr="00916316">
        <w:rPr>
          <w:rFonts w:ascii="Times New Roman" w:hAnsi="Times New Roman" w:cs="Times New Roman"/>
          <w:sz w:val="24"/>
          <w:szCs w:val="24"/>
          <w:lang w:val="en-US"/>
        </w:rPr>
        <w:t>djece</w:t>
      </w:r>
      <w:proofErr w:type="spellEnd"/>
      <w:r w:rsidRPr="00916316">
        <w:rPr>
          <w:rFonts w:ascii="Times New Roman" w:hAnsi="Times New Roman" w:cs="Times New Roman"/>
          <w:sz w:val="24"/>
          <w:szCs w:val="24"/>
          <w:lang w:val="en-US"/>
        </w:rPr>
        <w:t xml:space="preserve">, 57 </w:t>
      </w:r>
      <w:proofErr w:type="spellStart"/>
      <w:r w:rsidRPr="00916316">
        <w:rPr>
          <w:rFonts w:ascii="Times New Roman" w:hAnsi="Times New Roman" w:cs="Times New Roman"/>
          <w:sz w:val="24"/>
          <w:szCs w:val="24"/>
          <w:lang w:val="en-US"/>
        </w:rPr>
        <w:t>jasličke</w:t>
      </w:r>
      <w:proofErr w:type="spellEnd"/>
      <w:r w:rsidRPr="00916316">
        <w:rPr>
          <w:rFonts w:ascii="Times New Roman" w:hAnsi="Times New Roman" w:cs="Times New Roman"/>
          <w:sz w:val="24"/>
          <w:szCs w:val="24"/>
          <w:lang w:val="en-US"/>
        </w:rPr>
        <w:t xml:space="preserve"> 133 </w:t>
      </w:r>
      <w:proofErr w:type="spellStart"/>
      <w:r w:rsidRPr="00916316">
        <w:rPr>
          <w:rFonts w:ascii="Times New Roman" w:hAnsi="Times New Roman" w:cs="Times New Roman"/>
          <w:sz w:val="24"/>
          <w:szCs w:val="24"/>
          <w:lang w:val="en-US"/>
        </w:rPr>
        <w:t>vrtićke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dobi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to u: DV „</w:t>
      </w:r>
      <w:proofErr w:type="spellStart"/>
      <w:proofErr w:type="gramStart"/>
      <w:r w:rsidRPr="00916316">
        <w:rPr>
          <w:rFonts w:ascii="Times New Roman" w:hAnsi="Times New Roman" w:cs="Times New Roman"/>
          <w:sz w:val="24"/>
          <w:szCs w:val="24"/>
          <w:lang w:val="en-US"/>
        </w:rPr>
        <w:t>Crvenkapica</w:t>
      </w:r>
      <w:proofErr w:type="spellEnd"/>
      <w:r w:rsidRPr="00916316">
        <w:rPr>
          <w:rFonts w:ascii="Times New Roman" w:hAnsi="Times New Roman" w:cs="Times New Roman"/>
          <w:sz w:val="24"/>
          <w:szCs w:val="24"/>
          <w:lang w:val="en-US"/>
        </w:rPr>
        <w:t>“ za</w:t>
      </w:r>
      <w:proofErr w:type="gram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ukupno</w:t>
      </w:r>
      <w:proofErr w:type="spellEnd"/>
      <w:r w:rsidRPr="00916316">
        <w:rPr>
          <w:rFonts w:ascii="Times New Roman" w:hAnsi="Times New Roman" w:cs="Times New Roman"/>
          <w:sz w:val="24"/>
          <w:szCs w:val="24"/>
          <w:lang w:val="en-US"/>
        </w:rPr>
        <w:t xml:space="preserve"> do 71 </w:t>
      </w:r>
      <w:proofErr w:type="spellStart"/>
      <w:r w:rsidRPr="00916316">
        <w:rPr>
          <w:rFonts w:ascii="Times New Roman" w:hAnsi="Times New Roman" w:cs="Times New Roman"/>
          <w:sz w:val="24"/>
          <w:szCs w:val="24"/>
          <w:lang w:val="en-US"/>
        </w:rPr>
        <w:t>djeteta</w:t>
      </w:r>
      <w:proofErr w:type="spellEnd"/>
      <w:r w:rsidRPr="00916316">
        <w:rPr>
          <w:rFonts w:ascii="Times New Roman" w:hAnsi="Times New Roman" w:cs="Times New Roman"/>
          <w:sz w:val="24"/>
          <w:szCs w:val="24"/>
          <w:lang w:val="en-US"/>
        </w:rPr>
        <w:t xml:space="preserve"> (do 21 </w:t>
      </w:r>
      <w:proofErr w:type="spellStart"/>
      <w:r w:rsidRPr="00916316">
        <w:rPr>
          <w:rFonts w:ascii="Times New Roman" w:hAnsi="Times New Roman" w:cs="Times New Roman"/>
          <w:sz w:val="24"/>
          <w:szCs w:val="24"/>
          <w:lang w:val="en-US"/>
        </w:rPr>
        <w:t>djete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jasličke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do 50 </w:t>
      </w:r>
      <w:proofErr w:type="spellStart"/>
      <w:r w:rsidRPr="00916316">
        <w:rPr>
          <w:rFonts w:ascii="Times New Roman" w:hAnsi="Times New Roman" w:cs="Times New Roman"/>
          <w:sz w:val="24"/>
          <w:szCs w:val="24"/>
          <w:lang w:val="en-US"/>
        </w:rPr>
        <w:t>djece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vrtićke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dobi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u DV „101 </w:t>
      </w:r>
      <w:proofErr w:type="spellStart"/>
      <w:r w:rsidRPr="00916316">
        <w:rPr>
          <w:rFonts w:ascii="Times New Roman" w:hAnsi="Times New Roman" w:cs="Times New Roman"/>
          <w:sz w:val="24"/>
          <w:szCs w:val="24"/>
          <w:lang w:val="en-US"/>
        </w:rPr>
        <w:t>dalmatinac</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ukupno</w:t>
      </w:r>
      <w:proofErr w:type="spellEnd"/>
      <w:r w:rsidRPr="00916316">
        <w:rPr>
          <w:rFonts w:ascii="Times New Roman" w:hAnsi="Times New Roman" w:cs="Times New Roman"/>
          <w:sz w:val="24"/>
          <w:szCs w:val="24"/>
          <w:lang w:val="en-US"/>
        </w:rPr>
        <w:t xml:space="preserve"> do 119 </w:t>
      </w:r>
      <w:proofErr w:type="spellStart"/>
      <w:r w:rsidRPr="00916316">
        <w:rPr>
          <w:rFonts w:ascii="Times New Roman" w:hAnsi="Times New Roman" w:cs="Times New Roman"/>
          <w:sz w:val="24"/>
          <w:szCs w:val="24"/>
          <w:lang w:val="en-US"/>
        </w:rPr>
        <w:t>djece</w:t>
      </w:r>
      <w:proofErr w:type="spellEnd"/>
      <w:r w:rsidRPr="00916316">
        <w:rPr>
          <w:rFonts w:ascii="Times New Roman" w:hAnsi="Times New Roman" w:cs="Times New Roman"/>
          <w:sz w:val="24"/>
          <w:szCs w:val="24"/>
          <w:lang w:val="en-US"/>
        </w:rPr>
        <w:t xml:space="preserve"> (do 36 </w:t>
      </w:r>
      <w:proofErr w:type="spellStart"/>
      <w:r w:rsidRPr="00916316">
        <w:rPr>
          <w:rFonts w:ascii="Times New Roman" w:hAnsi="Times New Roman" w:cs="Times New Roman"/>
          <w:sz w:val="24"/>
          <w:szCs w:val="24"/>
          <w:lang w:val="en-US"/>
        </w:rPr>
        <w:t>djeteta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jasličke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do 83 </w:t>
      </w:r>
      <w:proofErr w:type="spellStart"/>
      <w:r w:rsidRPr="00916316">
        <w:rPr>
          <w:rFonts w:ascii="Times New Roman" w:hAnsi="Times New Roman" w:cs="Times New Roman"/>
          <w:sz w:val="24"/>
          <w:szCs w:val="24"/>
          <w:lang w:val="en-US"/>
        </w:rPr>
        <w:t>djece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vrtićke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dobi</w:t>
      </w:r>
      <w:proofErr w:type="spellEnd"/>
      <w:r w:rsidRPr="00916316">
        <w:rPr>
          <w:rFonts w:ascii="Times New Roman" w:hAnsi="Times New Roman" w:cs="Times New Roman"/>
          <w:sz w:val="24"/>
          <w:szCs w:val="24"/>
          <w:lang w:val="en-US"/>
        </w:rPr>
        <w:t>).</w:t>
      </w:r>
    </w:p>
    <w:p w14:paraId="2C2E41FE" w14:textId="77777777"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 xml:space="preserve">U 2024. </w:t>
      </w:r>
      <w:proofErr w:type="spellStart"/>
      <w:r w:rsidRPr="00916316">
        <w:rPr>
          <w:rFonts w:ascii="Times New Roman" w:hAnsi="Times New Roman" w:cs="Times New Roman"/>
          <w:sz w:val="24"/>
          <w:szCs w:val="24"/>
          <w:lang w:val="en-US"/>
        </w:rPr>
        <w:t>godini</w:t>
      </w:r>
      <w:proofErr w:type="spellEnd"/>
      <w:r w:rsidRPr="00916316">
        <w:rPr>
          <w:rFonts w:ascii="Times New Roman" w:hAnsi="Times New Roman" w:cs="Times New Roman"/>
          <w:sz w:val="24"/>
          <w:szCs w:val="24"/>
          <w:lang w:val="en-US"/>
        </w:rPr>
        <w:t xml:space="preserve"> Grad Poreč </w:t>
      </w:r>
      <w:proofErr w:type="spellStart"/>
      <w:r w:rsidRPr="00916316">
        <w:rPr>
          <w:rFonts w:ascii="Times New Roman" w:hAnsi="Times New Roman" w:cs="Times New Roman"/>
          <w:sz w:val="24"/>
          <w:szCs w:val="24"/>
          <w:lang w:val="en-US"/>
        </w:rPr>
        <w:t>sufinancirat</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će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privatne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vrtiće</w:t>
      </w:r>
      <w:proofErr w:type="spellEnd"/>
      <w:r w:rsidRPr="00916316">
        <w:rPr>
          <w:rFonts w:ascii="Times New Roman" w:hAnsi="Times New Roman" w:cs="Times New Roman"/>
          <w:sz w:val="24"/>
          <w:szCs w:val="24"/>
          <w:lang w:val="en-US"/>
        </w:rPr>
        <w:t xml:space="preserve"> s </w:t>
      </w:r>
      <w:proofErr w:type="spellStart"/>
      <w:r w:rsidRPr="00916316">
        <w:rPr>
          <w:rFonts w:ascii="Times New Roman" w:hAnsi="Times New Roman" w:cs="Times New Roman"/>
          <w:sz w:val="24"/>
          <w:szCs w:val="24"/>
          <w:lang w:val="en-US"/>
        </w:rPr>
        <w:t>ukupnim</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iznosom</w:t>
      </w:r>
      <w:proofErr w:type="spellEnd"/>
      <w:r w:rsidRPr="00916316">
        <w:rPr>
          <w:rFonts w:ascii="Times New Roman" w:hAnsi="Times New Roman" w:cs="Times New Roman"/>
          <w:sz w:val="24"/>
          <w:szCs w:val="24"/>
          <w:lang w:val="en-US"/>
        </w:rPr>
        <w:t xml:space="preserve"> od 564.137 </w:t>
      </w:r>
      <w:proofErr w:type="spellStart"/>
      <w:r w:rsidRPr="00916316">
        <w:rPr>
          <w:rFonts w:ascii="Times New Roman" w:hAnsi="Times New Roman" w:cs="Times New Roman"/>
          <w:sz w:val="24"/>
          <w:szCs w:val="24"/>
          <w:lang w:val="en-US"/>
        </w:rPr>
        <w:t>eura</w:t>
      </w:r>
      <w:proofErr w:type="spellEnd"/>
      <w:r w:rsidRPr="00916316">
        <w:rPr>
          <w:rFonts w:ascii="Times New Roman" w:hAnsi="Times New Roman" w:cs="Times New Roman"/>
          <w:sz w:val="24"/>
          <w:szCs w:val="24"/>
          <w:lang w:val="en-US"/>
        </w:rPr>
        <w:t>. DV „</w:t>
      </w:r>
      <w:proofErr w:type="spellStart"/>
      <w:proofErr w:type="gramStart"/>
      <w:r w:rsidRPr="00916316">
        <w:rPr>
          <w:rFonts w:ascii="Times New Roman" w:hAnsi="Times New Roman" w:cs="Times New Roman"/>
          <w:sz w:val="24"/>
          <w:szCs w:val="24"/>
          <w:lang w:val="en-US"/>
        </w:rPr>
        <w:t>Crvenkapica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sufinancirat</w:t>
      </w:r>
      <w:proofErr w:type="spellEnd"/>
      <w:proofErr w:type="gram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će</w:t>
      </w:r>
      <w:proofErr w:type="spellEnd"/>
      <w:r w:rsidRPr="00916316">
        <w:rPr>
          <w:rFonts w:ascii="Times New Roman" w:hAnsi="Times New Roman" w:cs="Times New Roman"/>
          <w:sz w:val="24"/>
          <w:szCs w:val="24"/>
          <w:lang w:val="en-US"/>
        </w:rPr>
        <w:t xml:space="preserve"> se s </w:t>
      </w:r>
      <w:proofErr w:type="spellStart"/>
      <w:r w:rsidRPr="00916316">
        <w:rPr>
          <w:rFonts w:ascii="Times New Roman" w:hAnsi="Times New Roman" w:cs="Times New Roman"/>
          <w:sz w:val="24"/>
          <w:szCs w:val="24"/>
          <w:lang w:val="en-US"/>
        </w:rPr>
        <w:t>iznosom</w:t>
      </w:r>
      <w:proofErr w:type="spellEnd"/>
      <w:r w:rsidRPr="00916316">
        <w:rPr>
          <w:rFonts w:ascii="Times New Roman" w:hAnsi="Times New Roman" w:cs="Times New Roman"/>
          <w:sz w:val="24"/>
          <w:szCs w:val="24"/>
          <w:lang w:val="en-US"/>
        </w:rPr>
        <w:t xml:space="preserve"> od 177.506 </w:t>
      </w:r>
      <w:proofErr w:type="spellStart"/>
      <w:r w:rsidRPr="00916316">
        <w:rPr>
          <w:rFonts w:ascii="Times New Roman" w:hAnsi="Times New Roman" w:cs="Times New Roman"/>
          <w:sz w:val="24"/>
          <w:szCs w:val="24"/>
          <w:lang w:val="en-US"/>
        </w:rPr>
        <w:t>eura</w:t>
      </w:r>
      <w:proofErr w:type="spellEnd"/>
      <w:r w:rsidRPr="00916316">
        <w:rPr>
          <w:rFonts w:ascii="Times New Roman" w:hAnsi="Times New Roman" w:cs="Times New Roman"/>
          <w:sz w:val="24"/>
          <w:szCs w:val="24"/>
          <w:lang w:val="en-US"/>
        </w:rPr>
        <w:t xml:space="preserve">, od </w:t>
      </w:r>
      <w:proofErr w:type="spellStart"/>
      <w:r w:rsidRPr="00916316">
        <w:rPr>
          <w:rFonts w:ascii="Times New Roman" w:hAnsi="Times New Roman" w:cs="Times New Roman"/>
          <w:sz w:val="24"/>
          <w:szCs w:val="24"/>
          <w:lang w:val="en-US"/>
        </w:rPr>
        <w:t>čega</w:t>
      </w:r>
      <w:proofErr w:type="spellEnd"/>
      <w:r w:rsidRPr="00916316">
        <w:rPr>
          <w:rFonts w:ascii="Times New Roman" w:hAnsi="Times New Roman" w:cs="Times New Roman"/>
          <w:sz w:val="24"/>
          <w:szCs w:val="24"/>
          <w:lang w:val="en-US"/>
        </w:rPr>
        <w:t xml:space="preserve"> se </w:t>
      </w:r>
      <w:proofErr w:type="spellStart"/>
      <w:r w:rsidRPr="00916316">
        <w:rPr>
          <w:rFonts w:ascii="Times New Roman" w:hAnsi="Times New Roman" w:cs="Times New Roman"/>
          <w:sz w:val="24"/>
          <w:szCs w:val="24"/>
          <w:lang w:val="en-US"/>
        </w:rPr>
        <w:t>iznos</w:t>
      </w:r>
      <w:proofErr w:type="spellEnd"/>
      <w:r w:rsidRPr="00916316">
        <w:rPr>
          <w:rFonts w:ascii="Times New Roman" w:hAnsi="Times New Roman" w:cs="Times New Roman"/>
          <w:sz w:val="24"/>
          <w:szCs w:val="24"/>
          <w:lang w:val="en-US"/>
        </w:rPr>
        <w:t xml:space="preserve"> od 164.520 </w:t>
      </w:r>
      <w:proofErr w:type="spellStart"/>
      <w:r w:rsidRPr="00916316">
        <w:rPr>
          <w:rFonts w:ascii="Times New Roman" w:hAnsi="Times New Roman" w:cs="Times New Roman"/>
          <w:sz w:val="24"/>
          <w:szCs w:val="24"/>
          <w:lang w:val="en-US"/>
        </w:rPr>
        <w:t>eura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odnosi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sufinanciranje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smještaja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djece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iznos</w:t>
      </w:r>
      <w:proofErr w:type="spellEnd"/>
      <w:r w:rsidRPr="00916316">
        <w:rPr>
          <w:rFonts w:ascii="Times New Roman" w:hAnsi="Times New Roman" w:cs="Times New Roman"/>
          <w:sz w:val="24"/>
          <w:szCs w:val="24"/>
          <w:lang w:val="en-US"/>
        </w:rPr>
        <w:t xml:space="preserve"> od 9.786 </w:t>
      </w:r>
      <w:proofErr w:type="spellStart"/>
      <w:r w:rsidRPr="00916316">
        <w:rPr>
          <w:rFonts w:ascii="Times New Roman" w:hAnsi="Times New Roman" w:cs="Times New Roman"/>
          <w:sz w:val="24"/>
          <w:szCs w:val="24"/>
          <w:lang w:val="en-US"/>
        </w:rPr>
        <w:t>eura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plaće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putne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troškove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asistenta</w:t>
      </w:r>
      <w:proofErr w:type="spellEnd"/>
      <w:r w:rsidRPr="00916316">
        <w:rPr>
          <w:rFonts w:ascii="Times New Roman" w:hAnsi="Times New Roman" w:cs="Times New Roman"/>
          <w:sz w:val="24"/>
          <w:szCs w:val="24"/>
          <w:lang w:val="en-US"/>
        </w:rPr>
        <w:t xml:space="preserve"> za 1 </w:t>
      </w:r>
      <w:proofErr w:type="spellStart"/>
      <w:r w:rsidRPr="00916316">
        <w:rPr>
          <w:rFonts w:ascii="Times New Roman" w:hAnsi="Times New Roman" w:cs="Times New Roman"/>
          <w:sz w:val="24"/>
          <w:szCs w:val="24"/>
          <w:lang w:val="en-US"/>
        </w:rPr>
        <w:t>dijete</w:t>
      </w:r>
      <w:proofErr w:type="spellEnd"/>
      <w:r w:rsidRPr="00916316">
        <w:rPr>
          <w:rFonts w:ascii="Times New Roman" w:hAnsi="Times New Roman" w:cs="Times New Roman"/>
          <w:sz w:val="24"/>
          <w:szCs w:val="24"/>
          <w:lang w:val="en-US"/>
        </w:rPr>
        <w:t xml:space="preserve"> s </w:t>
      </w:r>
      <w:proofErr w:type="spellStart"/>
      <w:r w:rsidRPr="00916316">
        <w:rPr>
          <w:rFonts w:ascii="Times New Roman" w:hAnsi="Times New Roman" w:cs="Times New Roman"/>
          <w:sz w:val="24"/>
          <w:szCs w:val="24"/>
          <w:lang w:val="en-US"/>
        </w:rPr>
        <w:t>teškoćama</w:t>
      </w:r>
      <w:proofErr w:type="spellEnd"/>
      <w:r w:rsidRPr="00916316">
        <w:rPr>
          <w:rFonts w:ascii="Times New Roman" w:hAnsi="Times New Roman" w:cs="Times New Roman"/>
          <w:sz w:val="24"/>
          <w:szCs w:val="24"/>
          <w:lang w:val="en-US"/>
        </w:rPr>
        <w:t xml:space="preserve"> u </w:t>
      </w:r>
      <w:proofErr w:type="spellStart"/>
      <w:r w:rsidRPr="00916316">
        <w:rPr>
          <w:rFonts w:ascii="Times New Roman" w:hAnsi="Times New Roman" w:cs="Times New Roman"/>
          <w:sz w:val="24"/>
          <w:szCs w:val="24"/>
          <w:lang w:val="en-US"/>
        </w:rPr>
        <w:t>razvoju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iznos</w:t>
      </w:r>
      <w:proofErr w:type="spellEnd"/>
      <w:r w:rsidRPr="00916316">
        <w:rPr>
          <w:rFonts w:ascii="Times New Roman" w:hAnsi="Times New Roman" w:cs="Times New Roman"/>
          <w:sz w:val="24"/>
          <w:szCs w:val="24"/>
          <w:lang w:val="en-US"/>
        </w:rPr>
        <w:t xml:space="preserve"> od 3.200 </w:t>
      </w:r>
      <w:proofErr w:type="spellStart"/>
      <w:r w:rsidRPr="00916316">
        <w:rPr>
          <w:rFonts w:ascii="Times New Roman" w:hAnsi="Times New Roman" w:cs="Times New Roman"/>
          <w:sz w:val="24"/>
          <w:szCs w:val="24"/>
          <w:lang w:val="en-US"/>
        </w:rPr>
        <w:t>eura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na</w:t>
      </w:r>
      <w:proofErr w:type="spellEnd"/>
      <w:r w:rsidRPr="00916316">
        <w:rPr>
          <w:rFonts w:ascii="Times New Roman" w:hAnsi="Times New Roman" w:cs="Times New Roman"/>
          <w:sz w:val="24"/>
          <w:szCs w:val="24"/>
          <w:lang w:val="en-US"/>
        </w:rPr>
        <w:t xml:space="preserve"> rad </w:t>
      </w:r>
      <w:proofErr w:type="spellStart"/>
      <w:r w:rsidRPr="00916316">
        <w:rPr>
          <w:rFonts w:ascii="Times New Roman" w:hAnsi="Times New Roman" w:cs="Times New Roman"/>
          <w:sz w:val="24"/>
          <w:szCs w:val="24"/>
          <w:lang w:val="en-US"/>
        </w:rPr>
        <w:t>subotom</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prosječno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mjesečno</w:t>
      </w:r>
      <w:proofErr w:type="spellEnd"/>
      <w:r w:rsidRPr="00916316">
        <w:rPr>
          <w:rFonts w:ascii="Times New Roman" w:hAnsi="Times New Roman" w:cs="Times New Roman"/>
          <w:sz w:val="24"/>
          <w:szCs w:val="24"/>
          <w:lang w:val="en-US"/>
        </w:rPr>
        <w:t xml:space="preserve"> 15-ak </w:t>
      </w:r>
      <w:proofErr w:type="spellStart"/>
      <w:r w:rsidRPr="00916316">
        <w:rPr>
          <w:rFonts w:ascii="Times New Roman" w:hAnsi="Times New Roman" w:cs="Times New Roman"/>
          <w:sz w:val="24"/>
          <w:szCs w:val="24"/>
          <w:lang w:val="en-US"/>
        </w:rPr>
        <w:t>djece</w:t>
      </w:r>
      <w:proofErr w:type="spellEnd"/>
      <w:r w:rsidRPr="00916316">
        <w:rPr>
          <w:rFonts w:ascii="Times New Roman" w:hAnsi="Times New Roman" w:cs="Times New Roman"/>
          <w:sz w:val="24"/>
          <w:szCs w:val="24"/>
          <w:lang w:val="en-US"/>
        </w:rPr>
        <w:t>.</w:t>
      </w:r>
    </w:p>
    <w:p w14:paraId="05A66B2B" w14:textId="77777777"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 xml:space="preserve">DV „101 </w:t>
      </w:r>
      <w:proofErr w:type="spellStart"/>
      <w:proofErr w:type="gramStart"/>
      <w:r w:rsidRPr="00916316">
        <w:rPr>
          <w:rFonts w:ascii="Times New Roman" w:hAnsi="Times New Roman" w:cs="Times New Roman"/>
          <w:sz w:val="24"/>
          <w:szCs w:val="24"/>
          <w:lang w:val="en-US"/>
        </w:rPr>
        <w:t>dalmatinac</w:t>
      </w:r>
      <w:proofErr w:type="spellEnd"/>
      <w:r w:rsidRPr="00916316">
        <w:rPr>
          <w:rFonts w:ascii="Times New Roman" w:hAnsi="Times New Roman" w:cs="Times New Roman"/>
          <w:sz w:val="24"/>
          <w:szCs w:val="24"/>
          <w:lang w:val="en-US"/>
        </w:rPr>
        <w:t>“ </w:t>
      </w:r>
      <w:proofErr w:type="spellStart"/>
      <w:r w:rsidRPr="00916316">
        <w:rPr>
          <w:rFonts w:ascii="Times New Roman" w:hAnsi="Times New Roman" w:cs="Times New Roman"/>
          <w:sz w:val="24"/>
          <w:szCs w:val="24"/>
          <w:lang w:val="en-US"/>
        </w:rPr>
        <w:t>sufinancirat</w:t>
      </w:r>
      <w:proofErr w:type="spellEnd"/>
      <w:proofErr w:type="gram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će</w:t>
      </w:r>
      <w:proofErr w:type="spellEnd"/>
      <w:r w:rsidRPr="00916316">
        <w:rPr>
          <w:rFonts w:ascii="Times New Roman" w:hAnsi="Times New Roman" w:cs="Times New Roman"/>
          <w:sz w:val="24"/>
          <w:szCs w:val="24"/>
          <w:lang w:val="en-US"/>
        </w:rPr>
        <w:t xml:space="preserve"> se s </w:t>
      </w:r>
      <w:proofErr w:type="spellStart"/>
      <w:r w:rsidRPr="00916316">
        <w:rPr>
          <w:rFonts w:ascii="Times New Roman" w:hAnsi="Times New Roman" w:cs="Times New Roman"/>
          <w:sz w:val="24"/>
          <w:szCs w:val="24"/>
          <w:lang w:val="en-US"/>
        </w:rPr>
        <w:t>iznosom</w:t>
      </w:r>
      <w:proofErr w:type="spellEnd"/>
      <w:r w:rsidRPr="00916316">
        <w:rPr>
          <w:rFonts w:ascii="Times New Roman" w:hAnsi="Times New Roman" w:cs="Times New Roman"/>
          <w:sz w:val="24"/>
          <w:szCs w:val="24"/>
          <w:lang w:val="en-US"/>
        </w:rPr>
        <w:t xml:space="preserve"> s </w:t>
      </w:r>
      <w:proofErr w:type="spellStart"/>
      <w:r w:rsidRPr="00916316">
        <w:rPr>
          <w:rFonts w:ascii="Times New Roman" w:hAnsi="Times New Roman" w:cs="Times New Roman"/>
          <w:sz w:val="24"/>
          <w:szCs w:val="24"/>
          <w:lang w:val="en-US"/>
        </w:rPr>
        <w:t>iznosom</w:t>
      </w:r>
      <w:proofErr w:type="spellEnd"/>
      <w:r w:rsidRPr="00916316">
        <w:rPr>
          <w:rFonts w:ascii="Times New Roman" w:hAnsi="Times New Roman" w:cs="Times New Roman"/>
          <w:sz w:val="24"/>
          <w:szCs w:val="24"/>
          <w:lang w:val="en-US"/>
        </w:rPr>
        <w:t xml:space="preserve"> od 386.631 </w:t>
      </w:r>
      <w:proofErr w:type="spellStart"/>
      <w:r w:rsidRPr="00916316">
        <w:rPr>
          <w:rFonts w:ascii="Times New Roman" w:hAnsi="Times New Roman" w:cs="Times New Roman"/>
          <w:sz w:val="24"/>
          <w:szCs w:val="24"/>
          <w:lang w:val="en-US"/>
        </w:rPr>
        <w:t>eura</w:t>
      </w:r>
      <w:proofErr w:type="spellEnd"/>
      <w:r w:rsidRPr="00916316">
        <w:rPr>
          <w:rFonts w:ascii="Times New Roman" w:hAnsi="Times New Roman" w:cs="Times New Roman"/>
          <w:sz w:val="24"/>
          <w:szCs w:val="24"/>
          <w:lang w:val="en-US"/>
        </w:rPr>
        <w:t xml:space="preserve">, od </w:t>
      </w:r>
      <w:proofErr w:type="spellStart"/>
      <w:r w:rsidRPr="00916316">
        <w:rPr>
          <w:rFonts w:ascii="Times New Roman" w:hAnsi="Times New Roman" w:cs="Times New Roman"/>
          <w:sz w:val="24"/>
          <w:szCs w:val="24"/>
          <w:lang w:val="en-US"/>
        </w:rPr>
        <w:t>čega</w:t>
      </w:r>
      <w:proofErr w:type="spellEnd"/>
      <w:r w:rsidRPr="00916316">
        <w:rPr>
          <w:rFonts w:ascii="Times New Roman" w:hAnsi="Times New Roman" w:cs="Times New Roman"/>
          <w:sz w:val="24"/>
          <w:szCs w:val="24"/>
          <w:lang w:val="en-US"/>
        </w:rPr>
        <w:t xml:space="preserve"> se </w:t>
      </w:r>
      <w:proofErr w:type="spellStart"/>
      <w:r w:rsidRPr="00916316">
        <w:rPr>
          <w:rFonts w:ascii="Times New Roman" w:hAnsi="Times New Roman" w:cs="Times New Roman"/>
          <w:sz w:val="24"/>
          <w:szCs w:val="24"/>
          <w:lang w:val="en-US"/>
        </w:rPr>
        <w:t>iznos</w:t>
      </w:r>
      <w:proofErr w:type="spellEnd"/>
      <w:r w:rsidRPr="00916316">
        <w:rPr>
          <w:rFonts w:ascii="Times New Roman" w:hAnsi="Times New Roman" w:cs="Times New Roman"/>
          <w:sz w:val="24"/>
          <w:szCs w:val="24"/>
          <w:lang w:val="en-US"/>
        </w:rPr>
        <w:t xml:space="preserve"> od 277.331 </w:t>
      </w:r>
      <w:proofErr w:type="spellStart"/>
      <w:r w:rsidRPr="00916316">
        <w:rPr>
          <w:rFonts w:ascii="Times New Roman" w:hAnsi="Times New Roman" w:cs="Times New Roman"/>
          <w:sz w:val="24"/>
          <w:szCs w:val="24"/>
          <w:lang w:val="en-US"/>
        </w:rPr>
        <w:t>eura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odnosi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sufinanciranje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smještaja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djece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iznos</w:t>
      </w:r>
      <w:proofErr w:type="spellEnd"/>
      <w:r w:rsidRPr="00916316">
        <w:rPr>
          <w:rFonts w:ascii="Times New Roman" w:hAnsi="Times New Roman" w:cs="Times New Roman"/>
          <w:sz w:val="24"/>
          <w:szCs w:val="24"/>
          <w:lang w:val="en-US"/>
        </w:rPr>
        <w:t xml:space="preserve"> od 104.500 </w:t>
      </w:r>
      <w:proofErr w:type="spellStart"/>
      <w:r w:rsidRPr="00916316">
        <w:rPr>
          <w:rFonts w:ascii="Times New Roman" w:hAnsi="Times New Roman" w:cs="Times New Roman"/>
          <w:sz w:val="24"/>
          <w:szCs w:val="24"/>
          <w:lang w:val="en-US"/>
        </w:rPr>
        <w:t>eura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plaće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putne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troškove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asistenta</w:t>
      </w:r>
      <w:proofErr w:type="spellEnd"/>
      <w:r w:rsidRPr="00916316">
        <w:rPr>
          <w:rFonts w:ascii="Times New Roman" w:hAnsi="Times New Roman" w:cs="Times New Roman"/>
          <w:sz w:val="24"/>
          <w:szCs w:val="24"/>
          <w:lang w:val="en-US"/>
        </w:rPr>
        <w:t xml:space="preserve"> za 10 </w:t>
      </w:r>
      <w:proofErr w:type="spellStart"/>
      <w:r w:rsidRPr="00916316">
        <w:rPr>
          <w:rFonts w:ascii="Times New Roman" w:hAnsi="Times New Roman" w:cs="Times New Roman"/>
          <w:sz w:val="24"/>
          <w:szCs w:val="24"/>
          <w:lang w:val="en-US"/>
        </w:rPr>
        <w:t>dijece</w:t>
      </w:r>
      <w:proofErr w:type="spellEnd"/>
      <w:r w:rsidRPr="00916316">
        <w:rPr>
          <w:rFonts w:ascii="Times New Roman" w:hAnsi="Times New Roman" w:cs="Times New Roman"/>
          <w:sz w:val="24"/>
          <w:szCs w:val="24"/>
          <w:lang w:val="en-US"/>
        </w:rPr>
        <w:t xml:space="preserve"> s </w:t>
      </w:r>
      <w:proofErr w:type="spellStart"/>
      <w:r w:rsidRPr="00916316">
        <w:rPr>
          <w:rFonts w:ascii="Times New Roman" w:hAnsi="Times New Roman" w:cs="Times New Roman"/>
          <w:sz w:val="24"/>
          <w:szCs w:val="24"/>
          <w:lang w:val="en-US"/>
        </w:rPr>
        <w:t>teškoćama</w:t>
      </w:r>
      <w:proofErr w:type="spellEnd"/>
      <w:r w:rsidRPr="00916316">
        <w:rPr>
          <w:rFonts w:ascii="Times New Roman" w:hAnsi="Times New Roman" w:cs="Times New Roman"/>
          <w:sz w:val="24"/>
          <w:szCs w:val="24"/>
          <w:lang w:val="en-US"/>
        </w:rPr>
        <w:t xml:space="preserve"> u </w:t>
      </w:r>
      <w:proofErr w:type="spellStart"/>
      <w:r w:rsidRPr="00916316">
        <w:rPr>
          <w:rFonts w:ascii="Times New Roman" w:hAnsi="Times New Roman" w:cs="Times New Roman"/>
          <w:sz w:val="24"/>
          <w:szCs w:val="24"/>
          <w:lang w:val="en-US"/>
        </w:rPr>
        <w:t>razvoju</w:t>
      </w:r>
      <w:proofErr w:type="spellEnd"/>
      <w:r w:rsidRPr="00916316">
        <w:rPr>
          <w:rFonts w:ascii="Times New Roman" w:hAnsi="Times New Roman" w:cs="Times New Roman"/>
          <w:sz w:val="24"/>
          <w:szCs w:val="24"/>
          <w:lang w:val="en-US"/>
        </w:rPr>
        <w:t xml:space="preserve"> a </w:t>
      </w:r>
      <w:proofErr w:type="spellStart"/>
      <w:r w:rsidRPr="00916316">
        <w:rPr>
          <w:rFonts w:ascii="Times New Roman" w:hAnsi="Times New Roman" w:cs="Times New Roman"/>
          <w:sz w:val="24"/>
          <w:szCs w:val="24"/>
          <w:lang w:val="en-US"/>
        </w:rPr>
        <w:t>iznos</w:t>
      </w:r>
      <w:proofErr w:type="spellEnd"/>
      <w:r w:rsidRPr="00916316">
        <w:rPr>
          <w:rFonts w:ascii="Times New Roman" w:hAnsi="Times New Roman" w:cs="Times New Roman"/>
          <w:sz w:val="24"/>
          <w:szCs w:val="24"/>
          <w:lang w:val="en-US"/>
        </w:rPr>
        <w:t xml:space="preserve"> od 4.800 </w:t>
      </w:r>
      <w:proofErr w:type="spellStart"/>
      <w:r w:rsidRPr="00916316">
        <w:rPr>
          <w:rFonts w:ascii="Times New Roman" w:hAnsi="Times New Roman" w:cs="Times New Roman"/>
          <w:sz w:val="24"/>
          <w:szCs w:val="24"/>
          <w:lang w:val="en-US"/>
        </w:rPr>
        <w:t>eura</w:t>
      </w:r>
      <w:proofErr w:type="spellEnd"/>
      <w:r w:rsidRPr="00916316">
        <w:rPr>
          <w:rFonts w:ascii="Times New Roman" w:hAnsi="Times New Roman" w:cs="Times New Roman"/>
          <w:sz w:val="24"/>
          <w:szCs w:val="24"/>
          <w:lang w:val="en-US"/>
        </w:rPr>
        <w:t xml:space="preserve"> za rad </w:t>
      </w:r>
      <w:proofErr w:type="spellStart"/>
      <w:r w:rsidRPr="00916316">
        <w:rPr>
          <w:rFonts w:ascii="Times New Roman" w:hAnsi="Times New Roman" w:cs="Times New Roman"/>
          <w:sz w:val="24"/>
          <w:szCs w:val="24"/>
          <w:lang w:val="en-US"/>
        </w:rPr>
        <w:t>subotom</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prosječno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mjesečno</w:t>
      </w:r>
      <w:proofErr w:type="spellEnd"/>
      <w:r w:rsidRPr="00916316">
        <w:rPr>
          <w:rFonts w:ascii="Times New Roman" w:hAnsi="Times New Roman" w:cs="Times New Roman"/>
          <w:sz w:val="24"/>
          <w:szCs w:val="24"/>
          <w:lang w:val="en-US"/>
        </w:rPr>
        <w:t xml:space="preserve"> 15-ak </w:t>
      </w:r>
      <w:proofErr w:type="spellStart"/>
      <w:r w:rsidRPr="00916316">
        <w:rPr>
          <w:rFonts w:ascii="Times New Roman" w:hAnsi="Times New Roman" w:cs="Times New Roman"/>
          <w:sz w:val="24"/>
          <w:szCs w:val="24"/>
          <w:lang w:val="en-US"/>
        </w:rPr>
        <w:t>djece</w:t>
      </w:r>
      <w:proofErr w:type="spellEnd"/>
      <w:r w:rsidRPr="00916316">
        <w:rPr>
          <w:rFonts w:ascii="Times New Roman" w:hAnsi="Times New Roman" w:cs="Times New Roman"/>
          <w:sz w:val="24"/>
          <w:szCs w:val="24"/>
          <w:lang w:val="en-US"/>
        </w:rPr>
        <w:t>.</w:t>
      </w:r>
    </w:p>
    <w:p w14:paraId="5C6A0572" w14:textId="77777777"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 xml:space="preserve">U </w:t>
      </w:r>
      <w:proofErr w:type="spellStart"/>
      <w:r w:rsidRPr="00916316">
        <w:rPr>
          <w:rFonts w:ascii="Times New Roman" w:hAnsi="Times New Roman" w:cs="Times New Roman"/>
          <w:sz w:val="24"/>
          <w:szCs w:val="24"/>
          <w:lang w:val="en-US"/>
        </w:rPr>
        <w:t>ovoj</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aktivnosti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planirana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sredstva</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financiranje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smještaja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djece</w:t>
      </w:r>
      <w:proofErr w:type="spellEnd"/>
      <w:r w:rsidRPr="00916316">
        <w:rPr>
          <w:rFonts w:ascii="Times New Roman" w:hAnsi="Times New Roman" w:cs="Times New Roman"/>
          <w:sz w:val="24"/>
          <w:szCs w:val="24"/>
          <w:lang w:val="en-US"/>
        </w:rPr>
        <w:t xml:space="preserve"> s </w:t>
      </w:r>
      <w:proofErr w:type="spellStart"/>
      <w:r w:rsidRPr="00916316">
        <w:rPr>
          <w:rFonts w:ascii="Times New Roman" w:hAnsi="Times New Roman" w:cs="Times New Roman"/>
          <w:sz w:val="24"/>
          <w:szCs w:val="24"/>
          <w:lang w:val="en-US"/>
        </w:rPr>
        <w:t>prebivalištem</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području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našeg</w:t>
      </w:r>
      <w:proofErr w:type="spellEnd"/>
      <w:r w:rsidRPr="00916316">
        <w:rPr>
          <w:rFonts w:ascii="Times New Roman" w:hAnsi="Times New Roman" w:cs="Times New Roman"/>
          <w:sz w:val="24"/>
          <w:szCs w:val="24"/>
          <w:lang w:val="en-US"/>
        </w:rPr>
        <w:t xml:space="preserve"> Grada u </w:t>
      </w:r>
      <w:proofErr w:type="spellStart"/>
      <w:r w:rsidRPr="00916316">
        <w:rPr>
          <w:rFonts w:ascii="Times New Roman" w:hAnsi="Times New Roman" w:cs="Times New Roman"/>
          <w:sz w:val="24"/>
          <w:szCs w:val="24"/>
          <w:lang w:val="en-US"/>
        </w:rPr>
        <w:t>dječji</w:t>
      </w:r>
      <w:proofErr w:type="spellEnd"/>
      <w:r w:rsidRPr="00916316">
        <w:rPr>
          <w:rFonts w:ascii="Times New Roman" w:hAnsi="Times New Roman" w:cs="Times New Roman"/>
          <w:sz w:val="24"/>
          <w:szCs w:val="24"/>
          <w:lang w:val="en-US"/>
        </w:rPr>
        <w:t xml:space="preserve"> vrtić “</w:t>
      </w:r>
      <w:proofErr w:type="spellStart"/>
      <w:r w:rsidRPr="00916316">
        <w:rPr>
          <w:rFonts w:ascii="Times New Roman" w:hAnsi="Times New Roman" w:cs="Times New Roman"/>
          <w:sz w:val="24"/>
          <w:szCs w:val="24"/>
          <w:lang w:val="en-US"/>
        </w:rPr>
        <w:t>Morski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konjić</w:t>
      </w:r>
      <w:proofErr w:type="spellEnd"/>
      <w:r w:rsidRPr="00916316">
        <w:rPr>
          <w:rFonts w:ascii="Times New Roman" w:hAnsi="Times New Roman" w:cs="Times New Roman"/>
          <w:sz w:val="24"/>
          <w:szCs w:val="24"/>
          <w:lang w:val="en-US"/>
        </w:rPr>
        <w:t xml:space="preserve">” u </w:t>
      </w:r>
      <w:proofErr w:type="spellStart"/>
      <w:r w:rsidRPr="00916316">
        <w:rPr>
          <w:rFonts w:ascii="Times New Roman" w:hAnsi="Times New Roman" w:cs="Times New Roman"/>
          <w:sz w:val="24"/>
          <w:szCs w:val="24"/>
          <w:lang w:val="en-US"/>
        </w:rPr>
        <w:t>Taru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to za 1 </w:t>
      </w:r>
      <w:proofErr w:type="spellStart"/>
      <w:r w:rsidRPr="00916316">
        <w:rPr>
          <w:rFonts w:ascii="Times New Roman" w:hAnsi="Times New Roman" w:cs="Times New Roman"/>
          <w:sz w:val="24"/>
          <w:szCs w:val="24"/>
          <w:lang w:val="en-US"/>
        </w:rPr>
        <w:t>dijete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vrtićke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dobi</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cijelu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godinu</w:t>
      </w:r>
      <w:proofErr w:type="spellEnd"/>
      <w:r w:rsidRPr="00916316">
        <w:rPr>
          <w:rFonts w:ascii="Times New Roman" w:hAnsi="Times New Roman" w:cs="Times New Roman"/>
          <w:sz w:val="24"/>
          <w:szCs w:val="24"/>
          <w:lang w:val="en-US"/>
        </w:rPr>
        <w:t xml:space="preserve"> u </w:t>
      </w:r>
      <w:proofErr w:type="spellStart"/>
      <w:r w:rsidRPr="00916316">
        <w:rPr>
          <w:rFonts w:ascii="Times New Roman" w:hAnsi="Times New Roman" w:cs="Times New Roman"/>
          <w:sz w:val="24"/>
          <w:szCs w:val="24"/>
          <w:lang w:val="en-US"/>
        </w:rPr>
        <w:t>iznosu</w:t>
      </w:r>
      <w:proofErr w:type="spellEnd"/>
      <w:r w:rsidRPr="00916316">
        <w:rPr>
          <w:rFonts w:ascii="Times New Roman" w:hAnsi="Times New Roman" w:cs="Times New Roman"/>
          <w:sz w:val="24"/>
          <w:szCs w:val="24"/>
          <w:lang w:val="en-US"/>
        </w:rPr>
        <w:t xml:space="preserve"> od 1.960 </w:t>
      </w:r>
      <w:proofErr w:type="spellStart"/>
      <w:r w:rsidRPr="00916316">
        <w:rPr>
          <w:rFonts w:ascii="Times New Roman" w:hAnsi="Times New Roman" w:cs="Times New Roman"/>
          <w:sz w:val="24"/>
          <w:szCs w:val="24"/>
          <w:lang w:val="en-US"/>
        </w:rPr>
        <w:t>eura</w:t>
      </w:r>
      <w:proofErr w:type="spellEnd"/>
      <w:r w:rsidRPr="00916316">
        <w:rPr>
          <w:rFonts w:ascii="Times New Roman" w:hAnsi="Times New Roman" w:cs="Times New Roman"/>
          <w:sz w:val="24"/>
          <w:szCs w:val="24"/>
          <w:lang w:val="en-US"/>
        </w:rPr>
        <w:t>.</w:t>
      </w:r>
    </w:p>
    <w:bookmarkEnd w:id="23"/>
    <w:p w14:paraId="6A5FC26C"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p>
    <w:p w14:paraId="76B2AB8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158"/>
        <w:gridCol w:w="1017"/>
        <w:gridCol w:w="1083"/>
        <w:gridCol w:w="1083"/>
        <w:gridCol w:w="1083"/>
        <w:gridCol w:w="1083"/>
      </w:tblGrid>
      <w:tr w:rsidR="00916316" w:rsidRPr="00916316" w14:paraId="78132DDE" w14:textId="77777777" w:rsidTr="00FE526D">
        <w:tc>
          <w:tcPr>
            <w:tcW w:w="1447" w:type="dxa"/>
            <w:shd w:val="clear" w:color="auto" w:fill="auto"/>
          </w:tcPr>
          <w:p w14:paraId="3F6B7BB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2158" w:type="dxa"/>
            <w:shd w:val="clear" w:color="auto" w:fill="auto"/>
          </w:tcPr>
          <w:p w14:paraId="1976DAE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7FB8903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6681153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0119038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37AA271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15AB7D2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6EECD22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0E47EB1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3713A76F" w14:textId="77777777" w:rsidTr="00FE526D">
        <w:tc>
          <w:tcPr>
            <w:tcW w:w="1447" w:type="dxa"/>
            <w:shd w:val="clear" w:color="auto" w:fill="auto"/>
          </w:tcPr>
          <w:p w14:paraId="12D38D4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upisane djece u privatne dječje  vrtiće </w:t>
            </w:r>
          </w:p>
        </w:tc>
        <w:tc>
          <w:tcPr>
            <w:tcW w:w="2158" w:type="dxa"/>
            <w:shd w:val="clear" w:color="auto" w:fill="auto"/>
          </w:tcPr>
          <w:p w14:paraId="58E0429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Sufinanciranjem boravka djece i drugih programa omogućava se upis većeg broja djece u dječje vrtiće, provođenje  programa potrebnih roditeljima koji se ne provode u gradskim vrtićima  (rad subotom), osiguravanjem asistenata pomoć djeci  s teškoćama u razvoju i njihovim roditeljima</w:t>
            </w:r>
          </w:p>
        </w:tc>
        <w:tc>
          <w:tcPr>
            <w:tcW w:w="1017" w:type="dxa"/>
            <w:shd w:val="clear" w:color="auto" w:fill="auto"/>
          </w:tcPr>
          <w:p w14:paraId="2E67C4F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DFB37D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999978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djece</w:t>
            </w:r>
          </w:p>
        </w:tc>
        <w:tc>
          <w:tcPr>
            <w:tcW w:w="1083" w:type="dxa"/>
            <w:shd w:val="clear" w:color="auto" w:fill="auto"/>
          </w:tcPr>
          <w:p w14:paraId="64571C3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CE3363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3A39E9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227</w:t>
            </w:r>
          </w:p>
        </w:tc>
        <w:tc>
          <w:tcPr>
            <w:tcW w:w="1083" w:type="dxa"/>
            <w:shd w:val="clear" w:color="auto" w:fill="auto"/>
          </w:tcPr>
          <w:p w14:paraId="2707F32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706FE8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25F23B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190</w:t>
            </w:r>
          </w:p>
        </w:tc>
        <w:tc>
          <w:tcPr>
            <w:tcW w:w="1083" w:type="dxa"/>
            <w:shd w:val="clear" w:color="auto" w:fill="auto"/>
          </w:tcPr>
          <w:p w14:paraId="76EAC10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6FC32A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43066D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67</w:t>
            </w:r>
          </w:p>
        </w:tc>
        <w:tc>
          <w:tcPr>
            <w:tcW w:w="1083" w:type="dxa"/>
            <w:shd w:val="clear" w:color="auto" w:fill="auto"/>
          </w:tcPr>
          <w:p w14:paraId="3FE54F9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B2A603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3BAF9F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60</w:t>
            </w:r>
          </w:p>
        </w:tc>
      </w:tr>
    </w:tbl>
    <w:p w14:paraId="080B2418"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p>
    <w:p w14:paraId="2E746D3C"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Aktivnost: Ostale potrebe u predškolskom odgoju</w:t>
      </w:r>
    </w:p>
    <w:p w14:paraId="438F5955"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eastAsia="Times New Roman" w:hAnsi="Times New Roman" w:cs="Times New Roman"/>
          <w:sz w:val="24"/>
          <w:szCs w:val="24"/>
          <w:lang w:val="en-US"/>
        </w:rPr>
        <w:t xml:space="preserve">U </w:t>
      </w:r>
      <w:proofErr w:type="spellStart"/>
      <w:r w:rsidRPr="00916316">
        <w:rPr>
          <w:rFonts w:ascii="Times New Roman" w:eastAsia="Times New Roman" w:hAnsi="Times New Roman" w:cs="Times New Roman"/>
          <w:sz w:val="24"/>
          <w:szCs w:val="24"/>
          <w:lang w:val="en-US"/>
        </w:rPr>
        <w:t>ovoj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r w:rsidRPr="00916316">
        <w:rPr>
          <w:rFonts w:ascii="Times New Roman" w:hAnsi="Times New Roman" w:cs="Times New Roman"/>
          <w:sz w:val="24"/>
          <w:szCs w:val="24"/>
          <w:lang w:eastAsia="en-US"/>
        </w:rPr>
        <w:t>sredstva potrebna za podmirivanje troškova osnivanja nove predškolske ustanove povodom izgradnje dva nova dječja vrtića i</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pokriće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nepredviđenih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rashoda</w:t>
      </w:r>
      <w:proofErr w:type="spellEnd"/>
      <w:r w:rsidRPr="00916316">
        <w:rPr>
          <w:rFonts w:ascii="Times New Roman" w:eastAsia="Times New Roman" w:hAnsi="Times New Roman" w:cs="Times New Roman"/>
          <w:sz w:val="24"/>
          <w:szCs w:val="24"/>
          <w:lang w:val="en-US"/>
        </w:rPr>
        <w:t>.</w:t>
      </w:r>
    </w:p>
    <w:p w14:paraId="6D62F71B"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08AEAFD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1F588E87" w14:textId="77777777" w:rsidTr="00916316">
        <w:tc>
          <w:tcPr>
            <w:tcW w:w="1754" w:type="dxa"/>
            <w:shd w:val="clear" w:color="auto" w:fill="auto"/>
          </w:tcPr>
          <w:p w14:paraId="309D57E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1F40F4C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19FA7BC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396BA88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722D536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4FE67DA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586E34D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16EF2F5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70F9199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7B315BCA" w14:textId="77777777" w:rsidTr="00916316">
        <w:tc>
          <w:tcPr>
            <w:tcW w:w="1754" w:type="dxa"/>
            <w:shd w:val="clear" w:color="auto" w:fill="auto"/>
          </w:tcPr>
          <w:p w14:paraId="23609980"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proofErr w:type="spellStart"/>
            <w:r w:rsidRPr="00916316">
              <w:rPr>
                <w:rFonts w:ascii="Times New Roman" w:eastAsia="Times New Roman" w:hAnsi="Times New Roman" w:cs="Times New Roman"/>
                <w:sz w:val="20"/>
                <w:szCs w:val="20"/>
              </w:rPr>
              <w:t>Pomirivanje</w:t>
            </w:r>
            <w:proofErr w:type="spellEnd"/>
            <w:r w:rsidRPr="00916316">
              <w:rPr>
                <w:rFonts w:ascii="Times New Roman" w:eastAsia="Times New Roman" w:hAnsi="Times New Roman" w:cs="Times New Roman"/>
                <w:sz w:val="20"/>
                <w:szCs w:val="20"/>
              </w:rPr>
              <w:t xml:space="preserve"> troškova raznih neplaniranih rashoda</w:t>
            </w:r>
          </w:p>
        </w:tc>
        <w:tc>
          <w:tcPr>
            <w:tcW w:w="1851" w:type="dxa"/>
            <w:shd w:val="clear" w:color="auto" w:fill="auto"/>
          </w:tcPr>
          <w:p w14:paraId="4BED8FC7"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Omogućavanje podmirivanja neplaniranih rashoda</w:t>
            </w:r>
          </w:p>
        </w:tc>
        <w:tc>
          <w:tcPr>
            <w:tcW w:w="1017" w:type="dxa"/>
            <w:shd w:val="clear" w:color="auto" w:fill="auto"/>
          </w:tcPr>
          <w:p w14:paraId="73B19BA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FAE72F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627D919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6477E0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FBA145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0ABA3A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3B2FBB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4705DF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5D1EAE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12D8AC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2F9B4573"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p>
    <w:p w14:paraId="72C42A5C" w14:textId="77777777" w:rsidR="00282C2F" w:rsidRDefault="00282C2F" w:rsidP="00282C2F">
      <w:pPr>
        <w:jc w:val="both"/>
        <w:rPr>
          <w:rFonts w:ascii="Times New Roman" w:eastAsiaTheme="minorHAnsi" w:hAnsi="Times New Roman" w:cs="Times New Roman"/>
          <w:b/>
          <w:bCs/>
          <w:sz w:val="24"/>
          <w:szCs w:val="24"/>
        </w:rPr>
      </w:pPr>
      <w:r>
        <w:rPr>
          <w:rFonts w:ascii="Times New Roman" w:hAnsi="Times New Roman" w:cs="Times New Roman"/>
          <w:b/>
          <w:bCs/>
          <w:sz w:val="24"/>
          <w:szCs w:val="24"/>
        </w:rPr>
        <w:lastRenderedPageBreak/>
        <w:t xml:space="preserve">Aktivnost: Sufinanciranje obrta za čuvanje djece </w:t>
      </w:r>
      <w:r>
        <w:rPr>
          <w:rFonts w:ascii="Times New Roman" w:hAnsi="Times New Roman" w:cs="Times New Roman"/>
          <w:sz w:val="24"/>
          <w:szCs w:val="24"/>
        </w:rPr>
        <w:t xml:space="preserve">Sredstva su planirana za sufinanciranje boravka 10-ak djece jasličke dobi u obrtu za čuvanje djece „Kod tete </w:t>
      </w:r>
      <w:proofErr w:type="spellStart"/>
      <w:r>
        <w:rPr>
          <w:rFonts w:ascii="Times New Roman" w:hAnsi="Times New Roman" w:cs="Times New Roman"/>
          <w:sz w:val="24"/>
          <w:szCs w:val="24"/>
        </w:rPr>
        <w:t>čuvalice</w:t>
      </w:r>
      <w:proofErr w:type="spellEnd"/>
      <w:r>
        <w:rPr>
          <w:rFonts w:ascii="Times New Roman" w:hAnsi="Times New Roman" w:cs="Times New Roman"/>
          <w:sz w:val="24"/>
          <w:szCs w:val="24"/>
        </w:rPr>
        <w:t xml:space="preserve">“ u Poreču. Udio u </w:t>
      </w:r>
      <w:proofErr w:type="spellStart"/>
      <w:r>
        <w:rPr>
          <w:rFonts w:ascii="Times New Roman" w:hAnsi="Times New Roman" w:cs="Times New Roman"/>
          <w:sz w:val="24"/>
          <w:szCs w:val="24"/>
        </w:rPr>
        <w:t>sufinaciranju</w:t>
      </w:r>
      <w:proofErr w:type="spellEnd"/>
      <w:r>
        <w:rPr>
          <w:rFonts w:ascii="Times New Roman" w:hAnsi="Times New Roman" w:cs="Times New Roman"/>
          <w:sz w:val="24"/>
          <w:szCs w:val="24"/>
        </w:rPr>
        <w:t xml:space="preserve"> iznosi mjesečno po djetetu 132,72 eura, godišnje potrebe iznose15.930 eura. S realizacijom programa započelo se u lipnju 2023.</w:t>
      </w:r>
    </w:p>
    <w:p w14:paraId="6A9A069A" w14:textId="77777777" w:rsidR="00282C2F" w:rsidRPr="00282C2F" w:rsidRDefault="00282C2F" w:rsidP="00282C2F">
      <w:pPr>
        <w:jc w:val="both"/>
        <w:rPr>
          <w:rFonts w:ascii="Times New Roman" w:eastAsiaTheme="minorHAnsi" w:hAnsi="Times New Roman" w:cs="Times New Roman"/>
          <w:b/>
          <w:bCs/>
          <w:sz w:val="24"/>
          <w:szCs w:val="24"/>
        </w:rPr>
      </w:pPr>
      <w:r>
        <w:rPr>
          <w:rFonts w:ascii="Times New Roman" w:hAnsi="Times New Roman" w:cs="Times New Roman"/>
          <w:b/>
          <w:bCs/>
          <w:sz w:val="24"/>
          <w:szCs w:val="24"/>
        </w:rPr>
        <w:t>Pokazatelji rezultata:</w:t>
      </w:r>
    </w:p>
    <w:tbl>
      <w:tblPr>
        <w:tblW w:w="0" w:type="auto"/>
        <w:tblInd w:w="108" w:type="dxa"/>
        <w:tblCellMar>
          <w:left w:w="0" w:type="dxa"/>
          <w:right w:w="0" w:type="dxa"/>
        </w:tblCellMar>
        <w:tblLook w:val="04A0" w:firstRow="1" w:lastRow="0" w:firstColumn="1" w:lastColumn="0" w:noHBand="0" w:noVBand="1"/>
      </w:tblPr>
      <w:tblGrid>
        <w:gridCol w:w="1237"/>
        <w:gridCol w:w="2447"/>
        <w:gridCol w:w="928"/>
        <w:gridCol w:w="1083"/>
        <w:gridCol w:w="1083"/>
        <w:gridCol w:w="1083"/>
        <w:gridCol w:w="1083"/>
      </w:tblGrid>
      <w:tr w:rsidR="00282C2F" w14:paraId="536AA420" w14:textId="77777777" w:rsidTr="00282C2F">
        <w:tc>
          <w:tcPr>
            <w:tcW w:w="13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FC3376" w14:textId="77777777" w:rsidR="00282C2F" w:rsidRDefault="00282C2F" w:rsidP="00282C2F">
            <w:pPr>
              <w:rPr>
                <w:rFonts w:ascii="Times New Roman" w:hAnsi="Times New Roman" w:cs="Times New Roman"/>
                <w:b/>
                <w:bCs/>
                <w:color w:val="000000"/>
                <w:sz w:val="20"/>
                <w:szCs w:val="20"/>
              </w:rPr>
            </w:pPr>
            <w:r>
              <w:rPr>
                <w:rFonts w:ascii="Times New Roman" w:hAnsi="Times New Roman" w:cs="Times New Roman"/>
                <w:b/>
                <w:bCs/>
                <w:color w:val="000000"/>
                <w:sz w:val="20"/>
                <w:szCs w:val="20"/>
              </w:rPr>
              <w:t>Pokazatelj rezultata</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4F16D3" w14:textId="77777777" w:rsidR="00282C2F" w:rsidRDefault="00282C2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Definicija</w:t>
            </w:r>
          </w:p>
          <w:p w14:paraId="7C2B7823" w14:textId="77777777" w:rsidR="00282C2F" w:rsidRDefault="00282C2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pokazatelja</w:t>
            </w:r>
          </w:p>
        </w:tc>
        <w:tc>
          <w:tcPr>
            <w:tcW w:w="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ACCE9A" w14:textId="77777777" w:rsidR="00282C2F" w:rsidRDefault="00282C2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Jedinica</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7EB566" w14:textId="77777777" w:rsidR="00282C2F" w:rsidRDefault="00282C2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Polazna vrijednost</w:t>
            </w:r>
          </w:p>
          <w:p w14:paraId="1201E086" w14:textId="77777777" w:rsidR="00282C2F" w:rsidRDefault="00282C2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2023.</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0F3FAE" w14:textId="77777777" w:rsidR="00282C2F" w:rsidRDefault="00282C2F">
            <w:pPr>
              <w:jc w:val="center"/>
              <w:rPr>
                <w:rFonts w:ascii="Times New Roman" w:hAnsi="Times New Roman" w:cs="Times New Roman"/>
                <w:b/>
                <w:bCs/>
                <w:sz w:val="20"/>
                <w:szCs w:val="20"/>
              </w:rPr>
            </w:pPr>
            <w:r>
              <w:rPr>
                <w:rFonts w:ascii="Times New Roman" w:hAnsi="Times New Roman" w:cs="Times New Roman"/>
                <w:b/>
                <w:bCs/>
                <w:color w:val="000000"/>
                <w:sz w:val="20"/>
                <w:szCs w:val="20"/>
              </w:rPr>
              <w:t>Ciljana vrijednost 2024.</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0AEF97" w14:textId="77777777" w:rsidR="00282C2F" w:rsidRDefault="00282C2F">
            <w:pPr>
              <w:jc w:val="center"/>
              <w:rPr>
                <w:rFonts w:ascii="Times New Roman" w:hAnsi="Times New Roman" w:cs="Times New Roman"/>
                <w:b/>
                <w:bCs/>
                <w:sz w:val="20"/>
                <w:szCs w:val="20"/>
              </w:rPr>
            </w:pPr>
            <w:r>
              <w:rPr>
                <w:rFonts w:ascii="Times New Roman" w:hAnsi="Times New Roman" w:cs="Times New Roman"/>
                <w:b/>
                <w:bCs/>
                <w:color w:val="000000"/>
                <w:sz w:val="20"/>
                <w:szCs w:val="20"/>
              </w:rPr>
              <w:t>Ciljana vrijednost 2025.</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967DF3" w14:textId="77777777" w:rsidR="00282C2F" w:rsidRDefault="00282C2F">
            <w:pPr>
              <w:jc w:val="center"/>
              <w:rPr>
                <w:rFonts w:ascii="Times New Roman" w:hAnsi="Times New Roman" w:cs="Times New Roman"/>
                <w:b/>
                <w:bCs/>
                <w:sz w:val="20"/>
                <w:szCs w:val="20"/>
              </w:rPr>
            </w:pPr>
            <w:r>
              <w:rPr>
                <w:rFonts w:ascii="Times New Roman" w:hAnsi="Times New Roman" w:cs="Times New Roman"/>
                <w:b/>
                <w:bCs/>
                <w:color w:val="000000"/>
                <w:sz w:val="20"/>
                <w:szCs w:val="20"/>
              </w:rPr>
              <w:t>Ciljana vrijednost 2026.</w:t>
            </w:r>
          </w:p>
        </w:tc>
      </w:tr>
      <w:tr w:rsidR="00282C2F" w14:paraId="4C153C8D" w14:textId="77777777" w:rsidTr="00282C2F">
        <w:trPr>
          <w:trHeight w:val="1050"/>
        </w:trPr>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73917" w14:textId="77777777" w:rsidR="00282C2F" w:rsidRDefault="00282C2F" w:rsidP="00282C2F">
            <w:pPr>
              <w:jc w:val="center"/>
              <w:rPr>
                <w:rFonts w:ascii="Times New Roman" w:hAnsi="Times New Roman" w:cs="Times New Roman"/>
                <w:color w:val="0070C0"/>
                <w:sz w:val="20"/>
                <w:szCs w:val="20"/>
              </w:rPr>
            </w:pPr>
            <w:r>
              <w:rPr>
                <w:rFonts w:ascii="Times New Roman" w:hAnsi="Times New Roman" w:cs="Times New Roman"/>
                <w:sz w:val="20"/>
                <w:szCs w:val="20"/>
              </w:rPr>
              <w:t>Broje djece na čuvanju</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24C5FC8D" w14:textId="77777777" w:rsidR="00282C2F" w:rsidRDefault="00282C2F" w:rsidP="00282C2F">
            <w:pPr>
              <w:rPr>
                <w:rFonts w:ascii="Times New Roman" w:hAnsi="Times New Roman" w:cs="Times New Roman"/>
                <w:color w:val="0070C0"/>
                <w:sz w:val="20"/>
                <w:szCs w:val="20"/>
              </w:rPr>
            </w:pPr>
            <w:r>
              <w:rPr>
                <w:rFonts w:ascii="Times New Roman" w:hAnsi="Times New Roman" w:cs="Times New Roman"/>
                <w:sz w:val="20"/>
                <w:szCs w:val="20"/>
              </w:rPr>
              <w:t xml:space="preserve">Sufinanciranjem  boravka djece omogućava se smještaj i briga o većem broju djece </w:t>
            </w:r>
            <w:proofErr w:type="spellStart"/>
            <w:r>
              <w:rPr>
                <w:rFonts w:ascii="Times New Roman" w:hAnsi="Times New Roman" w:cs="Times New Roman"/>
                <w:sz w:val="20"/>
                <w:szCs w:val="20"/>
              </w:rPr>
              <w:t>predš</w:t>
            </w:r>
            <w:proofErr w:type="spellEnd"/>
            <w:r>
              <w:rPr>
                <w:rFonts w:ascii="Times New Roman" w:hAnsi="Times New Roman" w:cs="Times New Roman"/>
                <w:sz w:val="20"/>
                <w:szCs w:val="20"/>
              </w:rPr>
              <w:t>. dobi</w:t>
            </w:r>
          </w:p>
        </w:tc>
        <w:tc>
          <w:tcPr>
            <w:tcW w:w="619" w:type="dxa"/>
            <w:tcBorders>
              <w:top w:val="nil"/>
              <w:left w:val="nil"/>
              <w:bottom w:val="single" w:sz="8" w:space="0" w:color="auto"/>
              <w:right w:val="single" w:sz="8" w:space="0" w:color="auto"/>
            </w:tcBorders>
            <w:tcMar>
              <w:top w:w="0" w:type="dxa"/>
              <w:left w:w="108" w:type="dxa"/>
              <w:bottom w:w="0" w:type="dxa"/>
              <w:right w:w="108" w:type="dxa"/>
            </w:tcMar>
          </w:tcPr>
          <w:p w14:paraId="5A7674DA" w14:textId="77777777" w:rsidR="00282C2F" w:rsidRDefault="00282C2F" w:rsidP="00282C2F">
            <w:pPr>
              <w:jc w:val="center"/>
              <w:rPr>
                <w:rFonts w:ascii="Times New Roman" w:hAnsi="Times New Roman" w:cs="Times New Roman"/>
                <w:color w:val="000000"/>
                <w:sz w:val="20"/>
                <w:szCs w:val="20"/>
              </w:rPr>
            </w:pPr>
            <w:r>
              <w:rPr>
                <w:rFonts w:ascii="Times New Roman" w:hAnsi="Times New Roman" w:cs="Times New Roman"/>
                <w:color w:val="000000"/>
                <w:sz w:val="20"/>
                <w:szCs w:val="20"/>
              </w:rPr>
              <w:t>Broj djece</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0D6DC1EA" w14:textId="77777777" w:rsidR="00282C2F" w:rsidRDefault="00282C2F" w:rsidP="00282C2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46B4E501" w14:textId="77777777" w:rsidR="00282C2F" w:rsidRDefault="00282C2F" w:rsidP="00282C2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24C23DA4" w14:textId="77777777" w:rsidR="00282C2F" w:rsidRDefault="00282C2F" w:rsidP="00282C2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4AC39418" w14:textId="77777777" w:rsidR="00282C2F" w:rsidRDefault="00282C2F" w:rsidP="00282C2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bl>
    <w:p w14:paraId="65C0D346" w14:textId="77777777" w:rsidR="00282C2F" w:rsidRDefault="00282C2F" w:rsidP="00916316">
      <w:pPr>
        <w:spacing w:after="0" w:line="240" w:lineRule="auto"/>
        <w:jc w:val="both"/>
        <w:rPr>
          <w:rFonts w:ascii="Times New Roman" w:eastAsia="Times New Roman" w:hAnsi="Times New Roman" w:cs="Times New Roman"/>
          <w:b/>
          <w:sz w:val="24"/>
          <w:szCs w:val="24"/>
        </w:rPr>
      </w:pPr>
    </w:p>
    <w:p w14:paraId="31760D68"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Kapitalni projekt: Izgradnja dječjeg vrtića u Varvarima</w:t>
      </w:r>
    </w:p>
    <w:p w14:paraId="18ED149E"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Cs/>
          <w:sz w:val="24"/>
          <w:szCs w:val="24"/>
        </w:rPr>
        <w:t xml:space="preserve">Sredstva su planirana za izgradnju i opremanje </w:t>
      </w:r>
      <w:proofErr w:type="spellStart"/>
      <w:r w:rsidRPr="00916316">
        <w:rPr>
          <w:rFonts w:ascii="Times New Roman" w:eastAsia="Times New Roman" w:hAnsi="Times New Roman" w:cs="Times New Roman"/>
          <w:bCs/>
          <w:sz w:val="24"/>
          <w:szCs w:val="24"/>
        </w:rPr>
        <w:t>djećjeg</w:t>
      </w:r>
      <w:proofErr w:type="spellEnd"/>
      <w:r w:rsidRPr="00916316">
        <w:rPr>
          <w:rFonts w:ascii="Times New Roman" w:eastAsia="Times New Roman" w:hAnsi="Times New Roman" w:cs="Times New Roman"/>
          <w:bCs/>
          <w:sz w:val="24"/>
          <w:szCs w:val="24"/>
        </w:rPr>
        <w:t xml:space="preserve"> vrtića u prigradskom naselju Varvari. </w:t>
      </w:r>
      <w:r w:rsidRPr="00916316">
        <w:rPr>
          <w:rFonts w:ascii="Times New Roman" w:eastAsia="Times New Roman" w:hAnsi="Times New Roman" w:cs="Times New Roman"/>
          <w:sz w:val="24"/>
          <w:szCs w:val="24"/>
          <w:lang w:val="en-US"/>
        </w:rPr>
        <w:t xml:space="preserve">Grad Poreč </w:t>
      </w:r>
      <w:proofErr w:type="spellStart"/>
      <w:r w:rsidRPr="00916316">
        <w:rPr>
          <w:rFonts w:ascii="Times New Roman" w:eastAsia="Times New Roman" w:hAnsi="Times New Roman" w:cs="Times New Roman"/>
          <w:sz w:val="24"/>
          <w:szCs w:val="24"/>
          <w:lang w:val="en-US"/>
        </w:rPr>
        <w:t>prijavio</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Izgradnja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dječjeg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naselju</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Varvari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Poziv</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dodjelu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bespovratnih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Izgradnja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dogradnja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rekonstrukcija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opremanje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predškolskih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Poziv</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objavljen</w:t>
      </w:r>
      <w:proofErr w:type="spellEnd"/>
      <w:r w:rsidRPr="00916316">
        <w:rPr>
          <w:rFonts w:ascii="Times New Roman" w:eastAsia="Times New Roman" w:hAnsi="Times New Roman" w:cs="Times New Roman"/>
          <w:sz w:val="24"/>
          <w:szCs w:val="24"/>
          <w:lang w:val="en-US"/>
        </w:rPr>
        <w:t xml:space="preserve"> od </w:t>
      </w:r>
      <w:proofErr w:type="spellStart"/>
      <w:r w:rsidRPr="00916316">
        <w:rPr>
          <w:rFonts w:ascii="Times New Roman" w:eastAsia="Times New Roman" w:hAnsi="Times New Roman" w:cs="Times New Roman"/>
          <w:sz w:val="24"/>
          <w:szCs w:val="24"/>
          <w:lang w:val="en-US"/>
        </w:rPr>
        <w:t>strane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Ministarstva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znanosti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Zahvaljujući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uspješnoj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prijavi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sufinanciran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Ministarstva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iznosom</w:t>
      </w:r>
      <w:proofErr w:type="spellEnd"/>
      <w:r w:rsidRPr="00916316">
        <w:rPr>
          <w:rFonts w:ascii="Times New Roman" w:eastAsia="Times New Roman" w:hAnsi="Times New Roman" w:cs="Times New Roman"/>
          <w:sz w:val="24"/>
          <w:szCs w:val="24"/>
          <w:lang w:val="en-US"/>
        </w:rPr>
        <w:t xml:space="preserve"> od 1.452.518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razliku</w:t>
      </w:r>
      <w:proofErr w:type="spellEnd"/>
      <w:r w:rsidRPr="00916316">
        <w:rPr>
          <w:rFonts w:ascii="Times New Roman" w:eastAsia="Times New Roman" w:hAnsi="Times New Roman" w:cs="Times New Roman"/>
          <w:sz w:val="24"/>
          <w:szCs w:val="24"/>
          <w:lang w:val="en-US"/>
        </w:rPr>
        <w:t xml:space="preserve"> do </w:t>
      </w:r>
      <w:proofErr w:type="spellStart"/>
      <w:r w:rsidRPr="00916316">
        <w:rPr>
          <w:rFonts w:ascii="Times New Roman" w:eastAsia="Times New Roman" w:hAnsi="Times New Roman" w:cs="Times New Roman"/>
          <w:sz w:val="24"/>
          <w:szCs w:val="24"/>
          <w:lang w:val="en-US"/>
        </w:rPr>
        <w:t>ukupne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vrijednosti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financirati</w:t>
      </w:r>
      <w:proofErr w:type="spellEnd"/>
      <w:r w:rsidRPr="00916316">
        <w:rPr>
          <w:rFonts w:ascii="Times New Roman" w:eastAsia="Times New Roman" w:hAnsi="Times New Roman" w:cs="Times New Roman"/>
          <w:sz w:val="24"/>
          <w:szCs w:val="24"/>
          <w:lang w:val="en-US"/>
        </w:rPr>
        <w:t xml:space="preserve"> Grad Poreč. </w:t>
      </w:r>
      <w:proofErr w:type="spellStart"/>
      <w:r w:rsidRPr="00916316">
        <w:rPr>
          <w:rFonts w:ascii="Times New Roman" w:eastAsia="Times New Roman" w:hAnsi="Times New Roman" w:cs="Times New Roman"/>
          <w:sz w:val="24"/>
          <w:szCs w:val="24"/>
          <w:lang w:val="en-US"/>
        </w:rPr>
        <w:t>Projektom</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izgradnja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dječjeg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vrtića</w:t>
      </w:r>
      <w:proofErr w:type="spellEnd"/>
      <w:r w:rsidRPr="00916316">
        <w:rPr>
          <w:rFonts w:ascii="Times New Roman" w:eastAsia="Times New Roman" w:hAnsi="Times New Roman" w:cs="Times New Roman"/>
          <w:sz w:val="24"/>
          <w:szCs w:val="24"/>
          <w:lang w:val="en-US"/>
        </w:rPr>
        <w:t xml:space="preserve"> za 8 </w:t>
      </w:r>
      <w:proofErr w:type="spellStart"/>
      <w:r w:rsidRPr="00916316">
        <w:rPr>
          <w:rFonts w:ascii="Times New Roman" w:eastAsia="Times New Roman" w:hAnsi="Times New Roman" w:cs="Times New Roman"/>
          <w:sz w:val="24"/>
          <w:szCs w:val="24"/>
          <w:lang w:val="en-US"/>
        </w:rPr>
        <w:t>skupina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4 </w:t>
      </w:r>
      <w:proofErr w:type="spellStart"/>
      <w:r w:rsidRPr="00916316">
        <w:rPr>
          <w:rFonts w:ascii="Times New Roman" w:eastAsia="Times New Roman" w:hAnsi="Times New Roman" w:cs="Times New Roman"/>
          <w:sz w:val="24"/>
          <w:szCs w:val="24"/>
          <w:lang w:val="en-US"/>
        </w:rPr>
        <w:t>skupine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jasličke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4 </w:t>
      </w:r>
      <w:proofErr w:type="spellStart"/>
      <w:r w:rsidRPr="00916316">
        <w:rPr>
          <w:rFonts w:ascii="Times New Roman" w:eastAsia="Times New Roman" w:hAnsi="Times New Roman" w:cs="Times New Roman"/>
          <w:sz w:val="24"/>
          <w:szCs w:val="24"/>
          <w:lang w:val="en-US"/>
        </w:rPr>
        <w:t>skupine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dobi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oko</w:t>
      </w:r>
      <w:proofErr w:type="spellEnd"/>
      <w:r w:rsidRPr="00916316">
        <w:rPr>
          <w:rFonts w:ascii="Times New Roman" w:eastAsia="Times New Roman" w:hAnsi="Times New Roman" w:cs="Times New Roman"/>
          <w:sz w:val="24"/>
          <w:szCs w:val="24"/>
          <w:lang w:val="en-US"/>
        </w:rPr>
        <w:t xml:space="preserve"> 130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Rashodi</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odnose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izgradnje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opremanje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uređenja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opremanja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dvorišta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nadzora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projektantskog</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nadzora,voditelja</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promidžbe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vidljivosti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Projektni</w:t>
      </w:r>
      <w:proofErr w:type="spellEnd"/>
      <w:r w:rsidRPr="00916316">
        <w:rPr>
          <w:rFonts w:ascii="Times New Roman" w:eastAsia="Times New Roman" w:hAnsi="Times New Roman" w:cs="Times New Roman"/>
          <w:sz w:val="24"/>
          <w:szCs w:val="24"/>
          <w:lang w:val="en-US"/>
        </w:rPr>
        <w:t xml:space="preserve"> partner </w:t>
      </w:r>
      <w:proofErr w:type="spellStart"/>
      <w:r w:rsidRPr="00916316">
        <w:rPr>
          <w:rFonts w:ascii="Times New Roman" w:eastAsia="Times New Roman" w:hAnsi="Times New Roman" w:cs="Times New Roman"/>
          <w:sz w:val="24"/>
          <w:szCs w:val="24"/>
          <w:lang w:val="en-US"/>
        </w:rPr>
        <w:t>Gradu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Poreču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projektu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Izgradnja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dječjeg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naselju</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Varvari</w:t>
      </w:r>
      <w:proofErr w:type="spellEnd"/>
      <w:r w:rsidRPr="00916316">
        <w:rPr>
          <w:rFonts w:ascii="Times New Roman" w:eastAsia="Times New Roman" w:hAnsi="Times New Roman" w:cs="Times New Roman"/>
          <w:sz w:val="24"/>
          <w:szCs w:val="24"/>
          <w:lang w:val="en-US"/>
        </w:rPr>
        <w:t>“ je</w:t>
      </w:r>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Općina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Kaštelir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Labinci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novoizgrađenom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imati</w:t>
      </w:r>
      <w:proofErr w:type="spellEnd"/>
      <w:r w:rsidRPr="00916316">
        <w:rPr>
          <w:rFonts w:ascii="Times New Roman" w:eastAsia="Times New Roman" w:hAnsi="Times New Roman" w:cs="Times New Roman"/>
          <w:sz w:val="24"/>
          <w:szCs w:val="24"/>
          <w:lang w:val="en-US"/>
        </w:rPr>
        <w:t xml:space="preserve"> 1 </w:t>
      </w:r>
      <w:proofErr w:type="spellStart"/>
      <w:r w:rsidRPr="00916316">
        <w:rPr>
          <w:rFonts w:ascii="Times New Roman" w:eastAsia="Times New Roman" w:hAnsi="Times New Roman" w:cs="Times New Roman"/>
          <w:sz w:val="24"/>
          <w:szCs w:val="24"/>
          <w:lang w:val="en-US"/>
        </w:rPr>
        <w:t>skupinu</w:t>
      </w:r>
      <w:proofErr w:type="spellEnd"/>
      <w:r w:rsidRPr="00916316">
        <w:rPr>
          <w:rFonts w:ascii="Times New Roman" w:eastAsia="Times New Roman" w:hAnsi="Times New Roman" w:cs="Times New Roman"/>
          <w:sz w:val="24"/>
          <w:szCs w:val="24"/>
          <w:lang w:val="en-US"/>
        </w:rPr>
        <w:t xml:space="preserve">. </w:t>
      </w:r>
    </w:p>
    <w:p w14:paraId="5A3CAFF6"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653763E8"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54054AAE" w14:textId="77777777" w:rsidTr="00916316">
        <w:tc>
          <w:tcPr>
            <w:tcW w:w="1754" w:type="dxa"/>
            <w:shd w:val="clear" w:color="auto" w:fill="auto"/>
          </w:tcPr>
          <w:p w14:paraId="1900989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46E9D1F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13298C3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3BF3C68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121438F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2CDACC6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60E04F6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18520C6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1EB2FF9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41A5430D" w14:textId="77777777" w:rsidTr="00916316">
        <w:tc>
          <w:tcPr>
            <w:tcW w:w="1754" w:type="dxa"/>
            <w:shd w:val="clear" w:color="auto" w:fill="auto"/>
          </w:tcPr>
          <w:p w14:paraId="6A0EDFD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Izgrađen dječji vrtić</w:t>
            </w:r>
          </w:p>
          <w:p w14:paraId="57ADDA6D" w14:textId="77777777" w:rsidR="00916316" w:rsidRPr="00916316" w:rsidRDefault="00916316" w:rsidP="00916316">
            <w:pPr>
              <w:spacing w:after="0" w:line="240" w:lineRule="auto"/>
              <w:rPr>
                <w:rFonts w:ascii="Times New Roman" w:eastAsia="Times New Roman" w:hAnsi="Times New Roman" w:cs="Times New Roman"/>
                <w:sz w:val="20"/>
                <w:szCs w:val="20"/>
              </w:rPr>
            </w:pPr>
          </w:p>
          <w:p w14:paraId="43A15E9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Povećanje broja djece upisane u jaslice i vrtić  </w:t>
            </w:r>
          </w:p>
        </w:tc>
        <w:tc>
          <w:tcPr>
            <w:tcW w:w="1851" w:type="dxa"/>
            <w:shd w:val="clear" w:color="auto" w:fill="auto"/>
          </w:tcPr>
          <w:p w14:paraId="20B69C4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Izgradnjom dječjeg vrtića povećavaju  se  kapaciteti za </w:t>
            </w:r>
          </w:p>
          <w:p w14:paraId="189605F8"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smještaj djece u jaslice i vrtić i omogućava upis dodatnog broja djece u dječji vrtić</w:t>
            </w:r>
          </w:p>
        </w:tc>
        <w:tc>
          <w:tcPr>
            <w:tcW w:w="1017" w:type="dxa"/>
            <w:shd w:val="clear" w:color="auto" w:fill="auto"/>
          </w:tcPr>
          <w:p w14:paraId="4E6FBB1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F68F31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vrtića</w:t>
            </w:r>
          </w:p>
          <w:p w14:paraId="68437B3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FDC064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djece</w:t>
            </w:r>
          </w:p>
        </w:tc>
        <w:tc>
          <w:tcPr>
            <w:tcW w:w="1083" w:type="dxa"/>
            <w:shd w:val="clear" w:color="auto" w:fill="auto"/>
          </w:tcPr>
          <w:p w14:paraId="36EB108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2E56FB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14:paraId="66FACE0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EBF2F7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78D06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14:paraId="084427E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9BAB0F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p w14:paraId="4A23BF7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875C40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8EDFB1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130</w:t>
            </w:r>
          </w:p>
        </w:tc>
        <w:tc>
          <w:tcPr>
            <w:tcW w:w="1083" w:type="dxa"/>
            <w:shd w:val="clear" w:color="auto" w:fill="auto"/>
          </w:tcPr>
          <w:p w14:paraId="1CC5695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C66B78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14:paraId="6B9B5AC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1F59E7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6CD1AE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130</w:t>
            </w:r>
          </w:p>
        </w:tc>
        <w:tc>
          <w:tcPr>
            <w:tcW w:w="1083" w:type="dxa"/>
            <w:shd w:val="clear" w:color="auto" w:fill="auto"/>
          </w:tcPr>
          <w:p w14:paraId="058E5B2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14AA57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14:paraId="67BB24C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17E5F2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816115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130</w:t>
            </w:r>
          </w:p>
        </w:tc>
      </w:tr>
    </w:tbl>
    <w:p w14:paraId="7C0A25E2"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2C5C38FA"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
          <w:sz w:val="24"/>
          <w:szCs w:val="24"/>
        </w:rPr>
        <w:t xml:space="preserve">Kapitalni projekt: Izgradnja dječjeg vrtića u Novoj Vasi </w:t>
      </w:r>
    </w:p>
    <w:p w14:paraId="69029B9F" w14:textId="77777777" w:rsidR="00916316" w:rsidRDefault="00916316" w:rsidP="00916316">
      <w:pPr>
        <w:spacing w:after="0" w:line="240" w:lineRule="auto"/>
        <w:jc w:val="both"/>
        <w:rPr>
          <w:rFonts w:ascii="Times New Roman" w:eastAsia="Times New Roman" w:hAnsi="Times New Roman" w:cs="Times New Roman"/>
          <w:bCs/>
          <w:sz w:val="24"/>
          <w:szCs w:val="24"/>
        </w:rPr>
      </w:pPr>
      <w:proofErr w:type="spellStart"/>
      <w:r w:rsidRPr="00916316">
        <w:rPr>
          <w:rFonts w:ascii="Times New Roman" w:eastAsia="Times New Roman" w:hAnsi="Times New Roman" w:cs="Times New Roman"/>
          <w:sz w:val="24"/>
          <w:szCs w:val="24"/>
          <w:lang w:val="en-US"/>
        </w:rPr>
        <w:t>Projektom</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izgradnja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dječjeg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vrtića</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bCs/>
          <w:sz w:val="24"/>
          <w:szCs w:val="24"/>
        </w:rPr>
        <w:t>u prigradskom naselju Nova Vas</w:t>
      </w:r>
      <w:r w:rsidRPr="00916316">
        <w:rPr>
          <w:rFonts w:ascii="Times New Roman" w:eastAsia="Times New Roman" w:hAnsi="Times New Roman" w:cs="Times New Roman"/>
          <w:sz w:val="24"/>
          <w:szCs w:val="24"/>
          <w:lang w:val="en-US"/>
        </w:rPr>
        <w:t xml:space="preserve"> za 8 </w:t>
      </w:r>
      <w:proofErr w:type="spellStart"/>
      <w:r w:rsidRPr="00916316">
        <w:rPr>
          <w:rFonts w:ascii="Times New Roman" w:eastAsia="Times New Roman" w:hAnsi="Times New Roman" w:cs="Times New Roman"/>
          <w:sz w:val="24"/>
          <w:szCs w:val="24"/>
          <w:lang w:val="en-US"/>
        </w:rPr>
        <w:t>skupina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4 </w:t>
      </w:r>
      <w:proofErr w:type="spellStart"/>
      <w:r w:rsidRPr="00916316">
        <w:rPr>
          <w:rFonts w:ascii="Times New Roman" w:eastAsia="Times New Roman" w:hAnsi="Times New Roman" w:cs="Times New Roman"/>
          <w:sz w:val="24"/>
          <w:szCs w:val="24"/>
          <w:lang w:val="en-US"/>
        </w:rPr>
        <w:t>skupine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jasličke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4 </w:t>
      </w:r>
      <w:proofErr w:type="spellStart"/>
      <w:r w:rsidRPr="00916316">
        <w:rPr>
          <w:rFonts w:ascii="Times New Roman" w:eastAsia="Times New Roman" w:hAnsi="Times New Roman" w:cs="Times New Roman"/>
          <w:sz w:val="24"/>
          <w:szCs w:val="24"/>
          <w:lang w:val="en-US"/>
        </w:rPr>
        <w:t>skupine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dobi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oko</w:t>
      </w:r>
      <w:proofErr w:type="spellEnd"/>
      <w:r w:rsidRPr="00916316">
        <w:rPr>
          <w:rFonts w:ascii="Times New Roman" w:eastAsia="Times New Roman" w:hAnsi="Times New Roman" w:cs="Times New Roman"/>
          <w:sz w:val="24"/>
          <w:szCs w:val="24"/>
          <w:lang w:val="en-US"/>
        </w:rPr>
        <w:t xml:space="preserve"> 130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Rashodi</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odnose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projektiranja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izgradnje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opremanje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uređenja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opremanja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dvorišta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nadzora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projektantskog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nadzora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voditelja</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projekta.Vrtić</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graditi</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bCs/>
          <w:sz w:val="24"/>
          <w:szCs w:val="24"/>
        </w:rPr>
        <w:t>sredstvima Grada Poreča.</w:t>
      </w:r>
    </w:p>
    <w:p w14:paraId="24190392" w14:textId="77777777" w:rsidR="00DE733E" w:rsidRDefault="00DE733E" w:rsidP="00916316">
      <w:pPr>
        <w:spacing w:after="0" w:line="240" w:lineRule="auto"/>
        <w:jc w:val="both"/>
        <w:rPr>
          <w:rFonts w:ascii="Times New Roman" w:eastAsia="Times New Roman" w:hAnsi="Times New Roman" w:cs="Times New Roman"/>
          <w:bCs/>
          <w:sz w:val="24"/>
          <w:szCs w:val="24"/>
        </w:rPr>
      </w:pPr>
    </w:p>
    <w:p w14:paraId="6EAAC596" w14:textId="77777777" w:rsidR="00DE733E" w:rsidRDefault="00DE733E" w:rsidP="00916316">
      <w:pPr>
        <w:spacing w:after="0" w:line="240" w:lineRule="auto"/>
        <w:jc w:val="both"/>
        <w:rPr>
          <w:rFonts w:ascii="Times New Roman" w:eastAsia="Times New Roman" w:hAnsi="Times New Roman" w:cs="Times New Roman"/>
          <w:bCs/>
          <w:sz w:val="24"/>
          <w:szCs w:val="24"/>
        </w:rPr>
      </w:pPr>
    </w:p>
    <w:p w14:paraId="286B0B9F" w14:textId="77777777" w:rsidR="00DE733E" w:rsidRDefault="00DE733E" w:rsidP="00916316">
      <w:pPr>
        <w:spacing w:after="0" w:line="240" w:lineRule="auto"/>
        <w:jc w:val="both"/>
        <w:rPr>
          <w:rFonts w:ascii="Times New Roman" w:eastAsia="Times New Roman" w:hAnsi="Times New Roman" w:cs="Times New Roman"/>
          <w:bCs/>
          <w:sz w:val="24"/>
          <w:szCs w:val="24"/>
        </w:rPr>
      </w:pPr>
    </w:p>
    <w:p w14:paraId="2DA99D9E" w14:textId="77777777" w:rsidR="00DE733E" w:rsidRPr="00916316" w:rsidRDefault="00DE733E" w:rsidP="00916316">
      <w:pPr>
        <w:spacing w:after="0" w:line="240" w:lineRule="auto"/>
        <w:jc w:val="both"/>
        <w:rPr>
          <w:rFonts w:ascii="Times New Roman" w:eastAsia="Times New Roman" w:hAnsi="Times New Roman" w:cs="Times New Roman"/>
          <w:sz w:val="24"/>
          <w:szCs w:val="24"/>
        </w:rPr>
      </w:pPr>
    </w:p>
    <w:p w14:paraId="5F107B7B"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6806CBE5" w14:textId="77777777" w:rsidTr="00916316">
        <w:tc>
          <w:tcPr>
            <w:tcW w:w="1754" w:type="dxa"/>
            <w:shd w:val="clear" w:color="auto" w:fill="auto"/>
          </w:tcPr>
          <w:p w14:paraId="165E09A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30A5420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4EE3ECA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18F9924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396DE46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47DFC36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6E58B9B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5CD94CC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1763BAE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3CFFB6F6" w14:textId="77777777" w:rsidTr="00916316">
        <w:tc>
          <w:tcPr>
            <w:tcW w:w="1754" w:type="dxa"/>
            <w:shd w:val="clear" w:color="auto" w:fill="auto"/>
          </w:tcPr>
          <w:p w14:paraId="67C8FA1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Izgrađen dječji vrtić</w:t>
            </w:r>
          </w:p>
          <w:p w14:paraId="242E2AE8" w14:textId="77777777" w:rsidR="00916316" w:rsidRPr="00916316" w:rsidRDefault="00916316" w:rsidP="00916316">
            <w:pPr>
              <w:spacing w:after="0" w:line="240" w:lineRule="auto"/>
              <w:rPr>
                <w:rFonts w:ascii="Times New Roman" w:eastAsia="Times New Roman" w:hAnsi="Times New Roman" w:cs="Times New Roman"/>
                <w:sz w:val="20"/>
                <w:szCs w:val="20"/>
              </w:rPr>
            </w:pPr>
          </w:p>
          <w:p w14:paraId="1A30B9C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Povećanje broja djece upisane u jaslice i vrtić  </w:t>
            </w:r>
          </w:p>
        </w:tc>
        <w:tc>
          <w:tcPr>
            <w:tcW w:w="1851" w:type="dxa"/>
            <w:shd w:val="clear" w:color="auto" w:fill="auto"/>
          </w:tcPr>
          <w:p w14:paraId="5A53192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Izgradnjom novog vrtića povećavaju  se  kapaciteti za </w:t>
            </w:r>
          </w:p>
          <w:p w14:paraId="40F8A03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smještaj djece u jaslice i vrtić i omogućava upis dodatnog broja djece u  dječji vrtić</w:t>
            </w:r>
          </w:p>
        </w:tc>
        <w:tc>
          <w:tcPr>
            <w:tcW w:w="1017" w:type="dxa"/>
            <w:shd w:val="clear" w:color="auto" w:fill="auto"/>
          </w:tcPr>
          <w:p w14:paraId="1D266C6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619041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vrtića</w:t>
            </w:r>
          </w:p>
          <w:p w14:paraId="68BE659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B4CCC3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djece</w:t>
            </w:r>
          </w:p>
        </w:tc>
        <w:tc>
          <w:tcPr>
            <w:tcW w:w="1083" w:type="dxa"/>
            <w:shd w:val="clear" w:color="auto" w:fill="auto"/>
          </w:tcPr>
          <w:p w14:paraId="7C42485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5DD476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50A387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14:paraId="5425814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DDD5C4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14:paraId="702A07A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77569A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E63754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p w14:paraId="1897DCF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503FED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130</w:t>
            </w:r>
          </w:p>
        </w:tc>
        <w:tc>
          <w:tcPr>
            <w:tcW w:w="1083" w:type="dxa"/>
            <w:shd w:val="clear" w:color="auto" w:fill="auto"/>
          </w:tcPr>
          <w:p w14:paraId="555355A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90A4E5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B6D76C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14:paraId="5172188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124501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130</w:t>
            </w:r>
          </w:p>
        </w:tc>
        <w:tc>
          <w:tcPr>
            <w:tcW w:w="1083" w:type="dxa"/>
            <w:shd w:val="clear" w:color="auto" w:fill="auto"/>
          </w:tcPr>
          <w:p w14:paraId="0921095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36F8AD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92F5F0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14:paraId="295E985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D063B8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130</w:t>
            </w:r>
          </w:p>
          <w:p w14:paraId="6327B88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5DE521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bl>
    <w:p w14:paraId="391AD236"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54FF2919"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 xml:space="preserve">Kapitalni projekt: </w:t>
      </w:r>
      <w:r w:rsidRPr="00916316">
        <w:rPr>
          <w:rFonts w:ascii="Times New Roman" w:eastAsia="Times New Roman" w:hAnsi="Times New Roman" w:cs="Times New Roman"/>
          <w:b/>
          <w:bCs/>
          <w:sz w:val="24"/>
          <w:szCs w:val="24"/>
        </w:rPr>
        <w:t xml:space="preserve">Dogradnja i rekonstrukcija terase objekta MO </w:t>
      </w:r>
      <w:proofErr w:type="spellStart"/>
      <w:r w:rsidRPr="00916316">
        <w:rPr>
          <w:rFonts w:ascii="Times New Roman" w:eastAsia="Times New Roman" w:hAnsi="Times New Roman" w:cs="Times New Roman"/>
          <w:b/>
          <w:bCs/>
          <w:sz w:val="24"/>
          <w:szCs w:val="24"/>
        </w:rPr>
        <w:t>Baderna</w:t>
      </w:r>
      <w:proofErr w:type="spellEnd"/>
      <w:r w:rsidRPr="00916316">
        <w:rPr>
          <w:rFonts w:ascii="Times New Roman" w:eastAsia="Times New Roman" w:hAnsi="Times New Roman" w:cs="Times New Roman"/>
          <w:b/>
          <w:bCs/>
          <w:sz w:val="24"/>
          <w:szCs w:val="24"/>
        </w:rPr>
        <w:t xml:space="preserve"> za javne potrebe (polivalentna dvorana)</w:t>
      </w:r>
    </w:p>
    <w:p w14:paraId="5BD888DC"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dogradnju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rekonstrukciju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odbora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Baderni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to za </w:t>
      </w:r>
      <w:proofErr w:type="spellStart"/>
      <w:r w:rsidRPr="00916316">
        <w:rPr>
          <w:rFonts w:ascii="Times New Roman" w:eastAsia="Times New Roman" w:hAnsi="Times New Roman" w:cs="Times New Roman"/>
          <w:sz w:val="24"/>
          <w:szCs w:val="24"/>
          <w:lang w:val="en-US"/>
        </w:rPr>
        <w:t>zatvaranje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natkrivanje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terase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nalazi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I. </w:t>
      </w:r>
      <w:proofErr w:type="spellStart"/>
      <w:r w:rsidRPr="00916316">
        <w:rPr>
          <w:rFonts w:ascii="Times New Roman" w:eastAsia="Times New Roman" w:hAnsi="Times New Roman" w:cs="Times New Roman"/>
          <w:sz w:val="24"/>
          <w:szCs w:val="24"/>
          <w:lang w:val="en-US"/>
        </w:rPr>
        <w:t>katu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uređenje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polivalentnu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dvoranu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koristiti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potrebe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stanovnika</w:t>
      </w:r>
      <w:proofErr w:type="spellEnd"/>
      <w:r w:rsidRPr="00916316">
        <w:rPr>
          <w:rFonts w:ascii="Times New Roman" w:eastAsia="Times New Roman" w:hAnsi="Times New Roman" w:cs="Times New Roman"/>
          <w:sz w:val="24"/>
          <w:szCs w:val="24"/>
          <w:lang w:val="en-US"/>
        </w:rPr>
        <w:t xml:space="preserve"> MO </w:t>
      </w:r>
      <w:proofErr w:type="spellStart"/>
      <w:r w:rsidRPr="00916316">
        <w:rPr>
          <w:rFonts w:ascii="Times New Roman" w:eastAsia="Times New Roman" w:hAnsi="Times New Roman" w:cs="Times New Roman"/>
          <w:sz w:val="24"/>
          <w:szCs w:val="24"/>
          <w:lang w:val="en-US"/>
        </w:rPr>
        <w:t>Baderna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održavanje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djecu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odrasle</w:t>
      </w:r>
      <w:proofErr w:type="spellEnd"/>
      <w:r w:rsidRPr="00916316">
        <w:rPr>
          <w:rFonts w:ascii="Times New Roman" w:eastAsia="Times New Roman" w:hAnsi="Times New Roman" w:cs="Times New Roman"/>
          <w:sz w:val="24"/>
          <w:szCs w:val="24"/>
          <w:lang w:val="en-US"/>
        </w:rPr>
        <w:t xml:space="preserve">, a </w:t>
      </w:r>
      <w:proofErr w:type="spellStart"/>
      <w:r w:rsidRPr="00916316">
        <w:rPr>
          <w:rFonts w:ascii="Times New Roman" w:eastAsia="Times New Roman" w:hAnsi="Times New Roman" w:cs="Times New Roman"/>
          <w:sz w:val="24"/>
          <w:szCs w:val="24"/>
          <w:lang w:val="en-US"/>
        </w:rPr>
        <w:t>potencijalno</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može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koristiti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potrebe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skupine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dječjeg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vrtića</w:t>
      </w:r>
      <w:proofErr w:type="spellEnd"/>
      <w:r w:rsidRPr="00916316">
        <w:rPr>
          <w:rFonts w:ascii="Times New Roman" w:eastAsia="Times New Roman" w:hAnsi="Times New Roman" w:cs="Times New Roman"/>
          <w:sz w:val="24"/>
          <w:szCs w:val="24"/>
          <w:lang w:val="en-US"/>
        </w:rPr>
        <w:t xml:space="preserve"> koji se </w:t>
      </w:r>
      <w:proofErr w:type="spellStart"/>
      <w:r w:rsidRPr="00916316">
        <w:rPr>
          <w:rFonts w:ascii="Times New Roman" w:eastAsia="Times New Roman" w:hAnsi="Times New Roman" w:cs="Times New Roman"/>
          <w:sz w:val="24"/>
          <w:szCs w:val="24"/>
          <w:lang w:val="en-US"/>
        </w:rPr>
        <w:t>nalazi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prizemlju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zgrade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izvođenje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građevinsko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obrtničkih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radova</w:t>
      </w:r>
      <w:proofErr w:type="spellEnd"/>
      <w:r w:rsidRPr="00916316">
        <w:rPr>
          <w:rFonts w:ascii="Times New Roman" w:eastAsia="Times New Roman" w:hAnsi="Times New Roman" w:cs="Times New Roman"/>
          <w:sz w:val="24"/>
          <w:szCs w:val="24"/>
          <w:lang w:val="en-US"/>
        </w:rPr>
        <w:t>.</w:t>
      </w:r>
    </w:p>
    <w:p w14:paraId="1D074587"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3B030B35"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61BB4144" w14:textId="77777777" w:rsidTr="00916316">
        <w:tc>
          <w:tcPr>
            <w:tcW w:w="1754" w:type="dxa"/>
            <w:shd w:val="clear" w:color="auto" w:fill="auto"/>
          </w:tcPr>
          <w:p w14:paraId="7ED1CEC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51F7E43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2DFC00E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37BB8AB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30C55E6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1EC4748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71B765B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23C4FA7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56C86AE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05C20D70" w14:textId="77777777" w:rsidTr="00916316">
        <w:tc>
          <w:tcPr>
            <w:tcW w:w="1754" w:type="dxa"/>
            <w:shd w:val="clear" w:color="auto" w:fill="auto"/>
          </w:tcPr>
          <w:p w14:paraId="67C3C3D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Uređena polivalentna dvorana za održavanje raznih aktivnosti za djecu i odrasle ili za smještaj jedne skupine djece iz dječjeg vrtića </w:t>
            </w:r>
          </w:p>
          <w:p w14:paraId="5C3DE048" w14:textId="77777777" w:rsidR="00916316" w:rsidRPr="00916316" w:rsidRDefault="00916316" w:rsidP="00916316">
            <w:pPr>
              <w:spacing w:after="0" w:line="240" w:lineRule="auto"/>
              <w:rPr>
                <w:rFonts w:ascii="Times New Roman" w:eastAsia="Times New Roman" w:hAnsi="Times New Roman" w:cs="Times New Roman"/>
                <w:sz w:val="20"/>
                <w:szCs w:val="20"/>
              </w:rPr>
            </w:pPr>
          </w:p>
        </w:tc>
        <w:tc>
          <w:tcPr>
            <w:tcW w:w="1851" w:type="dxa"/>
            <w:shd w:val="clear" w:color="auto" w:fill="auto"/>
          </w:tcPr>
          <w:p w14:paraId="4CD212A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Dogradnjom i rekonstrukcijom terase ista se pretvara u novi polivalentni prostor za održavanje raznih aktivnosti za djecu i odrasle,</w:t>
            </w:r>
          </w:p>
          <w:p w14:paraId="322385F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potencijalno se može koristiti za potrebe boravka jedne skupine djece iz dječjeg vrtića </w:t>
            </w:r>
          </w:p>
        </w:tc>
        <w:tc>
          <w:tcPr>
            <w:tcW w:w="1017" w:type="dxa"/>
            <w:shd w:val="clear" w:color="auto" w:fill="auto"/>
          </w:tcPr>
          <w:p w14:paraId="17D705A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F00EF5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1EA0F3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p w14:paraId="1B5625B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52F2BA6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4E6974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D45602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14:paraId="49873D5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44A20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AD2A66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4E46255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414553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B164FE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2038BC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D15789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BBF9D3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14:paraId="10FED31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AF6101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CD36B2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bl>
    <w:p w14:paraId="008A2E93" w14:textId="77777777" w:rsidR="00916316" w:rsidRPr="00916316" w:rsidRDefault="00916316" w:rsidP="00916316">
      <w:pPr>
        <w:spacing w:after="0" w:line="240" w:lineRule="auto"/>
        <w:jc w:val="both"/>
        <w:rPr>
          <w:rFonts w:ascii="Times New Roman" w:eastAsia="Times New Roman" w:hAnsi="Times New Roman" w:cs="Times New Roman"/>
          <w:b/>
          <w:color w:val="0070C0"/>
          <w:sz w:val="24"/>
          <w:szCs w:val="24"/>
        </w:rPr>
      </w:pPr>
    </w:p>
    <w:p w14:paraId="5029694F"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PROGRAM:  JAVNE POTREBE U OBRAZOVANJU</w:t>
      </w:r>
    </w:p>
    <w:p w14:paraId="5FB9E679"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79CB8F0A"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14:paraId="113B5FBB"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kapitalne i tekuće projekte: </w:t>
      </w:r>
    </w:p>
    <w:p w14:paraId="2DD44E65"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14:paraId="44D03AC7"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Srednja škola „Mate Balota“  </w:t>
      </w:r>
    </w:p>
    <w:p w14:paraId="036BC614"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Srednja škola „Anton Štifanić“</w:t>
      </w:r>
    </w:p>
    <w:p w14:paraId="589AA250"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Studentske stipendije</w:t>
      </w:r>
    </w:p>
    <w:p w14:paraId="3F51C7FB"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Učeničke stipendije</w:t>
      </w:r>
    </w:p>
    <w:p w14:paraId="3F71B7C2"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prijevoza učenika srednjih škola izvan Poreča</w:t>
      </w:r>
    </w:p>
    <w:p w14:paraId="08A36393"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Šire javne potrebe u obrazovanju</w:t>
      </w:r>
    </w:p>
    <w:p w14:paraId="7F2FA68F"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prijevoza učenika OŠ B. Parentin</w:t>
      </w:r>
    </w:p>
    <w:p w14:paraId="6215C9F0"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kupnje udžbenika i drugih obrazovnih materijala učenicima OŠ i SŠ</w:t>
      </w:r>
    </w:p>
    <w:p w14:paraId="78F0DE1E"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Produženi boravak za učenike iz Poreča u OŠ J. Rakovca u Sv. </w:t>
      </w:r>
      <w:proofErr w:type="spellStart"/>
      <w:r w:rsidRPr="00916316">
        <w:rPr>
          <w:rFonts w:ascii="Times New Roman" w:eastAsia="Times New Roman" w:hAnsi="Times New Roman" w:cs="Times New Roman"/>
          <w:sz w:val="24"/>
          <w:szCs w:val="24"/>
        </w:rPr>
        <w:t>Lovreču</w:t>
      </w:r>
      <w:proofErr w:type="spellEnd"/>
    </w:p>
    <w:p w14:paraId="4B860E3F"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Prijevoz učenika osnovnih škola</w:t>
      </w:r>
    </w:p>
    <w:p w14:paraId="70DD6FB5"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lastRenderedPageBreak/>
        <w:t>Ostale potrebe u obrazovanju</w:t>
      </w:r>
    </w:p>
    <w:p w14:paraId="7A137760"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kapitalni projekti: </w:t>
      </w:r>
    </w:p>
    <w:p w14:paraId="57D78B32"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Financiranje Instituta za poljoprivredu i turizam Poreč po ugovorima</w:t>
      </w:r>
    </w:p>
    <w:p w14:paraId="0303D79B"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Rekonstrukcija OŠ Poreč</w:t>
      </w:r>
    </w:p>
    <w:p w14:paraId="45731200"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Rekonstrukcija PŠ Nova Vas – energetska obnova</w:t>
      </w:r>
    </w:p>
    <w:p w14:paraId="6A8668C9"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Rekonstrukcija PŠ </w:t>
      </w:r>
      <w:proofErr w:type="spellStart"/>
      <w:r w:rsidRPr="00916316">
        <w:rPr>
          <w:rFonts w:ascii="Times New Roman" w:eastAsia="Times New Roman" w:hAnsi="Times New Roman" w:cs="Times New Roman"/>
          <w:sz w:val="24"/>
          <w:szCs w:val="24"/>
        </w:rPr>
        <w:t>Žbandaj</w:t>
      </w:r>
      <w:proofErr w:type="spellEnd"/>
    </w:p>
    <w:p w14:paraId="416ECF3F"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tekući projekti:</w:t>
      </w:r>
    </w:p>
    <w:p w14:paraId="531170C3"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proofErr w:type="spellStart"/>
      <w:r w:rsidRPr="00916316">
        <w:rPr>
          <w:rFonts w:ascii="Times New Roman" w:eastAsia="Times New Roman" w:hAnsi="Times New Roman" w:cs="Times New Roman"/>
          <w:sz w:val="24"/>
          <w:szCs w:val="24"/>
          <w:lang w:val="en-US"/>
        </w:rPr>
        <w:t>Školski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meda</w:t>
      </w:r>
      <w:proofErr w:type="spellEnd"/>
      <w:r w:rsidRPr="00916316">
        <w:rPr>
          <w:rFonts w:ascii="Times New Roman" w:eastAsia="Times New Roman" w:hAnsi="Times New Roman" w:cs="Times New Roman"/>
          <w:color w:val="000000"/>
          <w:sz w:val="24"/>
          <w:szCs w:val="24"/>
        </w:rPr>
        <w:t xml:space="preserve"> </w:t>
      </w:r>
    </w:p>
    <w:p w14:paraId="5F1FD09D" w14:textId="77777777" w:rsidR="00916316" w:rsidRPr="00916316" w:rsidRDefault="00916316" w:rsidP="00BC2CE2">
      <w:pPr>
        <w:numPr>
          <w:ilvl w:val="0"/>
          <w:numId w:val="12"/>
        </w:numPr>
        <w:spacing w:after="0" w:line="240" w:lineRule="auto"/>
        <w:contextualSpacing/>
        <w:jc w:val="both"/>
        <w:rPr>
          <w:rFonts w:ascii="Times New Roman" w:eastAsia="Times New Roman" w:hAnsi="Times New Roman" w:cs="Times New Roman"/>
          <w:bCs/>
          <w:color w:val="C00000"/>
          <w:sz w:val="24"/>
          <w:szCs w:val="24"/>
          <w:lang w:val="en-US"/>
        </w:rPr>
      </w:pPr>
      <w:proofErr w:type="spellStart"/>
      <w:r w:rsidRPr="00916316">
        <w:rPr>
          <w:rFonts w:ascii="Times New Roman" w:eastAsia="Times New Roman" w:hAnsi="Times New Roman" w:cs="Times New Roman"/>
          <w:sz w:val="24"/>
          <w:szCs w:val="24"/>
          <w:lang w:val="en-US"/>
        </w:rPr>
        <w:t>Pomoćnici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nastavi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Projekt</w:t>
      </w:r>
      <w:proofErr w:type="spellEnd"/>
      <w:r w:rsidRPr="00916316">
        <w:rPr>
          <w:rFonts w:ascii="Times New Roman" w:eastAsia="Times New Roman" w:hAnsi="Times New Roman" w:cs="Times New Roman"/>
          <w:bCs/>
          <w:sz w:val="24"/>
          <w:szCs w:val="24"/>
          <w:lang w:val="en-US"/>
        </w:rPr>
        <w:t xml:space="preserve"> PUN-a </w:t>
      </w:r>
      <w:proofErr w:type="spellStart"/>
      <w:r w:rsidRPr="00916316">
        <w:rPr>
          <w:rFonts w:ascii="Times New Roman" w:eastAsia="Times New Roman" w:hAnsi="Times New Roman" w:cs="Times New Roman"/>
          <w:bCs/>
          <w:sz w:val="24"/>
          <w:szCs w:val="24"/>
          <w:lang w:val="en-US"/>
        </w:rPr>
        <w:t>torba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zajedništva</w:t>
      </w:r>
      <w:proofErr w:type="spellEnd"/>
      <w:r w:rsidRPr="00916316">
        <w:rPr>
          <w:rFonts w:ascii="Times New Roman" w:eastAsia="Times New Roman" w:hAnsi="Times New Roman" w:cs="Times New Roman"/>
          <w:bCs/>
          <w:sz w:val="24"/>
          <w:szCs w:val="24"/>
          <w:lang w:val="en-US"/>
        </w:rPr>
        <w:t xml:space="preserve"> I.</w:t>
      </w:r>
    </w:p>
    <w:p w14:paraId="629306D4" w14:textId="77777777" w:rsidR="00916316" w:rsidRPr="00916316" w:rsidRDefault="00916316" w:rsidP="00916316">
      <w:pPr>
        <w:spacing w:after="0" w:line="240" w:lineRule="auto"/>
        <w:rPr>
          <w:rFonts w:ascii="Times New Roman" w:eastAsia="Times New Roman" w:hAnsi="Times New Roman" w:cs="Times New Roman"/>
          <w:b/>
          <w:color w:val="0070C0"/>
          <w:sz w:val="24"/>
          <w:szCs w:val="24"/>
        </w:rPr>
      </w:pPr>
    </w:p>
    <w:p w14:paraId="3D79CD28"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
          <w:sz w:val="24"/>
          <w:szCs w:val="24"/>
        </w:rPr>
        <w:t>Zakonske i druge pravne osnove programa:</w:t>
      </w:r>
    </w:p>
    <w:p w14:paraId="04C03EB8"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14:paraId="5E32BB62"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odgoju i obrazovanju u osnovnoj i srednjoj školi („Narodne novine“ broj 87/08, 86/09, 92/10, 105/10-ispr., 90/11,16/12,86/12,126/12,94/13,152/14,7/17,68/18, 98/19,64/20,151/22), </w:t>
      </w:r>
    </w:p>
    <w:p w14:paraId="5B4B94B0"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ustanovama („Narodne novine“ broj 76/93,29/97,47/99,35/08, 127/19,151/22), </w:t>
      </w:r>
    </w:p>
    <w:p w14:paraId="7D9407F7"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b/>
          <w:sz w:val="24"/>
          <w:szCs w:val="24"/>
        </w:rPr>
      </w:pPr>
      <w:r w:rsidRPr="00916316">
        <w:rPr>
          <w:rFonts w:ascii="Times New Roman" w:eastAsia="Times New Roman" w:hAnsi="Times New Roman" w:cs="Times New Roman"/>
          <w:sz w:val="24"/>
          <w:szCs w:val="24"/>
        </w:rPr>
        <w:t>Statut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(„Službeni glasnik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broj 2/13,10/18, 2/21),</w:t>
      </w:r>
    </w:p>
    <w:p w14:paraId="33027B61"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dodjeli učeničkih i studentskih stipendija („Službeni Glasnik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br. 8/22),</w:t>
      </w:r>
    </w:p>
    <w:p w14:paraId="0143FA67"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sufinanciranju prijevoza učenika srednjih škola („Službeni Glasnik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br. 16/23),</w:t>
      </w:r>
    </w:p>
    <w:p w14:paraId="27EA03CE" w14:textId="77777777" w:rsidR="00916316" w:rsidRPr="00916316" w:rsidRDefault="00916316" w:rsidP="00916316">
      <w:pPr>
        <w:spacing w:after="0" w:line="240" w:lineRule="auto"/>
        <w:ind w:firstLine="360"/>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Odluka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w:t>
      </w:r>
      <w:proofErr w:type="spellStart"/>
      <w:r w:rsidRPr="00916316">
        <w:rPr>
          <w:rFonts w:ascii="Times New Roman" w:eastAsia="Times New Roman" w:hAnsi="Times New Roman" w:cs="Times New Roman"/>
          <w:sz w:val="24"/>
          <w:szCs w:val="24"/>
          <w:lang w:val="en-US"/>
        </w:rPr>
        <w:t>financiranju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kupnje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učenicima</w:t>
      </w:r>
      <w:proofErr w:type="spellEnd"/>
      <w:r w:rsidRPr="00916316">
        <w:rPr>
          <w:rFonts w:ascii="Times New Roman" w:eastAsia="Times New Roman" w:hAnsi="Times New Roman" w:cs="Times New Roman"/>
          <w:sz w:val="24"/>
          <w:szCs w:val="24"/>
          <w:lang w:val="en-US"/>
        </w:rPr>
        <w:t xml:space="preserve"> </w:t>
      </w:r>
    </w:p>
    <w:p w14:paraId="57A0CD21" w14:textId="77777777" w:rsidR="00916316" w:rsidRPr="00916316" w:rsidRDefault="00916316" w:rsidP="00916316">
      <w:pPr>
        <w:spacing w:after="0" w:line="240" w:lineRule="auto"/>
        <w:ind w:firstLine="360"/>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osnovnih</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obveznih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udžbenika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učenicima</w:t>
      </w:r>
      <w:proofErr w:type="spellEnd"/>
      <w:r w:rsidRPr="00916316">
        <w:rPr>
          <w:rFonts w:ascii="Times New Roman" w:eastAsia="Times New Roman" w:hAnsi="Times New Roman" w:cs="Times New Roman"/>
          <w:sz w:val="24"/>
          <w:szCs w:val="24"/>
          <w:lang w:val="en-US"/>
        </w:rPr>
        <w:t xml:space="preserve"> </w:t>
      </w:r>
    </w:p>
    <w:p w14:paraId="4EEA416B" w14:textId="77777777" w:rsidR="00916316" w:rsidRPr="00916316" w:rsidRDefault="00916316" w:rsidP="00916316">
      <w:pPr>
        <w:spacing w:after="0" w:line="240" w:lineRule="auto"/>
        <w:ind w:firstLine="360"/>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srednjih</w:t>
      </w:r>
      <w:proofErr w:type="spellEnd"/>
      <w:r w:rsidRPr="00916316">
        <w:rPr>
          <w:rFonts w:ascii="Times New Roman" w:eastAsia="Times New Roman" w:hAnsi="Times New Roman" w:cs="Times New Roman"/>
          <w:sz w:val="24"/>
          <w:szCs w:val="24"/>
          <w:lang w:val="en-US"/>
        </w:rPr>
        <w:t xml:space="preserve"> škola za </w:t>
      </w:r>
      <w:proofErr w:type="spellStart"/>
      <w:r w:rsidRPr="00916316">
        <w:rPr>
          <w:rFonts w:ascii="Times New Roman" w:eastAsia="Times New Roman" w:hAnsi="Times New Roman" w:cs="Times New Roman"/>
          <w:sz w:val="24"/>
          <w:szCs w:val="24"/>
          <w:lang w:val="en-US"/>
        </w:rPr>
        <w:t>školsku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godinu</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2022./</w:t>
      </w:r>
      <w:proofErr w:type="gramEnd"/>
      <w:r w:rsidRPr="00916316">
        <w:rPr>
          <w:rFonts w:ascii="Times New Roman" w:eastAsia="Times New Roman" w:hAnsi="Times New Roman" w:cs="Times New Roman"/>
          <w:sz w:val="24"/>
          <w:szCs w:val="24"/>
          <w:lang w:val="en-US"/>
        </w:rPr>
        <w:t xml:space="preserve">2023. </w:t>
      </w:r>
      <w:r w:rsidRPr="00916316">
        <w:rPr>
          <w:rFonts w:ascii="Times New Roman" w:eastAsia="Times New Roman" w:hAnsi="Times New Roman" w:cs="Times New Roman"/>
          <w:sz w:val="24"/>
          <w:szCs w:val="24"/>
        </w:rPr>
        <w:t>(„Službeni Glasnik Grada Poreča-</w:t>
      </w:r>
    </w:p>
    <w:p w14:paraId="0BDC808A" w14:textId="77777777" w:rsidR="00916316" w:rsidRPr="00916316" w:rsidRDefault="00916316" w:rsidP="00916316">
      <w:pPr>
        <w:spacing w:after="0" w:line="240" w:lineRule="auto"/>
        <w:ind w:firstLine="360"/>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br. 8/22).</w:t>
      </w:r>
    </w:p>
    <w:p w14:paraId="253BD95E" w14:textId="77777777" w:rsidR="00916316" w:rsidRPr="00916316" w:rsidRDefault="00916316" w:rsidP="00916316">
      <w:pPr>
        <w:spacing w:after="0" w:line="240" w:lineRule="auto"/>
        <w:ind w:firstLine="360"/>
        <w:rPr>
          <w:rFonts w:ascii="Times New Roman" w:eastAsia="Times New Roman" w:hAnsi="Times New Roman" w:cs="Times New Roman"/>
          <w:color w:val="C00000"/>
          <w:sz w:val="24"/>
          <w:szCs w:val="24"/>
        </w:rPr>
      </w:pPr>
    </w:p>
    <w:p w14:paraId="040EBD93"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14:paraId="448B5C63"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Sufinancirati programe dviju srednjih škola sa svrhom razvijanja i unapređenja odgojno obrazovnog procesa, omogućavanja stjecanja i primjene znanja, razvoja sposobnosti bitnih za nastavak školovanja i izbora zanimanja. Darovitim učenicima i studentima, dodjelom </w:t>
      </w:r>
      <w:r w:rsidRPr="00916316">
        <w:rPr>
          <w:rFonts w:ascii="Times New Roman" w:eastAsia="Times New Roman" w:hAnsi="Times New Roman" w:cs="Times New Roman"/>
          <w:color w:val="000000"/>
          <w:sz w:val="24"/>
          <w:szCs w:val="24"/>
        </w:rPr>
        <w:t>stipendija, omogućiti</w:t>
      </w:r>
      <w:r w:rsidRPr="00916316">
        <w:rPr>
          <w:rFonts w:ascii="Times New Roman" w:eastAsia="Times New Roman" w:hAnsi="Times New Roman" w:cs="Times New Roman"/>
          <w:sz w:val="24"/>
          <w:szCs w:val="24"/>
        </w:rPr>
        <w:t xml:space="preserve"> bolje uvjete za školovanje/studiranje, kao i pomoći njihovim roditeljima u snošenju ovih troškova. Organizirati prijevoz učenika osnovnih škola i </w:t>
      </w:r>
      <w:proofErr w:type="spellStart"/>
      <w:r w:rsidRPr="00916316">
        <w:rPr>
          <w:rFonts w:ascii="Times New Roman" w:eastAsia="Times New Roman" w:hAnsi="Times New Roman" w:cs="Times New Roman"/>
          <w:sz w:val="24"/>
          <w:szCs w:val="24"/>
        </w:rPr>
        <w:t>sufinanirati</w:t>
      </w:r>
      <w:proofErr w:type="spellEnd"/>
      <w:r w:rsidRPr="00916316">
        <w:rPr>
          <w:rFonts w:ascii="Times New Roman" w:eastAsia="Times New Roman" w:hAnsi="Times New Roman" w:cs="Times New Roman"/>
          <w:sz w:val="24"/>
          <w:szCs w:val="24"/>
        </w:rPr>
        <w:t xml:space="preserve"> prijevoz učenika srednjih škola, novčano p</w:t>
      </w:r>
      <w:r w:rsidRPr="00916316">
        <w:rPr>
          <w:rFonts w:ascii="Times New Roman" w:eastAsia="Times New Roman" w:hAnsi="Times New Roman" w:cs="Times New Roman"/>
          <w:color w:val="000000"/>
          <w:sz w:val="24"/>
          <w:szCs w:val="24"/>
        </w:rPr>
        <w:t xml:space="preserve">omoći roditeljima učenika osnovnih škola u nabavi drugog obrazovnog materijala i roditeljima učenika srednjih škola u nabavi udžbenika i drugog obrazovnog materijala. Nastaviti sa sufinanciranjem programa produženog boravaka u OŠ J. Rakovca u Sv. </w:t>
      </w:r>
      <w:proofErr w:type="spellStart"/>
      <w:r w:rsidRPr="00916316">
        <w:rPr>
          <w:rFonts w:ascii="Times New Roman" w:eastAsia="Times New Roman" w:hAnsi="Times New Roman" w:cs="Times New Roman"/>
          <w:color w:val="000000"/>
          <w:sz w:val="24"/>
          <w:szCs w:val="24"/>
        </w:rPr>
        <w:t>Lovreču</w:t>
      </w:r>
      <w:proofErr w:type="spellEnd"/>
      <w:r w:rsidRPr="00916316">
        <w:rPr>
          <w:rFonts w:ascii="Times New Roman" w:eastAsia="Times New Roman" w:hAnsi="Times New Roman" w:cs="Times New Roman"/>
          <w:color w:val="000000"/>
          <w:sz w:val="24"/>
          <w:szCs w:val="24"/>
        </w:rPr>
        <w:t xml:space="preserve"> za učenike s područja Grada Poreča. </w:t>
      </w:r>
      <w:proofErr w:type="spellStart"/>
      <w:r w:rsidRPr="00916316">
        <w:rPr>
          <w:rFonts w:ascii="Times New Roman" w:eastAsia="Times New Roman" w:hAnsi="Times New Roman" w:cs="Times New Roman"/>
          <w:color w:val="000000"/>
          <w:sz w:val="24"/>
          <w:szCs w:val="24"/>
        </w:rPr>
        <w:t>Sufinaciranjem</w:t>
      </w:r>
      <w:proofErr w:type="spellEnd"/>
      <w:r w:rsidRPr="00916316">
        <w:rPr>
          <w:rFonts w:ascii="Times New Roman" w:eastAsia="Times New Roman" w:hAnsi="Times New Roman" w:cs="Times New Roman"/>
          <w:color w:val="000000"/>
          <w:sz w:val="24"/>
          <w:szCs w:val="24"/>
        </w:rPr>
        <w:t xml:space="preserve"> troškova pomoćnika u nastavi omogućiti učenicima s teškoćama u razvoju uključenim u projekt lakše praćenje i uključivanje u nastavu. Sredstvima za šire javne potrebe: poticati stjecanje i obnovu statusa eko škola i vrtića, nagraditi izvrsne učenike i učenike koji </w:t>
      </w:r>
      <w:proofErr w:type="spellStart"/>
      <w:r w:rsidRPr="00916316">
        <w:rPr>
          <w:rFonts w:ascii="Times New Roman" w:eastAsia="Times New Roman" w:hAnsi="Times New Roman" w:cs="Times New Roman"/>
          <w:color w:val="000000"/>
          <w:sz w:val="24"/>
          <w:szCs w:val="24"/>
        </w:rPr>
        <w:t>sudjeljuju</w:t>
      </w:r>
      <w:proofErr w:type="spellEnd"/>
      <w:r w:rsidRPr="00916316">
        <w:rPr>
          <w:rFonts w:ascii="Times New Roman" w:eastAsia="Times New Roman" w:hAnsi="Times New Roman" w:cs="Times New Roman"/>
          <w:color w:val="000000"/>
          <w:sz w:val="24"/>
          <w:szCs w:val="24"/>
        </w:rPr>
        <w:t xml:space="preserve"> na raznim natjecanjima osnovnih škola, obilježiti početak nove školske godine i Dječji tjedan, osnovnim školama osigurati </w:t>
      </w:r>
      <w:proofErr w:type="spellStart"/>
      <w:r w:rsidRPr="00916316">
        <w:rPr>
          <w:rFonts w:ascii="Times New Roman" w:eastAsia="Times New Roman" w:hAnsi="Times New Roman" w:cs="Times New Roman"/>
          <w:color w:val="000000"/>
          <w:sz w:val="24"/>
          <w:szCs w:val="24"/>
        </w:rPr>
        <w:t>infirmatičku</w:t>
      </w:r>
      <w:proofErr w:type="spellEnd"/>
      <w:r w:rsidRPr="00916316">
        <w:rPr>
          <w:rFonts w:ascii="Times New Roman" w:eastAsia="Times New Roman" w:hAnsi="Times New Roman" w:cs="Times New Roman"/>
          <w:color w:val="000000"/>
          <w:sz w:val="24"/>
          <w:szCs w:val="24"/>
        </w:rPr>
        <w:t xml:space="preserve"> podršku vezano za  uvođenje i primjenu e-dnevnika u škole. </w:t>
      </w:r>
      <w:r w:rsidRPr="00916316">
        <w:rPr>
          <w:rFonts w:ascii="Times New Roman" w:eastAsia="Times New Roman" w:hAnsi="Times New Roman" w:cs="Times New Roman"/>
          <w:sz w:val="24"/>
          <w:szCs w:val="24"/>
        </w:rPr>
        <w:t>Na temelju ugovorima preuzetih obveza financirati aktivnosti Instituta za poljoprivredu i turizam Poreč. Sredstvima planiranim za rekonstrukciju objekata poboljšati uvjete boravka učenika u školi i  uvjeta rada zaposlenika.</w:t>
      </w:r>
      <w:r w:rsidRPr="00916316">
        <w:rPr>
          <w:rFonts w:ascii="Times New Roman" w:eastAsia="Times New Roman" w:hAnsi="Times New Roman" w:cs="Times New Roman"/>
          <w:bCs/>
          <w:sz w:val="24"/>
          <w:szCs w:val="24"/>
        </w:rPr>
        <w:t xml:space="preserve"> </w:t>
      </w:r>
    </w:p>
    <w:p w14:paraId="31640D58" w14:textId="77777777" w:rsidR="00916316" w:rsidRPr="00916316" w:rsidRDefault="00916316" w:rsidP="00916316">
      <w:pPr>
        <w:spacing w:after="0" w:line="240" w:lineRule="auto"/>
        <w:jc w:val="both"/>
        <w:rPr>
          <w:rFonts w:ascii="Times New Roman" w:eastAsia="Times New Roman" w:hAnsi="Times New Roman" w:cs="Times New Roman"/>
          <w:b/>
          <w:color w:val="0070C0"/>
          <w:sz w:val="24"/>
          <w:szCs w:val="24"/>
        </w:rPr>
      </w:pPr>
    </w:p>
    <w:p w14:paraId="6660B877"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14:paraId="2791A2B8" w14:textId="77777777" w:rsidR="00916316" w:rsidRPr="00916316" w:rsidRDefault="00916316" w:rsidP="00916316">
      <w:pPr>
        <w:spacing w:after="0" w:line="240" w:lineRule="auto"/>
        <w:rPr>
          <w:rFonts w:ascii="Times New Roman" w:eastAsia="Times New Roman" w:hAnsi="Times New Roman" w:cs="Times New Roman"/>
          <w:b/>
          <w:color w:val="7030A0"/>
          <w:sz w:val="24"/>
          <w:szCs w:val="24"/>
        </w:rPr>
      </w:pPr>
      <w:r w:rsidRPr="00916316">
        <w:rPr>
          <w:rFonts w:ascii="Times New Roman" w:eastAsia="Times New Roman" w:hAnsi="Times New Roman" w:cs="Times New Roman"/>
          <w:bCs/>
          <w:sz w:val="24"/>
          <w:szCs w:val="24"/>
        </w:rPr>
        <w:t>Pregled financijskih sredstava po aktivnostima/projektima unutar programa: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402"/>
        <w:gridCol w:w="1403"/>
        <w:gridCol w:w="1384"/>
        <w:gridCol w:w="1415"/>
      </w:tblGrid>
      <w:tr w:rsidR="00916316" w:rsidRPr="00916316" w14:paraId="217360B6" w14:textId="77777777" w:rsidTr="00916316">
        <w:tc>
          <w:tcPr>
            <w:tcW w:w="3576" w:type="dxa"/>
            <w:vAlign w:val="center"/>
          </w:tcPr>
          <w:p w14:paraId="191C3F7E"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lastRenderedPageBreak/>
              <w:t xml:space="preserve">Naziv aktivnosti/projekta </w:t>
            </w:r>
          </w:p>
        </w:tc>
        <w:tc>
          <w:tcPr>
            <w:tcW w:w="1402" w:type="dxa"/>
          </w:tcPr>
          <w:p w14:paraId="6BBC85A9"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p>
          <w:p w14:paraId="3A6089C6"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03" w:type="dxa"/>
          </w:tcPr>
          <w:p w14:paraId="249241A1"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r w:rsidRPr="00916316">
              <w:rPr>
                <w:rFonts w:ascii="Times New Roman" w:eastAsia="Times New Roman" w:hAnsi="Times New Roman" w:cs="Times New Roman"/>
                <w:b/>
                <w:bCs/>
                <w:sz w:val="20"/>
                <w:szCs w:val="20"/>
                <w:lang w:val="en-US"/>
              </w:rPr>
              <w:t xml:space="preserve"> 2024.</w:t>
            </w:r>
          </w:p>
        </w:tc>
        <w:tc>
          <w:tcPr>
            <w:tcW w:w="1384" w:type="dxa"/>
          </w:tcPr>
          <w:p w14:paraId="19EC8905"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2025.</w:t>
            </w:r>
          </w:p>
        </w:tc>
        <w:tc>
          <w:tcPr>
            <w:tcW w:w="1415" w:type="dxa"/>
          </w:tcPr>
          <w:p w14:paraId="22513BE4"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2026.</w:t>
            </w:r>
          </w:p>
        </w:tc>
      </w:tr>
      <w:tr w:rsidR="00916316" w:rsidRPr="00916316" w14:paraId="64AFC6C2" w14:textId="77777777" w:rsidTr="00916316">
        <w:tc>
          <w:tcPr>
            <w:tcW w:w="3576" w:type="dxa"/>
            <w:vAlign w:val="center"/>
          </w:tcPr>
          <w:p w14:paraId="6251F983"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02" w:type="dxa"/>
            <w:vAlign w:val="center"/>
          </w:tcPr>
          <w:p w14:paraId="7DDDF6C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03" w:type="dxa"/>
            <w:vAlign w:val="center"/>
          </w:tcPr>
          <w:p w14:paraId="4751D2A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vAlign w:val="center"/>
          </w:tcPr>
          <w:p w14:paraId="290AB20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vAlign w:val="center"/>
          </w:tcPr>
          <w:p w14:paraId="1A5C5ED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279CC547" w14:textId="77777777" w:rsidTr="00916316">
        <w:tc>
          <w:tcPr>
            <w:tcW w:w="3576" w:type="dxa"/>
            <w:vAlign w:val="center"/>
          </w:tcPr>
          <w:p w14:paraId="4668DA1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Srednja škola „Mate Balota“  </w:t>
            </w:r>
          </w:p>
        </w:tc>
        <w:tc>
          <w:tcPr>
            <w:tcW w:w="1402" w:type="dxa"/>
            <w:vAlign w:val="center"/>
          </w:tcPr>
          <w:p w14:paraId="3F83877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57.300</w:t>
            </w:r>
          </w:p>
        </w:tc>
        <w:tc>
          <w:tcPr>
            <w:tcW w:w="1403" w:type="dxa"/>
            <w:vAlign w:val="center"/>
          </w:tcPr>
          <w:p w14:paraId="33F185C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71.460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3A6D69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71.460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2829BB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71.460</w:t>
            </w:r>
          </w:p>
        </w:tc>
      </w:tr>
      <w:tr w:rsidR="00916316" w:rsidRPr="00916316" w14:paraId="62EAA01B" w14:textId="77777777" w:rsidTr="00916316">
        <w:tc>
          <w:tcPr>
            <w:tcW w:w="3576" w:type="dxa"/>
            <w:vAlign w:val="center"/>
          </w:tcPr>
          <w:p w14:paraId="4448E9B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Srednja škola „Anton Štifanić“</w:t>
            </w:r>
          </w:p>
        </w:tc>
        <w:tc>
          <w:tcPr>
            <w:tcW w:w="1402" w:type="dxa"/>
          </w:tcPr>
          <w:p w14:paraId="3C3A0E4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15.300</w:t>
            </w:r>
          </w:p>
        </w:tc>
        <w:tc>
          <w:tcPr>
            <w:tcW w:w="1403" w:type="dxa"/>
          </w:tcPr>
          <w:p w14:paraId="1A42B7F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22.800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C98A0C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22.800</w:t>
            </w:r>
          </w:p>
        </w:tc>
        <w:tc>
          <w:tcPr>
            <w:tcW w:w="1415" w:type="dxa"/>
            <w:tcBorders>
              <w:top w:val="single" w:sz="4" w:space="0" w:color="auto"/>
              <w:left w:val="nil"/>
              <w:bottom w:val="single" w:sz="4" w:space="0" w:color="auto"/>
              <w:right w:val="single" w:sz="4" w:space="0" w:color="auto"/>
            </w:tcBorders>
            <w:shd w:val="clear" w:color="auto" w:fill="auto"/>
          </w:tcPr>
          <w:p w14:paraId="565DAE0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22.800</w:t>
            </w:r>
          </w:p>
        </w:tc>
      </w:tr>
      <w:tr w:rsidR="00916316" w:rsidRPr="00916316" w14:paraId="1B28FD5B" w14:textId="77777777" w:rsidTr="00916316">
        <w:tc>
          <w:tcPr>
            <w:tcW w:w="3576" w:type="dxa"/>
            <w:vAlign w:val="center"/>
          </w:tcPr>
          <w:p w14:paraId="5E0D09E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Studentske stipendije</w:t>
            </w:r>
          </w:p>
        </w:tc>
        <w:tc>
          <w:tcPr>
            <w:tcW w:w="1402" w:type="dxa"/>
            <w:vAlign w:val="center"/>
          </w:tcPr>
          <w:p w14:paraId="35425B9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85.700</w:t>
            </w:r>
          </w:p>
        </w:tc>
        <w:tc>
          <w:tcPr>
            <w:tcW w:w="1403" w:type="dxa"/>
            <w:vAlign w:val="center"/>
          </w:tcPr>
          <w:p w14:paraId="4DC11DF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100.900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4A7E36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100.900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7CBA94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100.900</w:t>
            </w:r>
          </w:p>
        </w:tc>
      </w:tr>
      <w:tr w:rsidR="00916316" w:rsidRPr="00916316" w14:paraId="7D2EF16C" w14:textId="77777777" w:rsidTr="00916316">
        <w:tc>
          <w:tcPr>
            <w:tcW w:w="3576" w:type="dxa"/>
            <w:vAlign w:val="center"/>
          </w:tcPr>
          <w:p w14:paraId="0E8C3E4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Učeničke stipendije</w:t>
            </w:r>
          </w:p>
        </w:tc>
        <w:tc>
          <w:tcPr>
            <w:tcW w:w="1402" w:type="dxa"/>
            <w:vAlign w:val="center"/>
          </w:tcPr>
          <w:p w14:paraId="353D5EA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8.100</w:t>
            </w:r>
          </w:p>
        </w:tc>
        <w:tc>
          <w:tcPr>
            <w:tcW w:w="1403" w:type="dxa"/>
            <w:vAlign w:val="center"/>
          </w:tcPr>
          <w:p w14:paraId="0E648C4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12.400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2672DD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12.400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B55FF4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12.400</w:t>
            </w:r>
          </w:p>
        </w:tc>
      </w:tr>
      <w:tr w:rsidR="00916316" w:rsidRPr="00916316" w14:paraId="570CD6A1" w14:textId="77777777" w:rsidTr="00916316">
        <w:tc>
          <w:tcPr>
            <w:tcW w:w="3576" w:type="dxa"/>
            <w:vAlign w:val="center"/>
          </w:tcPr>
          <w:p w14:paraId="0CF0CA0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prijevoza učenika srednjih škola izvan Poreča</w:t>
            </w:r>
          </w:p>
        </w:tc>
        <w:tc>
          <w:tcPr>
            <w:tcW w:w="1402" w:type="dxa"/>
            <w:vAlign w:val="bottom"/>
          </w:tcPr>
          <w:p w14:paraId="0C822EF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40.000</w:t>
            </w:r>
          </w:p>
        </w:tc>
        <w:tc>
          <w:tcPr>
            <w:tcW w:w="1403" w:type="dxa"/>
            <w:vAlign w:val="bottom"/>
          </w:tcPr>
          <w:p w14:paraId="79500F0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0F5D1E7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40.000</w:t>
            </w:r>
          </w:p>
        </w:tc>
        <w:tc>
          <w:tcPr>
            <w:tcW w:w="1415" w:type="dxa"/>
            <w:tcBorders>
              <w:top w:val="single" w:sz="4" w:space="0" w:color="auto"/>
              <w:left w:val="nil"/>
              <w:bottom w:val="single" w:sz="4" w:space="0" w:color="auto"/>
              <w:right w:val="single" w:sz="4" w:space="0" w:color="auto"/>
            </w:tcBorders>
            <w:shd w:val="clear" w:color="auto" w:fill="auto"/>
            <w:vAlign w:val="bottom"/>
          </w:tcPr>
          <w:p w14:paraId="02677C0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40.000</w:t>
            </w:r>
          </w:p>
        </w:tc>
      </w:tr>
      <w:tr w:rsidR="00916316" w:rsidRPr="00916316" w14:paraId="3CF5112B" w14:textId="77777777" w:rsidTr="00916316">
        <w:tc>
          <w:tcPr>
            <w:tcW w:w="3576" w:type="dxa"/>
            <w:vAlign w:val="center"/>
          </w:tcPr>
          <w:p w14:paraId="2292B50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Šire javne potrebe u obrazovanju</w:t>
            </w:r>
          </w:p>
        </w:tc>
        <w:tc>
          <w:tcPr>
            <w:tcW w:w="1402" w:type="dxa"/>
            <w:vAlign w:val="bottom"/>
          </w:tcPr>
          <w:p w14:paraId="7137DCE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22.300</w:t>
            </w:r>
          </w:p>
        </w:tc>
        <w:tc>
          <w:tcPr>
            <w:tcW w:w="1403" w:type="dxa"/>
            <w:vAlign w:val="bottom"/>
          </w:tcPr>
          <w:p w14:paraId="07218FF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15.300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2D9BA8C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15.300</w:t>
            </w:r>
          </w:p>
        </w:tc>
        <w:tc>
          <w:tcPr>
            <w:tcW w:w="1415" w:type="dxa"/>
            <w:tcBorders>
              <w:top w:val="single" w:sz="4" w:space="0" w:color="auto"/>
              <w:left w:val="nil"/>
              <w:bottom w:val="single" w:sz="4" w:space="0" w:color="auto"/>
              <w:right w:val="single" w:sz="4" w:space="0" w:color="auto"/>
            </w:tcBorders>
            <w:shd w:val="clear" w:color="auto" w:fill="auto"/>
            <w:vAlign w:val="bottom"/>
          </w:tcPr>
          <w:p w14:paraId="47A5C14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15.300</w:t>
            </w:r>
          </w:p>
        </w:tc>
      </w:tr>
      <w:tr w:rsidR="00916316" w:rsidRPr="00916316" w14:paraId="65BF366A" w14:textId="77777777" w:rsidTr="00916316">
        <w:tc>
          <w:tcPr>
            <w:tcW w:w="3576" w:type="dxa"/>
            <w:vAlign w:val="center"/>
          </w:tcPr>
          <w:p w14:paraId="20A07DE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prijevoza učenika OŠ B. Parentin</w:t>
            </w:r>
          </w:p>
        </w:tc>
        <w:tc>
          <w:tcPr>
            <w:tcW w:w="1402" w:type="dxa"/>
            <w:vAlign w:val="bottom"/>
          </w:tcPr>
          <w:p w14:paraId="480BEF1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9.300</w:t>
            </w:r>
          </w:p>
        </w:tc>
        <w:tc>
          <w:tcPr>
            <w:tcW w:w="1403" w:type="dxa"/>
            <w:vAlign w:val="bottom"/>
          </w:tcPr>
          <w:p w14:paraId="0CE0718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1970A4B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5.000</w:t>
            </w:r>
          </w:p>
        </w:tc>
        <w:tc>
          <w:tcPr>
            <w:tcW w:w="1415" w:type="dxa"/>
            <w:tcBorders>
              <w:top w:val="single" w:sz="4" w:space="0" w:color="auto"/>
              <w:left w:val="nil"/>
              <w:bottom w:val="single" w:sz="4" w:space="0" w:color="auto"/>
              <w:right w:val="single" w:sz="4" w:space="0" w:color="auto"/>
            </w:tcBorders>
            <w:shd w:val="clear" w:color="auto" w:fill="auto"/>
            <w:vAlign w:val="bottom"/>
          </w:tcPr>
          <w:p w14:paraId="116B8AF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5.000</w:t>
            </w:r>
          </w:p>
        </w:tc>
      </w:tr>
      <w:tr w:rsidR="00916316" w:rsidRPr="00916316" w14:paraId="5C9C5EC4" w14:textId="77777777" w:rsidTr="00916316">
        <w:tc>
          <w:tcPr>
            <w:tcW w:w="3576" w:type="dxa"/>
            <w:vAlign w:val="center"/>
          </w:tcPr>
          <w:p w14:paraId="7397770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kupnje udžbenika i drugih obrazovnih materijala učenicima OŠ i SŠ</w:t>
            </w:r>
          </w:p>
        </w:tc>
        <w:tc>
          <w:tcPr>
            <w:tcW w:w="1402" w:type="dxa"/>
            <w:vAlign w:val="bottom"/>
          </w:tcPr>
          <w:p w14:paraId="14BEC87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13.300</w:t>
            </w:r>
          </w:p>
        </w:tc>
        <w:tc>
          <w:tcPr>
            <w:tcW w:w="1403" w:type="dxa"/>
            <w:vAlign w:val="bottom"/>
          </w:tcPr>
          <w:p w14:paraId="761D9DF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13.300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694164D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13.300</w:t>
            </w:r>
          </w:p>
        </w:tc>
        <w:tc>
          <w:tcPr>
            <w:tcW w:w="1415" w:type="dxa"/>
            <w:tcBorders>
              <w:top w:val="single" w:sz="4" w:space="0" w:color="auto"/>
              <w:left w:val="nil"/>
              <w:bottom w:val="single" w:sz="4" w:space="0" w:color="auto"/>
              <w:right w:val="single" w:sz="4" w:space="0" w:color="auto"/>
            </w:tcBorders>
            <w:shd w:val="clear" w:color="auto" w:fill="auto"/>
            <w:vAlign w:val="bottom"/>
          </w:tcPr>
          <w:p w14:paraId="0CC7809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13.300</w:t>
            </w:r>
          </w:p>
        </w:tc>
      </w:tr>
      <w:tr w:rsidR="00916316" w:rsidRPr="00916316" w14:paraId="55A9E1F2" w14:textId="77777777" w:rsidTr="00916316">
        <w:tc>
          <w:tcPr>
            <w:tcW w:w="3576" w:type="dxa"/>
            <w:vAlign w:val="center"/>
          </w:tcPr>
          <w:p w14:paraId="75EC7D7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Produženi boravak za učenike iz Poreča u OŠ J. Rakovca u Sv. </w:t>
            </w:r>
            <w:proofErr w:type="spellStart"/>
            <w:r w:rsidRPr="00916316">
              <w:rPr>
                <w:rFonts w:ascii="Times New Roman" w:eastAsia="Times New Roman" w:hAnsi="Times New Roman" w:cs="Times New Roman"/>
                <w:sz w:val="20"/>
                <w:szCs w:val="20"/>
              </w:rPr>
              <w:t>Lovreču</w:t>
            </w:r>
            <w:proofErr w:type="spellEnd"/>
          </w:p>
        </w:tc>
        <w:tc>
          <w:tcPr>
            <w:tcW w:w="1402" w:type="dxa"/>
            <w:vAlign w:val="bottom"/>
          </w:tcPr>
          <w:p w14:paraId="0C96062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5.400</w:t>
            </w:r>
          </w:p>
        </w:tc>
        <w:tc>
          <w:tcPr>
            <w:tcW w:w="1403" w:type="dxa"/>
            <w:vAlign w:val="bottom"/>
          </w:tcPr>
          <w:p w14:paraId="72773B1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6323E12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7.000</w:t>
            </w:r>
          </w:p>
        </w:tc>
        <w:tc>
          <w:tcPr>
            <w:tcW w:w="1415" w:type="dxa"/>
            <w:shd w:val="clear" w:color="auto" w:fill="auto"/>
            <w:vAlign w:val="bottom"/>
          </w:tcPr>
          <w:p w14:paraId="7280E3A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rPr>
              <w:t>7.000</w:t>
            </w:r>
          </w:p>
        </w:tc>
      </w:tr>
      <w:tr w:rsidR="00916316" w:rsidRPr="00916316" w14:paraId="3C56678F" w14:textId="77777777" w:rsidTr="00916316">
        <w:tc>
          <w:tcPr>
            <w:tcW w:w="3576" w:type="dxa"/>
            <w:vAlign w:val="center"/>
          </w:tcPr>
          <w:p w14:paraId="714DD2F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Prijevoz učenika osnovnih škola </w:t>
            </w:r>
          </w:p>
        </w:tc>
        <w:tc>
          <w:tcPr>
            <w:tcW w:w="1402" w:type="dxa"/>
            <w:vAlign w:val="bottom"/>
          </w:tcPr>
          <w:p w14:paraId="51A2FD3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253.260</w:t>
            </w:r>
          </w:p>
        </w:tc>
        <w:tc>
          <w:tcPr>
            <w:tcW w:w="1403" w:type="dxa"/>
            <w:vAlign w:val="bottom"/>
          </w:tcPr>
          <w:p w14:paraId="74D9C6E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265.270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61B1740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265.270</w:t>
            </w:r>
          </w:p>
        </w:tc>
        <w:tc>
          <w:tcPr>
            <w:tcW w:w="1415" w:type="dxa"/>
            <w:tcBorders>
              <w:top w:val="single" w:sz="4" w:space="0" w:color="auto"/>
              <w:left w:val="nil"/>
              <w:bottom w:val="single" w:sz="4" w:space="0" w:color="auto"/>
              <w:right w:val="single" w:sz="4" w:space="0" w:color="auto"/>
            </w:tcBorders>
            <w:shd w:val="clear" w:color="auto" w:fill="auto"/>
            <w:vAlign w:val="bottom"/>
          </w:tcPr>
          <w:p w14:paraId="6FBCE2D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265.270</w:t>
            </w:r>
          </w:p>
        </w:tc>
      </w:tr>
      <w:tr w:rsidR="00916316" w:rsidRPr="00916316" w14:paraId="7E1E23DB" w14:textId="77777777" w:rsidTr="00916316">
        <w:tc>
          <w:tcPr>
            <w:tcW w:w="3576" w:type="dxa"/>
            <w:vAlign w:val="center"/>
          </w:tcPr>
          <w:p w14:paraId="59CFA7B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Ostale potrebe u obrazovanju</w:t>
            </w:r>
          </w:p>
        </w:tc>
        <w:tc>
          <w:tcPr>
            <w:tcW w:w="1402" w:type="dxa"/>
            <w:vAlign w:val="bottom"/>
          </w:tcPr>
          <w:p w14:paraId="0E61543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2.000</w:t>
            </w:r>
          </w:p>
        </w:tc>
        <w:tc>
          <w:tcPr>
            <w:tcW w:w="1403" w:type="dxa"/>
            <w:vAlign w:val="bottom"/>
          </w:tcPr>
          <w:p w14:paraId="46E7D7A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47492B8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1.000</w:t>
            </w:r>
          </w:p>
        </w:tc>
        <w:tc>
          <w:tcPr>
            <w:tcW w:w="1415" w:type="dxa"/>
            <w:tcBorders>
              <w:top w:val="single" w:sz="4" w:space="0" w:color="auto"/>
              <w:left w:val="nil"/>
              <w:bottom w:val="single" w:sz="4" w:space="0" w:color="auto"/>
              <w:right w:val="single" w:sz="4" w:space="0" w:color="auto"/>
            </w:tcBorders>
            <w:shd w:val="clear" w:color="auto" w:fill="auto"/>
            <w:vAlign w:val="bottom"/>
          </w:tcPr>
          <w:p w14:paraId="5D18090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1.000</w:t>
            </w:r>
          </w:p>
        </w:tc>
      </w:tr>
      <w:tr w:rsidR="00916316" w:rsidRPr="00916316" w14:paraId="0C94DCF6" w14:textId="77777777" w:rsidTr="00916316">
        <w:tc>
          <w:tcPr>
            <w:tcW w:w="3576" w:type="dxa"/>
            <w:vAlign w:val="center"/>
          </w:tcPr>
          <w:p w14:paraId="6552871C"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projekti</w:t>
            </w:r>
          </w:p>
        </w:tc>
        <w:tc>
          <w:tcPr>
            <w:tcW w:w="1402" w:type="dxa"/>
            <w:vAlign w:val="bottom"/>
          </w:tcPr>
          <w:p w14:paraId="2A16356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03" w:type="dxa"/>
            <w:vAlign w:val="bottom"/>
          </w:tcPr>
          <w:p w14:paraId="310CAB4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shd w:val="clear" w:color="auto" w:fill="auto"/>
            <w:vAlign w:val="bottom"/>
          </w:tcPr>
          <w:p w14:paraId="4E12C4D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shd w:val="clear" w:color="auto" w:fill="auto"/>
            <w:vAlign w:val="bottom"/>
          </w:tcPr>
          <w:p w14:paraId="411638F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11C1BC90" w14:textId="77777777" w:rsidTr="00916316">
        <w:tc>
          <w:tcPr>
            <w:tcW w:w="3576" w:type="dxa"/>
            <w:vAlign w:val="center"/>
          </w:tcPr>
          <w:p w14:paraId="45ED92CC" w14:textId="77777777" w:rsidR="00916316" w:rsidRPr="00916316" w:rsidRDefault="00916316" w:rsidP="00916316">
            <w:pPr>
              <w:spacing w:after="0" w:line="240" w:lineRule="auto"/>
              <w:rPr>
                <w:rFonts w:ascii="Times New Roman" w:eastAsia="Times New Roman" w:hAnsi="Times New Roman" w:cs="Times New Roman"/>
                <w:i/>
                <w:sz w:val="20"/>
                <w:szCs w:val="20"/>
              </w:rPr>
            </w:pPr>
            <w:r w:rsidRPr="00916316">
              <w:rPr>
                <w:rFonts w:ascii="Times New Roman" w:eastAsia="Times New Roman" w:hAnsi="Times New Roman" w:cs="Times New Roman"/>
                <w:sz w:val="20"/>
                <w:szCs w:val="20"/>
              </w:rPr>
              <w:t>Financiranje Instituta za poljoprivredu i turizam Poreč po ugovorima</w:t>
            </w:r>
          </w:p>
        </w:tc>
        <w:tc>
          <w:tcPr>
            <w:tcW w:w="1402" w:type="dxa"/>
            <w:vAlign w:val="bottom"/>
          </w:tcPr>
          <w:p w14:paraId="4625764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47.100</w:t>
            </w:r>
          </w:p>
        </w:tc>
        <w:tc>
          <w:tcPr>
            <w:tcW w:w="1403" w:type="dxa"/>
            <w:vAlign w:val="bottom"/>
          </w:tcPr>
          <w:p w14:paraId="26363C6F"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47.100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09B9373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47.100</w:t>
            </w:r>
          </w:p>
        </w:tc>
        <w:tc>
          <w:tcPr>
            <w:tcW w:w="1415" w:type="dxa"/>
            <w:tcBorders>
              <w:top w:val="single" w:sz="4" w:space="0" w:color="auto"/>
              <w:left w:val="nil"/>
              <w:bottom w:val="single" w:sz="4" w:space="0" w:color="auto"/>
              <w:right w:val="single" w:sz="4" w:space="0" w:color="auto"/>
            </w:tcBorders>
            <w:shd w:val="clear" w:color="auto" w:fill="auto"/>
            <w:vAlign w:val="bottom"/>
          </w:tcPr>
          <w:p w14:paraId="2188A22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47.100</w:t>
            </w:r>
          </w:p>
        </w:tc>
      </w:tr>
      <w:tr w:rsidR="00916316" w:rsidRPr="00916316" w14:paraId="0B0BB8AF" w14:textId="77777777" w:rsidTr="00916316">
        <w:tc>
          <w:tcPr>
            <w:tcW w:w="3576" w:type="dxa"/>
            <w:vAlign w:val="center"/>
          </w:tcPr>
          <w:p w14:paraId="506BA69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Rekonstrukcija OŠ Poreč</w:t>
            </w:r>
          </w:p>
        </w:tc>
        <w:tc>
          <w:tcPr>
            <w:tcW w:w="1402" w:type="dxa"/>
            <w:vAlign w:val="bottom"/>
          </w:tcPr>
          <w:p w14:paraId="4CE2FD9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20.000</w:t>
            </w:r>
          </w:p>
        </w:tc>
        <w:tc>
          <w:tcPr>
            <w:tcW w:w="1403" w:type="dxa"/>
            <w:vAlign w:val="bottom"/>
          </w:tcPr>
          <w:p w14:paraId="3B278B0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770D917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5" w:type="dxa"/>
            <w:tcBorders>
              <w:top w:val="single" w:sz="4" w:space="0" w:color="auto"/>
              <w:left w:val="nil"/>
              <w:bottom w:val="single" w:sz="4" w:space="0" w:color="auto"/>
              <w:right w:val="single" w:sz="4" w:space="0" w:color="auto"/>
            </w:tcBorders>
            <w:shd w:val="clear" w:color="auto" w:fill="auto"/>
            <w:vAlign w:val="bottom"/>
          </w:tcPr>
          <w:p w14:paraId="5E91663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14:paraId="239D887E" w14:textId="77777777" w:rsidTr="00916316">
        <w:tc>
          <w:tcPr>
            <w:tcW w:w="3576" w:type="dxa"/>
            <w:vAlign w:val="center"/>
          </w:tcPr>
          <w:p w14:paraId="5BB8BD7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Rekonstrukcija PŠ Nova Vas</w:t>
            </w:r>
          </w:p>
        </w:tc>
        <w:tc>
          <w:tcPr>
            <w:tcW w:w="1402" w:type="dxa"/>
            <w:vAlign w:val="bottom"/>
          </w:tcPr>
          <w:p w14:paraId="594A027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285.000</w:t>
            </w:r>
          </w:p>
        </w:tc>
        <w:tc>
          <w:tcPr>
            <w:tcW w:w="1403" w:type="dxa"/>
            <w:vAlign w:val="bottom"/>
          </w:tcPr>
          <w:p w14:paraId="074D1621"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285.000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3356986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5" w:type="dxa"/>
            <w:tcBorders>
              <w:top w:val="single" w:sz="4" w:space="0" w:color="auto"/>
              <w:left w:val="nil"/>
              <w:bottom w:val="single" w:sz="4" w:space="0" w:color="auto"/>
              <w:right w:val="single" w:sz="4" w:space="0" w:color="auto"/>
            </w:tcBorders>
            <w:shd w:val="clear" w:color="auto" w:fill="auto"/>
            <w:vAlign w:val="bottom"/>
          </w:tcPr>
          <w:p w14:paraId="1C20710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14:paraId="7C703020" w14:textId="77777777" w:rsidTr="00916316">
        <w:tc>
          <w:tcPr>
            <w:tcW w:w="3576" w:type="dxa"/>
            <w:vAlign w:val="center"/>
          </w:tcPr>
          <w:p w14:paraId="6D8A06EA"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Rekonstrukcija PŠ </w:t>
            </w:r>
            <w:proofErr w:type="spellStart"/>
            <w:r w:rsidRPr="00916316">
              <w:rPr>
                <w:rFonts w:ascii="Times New Roman" w:eastAsia="Times New Roman" w:hAnsi="Times New Roman" w:cs="Times New Roman"/>
                <w:sz w:val="20"/>
                <w:szCs w:val="20"/>
              </w:rPr>
              <w:t>Žbandaj</w:t>
            </w:r>
            <w:proofErr w:type="spellEnd"/>
          </w:p>
        </w:tc>
        <w:tc>
          <w:tcPr>
            <w:tcW w:w="1402" w:type="dxa"/>
            <w:vAlign w:val="bottom"/>
          </w:tcPr>
          <w:p w14:paraId="6338213D"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31.000</w:t>
            </w:r>
          </w:p>
        </w:tc>
        <w:tc>
          <w:tcPr>
            <w:tcW w:w="1403" w:type="dxa"/>
            <w:vAlign w:val="bottom"/>
          </w:tcPr>
          <w:p w14:paraId="7B600017"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61.000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2CF077E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5" w:type="dxa"/>
            <w:tcBorders>
              <w:top w:val="single" w:sz="4" w:space="0" w:color="auto"/>
              <w:left w:val="nil"/>
              <w:bottom w:val="single" w:sz="4" w:space="0" w:color="auto"/>
              <w:right w:val="single" w:sz="4" w:space="0" w:color="auto"/>
            </w:tcBorders>
            <w:shd w:val="clear" w:color="auto" w:fill="auto"/>
            <w:vAlign w:val="bottom"/>
          </w:tcPr>
          <w:p w14:paraId="2033C09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14:paraId="06B91F51" w14:textId="77777777" w:rsidTr="00916316">
        <w:tc>
          <w:tcPr>
            <w:tcW w:w="3576" w:type="dxa"/>
            <w:vAlign w:val="center"/>
          </w:tcPr>
          <w:p w14:paraId="76F34291" w14:textId="77777777"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i/>
                <w:sz w:val="20"/>
                <w:szCs w:val="20"/>
              </w:rPr>
              <w:t>Tekući projekti</w:t>
            </w:r>
          </w:p>
        </w:tc>
        <w:tc>
          <w:tcPr>
            <w:tcW w:w="1402" w:type="dxa"/>
            <w:shd w:val="clear" w:color="auto" w:fill="auto"/>
            <w:vAlign w:val="bottom"/>
          </w:tcPr>
          <w:p w14:paraId="6D4DBA1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03" w:type="dxa"/>
            <w:shd w:val="clear" w:color="auto" w:fill="auto"/>
            <w:vAlign w:val="bottom"/>
          </w:tcPr>
          <w:p w14:paraId="59EA246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shd w:val="clear" w:color="auto" w:fill="auto"/>
            <w:vAlign w:val="bottom"/>
          </w:tcPr>
          <w:p w14:paraId="068482D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shd w:val="clear" w:color="auto" w:fill="auto"/>
            <w:vAlign w:val="bottom"/>
          </w:tcPr>
          <w:p w14:paraId="249BC3F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250F16D4" w14:textId="77777777" w:rsidTr="00916316">
        <w:tc>
          <w:tcPr>
            <w:tcW w:w="3576" w:type="dxa"/>
            <w:vAlign w:val="center"/>
          </w:tcPr>
          <w:p w14:paraId="06F31855" w14:textId="77777777" w:rsidR="00916316" w:rsidRPr="00916316" w:rsidRDefault="00916316" w:rsidP="00916316">
            <w:pPr>
              <w:spacing w:after="0" w:line="240" w:lineRule="auto"/>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Školski dani meda</w:t>
            </w:r>
          </w:p>
        </w:tc>
        <w:tc>
          <w:tcPr>
            <w:tcW w:w="1402" w:type="dxa"/>
            <w:shd w:val="clear" w:color="auto" w:fill="auto"/>
            <w:vAlign w:val="bottom"/>
          </w:tcPr>
          <w:p w14:paraId="36F9274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670</w:t>
            </w:r>
          </w:p>
        </w:tc>
        <w:tc>
          <w:tcPr>
            <w:tcW w:w="1403" w:type="dxa"/>
            <w:shd w:val="clear" w:color="auto" w:fill="auto"/>
            <w:vAlign w:val="bottom"/>
          </w:tcPr>
          <w:p w14:paraId="0F65BE8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680</w:t>
            </w:r>
          </w:p>
        </w:tc>
        <w:tc>
          <w:tcPr>
            <w:tcW w:w="1384" w:type="dxa"/>
            <w:shd w:val="clear" w:color="auto" w:fill="auto"/>
            <w:vAlign w:val="bottom"/>
          </w:tcPr>
          <w:p w14:paraId="4D4BA0D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680</w:t>
            </w:r>
          </w:p>
        </w:tc>
        <w:tc>
          <w:tcPr>
            <w:tcW w:w="1415" w:type="dxa"/>
            <w:shd w:val="clear" w:color="auto" w:fill="auto"/>
            <w:vAlign w:val="bottom"/>
          </w:tcPr>
          <w:p w14:paraId="6966BA8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680</w:t>
            </w:r>
          </w:p>
        </w:tc>
      </w:tr>
      <w:tr w:rsidR="00916316" w:rsidRPr="00916316" w14:paraId="485C5B13" w14:textId="77777777" w:rsidTr="00916316">
        <w:tc>
          <w:tcPr>
            <w:tcW w:w="3576" w:type="dxa"/>
            <w:vAlign w:val="center"/>
          </w:tcPr>
          <w:p w14:paraId="4EEB7C8F" w14:textId="77777777" w:rsidR="00916316" w:rsidRPr="00916316" w:rsidRDefault="00916316" w:rsidP="00916316">
            <w:pPr>
              <w:spacing w:after="0" w:line="240" w:lineRule="auto"/>
              <w:rPr>
                <w:rFonts w:ascii="Times New Roman" w:eastAsia="Times New Roman" w:hAnsi="Times New Roman" w:cs="Times New Roman"/>
                <w:bCs/>
                <w:sz w:val="20"/>
                <w:szCs w:val="20"/>
                <w:lang w:val="en-US"/>
              </w:rPr>
            </w:pPr>
            <w:proofErr w:type="spellStart"/>
            <w:r w:rsidRPr="00916316">
              <w:rPr>
                <w:rFonts w:ascii="Times New Roman" w:eastAsia="Times New Roman" w:hAnsi="Times New Roman" w:cs="Times New Roman"/>
                <w:bCs/>
                <w:sz w:val="20"/>
                <w:szCs w:val="20"/>
                <w:lang w:val="en-US"/>
              </w:rPr>
              <w:t>Pomoćnici</w:t>
            </w:r>
            <w:proofErr w:type="spellEnd"/>
            <w:r w:rsidRPr="00916316">
              <w:rPr>
                <w:rFonts w:ascii="Times New Roman" w:eastAsia="Times New Roman" w:hAnsi="Times New Roman" w:cs="Times New Roman"/>
                <w:bCs/>
                <w:sz w:val="20"/>
                <w:szCs w:val="20"/>
                <w:lang w:val="en-US"/>
              </w:rPr>
              <w:t xml:space="preserve"> u </w:t>
            </w:r>
            <w:proofErr w:type="spellStart"/>
            <w:r w:rsidRPr="00916316">
              <w:rPr>
                <w:rFonts w:ascii="Times New Roman" w:eastAsia="Times New Roman" w:hAnsi="Times New Roman" w:cs="Times New Roman"/>
                <w:bCs/>
                <w:sz w:val="20"/>
                <w:szCs w:val="20"/>
                <w:lang w:val="en-US"/>
              </w:rPr>
              <w:t>nastavi</w:t>
            </w:r>
            <w:proofErr w:type="spellEnd"/>
            <w:r w:rsidRPr="00916316">
              <w:rPr>
                <w:rFonts w:ascii="Times New Roman" w:eastAsia="Times New Roman" w:hAnsi="Times New Roman" w:cs="Times New Roman"/>
                <w:bCs/>
                <w:sz w:val="20"/>
                <w:szCs w:val="20"/>
                <w:lang w:val="en-US"/>
              </w:rPr>
              <w:t xml:space="preserve"> – </w:t>
            </w:r>
            <w:proofErr w:type="spellStart"/>
            <w:r w:rsidRPr="00916316">
              <w:rPr>
                <w:rFonts w:ascii="Times New Roman" w:eastAsia="Times New Roman" w:hAnsi="Times New Roman" w:cs="Times New Roman"/>
                <w:bCs/>
                <w:sz w:val="20"/>
                <w:szCs w:val="20"/>
                <w:lang w:val="en-US"/>
              </w:rPr>
              <w:t>PUNa</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torba</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zajedništva</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14:paraId="3B1666F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315.750</w:t>
            </w:r>
          </w:p>
        </w:tc>
        <w:tc>
          <w:tcPr>
            <w:tcW w:w="1403" w:type="dxa"/>
            <w:tcBorders>
              <w:top w:val="single" w:sz="4" w:space="0" w:color="auto"/>
              <w:left w:val="nil"/>
              <w:bottom w:val="single" w:sz="4" w:space="0" w:color="auto"/>
              <w:right w:val="single" w:sz="4" w:space="0" w:color="auto"/>
            </w:tcBorders>
            <w:shd w:val="clear" w:color="auto" w:fill="auto"/>
            <w:vAlign w:val="bottom"/>
          </w:tcPr>
          <w:p w14:paraId="65791CF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384" w:type="dxa"/>
            <w:tcBorders>
              <w:top w:val="single" w:sz="4" w:space="0" w:color="auto"/>
              <w:left w:val="nil"/>
              <w:bottom w:val="single" w:sz="4" w:space="0" w:color="auto"/>
              <w:right w:val="single" w:sz="4" w:space="0" w:color="auto"/>
            </w:tcBorders>
            <w:shd w:val="clear" w:color="auto" w:fill="auto"/>
            <w:vAlign w:val="bottom"/>
          </w:tcPr>
          <w:p w14:paraId="72585C7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5" w:type="dxa"/>
            <w:tcBorders>
              <w:top w:val="single" w:sz="4" w:space="0" w:color="auto"/>
              <w:left w:val="nil"/>
              <w:bottom w:val="single" w:sz="4" w:space="0" w:color="auto"/>
              <w:right w:val="single" w:sz="4" w:space="0" w:color="auto"/>
            </w:tcBorders>
            <w:shd w:val="clear" w:color="auto" w:fill="auto"/>
            <w:vAlign w:val="bottom"/>
          </w:tcPr>
          <w:p w14:paraId="42E0E27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14:paraId="239D6843" w14:textId="77777777" w:rsidTr="00916316">
        <w:tc>
          <w:tcPr>
            <w:tcW w:w="3576" w:type="dxa"/>
            <w:vAlign w:val="center"/>
          </w:tcPr>
          <w:p w14:paraId="1A1EC710" w14:textId="77777777" w:rsidR="00916316" w:rsidRPr="00916316" w:rsidRDefault="00916316" w:rsidP="00916316">
            <w:pPr>
              <w:spacing w:after="0" w:line="240" w:lineRule="auto"/>
              <w:rPr>
                <w:rFonts w:ascii="Times New Roman" w:eastAsia="Times New Roman" w:hAnsi="Times New Roman" w:cs="Times New Roman"/>
                <w:bCs/>
                <w:sz w:val="20"/>
                <w:szCs w:val="20"/>
                <w:lang w:val="en-US"/>
              </w:rPr>
            </w:pPr>
            <w:proofErr w:type="spellStart"/>
            <w:r w:rsidRPr="00916316">
              <w:rPr>
                <w:rFonts w:ascii="Times New Roman" w:eastAsia="Times New Roman" w:hAnsi="Times New Roman" w:cs="Times New Roman"/>
                <w:bCs/>
                <w:sz w:val="20"/>
                <w:szCs w:val="20"/>
                <w:lang w:val="en-US"/>
              </w:rPr>
              <w:t>Pomoćnici</w:t>
            </w:r>
            <w:proofErr w:type="spellEnd"/>
            <w:r w:rsidRPr="00916316">
              <w:rPr>
                <w:rFonts w:ascii="Times New Roman" w:eastAsia="Times New Roman" w:hAnsi="Times New Roman" w:cs="Times New Roman"/>
                <w:bCs/>
                <w:sz w:val="20"/>
                <w:szCs w:val="20"/>
                <w:lang w:val="en-US"/>
              </w:rPr>
              <w:t xml:space="preserve"> u </w:t>
            </w:r>
            <w:proofErr w:type="spellStart"/>
            <w:r w:rsidRPr="00916316">
              <w:rPr>
                <w:rFonts w:ascii="Times New Roman" w:eastAsia="Times New Roman" w:hAnsi="Times New Roman" w:cs="Times New Roman"/>
                <w:bCs/>
                <w:sz w:val="20"/>
                <w:szCs w:val="20"/>
                <w:lang w:val="en-US"/>
              </w:rPr>
              <w:t>nastavi</w:t>
            </w:r>
            <w:proofErr w:type="spellEnd"/>
            <w:r w:rsidRPr="00916316">
              <w:rPr>
                <w:rFonts w:ascii="Times New Roman" w:eastAsia="Times New Roman" w:hAnsi="Times New Roman" w:cs="Times New Roman"/>
                <w:bCs/>
                <w:sz w:val="20"/>
                <w:szCs w:val="20"/>
                <w:lang w:val="en-US"/>
              </w:rPr>
              <w:t xml:space="preserve"> – </w:t>
            </w:r>
            <w:proofErr w:type="spellStart"/>
            <w:r w:rsidRPr="00916316">
              <w:rPr>
                <w:rFonts w:ascii="Times New Roman" w:eastAsia="Times New Roman" w:hAnsi="Times New Roman" w:cs="Times New Roman"/>
                <w:bCs/>
                <w:sz w:val="20"/>
                <w:szCs w:val="20"/>
                <w:lang w:val="en-US"/>
              </w:rPr>
              <w:t>PUNa</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torba</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zajedništva</w:t>
            </w:r>
            <w:proofErr w:type="spellEnd"/>
            <w:r w:rsidRPr="00916316">
              <w:rPr>
                <w:rFonts w:ascii="Times New Roman" w:eastAsia="Times New Roman" w:hAnsi="Times New Roman" w:cs="Times New Roman"/>
                <w:bCs/>
                <w:sz w:val="20"/>
                <w:szCs w:val="20"/>
                <w:lang w:val="en-US"/>
              </w:rPr>
              <w:t xml:space="preserve"> I</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14:paraId="29C77E8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03" w:type="dxa"/>
            <w:tcBorders>
              <w:top w:val="single" w:sz="4" w:space="0" w:color="auto"/>
              <w:left w:val="nil"/>
              <w:bottom w:val="single" w:sz="4" w:space="0" w:color="auto"/>
              <w:right w:val="single" w:sz="4" w:space="0" w:color="auto"/>
            </w:tcBorders>
            <w:shd w:val="clear" w:color="auto" w:fill="auto"/>
            <w:vAlign w:val="bottom"/>
          </w:tcPr>
          <w:p w14:paraId="654D4F4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426.470</w:t>
            </w:r>
          </w:p>
        </w:tc>
        <w:tc>
          <w:tcPr>
            <w:tcW w:w="1384" w:type="dxa"/>
            <w:tcBorders>
              <w:top w:val="single" w:sz="4" w:space="0" w:color="auto"/>
              <w:left w:val="nil"/>
              <w:bottom w:val="single" w:sz="4" w:space="0" w:color="auto"/>
              <w:right w:val="single" w:sz="4" w:space="0" w:color="auto"/>
            </w:tcBorders>
            <w:shd w:val="clear" w:color="auto" w:fill="auto"/>
            <w:vAlign w:val="bottom"/>
          </w:tcPr>
          <w:p w14:paraId="61E7B2B5"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426.470</w:t>
            </w:r>
          </w:p>
        </w:tc>
        <w:tc>
          <w:tcPr>
            <w:tcW w:w="1415" w:type="dxa"/>
            <w:tcBorders>
              <w:top w:val="single" w:sz="4" w:space="0" w:color="auto"/>
              <w:left w:val="nil"/>
              <w:bottom w:val="single" w:sz="4" w:space="0" w:color="auto"/>
              <w:right w:val="single" w:sz="4" w:space="0" w:color="auto"/>
            </w:tcBorders>
            <w:shd w:val="clear" w:color="auto" w:fill="auto"/>
            <w:vAlign w:val="bottom"/>
          </w:tcPr>
          <w:p w14:paraId="10BFA80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426.470</w:t>
            </w:r>
          </w:p>
        </w:tc>
      </w:tr>
      <w:tr w:rsidR="00916316" w:rsidRPr="00916316" w14:paraId="4DC43B35" w14:textId="77777777" w:rsidTr="00916316">
        <w:tc>
          <w:tcPr>
            <w:tcW w:w="3576" w:type="dxa"/>
            <w:vAlign w:val="center"/>
          </w:tcPr>
          <w:p w14:paraId="68B59EC4" w14:textId="77777777" w:rsidR="00916316" w:rsidRPr="00916316" w:rsidRDefault="00916316" w:rsidP="00916316">
            <w:pPr>
              <w:spacing w:after="0" w:line="240" w:lineRule="auto"/>
              <w:rPr>
                <w:rFonts w:ascii="Times New Roman" w:eastAsia="Times New Roman" w:hAnsi="Times New Roman" w:cs="Times New Roman"/>
                <w:b/>
                <w:sz w:val="20"/>
                <w:szCs w:val="20"/>
                <w:lang w:val="en-US"/>
              </w:rPr>
            </w:pPr>
            <w:proofErr w:type="spellStart"/>
            <w:r w:rsidRPr="00916316">
              <w:rPr>
                <w:rFonts w:ascii="Times New Roman" w:eastAsia="Times New Roman" w:hAnsi="Times New Roman" w:cs="Times New Roman"/>
                <w:b/>
                <w:sz w:val="20"/>
                <w:szCs w:val="20"/>
                <w:lang w:val="en-US"/>
              </w:rPr>
              <w:t>Ukupno</w:t>
            </w:r>
            <w:proofErr w:type="spellEnd"/>
            <w:r w:rsidRPr="00916316">
              <w:rPr>
                <w:rFonts w:ascii="Times New Roman" w:eastAsia="Times New Roman" w:hAnsi="Times New Roman" w:cs="Times New Roman"/>
                <w:b/>
                <w:sz w:val="20"/>
                <w:szCs w:val="20"/>
                <w:lang w:val="en-US"/>
              </w:rPr>
              <w:t xml:space="preserve"> program </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A98A989"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1.211.480</w:t>
            </w:r>
          </w:p>
        </w:tc>
        <w:tc>
          <w:tcPr>
            <w:tcW w:w="1403" w:type="dxa"/>
            <w:tcBorders>
              <w:top w:val="single" w:sz="4" w:space="0" w:color="auto"/>
              <w:left w:val="nil"/>
              <w:bottom w:val="single" w:sz="4" w:space="0" w:color="auto"/>
              <w:right w:val="single" w:sz="4" w:space="0" w:color="auto"/>
            </w:tcBorders>
            <w:shd w:val="clear" w:color="auto" w:fill="auto"/>
          </w:tcPr>
          <w:p w14:paraId="6DACA88F"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1.394.680</w:t>
            </w:r>
          </w:p>
        </w:tc>
        <w:tc>
          <w:tcPr>
            <w:tcW w:w="1384" w:type="dxa"/>
            <w:tcBorders>
              <w:top w:val="single" w:sz="4" w:space="0" w:color="auto"/>
              <w:left w:val="nil"/>
              <w:bottom w:val="single" w:sz="4" w:space="0" w:color="auto"/>
              <w:right w:val="single" w:sz="4" w:space="0" w:color="auto"/>
            </w:tcBorders>
            <w:shd w:val="clear" w:color="auto" w:fill="auto"/>
          </w:tcPr>
          <w:p w14:paraId="13CB7435"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1.028.680</w:t>
            </w:r>
          </w:p>
        </w:tc>
        <w:tc>
          <w:tcPr>
            <w:tcW w:w="1415" w:type="dxa"/>
            <w:tcBorders>
              <w:top w:val="single" w:sz="4" w:space="0" w:color="auto"/>
              <w:left w:val="nil"/>
              <w:bottom w:val="single" w:sz="4" w:space="0" w:color="auto"/>
              <w:right w:val="single" w:sz="4" w:space="0" w:color="auto"/>
            </w:tcBorders>
            <w:shd w:val="clear" w:color="auto" w:fill="auto"/>
          </w:tcPr>
          <w:p w14:paraId="7F35CB46"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1.028.680</w:t>
            </w:r>
          </w:p>
        </w:tc>
      </w:tr>
    </w:tbl>
    <w:p w14:paraId="7C2046FA"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7D4FE625"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Obrazloženje aktivnosti/projekta </w:t>
      </w:r>
    </w:p>
    <w:p w14:paraId="7D3D070F"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2944C0C3"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bookmarkStart w:id="24" w:name="_Hlk145159080"/>
      <w:r w:rsidRPr="00916316">
        <w:rPr>
          <w:rFonts w:ascii="Times New Roman" w:eastAsia="Times New Roman" w:hAnsi="Times New Roman" w:cs="Times New Roman"/>
          <w:b/>
          <w:sz w:val="24"/>
          <w:szCs w:val="24"/>
        </w:rPr>
        <w:t>Aktivnost: Srednja škola „Mate Balota“</w:t>
      </w:r>
      <w:r w:rsidRPr="00916316">
        <w:rPr>
          <w:rFonts w:ascii="Times New Roman" w:eastAsia="Times New Roman" w:hAnsi="Times New Roman" w:cs="Times New Roman"/>
          <w:sz w:val="24"/>
          <w:szCs w:val="24"/>
        </w:rPr>
        <w:t xml:space="preserve"> </w:t>
      </w:r>
    </w:p>
    <w:p w14:paraId="4DA3CB7C" w14:textId="77777777" w:rsidR="00916316" w:rsidRPr="00916316" w:rsidRDefault="00916316" w:rsidP="00916316">
      <w:pPr>
        <w:spacing w:after="0" w:line="240" w:lineRule="auto"/>
        <w:jc w:val="both"/>
        <w:rPr>
          <w:color w:val="C00000"/>
          <w:lang w:eastAsia="en-US"/>
        </w:rPr>
      </w:pPr>
      <w:r w:rsidRPr="00916316">
        <w:rPr>
          <w:rFonts w:ascii="Times New Roman" w:eastAsia="Times New Roman" w:hAnsi="Times New Roman" w:cs="Times New Roman"/>
          <w:sz w:val="24"/>
          <w:szCs w:val="24"/>
        </w:rPr>
        <w:t>Planiranim sredstvima financirat će se plaće profesorica za izvođenje nastave talijanskog jezika kao fakultativnog predmeta u svim odgojno obrazovnim programima, tjedno će se izvoditi 61 sat nastave raspoređenih na 4 nastavnice. Sredstva su planirana za plaće svih nastavnica, te za božićnice i dar djeci za 2 nastavnice.</w:t>
      </w:r>
      <w:r w:rsidRPr="00916316">
        <w:rPr>
          <w:color w:val="C00000"/>
          <w:lang w:eastAsia="en-US"/>
        </w:rPr>
        <w:t xml:space="preserve"> </w:t>
      </w:r>
    </w:p>
    <w:p w14:paraId="1FC23B4D"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Dio sredstava (3.000 eura) planiran je za realizaciju projekta Međunarodna suradnja s Gimnazijom iz </w:t>
      </w:r>
      <w:proofErr w:type="spellStart"/>
      <w:r w:rsidRPr="00916316">
        <w:rPr>
          <w:rFonts w:ascii="Times New Roman" w:hAnsi="Times New Roman" w:cs="Times New Roman"/>
          <w:sz w:val="24"/>
          <w:szCs w:val="24"/>
          <w:lang w:eastAsia="en-US"/>
        </w:rPr>
        <w:t>Noisiela</w:t>
      </w:r>
      <w:proofErr w:type="spellEnd"/>
      <w:r w:rsidRPr="00916316">
        <w:rPr>
          <w:rFonts w:ascii="Times New Roman" w:hAnsi="Times New Roman" w:cs="Times New Roman"/>
          <w:sz w:val="24"/>
          <w:szCs w:val="24"/>
          <w:lang w:eastAsia="en-US"/>
        </w:rPr>
        <w:t xml:space="preserve"> (Francuska).</w:t>
      </w:r>
    </w:p>
    <w:p w14:paraId="7969B7FC" w14:textId="77777777" w:rsidR="00916316" w:rsidRPr="00916316" w:rsidRDefault="00916316" w:rsidP="00916316">
      <w:pPr>
        <w:spacing w:after="0" w:line="240" w:lineRule="auto"/>
        <w:rPr>
          <w:rFonts w:ascii="Times New Roman" w:eastAsia="Times New Roman" w:hAnsi="Times New Roman" w:cs="Times New Roman"/>
          <w:sz w:val="24"/>
          <w:szCs w:val="24"/>
        </w:rPr>
      </w:pPr>
    </w:p>
    <w:p w14:paraId="67C43588"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7624DDAD" w14:textId="77777777" w:rsidTr="00916316">
        <w:tc>
          <w:tcPr>
            <w:tcW w:w="1754" w:type="dxa"/>
            <w:shd w:val="clear" w:color="auto" w:fill="auto"/>
          </w:tcPr>
          <w:p w14:paraId="6D468D5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46A8B11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509DEC8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55890EC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0609BB0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3E59766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09202C5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325257D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1C013A4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7005CA1D" w14:textId="77777777" w:rsidTr="00916316">
        <w:tc>
          <w:tcPr>
            <w:tcW w:w="1754" w:type="dxa"/>
            <w:shd w:val="clear" w:color="auto" w:fill="auto"/>
          </w:tcPr>
          <w:p w14:paraId="7F591EA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Uključenost učenika i profesorica u izvođenje nastave talijanskog jezika</w:t>
            </w:r>
          </w:p>
          <w:p w14:paraId="18FA8AD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 projekt međunarodne suradnje s drugom školom </w:t>
            </w:r>
          </w:p>
        </w:tc>
        <w:tc>
          <w:tcPr>
            <w:tcW w:w="1851" w:type="dxa"/>
            <w:shd w:val="clear" w:color="auto" w:fill="auto"/>
          </w:tcPr>
          <w:p w14:paraId="5EAC682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Financiranjem plaća profesorica za izvođenje nastave talijanskog jezika kao fakultativnog predmeta u svim odgojno obrazovnim programima učenicima se </w:t>
            </w:r>
            <w:r w:rsidRPr="00916316">
              <w:rPr>
                <w:rFonts w:ascii="Times New Roman" w:eastAsia="Times New Roman" w:hAnsi="Times New Roman" w:cs="Times New Roman"/>
                <w:sz w:val="20"/>
                <w:szCs w:val="20"/>
              </w:rPr>
              <w:lastRenderedPageBreak/>
              <w:t>omogućava učenje talijanskog jezika</w:t>
            </w:r>
          </w:p>
          <w:p w14:paraId="1723FC5B"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proofErr w:type="spellStart"/>
            <w:proofErr w:type="gramStart"/>
            <w:r w:rsidRPr="00916316">
              <w:rPr>
                <w:rFonts w:ascii="Times New Roman" w:eastAsia="Times New Roman" w:hAnsi="Times New Roman" w:cs="Times New Roman"/>
                <w:sz w:val="20"/>
                <w:szCs w:val="20"/>
                <w:lang w:val="en-US"/>
              </w:rPr>
              <w:t>Sufinanciranjem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projekata</w:t>
            </w:r>
            <w:proofErr w:type="spellEnd"/>
            <w:proofErr w:type="gramEnd"/>
            <w:r w:rsidRPr="00916316">
              <w:rPr>
                <w:rFonts w:ascii="Times New Roman" w:eastAsia="Times New Roman" w:hAnsi="Times New Roman" w:cs="Times New Roman"/>
                <w:color w:val="C00000"/>
                <w:sz w:val="20"/>
                <w:szCs w:val="20"/>
              </w:rPr>
              <w:t xml:space="preserve"> </w:t>
            </w:r>
            <w:r w:rsidRPr="00916316">
              <w:rPr>
                <w:rFonts w:ascii="Times New Roman" w:eastAsia="Times New Roman" w:hAnsi="Times New Roman" w:cs="Times New Roman"/>
                <w:sz w:val="20"/>
                <w:szCs w:val="20"/>
              </w:rPr>
              <w:t>međunarodne suradnje s drugom školom</w:t>
            </w:r>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unaprjeđuje</w:t>
            </w:r>
            <w:proofErr w:type="spellEnd"/>
            <w:r w:rsidRPr="00916316">
              <w:rPr>
                <w:rFonts w:ascii="Times New Roman" w:eastAsia="Times New Roman" w:hAnsi="Times New Roman" w:cs="Times New Roman"/>
                <w:sz w:val="20"/>
                <w:szCs w:val="20"/>
                <w:lang w:val="en-US"/>
              </w:rPr>
              <w:t xml:space="preserve"> se </w:t>
            </w:r>
            <w:proofErr w:type="spellStart"/>
            <w:r w:rsidRPr="00916316">
              <w:rPr>
                <w:rFonts w:ascii="Times New Roman" w:eastAsia="Times New Roman" w:hAnsi="Times New Roman" w:cs="Times New Roman"/>
                <w:sz w:val="20"/>
                <w:szCs w:val="20"/>
                <w:lang w:val="en-US"/>
              </w:rPr>
              <w:t>nastavni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proces</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povezuju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učenici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roditelji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Škola  </w:t>
            </w:r>
            <w:proofErr w:type="spellStart"/>
            <w:r w:rsidRPr="00916316">
              <w:rPr>
                <w:rFonts w:ascii="Times New Roman" w:eastAsia="Times New Roman" w:hAnsi="Times New Roman" w:cs="Times New Roman"/>
                <w:sz w:val="20"/>
                <w:szCs w:val="20"/>
                <w:lang w:val="en-US"/>
              </w:rPr>
              <w:t>sa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sličnom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ustanovom</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inozemstvu</w:t>
            </w:r>
            <w:proofErr w:type="spellEnd"/>
            <w:r w:rsidRPr="00916316">
              <w:rPr>
                <w:rFonts w:ascii="Times New Roman" w:eastAsia="Times New Roman" w:hAnsi="Times New Roman" w:cs="Times New Roman"/>
                <w:sz w:val="20"/>
                <w:szCs w:val="20"/>
                <w:lang w:val="en-US"/>
              </w:rPr>
              <w:t xml:space="preserve">  </w:t>
            </w:r>
          </w:p>
        </w:tc>
        <w:tc>
          <w:tcPr>
            <w:tcW w:w="1017" w:type="dxa"/>
            <w:shd w:val="clear" w:color="auto" w:fill="auto"/>
          </w:tcPr>
          <w:p w14:paraId="5A94E94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DC627C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5F1C99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učenika </w:t>
            </w:r>
          </w:p>
          <w:p w14:paraId="37CFE28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D3216C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učitelja</w:t>
            </w:r>
          </w:p>
          <w:p w14:paraId="459FCF6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EE5058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311D4B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E1A9E6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E3B2C5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 xml:space="preserve">Broj </w:t>
            </w:r>
          </w:p>
          <w:p w14:paraId="0F218A9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učenika</w:t>
            </w:r>
          </w:p>
          <w:p w14:paraId="14CE42B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7E1E5A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03437F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učitelja</w:t>
            </w:r>
          </w:p>
          <w:p w14:paraId="2E53178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44BB77D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6F1DB2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7717C2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200</w:t>
            </w:r>
          </w:p>
          <w:p w14:paraId="07B3B55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4416D2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D0640A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p w14:paraId="63E9F57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17AD10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FB23B4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39A14E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920953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20A55B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0</w:t>
            </w:r>
          </w:p>
          <w:p w14:paraId="1186765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E76B80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B7DD46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5497B2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083" w:type="dxa"/>
            <w:shd w:val="clear" w:color="auto" w:fill="auto"/>
          </w:tcPr>
          <w:p w14:paraId="6F06994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B331A4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283D56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200</w:t>
            </w:r>
          </w:p>
          <w:p w14:paraId="369ED8D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6F2673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C6E3CB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p w14:paraId="4C1AFD0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269241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69A9BE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45C28C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E94A8F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823DE2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3</w:t>
            </w:r>
          </w:p>
          <w:p w14:paraId="630F769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34607B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0A3483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316DB3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shd w:val="clear" w:color="auto" w:fill="auto"/>
          </w:tcPr>
          <w:p w14:paraId="7EE4E0B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D8E93F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1D04F5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200</w:t>
            </w:r>
          </w:p>
          <w:p w14:paraId="3F7F9A5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D4FB84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65CF44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p w14:paraId="0715018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BE8131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131805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31691A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3DDB48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B62FC6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3</w:t>
            </w:r>
          </w:p>
          <w:p w14:paraId="5F7AD59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660BC3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821C3A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25BBB8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shd w:val="clear" w:color="auto" w:fill="auto"/>
          </w:tcPr>
          <w:p w14:paraId="243700E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D2AF20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3944C1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200</w:t>
            </w:r>
          </w:p>
          <w:p w14:paraId="0B37DBE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8FC2D0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D58F00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p w14:paraId="57FE736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79DE4F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F65106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332F5E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51007B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303DF4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3</w:t>
            </w:r>
          </w:p>
          <w:p w14:paraId="669A6A2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CE8656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A87734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95DD6C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r>
    </w:tbl>
    <w:p w14:paraId="2927A65C" w14:textId="77777777" w:rsidR="00916316" w:rsidRPr="00916316" w:rsidRDefault="00916316" w:rsidP="00916316">
      <w:pPr>
        <w:spacing w:after="0" w:line="240" w:lineRule="auto"/>
        <w:jc w:val="both"/>
        <w:rPr>
          <w:rFonts w:ascii="Times New Roman" w:eastAsia="Times New Roman" w:hAnsi="Times New Roman" w:cs="Times New Roman"/>
          <w:b/>
          <w:bCs/>
          <w:color w:val="C00000"/>
          <w:sz w:val="24"/>
          <w:szCs w:val="24"/>
        </w:rPr>
      </w:pPr>
    </w:p>
    <w:bookmarkEnd w:id="24"/>
    <w:p w14:paraId="7125D995"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Srednja škola „Anton Štifanić“   </w:t>
      </w:r>
    </w:p>
    <w:p w14:paraId="541911E1"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proofErr w:type="spellStart"/>
      <w:r w:rsidRPr="00916316">
        <w:rPr>
          <w:rFonts w:ascii="Times New Roman" w:eastAsia="Times New Roman" w:hAnsi="Times New Roman" w:cs="Times New Roman"/>
          <w:sz w:val="24"/>
          <w:szCs w:val="24"/>
          <w:lang w:val="en-US"/>
        </w:rPr>
        <w:t>Planiranim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sufinancirat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realizacija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dodatnih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ovoj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Školi</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ciljem</w:t>
      </w:r>
      <w:proofErr w:type="spellEnd"/>
      <w:r w:rsidRPr="00916316">
        <w:rPr>
          <w:rFonts w:ascii="Times New Roman" w:eastAsia="Times New Roman" w:hAnsi="Times New Roman" w:cs="Times New Roman"/>
          <w:sz w:val="24"/>
          <w:szCs w:val="24"/>
          <w:lang w:val="en-US"/>
        </w:rPr>
        <w:t>: </w:t>
      </w:r>
      <w:proofErr w:type="spellStart"/>
      <w:r w:rsidRPr="00916316">
        <w:rPr>
          <w:rFonts w:ascii="Times New Roman" w:eastAsia="Times New Roman" w:hAnsi="Times New Roman" w:cs="Times New Roman"/>
          <w:sz w:val="24"/>
          <w:szCs w:val="24"/>
          <w:lang w:val="en-US"/>
        </w:rPr>
        <w:t>unaprjeđivanja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nastavnog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procesa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upoznavanja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osobnostima</w:t>
      </w:r>
      <w:proofErr w:type="spellEnd"/>
      <w:r w:rsidRPr="00916316">
        <w:rPr>
          <w:rFonts w:ascii="Times New Roman" w:eastAsia="Times New Roman" w:hAnsi="Times New Roman" w:cs="Times New Roman"/>
          <w:sz w:val="24"/>
          <w:szCs w:val="24"/>
          <w:lang w:val="en-US"/>
        </w:rPr>
        <w:t xml:space="preserve"> I </w:t>
      </w:r>
      <w:proofErr w:type="spellStart"/>
      <w:r w:rsidRPr="00916316">
        <w:rPr>
          <w:rFonts w:ascii="Times New Roman" w:eastAsia="Times New Roman" w:hAnsi="Times New Roman" w:cs="Times New Roman"/>
          <w:sz w:val="24"/>
          <w:szCs w:val="24"/>
          <w:lang w:val="en-US"/>
        </w:rPr>
        <w:t>ljepotama</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povezivanja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lokalnom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zajednicom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razvijanjem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osjećaja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pripadnosti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odgovornosti</w:t>
      </w:r>
      <w:proofErr w:type="spellEnd"/>
      <w:r w:rsidRPr="00916316">
        <w:rPr>
          <w:rFonts w:ascii="Times New Roman" w:eastAsia="Times New Roman" w:hAnsi="Times New Roman" w:cs="Times New Roman"/>
          <w:sz w:val="24"/>
          <w:szCs w:val="24"/>
          <w:lang w:val="en-US"/>
        </w:rPr>
        <w:t xml:space="preserve"> I </w:t>
      </w:r>
      <w:proofErr w:type="spellStart"/>
      <w:r w:rsidRPr="00916316">
        <w:rPr>
          <w:rFonts w:ascii="Times New Roman" w:eastAsia="Times New Roman" w:hAnsi="Times New Roman" w:cs="Times New Roman"/>
          <w:sz w:val="24"/>
          <w:szCs w:val="24"/>
          <w:lang w:val="en-US"/>
        </w:rPr>
        <w:t>ljubavi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podizanja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učeničkih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kompetencija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identifikacije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nadarenih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povezivanja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lokalnom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zajednicom</w:t>
      </w:r>
      <w:proofErr w:type="spellEnd"/>
      <w:r w:rsidRPr="00916316">
        <w:rPr>
          <w:rFonts w:ascii="Times New Roman" w:eastAsia="Times New Roman" w:hAnsi="Times New Roman" w:cs="Times New Roman"/>
          <w:sz w:val="24"/>
          <w:szCs w:val="24"/>
          <w:lang w:val="en-US"/>
        </w:rPr>
        <w:t xml:space="preserve"> I </w:t>
      </w:r>
      <w:proofErr w:type="spellStart"/>
      <w:r w:rsidRPr="00916316">
        <w:rPr>
          <w:rFonts w:ascii="Times New Roman" w:eastAsia="Times New Roman" w:hAnsi="Times New Roman" w:cs="Times New Roman"/>
          <w:sz w:val="24"/>
          <w:szCs w:val="24"/>
          <w:lang w:val="en-US"/>
        </w:rPr>
        <w:t>srodnim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ustanovama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zemlji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inozemstvu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talijanskog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jezika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poticanja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poduzetničkoga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duha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među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mladima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pozitivne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afirmacije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promidžbe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promociju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deficitarnih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zanimanja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turizmu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ugostiteljstvu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lokalnoj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zajednici</w:t>
      </w:r>
      <w:proofErr w:type="spellEnd"/>
      <w:r w:rsidRPr="00916316">
        <w:rPr>
          <w:rFonts w:ascii="Times New Roman" w:eastAsia="Times New Roman" w:hAnsi="Times New Roman" w:cs="Times New Roman"/>
          <w:sz w:val="24"/>
          <w:szCs w:val="24"/>
          <w:lang w:val="en-US"/>
        </w:rPr>
        <w:t xml:space="preserve">. </w:t>
      </w:r>
    </w:p>
    <w:p w14:paraId="60CFBC2E" w14:textId="77777777" w:rsidR="00916316" w:rsidRPr="00916316" w:rsidRDefault="00916316" w:rsidP="00916316">
      <w:pPr>
        <w:spacing w:after="0" w:line="240" w:lineRule="auto"/>
        <w:jc w:val="both"/>
        <w:rPr>
          <w:rFonts w:ascii="Times New Roman" w:eastAsia="Times New Roman" w:hAnsi="Times New Roman" w:cs="Times New Roman"/>
          <w:i/>
          <w:iCs/>
          <w:sz w:val="24"/>
          <w:szCs w:val="24"/>
        </w:rPr>
      </w:pPr>
      <w:r w:rsidRPr="00916316">
        <w:rPr>
          <w:rFonts w:ascii="Times New Roman" w:eastAsia="Times New Roman" w:hAnsi="Times New Roman" w:cs="Times New Roman"/>
          <w:sz w:val="24"/>
          <w:szCs w:val="24"/>
        </w:rPr>
        <w:t xml:space="preserve">Sredstva su planirana za realizaciju sljedećih programa i projekata: </w:t>
      </w:r>
      <w:r w:rsidRPr="00916316">
        <w:rPr>
          <w:rFonts w:ascii="Times New Roman" w:eastAsia="Times New Roman" w:hAnsi="Times New Roman" w:cs="Times New Roman"/>
          <w:i/>
          <w:sz w:val="24"/>
          <w:szCs w:val="24"/>
        </w:rPr>
        <w:t xml:space="preserve"> Godišnji susreti AEHT-a, Financiranje plaća profesora talijanskog jezika, Međunarodna strukovna natjecanja i za realizaciju projekata „</w:t>
      </w:r>
      <w:r w:rsidRPr="00916316">
        <w:rPr>
          <w:rFonts w:ascii="Times New Roman" w:hAnsi="Times New Roman" w:cs="Times New Roman"/>
          <w:i/>
          <w:iCs/>
          <w:sz w:val="24"/>
          <w:szCs w:val="24"/>
          <w:lang w:eastAsia="en-US"/>
        </w:rPr>
        <w:t>Okusi Istre na tanjuru“ i „Uči i zeleno nauči“.</w:t>
      </w:r>
    </w:p>
    <w:p w14:paraId="1C730994" w14:textId="77777777" w:rsidR="00916316" w:rsidRPr="00916316" w:rsidRDefault="00916316" w:rsidP="00916316">
      <w:pPr>
        <w:spacing w:after="0" w:line="240" w:lineRule="auto"/>
        <w:jc w:val="both"/>
        <w:rPr>
          <w:rFonts w:ascii="Times New Roman" w:eastAsia="Times New Roman" w:hAnsi="Times New Roman" w:cs="Times New Roman"/>
          <w:b/>
          <w:i/>
          <w:sz w:val="24"/>
          <w:szCs w:val="24"/>
        </w:rPr>
      </w:pPr>
      <w:r w:rsidRPr="00916316">
        <w:rPr>
          <w:rFonts w:ascii="Times New Roman" w:eastAsia="Times New Roman" w:hAnsi="Times New Roman" w:cs="Times New Roman"/>
          <w:sz w:val="24"/>
          <w:szCs w:val="24"/>
        </w:rPr>
        <w:t>Opis programa i projekata:</w:t>
      </w:r>
      <w:r w:rsidRPr="00916316">
        <w:rPr>
          <w:rFonts w:ascii="Times New Roman" w:eastAsia="Times New Roman" w:hAnsi="Times New Roman" w:cs="Times New Roman"/>
          <w:b/>
          <w:i/>
          <w:sz w:val="24"/>
          <w:szCs w:val="24"/>
        </w:rPr>
        <w:t xml:space="preserve"> </w:t>
      </w:r>
    </w:p>
    <w:p w14:paraId="04433694" w14:textId="77777777" w:rsidR="00916316" w:rsidRPr="00916316" w:rsidRDefault="00916316" w:rsidP="00916316">
      <w:pPr>
        <w:spacing w:after="0" w:line="240" w:lineRule="auto"/>
        <w:ind w:firstLine="708"/>
        <w:jc w:val="both"/>
        <w:rPr>
          <w:rFonts w:ascii="Times New Roman" w:eastAsia="Times New Roman" w:hAnsi="Times New Roman" w:cs="Times New Roman"/>
          <w:bCs/>
          <w:i/>
          <w:iCs/>
          <w:sz w:val="24"/>
          <w:szCs w:val="24"/>
          <w:lang w:val="en-US"/>
        </w:rPr>
      </w:pPr>
      <w:proofErr w:type="spellStart"/>
      <w:r w:rsidRPr="00916316">
        <w:rPr>
          <w:rFonts w:ascii="Times New Roman" w:eastAsia="Times New Roman" w:hAnsi="Times New Roman" w:cs="Times New Roman"/>
          <w:bCs/>
          <w:i/>
          <w:iCs/>
          <w:sz w:val="24"/>
          <w:szCs w:val="24"/>
          <w:lang w:val="en-US"/>
        </w:rPr>
        <w:t>Godišnji</w:t>
      </w:r>
      <w:proofErr w:type="spellEnd"/>
      <w:r w:rsidRPr="00916316">
        <w:rPr>
          <w:rFonts w:ascii="Times New Roman" w:eastAsia="Times New Roman" w:hAnsi="Times New Roman" w:cs="Times New Roman"/>
          <w:bCs/>
          <w:i/>
          <w:iCs/>
          <w:sz w:val="24"/>
          <w:szCs w:val="24"/>
          <w:lang w:val="en-US"/>
        </w:rPr>
        <w:t xml:space="preserve"> </w:t>
      </w:r>
      <w:proofErr w:type="spellStart"/>
      <w:proofErr w:type="gramStart"/>
      <w:r w:rsidRPr="00916316">
        <w:rPr>
          <w:rFonts w:ascii="Times New Roman" w:eastAsia="Times New Roman" w:hAnsi="Times New Roman" w:cs="Times New Roman"/>
          <w:bCs/>
          <w:i/>
          <w:iCs/>
          <w:sz w:val="24"/>
          <w:szCs w:val="24"/>
          <w:lang w:val="en-US"/>
        </w:rPr>
        <w:t>susreti</w:t>
      </w:r>
      <w:proofErr w:type="spellEnd"/>
      <w:r w:rsidRPr="00916316">
        <w:rPr>
          <w:rFonts w:ascii="Times New Roman" w:eastAsia="Times New Roman" w:hAnsi="Times New Roman" w:cs="Times New Roman"/>
          <w:bCs/>
          <w:i/>
          <w:iCs/>
          <w:sz w:val="24"/>
          <w:szCs w:val="24"/>
          <w:lang w:val="en-US"/>
        </w:rPr>
        <w:t>  AEHT</w:t>
      </w:r>
      <w:proofErr w:type="gramEnd"/>
      <w:r w:rsidRPr="00916316">
        <w:rPr>
          <w:rFonts w:ascii="Times New Roman" w:eastAsia="Times New Roman" w:hAnsi="Times New Roman" w:cs="Times New Roman"/>
          <w:bCs/>
          <w:i/>
          <w:iCs/>
          <w:sz w:val="24"/>
          <w:szCs w:val="24"/>
          <w:lang w:val="en-US"/>
        </w:rPr>
        <w:t xml:space="preserve">-a – </w:t>
      </w:r>
      <w:proofErr w:type="spellStart"/>
      <w:r w:rsidRPr="00916316">
        <w:rPr>
          <w:rFonts w:ascii="Times New Roman" w:eastAsia="Times New Roman" w:hAnsi="Times New Roman" w:cs="Times New Roman"/>
          <w:bCs/>
          <w:i/>
          <w:iCs/>
          <w:sz w:val="24"/>
          <w:szCs w:val="24"/>
          <w:lang w:val="en-US"/>
        </w:rPr>
        <w:t>planirano</w:t>
      </w:r>
      <w:proofErr w:type="spellEnd"/>
      <w:r w:rsidRPr="00916316">
        <w:rPr>
          <w:rFonts w:ascii="Times New Roman" w:eastAsia="Times New Roman" w:hAnsi="Times New Roman" w:cs="Times New Roman"/>
          <w:bCs/>
          <w:i/>
          <w:iCs/>
          <w:sz w:val="24"/>
          <w:szCs w:val="24"/>
          <w:lang w:val="en-US"/>
        </w:rPr>
        <w:t xml:space="preserve"> 3.000 </w:t>
      </w:r>
      <w:proofErr w:type="spellStart"/>
      <w:r w:rsidRPr="00916316">
        <w:rPr>
          <w:rFonts w:ascii="Times New Roman" w:eastAsia="Times New Roman" w:hAnsi="Times New Roman" w:cs="Times New Roman"/>
          <w:bCs/>
          <w:i/>
          <w:iCs/>
          <w:sz w:val="24"/>
          <w:szCs w:val="24"/>
          <w:lang w:val="en-US"/>
        </w:rPr>
        <w:t>eura</w:t>
      </w:r>
      <w:proofErr w:type="spellEnd"/>
    </w:p>
    <w:p w14:paraId="21918E01"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bCs/>
          <w:sz w:val="24"/>
          <w:szCs w:val="24"/>
          <w:lang w:val="en-US"/>
        </w:rPr>
        <w:t>Godišnji</w:t>
      </w:r>
      <w:proofErr w:type="spellEnd"/>
      <w:r w:rsidRPr="00916316">
        <w:rPr>
          <w:rFonts w:ascii="Times New Roman" w:eastAsia="Times New Roman" w:hAnsi="Times New Roman" w:cs="Times New Roman"/>
          <w:bCs/>
          <w:sz w:val="24"/>
          <w:szCs w:val="24"/>
          <w:lang w:val="en-US"/>
        </w:rPr>
        <w:t xml:space="preserve"> </w:t>
      </w:r>
      <w:proofErr w:type="spellStart"/>
      <w:proofErr w:type="gramStart"/>
      <w:r w:rsidRPr="00916316">
        <w:rPr>
          <w:rFonts w:ascii="Times New Roman" w:eastAsia="Times New Roman" w:hAnsi="Times New Roman" w:cs="Times New Roman"/>
          <w:bCs/>
          <w:sz w:val="24"/>
          <w:szCs w:val="24"/>
          <w:lang w:val="en-US"/>
        </w:rPr>
        <w:t>susreti</w:t>
      </w:r>
      <w:proofErr w:type="spellEnd"/>
      <w:r w:rsidRPr="00916316">
        <w:rPr>
          <w:rFonts w:ascii="Times New Roman" w:eastAsia="Times New Roman" w:hAnsi="Times New Roman" w:cs="Times New Roman"/>
          <w:bCs/>
          <w:sz w:val="24"/>
          <w:szCs w:val="24"/>
          <w:lang w:val="en-US"/>
        </w:rPr>
        <w:t>  AEHT</w:t>
      </w:r>
      <w:proofErr w:type="gramEnd"/>
      <w:r w:rsidRPr="00916316">
        <w:rPr>
          <w:rFonts w:ascii="Times New Roman" w:eastAsia="Times New Roman" w:hAnsi="Times New Roman" w:cs="Times New Roman"/>
          <w:bCs/>
          <w:sz w:val="24"/>
          <w:szCs w:val="24"/>
          <w:lang w:val="en-US"/>
        </w:rPr>
        <w:t>-a</w:t>
      </w:r>
      <w:r w:rsidRPr="00916316">
        <w:rPr>
          <w:rFonts w:ascii="Times New Roman" w:eastAsia="Times New Roman" w:hAnsi="Times New Roman" w:cs="Times New Roman"/>
          <w:bCs/>
          <w:i/>
          <w:iCs/>
          <w:sz w:val="24"/>
          <w:szCs w:val="24"/>
          <w:lang w:val="en-US"/>
        </w:rPr>
        <w:t xml:space="preserve"> </w:t>
      </w:r>
      <w:proofErr w:type="spellStart"/>
      <w:r w:rsidRPr="00916316">
        <w:rPr>
          <w:rFonts w:ascii="Times New Roman" w:eastAsia="Times New Roman" w:hAnsi="Times New Roman" w:cs="Times New Roman"/>
          <w:sz w:val="24"/>
          <w:szCs w:val="24"/>
          <w:lang w:val="en-US"/>
        </w:rPr>
        <w:t>redovna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asocijacije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sudionika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ovisi</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financijskim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mogućnostima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predstavlja</w:t>
      </w:r>
      <w:proofErr w:type="spellEnd"/>
      <w:r w:rsidRPr="00916316">
        <w:rPr>
          <w:rFonts w:ascii="Times New Roman" w:eastAsia="Times New Roman" w:hAnsi="Times New Roman" w:cs="Times New Roman"/>
          <w:sz w:val="24"/>
          <w:szCs w:val="24"/>
          <w:lang w:val="en-US"/>
        </w:rPr>
        <w:t xml:space="preserve"> 1 </w:t>
      </w:r>
      <w:proofErr w:type="spellStart"/>
      <w:r w:rsidRPr="00916316">
        <w:rPr>
          <w:rFonts w:ascii="Times New Roman" w:eastAsia="Times New Roman" w:hAnsi="Times New Roman" w:cs="Times New Roman"/>
          <w:sz w:val="24"/>
          <w:szCs w:val="24"/>
          <w:lang w:val="en-US"/>
        </w:rPr>
        <w:t>učenik</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se 2024. </w:t>
      </w:r>
      <w:proofErr w:type="spellStart"/>
      <w:r w:rsidRPr="00916316">
        <w:rPr>
          <w:rFonts w:ascii="Times New Roman" w:eastAsia="Times New Roman" w:hAnsi="Times New Roman" w:cs="Times New Roman"/>
          <w:sz w:val="24"/>
          <w:szCs w:val="24"/>
          <w:lang w:val="en-US"/>
        </w:rPr>
        <w:t>natjecati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sudjelovati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jednoj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ugostiteljskih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turističkih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disciplina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kuharstvo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slastičarstvo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ugostiteljsko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posluživanje</w:t>
      </w:r>
      <w:proofErr w:type="spellEnd"/>
      <w:r w:rsidRPr="00916316">
        <w:rPr>
          <w:rFonts w:ascii="Times New Roman" w:eastAsia="Times New Roman" w:hAnsi="Times New Roman" w:cs="Times New Roman"/>
          <w:sz w:val="24"/>
          <w:szCs w:val="24"/>
          <w:lang w:val="en-US"/>
        </w:rPr>
        <w:t xml:space="preserve">, bar, barista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kuharski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dekatlon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predstavljanje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destinacije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recepcija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turistička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agencija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nastavnika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mentora</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mogućnosti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još</w:t>
      </w:r>
      <w:proofErr w:type="spellEnd"/>
      <w:r w:rsidRPr="00916316">
        <w:rPr>
          <w:rFonts w:ascii="Times New Roman" w:eastAsia="Times New Roman" w:hAnsi="Times New Roman" w:cs="Times New Roman"/>
          <w:sz w:val="24"/>
          <w:szCs w:val="24"/>
          <w:lang w:val="en-US"/>
        </w:rPr>
        <w:t xml:space="preserve"> 1 </w:t>
      </w:r>
      <w:proofErr w:type="spellStart"/>
      <w:r w:rsidRPr="00916316">
        <w:rPr>
          <w:rFonts w:ascii="Times New Roman" w:eastAsia="Times New Roman" w:hAnsi="Times New Roman" w:cs="Times New Roman"/>
          <w:sz w:val="24"/>
          <w:szCs w:val="24"/>
          <w:lang w:val="en-US"/>
        </w:rPr>
        <w:t>nastavnika</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sudjeluje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radu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ocjenjivačkih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povjerenstava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ravnateljice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sudjeluje</w:t>
      </w:r>
      <w:proofErr w:type="spellEnd"/>
      <w:r w:rsidRPr="00916316">
        <w:rPr>
          <w:rFonts w:ascii="Times New Roman" w:eastAsia="Times New Roman" w:hAnsi="Times New Roman" w:cs="Times New Roman"/>
          <w:sz w:val="24"/>
          <w:szCs w:val="24"/>
          <w:lang w:val="en-US"/>
        </w:rPr>
        <w:t xml:space="preserve"> u </w:t>
      </w:r>
      <w:proofErr w:type="spellStart"/>
      <w:proofErr w:type="gramStart"/>
      <w:r w:rsidRPr="00916316">
        <w:rPr>
          <w:rFonts w:ascii="Times New Roman" w:eastAsia="Times New Roman" w:hAnsi="Times New Roman" w:cs="Times New Roman"/>
          <w:sz w:val="24"/>
          <w:szCs w:val="24"/>
          <w:lang w:val="en-US"/>
        </w:rPr>
        <w:t>radu</w:t>
      </w:r>
      <w:proofErr w:type="spellEnd"/>
      <w:r w:rsidRPr="00916316">
        <w:rPr>
          <w:rFonts w:ascii="Times New Roman" w:eastAsia="Times New Roman" w:hAnsi="Times New Roman" w:cs="Times New Roman"/>
          <w:sz w:val="24"/>
          <w:szCs w:val="24"/>
          <w:lang w:val="en-US"/>
        </w:rPr>
        <w:t xml:space="preserve">  AEHT</w:t>
      </w:r>
      <w:proofErr w:type="gramEnd"/>
      <w:r w:rsidRPr="00916316">
        <w:rPr>
          <w:rFonts w:ascii="Times New Roman" w:eastAsia="Times New Roman" w:hAnsi="Times New Roman" w:cs="Times New Roman"/>
          <w:sz w:val="24"/>
          <w:szCs w:val="24"/>
          <w:lang w:val="en-US"/>
        </w:rPr>
        <w:t xml:space="preserve">-a. </w:t>
      </w:r>
    </w:p>
    <w:p w14:paraId="680185B7" w14:textId="77777777" w:rsidR="00916316" w:rsidRPr="00916316" w:rsidRDefault="00916316" w:rsidP="00916316">
      <w:pPr>
        <w:spacing w:after="0" w:line="240" w:lineRule="auto"/>
        <w:ind w:firstLine="708"/>
        <w:jc w:val="both"/>
        <w:rPr>
          <w:rFonts w:ascii="Times New Roman" w:eastAsia="Times New Roman" w:hAnsi="Times New Roman" w:cs="Times New Roman"/>
          <w:bCs/>
          <w:i/>
          <w:iCs/>
          <w:sz w:val="24"/>
          <w:szCs w:val="24"/>
          <w:lang w:val="en-US"/>
        </w:rPr>
      </w:pPr>
      <w:proofErr w:type="spellStart"/>
      <w:r w:rsidRPr="00916316">
        <w:rPr>
          <w:rFonts w:ascii="Times New Roman" w:eastAsia="Times New Roman" w:hAnsi="Times New Roman" w:cs="Times New Roman"/>
          <w:bCs/>
          <w:i/>
          <w:iCs/>
          <w:sz w:val="24"/>
          <w:szCs w:val="24"/>
          <w:lang w:val="en-US"/>
        </w:rPr>
        <w:t>Financiranje</w:t>
      </w:r>
      <w:proofErr w:type="spellEnd"/>
      <w:r w:rsidRPr="00916316">
        <w:rPr>
          <w:rFonts w:ascii="Times New Roman" w:eastAsia="Times New Roman" w:hAnsi="Times New Roman" w:cs="Times New Roman"/>
          <w:bCs/>
          <w:i/>
          <w:iCs/>
          <w:sz w:val="24"/>
          <w:szCs w:val="24"/>
          <w:lang w:val="en-US"/>
        </w:rPr>
        <w:t xml:space="preserve"> </w:t>
      </w:r>
      <w:proofErr w:type="spellStart"/>
      <w:r w:rsidRPr="00916316">
        <w:rPr>
          <w:rFonts w:ascii="Times New Roman" w:eastAsia="Times New Roman" w:hAnsi="Times New Roman" w:cs="Times New Roman"/>
          <w:bCs/>
          <w:i/>
          <w:iCs/>
          <w:sz w:val="24"/>
          <w:szCs w:val="24"/>
          <w:lang w:val="en-US"/>
        </w:rPr>
        <w:t>plaće</w:t>
      </w:r>
      <w:proofErr w:type="spellEnd"/>
      <w:r w:rsidRPr="00916316">
        <w:rPr>
          <w:rFonts w:ascii="Times New Roman" w:eastAsia="Times New Roman" w:hAnsi="Times New Roman" w:cs="Times New Roman"/>
          <w:bCs/>
          <w:i/>
          <w:iCs/>
          <w:sz w:val="24"/>
          <w:szCs w:val="24"/>
          <w:lang w:val="en-US"/>
        </w:rPr>
        <w:t xml:space="preserve"> </w:t>
      </w:r>
      <w:proofErr w:type="spellStart"/>
      <w:r w:rsidRPr="00916316">
        <w:rPr>
          <w:rFonts w:ascii="Times New Roman" w:eastAsia="Times New Roman" w:hAnsi="Times New Roman" w:cs="Times New Roman"/>
          <w:bCs/>
          <w:i/>
          <w:iCs/>
          <w:sz w:val="24"/>
          <w:szCs w:val="24"/>
          <w:lang w:val="en-US"/>
        </w:rPr>
        <w:t>profesora</w:t>
      </w:r>
      <w:proofErr w:type="spellEnd"/>
      <w:r w:rsidRPr="00916316">
        <w:rPr>
          <w:rFonts w:ascii="Times New Roman" w:eastAsia="Times New Roman" w:hAnsi="Times New Roman" w:cs="Times New Roman"/>
          <w:bCs/>
          <w:i/>
          <w:iCs/>
          <w:sz w:val="24"/>
          <w:szCs w:val="24"/>
          <w:lang w:val="en-US"/>
        </w:rPr>
        <w:t xml:space="preserve"> </w:t>
      </w:r>
      <w:proofErr w:type="spellStart"/>
      <w:r w:rsidRPr="00916316">
        <w:rPr>
          <w:rFonts w:ascii="Times New Roman" w:eastAsia="Times New Roman" w:hAnsi="Times New Roman" w:cs="Times New Roman"/>
          <w:bCs/>
          <w:i/>
          <w:iCs/>
          <w:sz w:val="24"/>
          <w:szCs w:val="24"/>
          <w:lang w:val="en-US"/>
        </w:rPr>
        <w:t>talijanskog</w:t>
      </w:r>
      <w:proofErr w:type="spellEnd"/>
      <w:r w:rsidRPr="00916316">
        <w:rPr>
          <w:rFonts w:ascii="Times New Roman" w:eastAsia="Times New Roman" w:hAnsi="Times New Roman" w:cs="Times New Roman"/>
          <w:bCs/>
          <w:i/>
          <w:iCs/>
          <w:sz w:val="24"/>
          <w:szCs w:val="24"/>
          <w:lang w:val="en-US"/>
        </w:rPr>
        <w:t xml:space="preserve"> </w:t>
      </w:r>
      <w:proofErr w:type="spellStart"/>
      <w:r w:rsidRPr="00916316">
        <w:rPr>
          <w:rFonts w:ascii="Times New Roman" w:eastAsia="Times New Roman" w:hAnsi="Times New Roman" w:cs="Times New Roman"/>
          <w:bCs/>
          <w:i/>
          <w:iCs/>
          <w:sz w:val="24"/>
          <w:szCs w:val="24"/>
          <w:lang w:val="en-US"/>
        </w:rPr>
        <w:t>jezika</w:t>
      </w:r>
      <w:proofErr w:type="spellEnd"/>
      <w:r w:rsidRPr="00916316">
        <w:rPr>
          <w:rFonts w:ascii="Times New Roman" w:eastAsia="Times New Roman" w:hAnsi="Times New Roman" w:cs="Times New Roman"/>
          <w:bCs/>
          <w:i/>
          <w:iCs/>
          <w:sz w:val="24"/>
          <w:szCs w:val="24"/>
          <w:lang w:val="en-US"/>
        </w:rPr>
        <w:t xml:space="preserve"> – </w:t>
      </w:r>
      <w:proofErr w:type="spellStart"/>
      <w:r w:rsidRPr="00916316">
        <w:rPr>
          <w:rFonts w:ascii="Times New Roman" w:eastAsia="Times New Roman" w:hAnsi="Times New Roman" w:cs="Times New Roman"/>
          <w:bCs/>
          <w:i/>
          <w:iCs/>
          <w:sz w:val="24"/>
          <w:szCs w:val="24"/>
          <w:lang w:val="en-US"/>
        </w:rPr>
        <w:t>planirano</w:t>
      </w:r>
      <w:proofErr w:type="spellEnd"/>
      <w:r w:rsidRPr="00916316">
        <w:rPr>
          <w:rFonts w:ascii="Times New Roman" w:eastAsia="Times New Roman" w:hAnsi="Times New Roman" w:cs="Times New Roman"/>
          <w:bCs/>
          <w:i/>
          <w:iCs/>
          <w:sz w:val="24"/>
          <w:szCs w:val="24"/>
          <w:lang w:val="en-US"/>
        </w:rPr>
        <w:t xml:space="preserve"> 9.300 </w:t>
      </w:r>
      <w:proofErr w:type="spellStart"/>
      <w:r w:rsidRPr="00916316">
        <w:rPr>
          <w:rFonts w:ascii="Times New Roman" w:eastAsia="Times New Roman" w:hAnsi="Times New Roman" w:cs="Times New Roman"/>
          <w:bCs/>
          <w:i/>
          <w:iCs/>
          <w:sz w:val="24"/>
          <w:szCs w:val="24"/>
          <w:lang w:val="en-US"/>
        </w:rPr>
        <w:t>eura</w:t>
      </w:r>
      <w:proofErr w:type="spellEnd"/>
      <w:r w:rsidRPr="00916316">
        <w:rPr>
          <w:rFonts w:ascii="Times New Roman" w:eastAsia="Times New Roman" w:hAnsi="Times New Roman" w:cs="Times New Roman"/>
          <w:bCs/>
          <w:i/>
          <w:iCs/>
          <w:sz w:val="24"/>
          <w:szCs w:val="24"/>
          <w:lang w:val="en-US"/>
        </w:rPr>
        <w:t xml:space="preserve"> </w:t>
      </w:r>
    </w:p>
    <w:p w14:paraId="1D73B704"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Fakultativnom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nastavom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talijanskoga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jezika</w:t>
      </w:r>
      <w:proofErr w:type="spellEnd"/>
      <w:r w:rsidRPr="00916316">
        <w:rPr>
          <w:rFonts w:ascii="Times New Roman" w:eastAsia="Times New Roman" w:hAnsi="Times New Roman" w:cs="Times New Roman"/>
          <w:sz w:val="24"/>
          <w:szCs w:val="24"/>
          <w:lang w:val="en-US"/>
        </w:rPr>
        <w:t xml:space="preserve"> bit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obuhvaćeno</w:t>
      </w:r>
      <w:proofErr w:type="spellEnd"/>
      <w:r w:rsidRPr="00916316">
        <w:rPr>
          <w:rFonts w:ascii="Times New Roman" w:eastAsia="Times New Roman" w:hAnsi="Times New Roman" w:cs="Times New Roman"/>
          <w:sz w:val="24"/>
          <w:szCs w:val="24"/>
          <w:lang w:val="en-US"/>
        </w:rPr>
        <w:t xml:space="preserve"> 90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zanimanje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turističko-hotelijerski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komercijalist-programa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četverogodišnjem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trajanju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zanimanje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konobar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trogodišnjem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trajanju</w:t>
      </w:r>
      <w:proofErr w:type="spellEnd"/>
      <w:r w:rsidRPr="00916316">
        <w:rPr>
          <w:rFonts w:ascii="Times New Roman" w:eastAsia="Times New Roman" w:hAnsi="Times New Roman" w:cs="Times New Roman"/>
          <w:sz w:val="24"/>
          <w:szCs w:val="24"/>
          <w:lang w:val="en-US"/>
        </w:rPr>
        <w:t xml:space="preserve"> koji u </w:t>
      </w:r>
      <w:proofErr w:type="spellStart"/>
      <w:r w:rsidRPr="00916316">
        <w:rPr>
          <w:rFonts w:ascii="Times New Roman" w:eastAsia="Times New Roman" w:hAnsi="Times New Roman" w:cs="Times New Roman"/>
          <w:sz w:val="24"/>
          <w:szCs w:val="24"/>
          <w:lang w:val="en-US"/>
        </w:rPr>
        <w:t>svom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nastavnom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imaju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jezika</w:t>
      </w:r>
      <w:proofErr w:type="spellEnd"/>
      <w:r w:rsidRPr="00916316">
        <w:rPr>
          <w:rFonts w:ascii="Times New Roman" w:eastAsia="Times New Roman" w:hAnsi="Times New Roman" w:cs="Times New Roman"/>
          <w:sz w:val="24"/>
          <w:szCs w:val="24"/>
          <w:lang w:val="en-US"/>
        </w:rPr>
        <w:t xml:space="preserve">.  U tom </w:t>
      </w:r>
      <w:proofErr w:type="spellStart"/>
      <w:r w:rsidRPr="00916316">
        <w:rPr>
          <w:rFonts w:ascii="Times New Roman" w:eastAsia="Times New Roman" w:hAnsi="Times New Roman" w:cs="Times New Roman"/>
          <w:sz w:val="24"/>
          <w:szCs w:val="24"/>
          <w:lang w:val="en-US"/>
        </w:rPr>
        <w:t>programu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sudjeluje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nastavnik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kojem</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sredstava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isplaćuje</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plaća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dodaci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božićnica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dar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putni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trošak</w:t>
      </w:r>
      <w:proofErr w:type="spellEnd"/>
      <w:r w:rsidRPr="00916316">
        <w:rPr>
          <w:rFonts w:ascii="Times New Roman" w:eastAsia="Times New Roman" w:hAnsi="Times New Roman" w:cs="Times New Roman"/>
          <w:sz w:val="24"/>
          <w:szCs w:val="24"/>
          <w:lang w:val="en-US"/>
        </w:rPr>
        <w:t>.</w:t>
      </w:r>
    </w:p>
    <w:p w14:paraId="7B40DFC1" w14:textId="77777777"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lang w:val="en-US"/>
        </w:rPr>
      </w:pPr>
      <w:proofErr w:type="spellStart"/>
      <w:r w:rsidRPr="00916316">
        <w:rPr>
          <w:rFonts w:ascii="Times New Roman" w:eastAsia="Times New Roman" w:hAnsi="Times New Roman" w:cs="Times New Roman"/>
          <w:i/>
          <w:iCs/>
          <w:sz w:val="24"/>
          <w:szCs w:val="24"/>
          <w:lang w:val="en-US"/>
        </w:rPr>
        <w:t>Međunarodna</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strukovna</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natjecanja</w:t>
      </w:r>
      <w:proofErr w:type="spellEnd"/>
      <w:r w:rsidRPr="00916316">
        <w:rPr>
          <w:rFonts w:ascii="Times New Roman" w:eastAsia="Times New Roman" w:hAnsi="Times New Roman" w:cs="Times New Roman"/>
          <w:i/>
          <w:iCs/>
          <w:sz w:val="24"/>
          <w:szCs w:val="24"/>
          <w:lang w:val="en-US"/>
        </w:rPr>
        <w:t xml:space="preserve"> – </w:t>
      </w:r>
      <w:proofErr w:type="spellStart"/>
      <w:r w:rsidRPr="00916316">
        <w:rPr>
          <w:rFonts w:ascii="Times New Roman" w:eastAsia="Times New Roman" w:hAnsi="Times New Roman" w:cs="Times New Roman"/>
          <w:i/>
          <w:iCs/>
          <w:sz w:val="24"/>
          <w:szCs w:val="24"/>
          <w:lang w:val="en-US"/>
        </w:rPr>
        <w:t>planirano</w:t>
      </w:r>
      <w:proofErr w:type="spellEnd"/>
      <w:r w:rsidRPr="00916316">
        <w:rPr>
          <w:rFonts w:ascii="Times New Roman" w:eastAsia="Times New Roman" w:hAnsi="Times New Roman" w:cs="Times New Roman"/>
          <w:i/>
          <w:iCs/>
          <w:sz w:val="24"/>
          <w:szCs w:val="24"/>
          <w:lang w:val="en-US"/>
        </w:rPr>
        <w:t xml:space="preserve"> 3.000 </w:t>
      </w:r>
      <w:proofErr w:type="spellStart"/>
      <w:r w:rsidRPr="00916316">
        <w:rPr>
          <w:rFonts w:ascii="Times New Roman" w:eastAsia="Times New Roman" w:hAnsi="Times New Roman" w:cs="Times New Roman"/>
          <w:i/>
          <w:iCs/>
          <w:sz w:val="24"/>
          <w:szCs w:val="24"/>
          <w:lang w:val="en-US"/>
        </w:rPr>
        <w:t>eura</w:t>
      </w:r>
      <w:proofErr w:type="spellEnd"/>
    </w:p>
    <w:p w14:paraId="02D4DE03"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Planira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sudjelovanje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više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sljedećim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natjecanjima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županijsko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državno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natjecanje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Worldskills</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bivši</w:t>
      </w:r>
      <w:proofErr w:type="spellEnd"/>
      <w:r w:rsidRPr="00916316">
        <w:rPr>
          <w:rFonts w:ascii="Times New Roman" w:eastAsia="Times New Roman" w:hAnsi="Times New Roman" w:cs="Times New Roman"/>
          <w:sz w:val="24"/>
          <w:szCs w:val="24"/>
          <w:lang w:val="en-US"/>
        </w:rPr>
        <w:t xml:space="preserve"> Gastro) </w:t>
      </w:r>
      <w:proofErr w:type="spellStart"/>
      <w:r w:rsidRPr="00916316">
        <w:rPr>
          <w:rFonts w:ascii="Times New Roman" w:eastAsia="Times New Roman" w:hAnsi="Times New Roman" w:cs="Times New Roman"/>
          <w:sz w:val="24"/>
          <w:szCs w:val="24"/>
          <w:lang w:val="en-US"/>
        </w:rPr>
        <w:t>gdje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pokazati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vještine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ugostiteljskim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disciplinama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priprema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toplog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predjela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hladnog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predjela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koktela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postavljanje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stolova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svečanu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večeru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sl. </w:t>
      </w:r>
      <w:proofErr w:type="spellStart"/>
      <w:r w:rsidRPr="00916316">
        <w:rPr>
          <w:rFonts w:ascii="Times New Roman" w:eastAsia="Times New Roman" w:hAnsi="Times New Roman" w:cs="Times New Roman"/>
          <w:sz w:val="24"/>
          <w:szCs w:val="24"/>
          <w:lang w:val="en-US"/>
        </w:rPr>
        <w:t>Učenici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natjecati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turističkim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disciplinama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promocija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destinacije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recepcijsko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poslovanje</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domaćin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razini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natjecanja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Wordskills</w:t>
      </w:r>
      <w:proofErr w:type="spellEnd"/>
      <w:r w:rsidRPr="00916316">
        <w:rPr>
          <w:rFonts w:ascii="Times New Roman" w:eastAsia="Times New Roman" w:hAnsi="Times New Roman" w:cs="Times New Roman"/>
          <w:sz w:val="24"/>
          <w:szCs w:val="24"/>
          <w:lang w:val="en-US"/>
        </w:rPr>
        <w:t>.</w:t>
      </w:r>
    </w:p>
    <w:p w14:paraId="3B55C5F9"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roofErr w:type="spellStart"/>
      <w:r w:rsidRPr="00916316">
        <w:rPr>
          <w:rFonts w:ascii="Times New Roman" w:eastAsia="Times New Roman" w:hAnsi="Times New Roman" w:cs="Times New Roman"/>
          <w:sz w:val="24"/>
          <w:szCs w:val="24"/>
          <w:lang w:val="en-US"/>
        </w:rPr>
        <w:t>Učenici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također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sudjelovati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međunarodnom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natjecanju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Gatus</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ugostiteljskim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turističkim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disciplinama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AEHT </w:t>
      </w:r>
      <w:proofErr w:type="spellStart"/>
      <w:r w:rsidRPr="00916316">
        <w:rPr>
          <w:rFonts w:ascii="Times New Roman" w:eastAsia="Times New Roman" w:hAnsi="Times New Roman" w:cs="Times New Roman"/>
          <w:sz w:val="24"/>
          <w:szCs w:val="24"/>
          <w:lang w:val="en-US"/>
        </w:rPr>
        <w:t>natjecanju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inozemstvu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natjecanjima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Mađarskoj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Italiji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srodnim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školama</w:t>
      </w:r>
      <w:proofErr w:type="spellEnd"/>
      <w:r w:rsidRPr="00916316">
        <w:rPr>
          <w:rFonts w:ascii="Times New Roman" w:eastAsia="Times New Roman" w:hAnsi="Times New Roman" w:cs="Times New Roman"/>
          <w:sz w:val="24"/>
          <w:szCs w:val="24"/>
          <w:lang w:val="en-US"/>
        </w:rPr>
        <w:t>.</w:t>
      </w:r>
    </w:p>
    <w:p w14:paraId="6498B3BB" w14:textId="77777777"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r w:rsidRPr="00916316">
        <w:rPr>
          <w:rFonts w:ascii="Times New Roman" w:hAnsi="Times New Roman" w:cs="Times New Roman"/>
          <w:i/>
          <w:iCs/>
          <w:sz w:val="24"/>
          <w:szCs w:val="24"/>
          <w:lang w:eastAsia="en-US"/>
        </w:rPr>
        <w:t xml:space="preserve">Projekt „Uči i zeleno nauči“ – 4.000 eura </w:t>
      </w:r>
    </w:p>
    <w:p w14:paraId="5133E858" w14:textId="77777777" w:rsidR="00916316" w:rsidRPr="00916316" w:rsidRDefault="00916316" w:rsidP="00916316">
      <w:pPr>
        <w:shd w:val="clear" w:color="auto" w:fill="FFFFFF"/>
        <w:spacing w:after="0" w:line="276"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Cilj  projekta je učenike približiti prirodi, upoznati ih s važnošću održivog turizma u lokalnoj sredini, dobrobiti provođenja vremena na otvorenom, važnosti zdravog načina života, učenju putem iskustva i osjećaja, upoznati ih sa značajem tla za biljke, životinje i ljude, istražiti </w:t>
      </w:r>
      <w:r w:rsidRPr="00916316">
        <w:rPr>
          <w:rFonts w:ascii="Times New Roman" w:eastAsia="Times New Roman" w:hAnsi="Times New Roman" w:cs="Times New Roman"/>
          <w:sz w:val="24"/>
          <w:szCs w:val="24"/>
        </w:rPr>
        <w:lastRenderedPageBreak/>
        <w:t xml:space="preserve">čimbenike koji djeluju na to, steći uvid u ekološko postupanje s tlom, razvijati osjećaj odgovornosti prema prirodi. Velik dio današnjih učenika radije provodi vrijeme koristeći digitalne alate bez osjećaja svijesti o važnosti racionalnog korištenja resursa, te im se ovim projektom  želi dati priliku i mogućnost da sami osmisle svoju idealnu održivu eko-učionicu na otvorenom u školskom dvorištu, te da je opreme i urede. Također jedna od aktivnosti je uređivanje postojećeg vrta sa začinskim biljem tipičnim za naše podneblje,  koje će učenici koristiti tijekom pripreme jela na praktičnim vježbama kuharstva u školi. </w:t>
      </w:r>
    </w:p>
    <w:p w14:paraId="4F6568E3" w14:textId="77777777" w:rsidR="00916316" w:rsidRPr="00916316" w:rsidRDefault="00916316" w:rsidP="00916316">
      <w:pPr>
        <w:spacing w:after="0" w:line="240" w:lineRule="auto"/>
        <w:ind w:firstLine="708"/>
        <w:jc w:val="both"/>
        <w:rPr>
          <w:rFonts w:ascii="Times New Roman" w:eastAsia="Times New Roman" w:hAnsi="Times New Roman" w:cs="Times New Roman"/>
          <w:sz w:val="24"/>
          <w:szCs w:val="24"/>
          <w:lang w:eastAsia="en-US"/>
        </w:rPr>
      </w:pPr>
      <w:r w:rsidRPr="00916316">
        <w:rPr>
          <w:rFonts w:ascii="Times New Roman" w:eastAsia="Times New Roman" w:hAnsi="Times New Roman" w:cs="Times New Roman"/>
          <w:i/>
          <w:iCs/>
          <w:sz w:val="24"/>
          <w:szCs w:val="24"/>
          <w:lang w:eastAsia="en-US"/>
        </w:rPr>
        <w:t>Okusi mora Istre na tanjuru- 3.500 eura</w:t>
      </w:r>
    </w:p>
    <w:p w14:paraId="00759C0B" w14:textId="77777777" w:rsidR="00FE526D" w:rsidRDefault="00916316" w:rsidP="00916316">
      <w:pPr>
        <w:spacing w:after="0" w:line="240" w:lineRule="auto"/>
        <w:jc w:val="both"/>
        <w:rPr>
          <w:rFonts w:ascii="Times New Roman" w:eastAsiaTheme="minorHAnsi" w:hAnsi="Times New Roman" w:cs="Times New Roman"/>
          <w:sz w:val="24"/>
          <w:szCs w:val="24"/>
          <w:lang w:eastAsia="en-US"/>
        </w:rPr>
      </w:pPr>
      <w:r w:rsidRPr="00916316">
        <w:rPr>
          <w:rFonts w:ascii="Times New Roman" w:hAnsi="Times New Roman" w:cs="Times New Roman"/>
          <w:sz w:val="24"/>
          <w:szCs w:val="24"/>
          <w:lang w:eastAsia="en-US"/>
        </w:rPr>
        <w:t>Cilj projekta je senzibilizirati učenike, roditelje i cijelu lokalnu zajednicu i potaknuti interes za oživljavanjem jela i načina pripreme ribe i ribljih jela koja su skoro zaboravljena, a tipična su za područje Grada Poreča. Cilj projekta je i upoznati učenike s tradicionalnim istarskim ribljim jelima tipičnima za određeno godišnje doba, upoznati ih o važnosti ribe kao namirnice, organski uzgojenih namirnica, regionalnih i sezonskih proizvoda.</w:t>
      </w:r>
    </w:p>
    <w:p w14:paraId="3AF001BA" w14:textId="77777777" w:rsidR="00276814" w:rsidRPr="00276814" w:rsidRDefault="00276814" w:rsidP="00916316">
      <w:pPr>
        <w:spacing w:after="0" w:line="240" w:lineRule="auto"/>
        <w:jc w:val="both"/>
        <w:rPr>
          <w:rFonts w:ascii="Times New Roman" w:eastAsiaTheme="minorHAnsi" w:hAnsi="Times New Roman" w:cs="Times New Roman"/>
          <w:sz w:val="24"/>
          <w:szCs w:val="24"/>
          <w:lang w:eastAsia="en-US"/>
        </w:rPr>
      </w:pPr>
    </w:p>
    <w:p w14:paraId="247F0B1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205"/>
        <w:gridCol w:w="928"/>
        <w:gridCol w:w="1083"/>
        <w:gridCol w:w="1083"/>
        <w:gridCol w:w="1083"/>
        <w:gridCol w:w="1083"/>
      </w:tblGrid>
      <w:tr w:rsidR="00916316" w:rsidRPr="00916316" w14:paraId="0001AF80" w14:textId="77777777" w:rsidTr="00FE526D">
        <w:tc>
          <w:tcPr>
            <w:tcW w:w="1496" w:type="dxa"/>
            <w:shd w:val="clear" w:color="auto" w:fill="auto"/>
          </w:tcPr>
          <w:p w14:paraId="38D98AC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2219" w:type="dxa"/>
            <w:shd w:val="clear" w:color="auto" w:fill="auto"/>
          </w:tcPr>
          <w:p w14:paraId="0CAF010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30C7AE4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07" w:type="dxa"/>
            <w:shd w:val="clear" w:color="auto" w:fill="auto"/>
          </w:tcPr>
          <w:p w14:paraId="7776BFB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21A610C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ADF2DD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5EEF434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1BF4426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04A318F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0F254D94" w14:textId="77777777" w:rsidTr="00FE526D">
        <w:tc>
          <w:tcPr>
            <w:tcW w:w="1496" w:type="dxa"/>
            <w:shd w:val="clear" w:color="auto" w:fill="auto"/>
          </w:tcPr>
          <w:p w14:paraId="5BB666F6"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Uključenost učenika, nastavnika i ostalog osoblja u izvođenje nastave  talijanskog jezika i ostalih programa i projekata</w:t>
            </w:r>
          </w:p>
        </w:tc>
        <w:tc>
          <w:tcPr>
            <w:tcW w:w="2219" w:type="dxa"/>
            <w:shd w:val="clear" w:color="auto" w:fill="auto"/>
          </w:tcPr>
          <w:p w14:paraId="7F98E4AD"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proofErr w:type="spellStart"/>
            <w:proofErr w:type="gramStart"/>
            <w:r w:rsidRPr="00916316">
              <w:rPr>
                <w:rFonts w:ascii="Times New Roman" w:eastAsia="Times New Roman" w:hAnsi="Times New Roman" w:cs="Times New Roman"/>
                <w:sz w:val="20"/>
                <w:szCs w:val="20"/>
                <w:lang w:val="en-US"/>
              </w:rPr>
              <w:t>Sufinanciranjem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projekata</w:t>
            </w:r>
            <w:proofErr w:type="spellEnd"/>
            <w:proofErr w:type="gram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programa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unaprjeđuje</w:t>
            </w:r>
            <w:proofErr w:type="spellEnd"/>
            <w:r w:rsidRPr="00916316">
              <w:rPr>
                <w:rFonts w:ascii="Times New Roman" w:eastAsia="Times New Roman" w:hAnsi="Times New Roman" w:cs="Times New Roman"/>
                <w:sz w:val="20"/>
                <w:szCs w:val="20"/>
                <w:lang w:val="en-US"/>
              </w:rPr>
              <w:t xml:space="preserve"> se </w:t>
            </w:r>
            <w:proofErr w:type="spellStart"/>
            <w:r w:rsidRPr="00916316">
              <w:rPr>
                <w:rFonts w:ascii="Times New Roman" w:eastAsia="Times New Roman" w:hAnsi="Times New Roman" w:cs="Times New Roman"/>
                <w:sz w:val="20"/>
                <w:szCs w:val="20"/>
                <w:lang w:val="en-US"/>
              </w:rPr>
              <w:t>nastavni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proces</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povezuju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učenici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roditelji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Škola  s </w:t>
            </w:r>
            <w:proofErr w:type="spellStart"/>
            <w:r w:rsidRPr="00916316">
              <w:rPr>
                <w:rFonts w:ascii="Times New Roman" w:eastAsia="Times New Roman" w:hAnsi="Times New Roman" w:cs="Times New Roman"/>
                <w:sz w:val="20"/>
                <w:szCs w:val="20"/>
                <w:lang w:val="en-US"/>
              </w:rPr>
              <w:t>lokalnom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zajednicom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srodnim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ustanovama</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zemlji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inozemstvu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podiže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razina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učeničkih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kompetencija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identificiraju</w:t>
            </w:r>
            <w:proofErr w:type="spellEnd"/>
            <w:r w:rsidRPr="00916316">
              <w:rPr>
                <w:rFonts w:ascii="Times New Roman" w:eastAsia="Times New Roman" w:hAnsi="Times New Roman" w:cs="Times New Roman"/>
                <w:sz w:val="20"/>
                <w:szCs w:val="20"/>
                <w:lang w:val="en-US"/>
              </w:rPr>
              <w:t xml:space="preserve"> se </w:t>
            </w:r>
            <w:proofErr w:type="spellStart"/>
            <w:r w:rsidRPr="00916316">
              <w:rPr>
                <w:rFonts w:ascii="Times New Roman" w:eastAsia="Times New Roman" w:hAnsi="Times New Roman" w:cs="Times New Roman"/>
                <w:sz w:val="20"/>
                <w:szCs w:val="20"/>
                <w:lang w:val="en-US"/>
              </w:rPr>
              <w:t>nadareni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učenici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potiče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učenje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talijanskog</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jezika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razvija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poduzetnički</w:t>
            </w:r>
            <w:proofErr w:type="spellEnd"/>
            <w:r w:rsidRPr="00916316">
              <w:rPr>
                <w:rFonts w:ascii="Times New Roman" w:eastAsia="Times New Roman" w:hAnsi="Times New Roman" w:cs="Times New Roman"/>
                <w:sz w:val="20"/>
                <w:szCs w:val="20"/>
                <w:lang w:val="en-US"/>
              </w:rPr>
              <w:t xml:space="preserve"> duh </w:t>
            </w:r>
            <w:proofErr w:type="spellStart"/>
            <w:r w:rsidRPr="00916316">
              <w:rPr>
                <w:rFonts w:ascii="Times New Roman" w:eastAsia="Times New Roman" w:hAnsi="Times New Roman" w:cs="Times New Roman"/>
                <w:sz w:val="20"/>
                <w:szCs w:val="20"/>
                <w:lang w:val="en-US"/>
              </w:rPr>
              <w:t>među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mladima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promoviraju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deficitarna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druga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zanimanja</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turizmu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ugostiteljsvu</w:t>
            </w:r>
            <w:proofErr w:type="spellEnd"/>
          </w:p>
        </w:tc>
        <w:tc>
          <w:tcPr>
            <w:tcW w:w="907" w:type="dxa"/>
            <w:shd w:val="clear" w:color="auto" w:fill="auto"/>
          </w:tcPr>
          <w:p w14:paraId="2789AB7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78406B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F02787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w:t>
            </w:r>
          </w:p>
          <w:p w14:paraId="2CD3585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učenika</w:t>
            </w:r>
          </w:p>
          <w:p w14:paraId="42F12B3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914CC5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učitelja </w:t>
            </w:r>
          </w:p>
          <w:p w14:paraId="6DF088E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i ostalog osoblja</w:t>
            </w:r>
          </w:p>
          <w:p w14:paraId="3FC23CC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9A24CD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 </w:t>
            </w:r>
          </w:p>
        </w:tc>
        <w:tc>
          <w:tcPr>
            <w:tcW w:w="1083" w:type="dxa"/>
            <w:shd w:val="clear" w:color="auto" w:fill="auto"/>
          </w:tcPr>
          <w:p w14:paraId="026A0CC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978E4C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DED0F1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227</w:t>
            </w:r>
          </w:p>
          <w:p w14:paraId="3A67E42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EA98CD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98D86B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57646E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63</w:t>
            </w:r>
          </w:p>
          <w:p w14:paraId="758A70F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5B1BBEC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27250B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68FBC2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230</w:t>
            </w:r>
          </w:p>
          <w:p w14:paraId="5331C9B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813FEA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21DBEC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A2C141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65</w:t>
            </w:r>
          </w:p>
        </w:tc>
        <w:tc>
          <w:tcPr>
            <w:tcW w:w="1083" w:type="dxa"/>
            <w:shd w:val="clear" w:color="auto" w:fill="auto"/>
          </w:tcPr>
          <w:p w14:paraId="080C44E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9BCE7F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F1C3E4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235</w:t>
            </w:r>
          </w:p>
          <w:p w14:paraId="398E2F8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EC2A3B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C10650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BFF749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65</w:t>
            </w:r>
          </w:p>
        </w:tc>
        <w:tc>
          <w:tcPr>
            <w:tcW w:w="1083" w:type="dxa"/>
            <w:shd w:val="clear" w:color="auto" w:fill="auto"/>
          </w:tcPr>
          <w:p w14:paraId="6228722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4B1712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64EDD9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235</w:t>
            </w:r>
          </w:p>
          <w:p w14:paraId="7A974CA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963C2D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336597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7122BC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65</w:t>
            </w:r>
          </w:p>
        </w:tc>
      </w:tr>
    </w:tbl>
    <w:p w14:paraId="251DDEBD" w14:textId="77777777" w:rsidR="00916316" w:rsidRPr="00916316" w:rsidRDefault="00916316" w:rsidP="00916316">
      <w:pPr>
        <w:spacing w:after="0" w:line="240" w:lineRule="auto"/>
        <w:jc w:val="both"/>
        <w:rPr>
          <w:rFonts w:ascii="Times New Roman" w:eastAsia="Times New Roman" w:hAnsi="Times New Roman" w:cs="Times New Roman"/>
          <w:sz w:val="21"/>
          <w:szCs w:val="21"/>
          <w:lang w:val="en-US" w:eastAsia="en-US"/>
        </w:rPr>
      </w:pPr>
    </w:p>
    <w:p w14:paraId="05F6C671" w14:textId="77777777" w:rsidR="00916316" w:rsidRPr="00916316" w:rsidRDefault="00916316" w:rsidP="00916316">
      <w:pPr>
        <w:spacing w:after="0" w:line="240" w:lineRule="auto"/>
        <w:jc w:val="both"/>
        <w:rPr>
          <w:rFonts w:ascii="Times New Roman" w:hAnsi="Times New Roman" w:cs="Times New Roman"/>
          <w:b/>
          <w:bCs/>
          <w:sz w:val="24"/>
          <w:szCs w:val="24"/>
        </w:rPr>
      </w:pPr>
      <w:r w:rsidRPr="00916316">
        <w:rPr>
          <w:rFonts w:ascii="Times New Roman" w:hAnsi="Times New Roman" w:cs="Times New Roman"/>
          <w:b/>
          <w:bCs/>
          <w:sz w:val="24"/>
          <w:szCs w:val="24"/>
        </w:rPr>
        <w:t xml:space="preserve">Aktivnost: </w:t>
      </w:r>
      <w:proofErr w:type="spellStart"/>
      <w:r w:rsidRPr="00916316">
        <w:rPr>
          <w:rFonts w:ascii="Times New Roman" w:hAnsi="Times New Roman" w:cs="Times New Roman"/>
          <w:b/>
          <w:bCs/>
          <w:sz w:val="24"/>
          <w:szCs w:val="24"/>
          <w:lang w:val="en-US"/>
        </w:rPr>
        <w:t>Studentske</w:t>
      </w:r>
      <w:proofErr w:type="spellEnd"/>
      <w:r w:rsidRPr="00916316">
        <w:rPr>
          <w:rFonts w:ascii="Times New Roman" w:hAnsi="Times New Roman" w:cs="Times New Roman"/>
          <w:b/>
          <w:bCs/>
          <w:sz w:val="24"/>
          <w:szCs w:val="24"/>
          <w:lang w:val="en-US"/>
        </w:rPr>
        <w:t xml:space="preserve"> </w:t>
      </w:r>
      <w:proofErr w:type="spellStart"/>
      <w:r w:rsidRPr="00916316">
        <w:rPr>
          <w:rFonts w:ascii="Times New Roman" w:hAnsi="Times New Roman" w:cs="Times New Roman"/>
          <w:b/>
          <w:bCs/>
          <w:sz w:val="24"/>
          <w:szCs w:val="24"/>
          <w:lang w:val="en-US"/>
        </w:rPr>
        <w:t>stipendije</w:t>
      </w:r>
      <w:proofErr w:type="spellEnd"/>
      <w:r w:rsidRPr="00916316">
        <w:rPr>
          <w:rFonts w:ascii="Times New Roman" w:hAnsi="Times New Roman" w:cs="Times New Roman"/>
          <w:b/>
          <w:bCs/>
          <w:sz w:val="24"/>
          <w:szCs w:val="24"/>
          <w:lang w:val="en-US"/>
        </w:rPr>
        <w:t xml:space="preserve"> </w:t>
      </w:r>
    </w:p>
    <w:p w14:paraId="67277EFE"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val="en-US"/>
        </w:rPr>
        <w:t xml:space="preserve">U </w:t>
      </w:r>
      <w:proofErr w:type="spellStart"/>
      <w:r w:rsidRPr="00916316">
        <w:rPr>
          <w:rFonts w:ascii="Times New Roman" w:hAnsi="Times New Roman" w:cs="Times New Roman"/>
          <w:sz w:val="24"/>
          <w:szCs w:val="24"/>
          <w:lang w:val="en-US"/>
        </w:rPr>
        <w:t>akademskoj</w:t>
      </w:r>
      <w:proofErr w:type="spellEnd"/>
      <w:r w:rsidRPr="00916316">
        <w:rPr>
          <w:rFonts w:ascii="Times New Roman" w:hAnsi="Times New Roman" w:cs="Times New Roman"/>
          <w:sz w:val="24"/>
          <w:szCs w:val="24"/>
          <w:lang w:val="en-US"/>
        </w:rPr>
        <w:t xml:space="preserve"> </w:t>
      </w:r>
      <w:proofErr w:type="gramStart"/>
      <w:r w:rsidRPr="00916316">
        <w:rPr>
          <w:rFonts w:ascii="Times New Roman" w:hAnsi="Times New Roman" w:cs="Times New Roman"/>
          <w:sz w:val="24"/>
          <w:szCs w:val="24"/>
          <w:lang w:val="en-US"/>
        </w:rPr>
        <w:t>2023./</w:t>
      </w:r>
      <w:proofErr w:type="gramEnd"/>
      <w:r w:rsidRPr="00916316">
        <w:rPr>
          <w:rFonts w:ascii="Times New Roman" w:hAnsi="Times New Roman" w:cs="Times New Roman"/>
          <w:sz w:val="24"/>
          <w:szCs w:val="24"/>
          <w:lang w:val="en-US"/>
        </w:rPr>
        <w:t xml:space="preserve">2024. </w:t>
      </w:r>
      <w:proofErr w:type="spellStart"/>
      <w:r w:rsidRPr="00916316">
        <w:rPr>
          <w:rFonts w:ascii="Times New Roman" w:hAnsi="Times New Roman" w:cs="Times New Roman"/>
          <w:sz w:val="24"/>
          <w:szCs w:val="24"/>
          <w:lang w:val="en-US"/>
        </w:rPr>
        <w:t>godini</w:t>
      </w:r>
      <w:proofErr w:type="spellEnd"/>
      <w:r w:rsidRPr="00916316">
        <w:rPr>
          <w:rFonts w:ascii="Times New Roman" w:hAnsi="Times New Roman" w:cs="Times New Roman"/>
          <w:sz w:val="24"/>
          <w:szCs w:val="24"/>
          <w:lang w:val="en-US"/>
        </w:rPr>
        <w:t xml:space="preserve"> Grad Poreč </w:t>
      </w:r>
      <w:proofErr w:type="spellStart"/>
      <w:r w:rsidRPr="00916316">
        <w:rPr>
          <w:rFonts w:ascii="Times New Roman" w:hAnsi="Times New Roman" w:cs="Times New Roman"/>
          <w:sz w:val="24"/>
          <w:szCs w:val="24"/>
          <w:lang w:val="en-US"/>
        </w:rPr>
        <w:t>nastavit</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će</w:t>
      </w:r>
      <w:proofErr w:type="spellEnd"/>
      <w:r w:rsidRPr="00916316">
        <w:rPr>
          <w:rFonts w:ascii="Times New Roman" w:hAnsi="Times New Roman" w:cs="Times New Roman"/>
          <w:sz w:val="24"/>
          <w:szCs w:val="24"/>
          <w:lang w:val="en-US"/>
        </w:rPr>
        <w:t xml:space="preserve"> s </w:t>
      </w:r>
      <w:proofErr w:type="spellStart"/>
      <w:r w:rsidRPr="00916316">
        <w:rPr>
          <w:rFonts w:ascii="Times New Roman" w:hAnsi="Times New Roman" w:cs="Times New Roman"/>
          <w:sz w:val="24"/>
          <w:szCs w:val="24"/>
          <w:lang w:val="en-US"/>
        </w:rPr>
        <w:t>isplatama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studentskih</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temelju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već</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ranije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zaključenih</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ugovora</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prosječno</w:t>
      </w:r>
      <w:proofErr w:type="spellEnd"/>
      <w:r w:rsidRPr="00916316">
        <w:rPr>
          <w:rFonts w:ascii="Times New Roman" w:hAnsi="Times New Roman" w:cs="Times New Roman"/>
          <w:sz w:val="24"/>
          <w:szCs w:val="24"/>
          <w:lang w:val="en-US"/>
        </w:rPr>
        <w:t xml:space="preserve"> 39 </w:t>
      </w:r>
      <w:proofErr w:type="spellStart"/>
      <w:r w:rsidRPr="00916316">
        <w:rPr>
          <w:rFonts w:ascii="Times New Roman" w:hAnsi="Times New Roman" w:cs="Times New Roman"/>
          <w:sz w:val="24"/>
          <w:szCs w:val="24"/>
          <w:lang w:val="en-US"/>
        </w:rPr>
        <w:t>studenata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mjesečno</w:t>
      </w:r>
      <w:proofErr w:type="spellEnd"/>
      <w:r w:rsidRPr="00916316">
        <w:rPr>
          <w:rFonts w:ascii="Times New Roman" w:hAnsi="Times New Roman" w:cs="Times New Roman"/>
          <w:sz w:val="24"/>
          <w:szCs w:val="24"/>
          <w:lang w:val="en-US"/>
        </w:rPr>
        <w:t xml:space="preserve">, a </w:t>
      </w:r>
      <w:proofErr w:type="spellStart"/>
      <w:r w:rsidRPr="00916316">
        <w:rPr>
          <w:rFonts w:ascii="Times New Roman" w:hAnsi="Times New Roman" w:cs="Times New Roman"/>
          <w:sz w:val="24"/>
          <w:szCs w:val="24"/>
          <w:lang w:val="en-US"/>
        </w:rPr>
        <w:t>dodijelit</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će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19 </w:t>
      </w:r>
      <w:proofErr w:type="spellStart"/>
      <w:r w:rsidRPr="00916316">
        <w:rPr>
          <w:rFonts w:ascii="Times New Roman" w:hAnsi="Times New Roman" w:cs="Times New Roman"/>
          <w:sz w:val="24"/>
          <w:szCs w:val="24"/>
          <w:lang w:val="en-US"/>
        </w:rPr>
        <w:t>novih</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odnosno</w:t>
      </w:r>
      <w:proofErr w:type="spellEnd"/>
      <w:r w:rsidRPr="00916316">
        <w:rPr>
          <w:rFonts w:ascii="Times New Roman" w:hAnsi="Times New Roman" w:cs="Times New Roman"/>
          <w:sz w:val="24"/>
          <w:szCs w:val="24"/>
          <w:lang w:val="en-US"/>
        </w:rPr>
        <w:t xml:space="preserve"> u </w:t>
      </w:r>
      <w:proofErr w:type="spellStart"/>
      <w:r w:rsidRPr="00916316">
        <w:rPr>
          <w:rFonts w:ascii="Times New Roman" w:hAnsi="Times New Roman" w:cs="Times New Roman"/>
          <w:sz w:val="24"/>
          <w:szCs w:val="24"/>
          <w:lang w:val="en-US"/>
        </w:rPr>
        <w:t>gradskom</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proračunu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planirana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sredstva</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ukupno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prosječno</w:t>
      </w:r>
      <w:proofErr w:type="spellEnd"/>
      <w:r w:rsidRPr="00916316">
        <w:rPr>
          <w:rFonts w:ascii="Times New Roman" w:hAnsi="Times New Roman" w:cs="Times New Roman"/>
          <w:sz w:val="24"/>
          <w:szCs w:val="24"/>
          <w:lang w:val="en-US"/>
        </w:rPr>
        <w:t xml:space="preserve"> 58 </w:t>
      </w:r>
      <w:proofErr w:type="spellStart"/>
      <w:r w:rsidRPr="00916316">
        <w:rPr>
          <w:rFonts w:ascii="Times New Roman" w:hAnsi="Times New Roman" w:cs="Times New Roman"/>
          <w:sz w:val="24"/>
          <w:szCs w:val="24"/>
          <w:lang w:val="en-US"/>
        </w:rPr>
        <w:t>studentskih</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mjesečno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Studentske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isplaćuju</w:t>
      </w:r>
      <w:proofErr w:type="spellEnd"/>
      <w:r w:rsidRPr="00916316">
        <w:rPr>
          <w:rFonts w:ascii="Times New Roman" w:hAnsi="Times New Roman" w:cs="Times New Roman"/>
          <w:sz w:val="24"/>
          <w:szCs w:val="24"/>
          <w:lang w:val="en-US"/>
        </w:rPr>
        <w:t xml:space="preserve"> se 9 </w:t>
      </w:r>
      <w:proofErr w:type="spellStart"/>
      <w:r w:rsidRPr="00916316">
        <w:rPr>
          <w:rFonts w:ascii="Times New Roman" w:hAnsi="Times New Roman" w:cs="Times New Roman"/>
          <w:sz w:val="24"/>
          <w:szCs w:val="24"/>
          <w:lang w:val="en-US"/>
        </w:rPr>
        <w:t>mjeseci</w:t>
      </w:r>
      <w:proofErr w:type="spellEnd"/>
      <w:r w:rsidRPr="00916316">
        <w:rPr>
          <w:rFonts w:ascii="Times New Roman" w:hAnsi="Times New Roman" w:cs="Times New Roman"/>
          <w:sz w:val="24"/>
          <w:szCs w:val="24"/>
          <w:lang w:val="en-US"/>
        </w:rPr>
        <w:t xml:space="preserve">. Na </w:t>
      </w:r>
      <w:proofErr w:type="spellStart"/>
      <w:r w:rsidRPr="00916316">
        <w:rPr>
          <w:rFonts w:ascii="Times New Roman" w:hAnsi="Times New Roman" w:cs="Times New Roman"/>
          <w:sz w:val="24"/>
          <w:szCs w:val="24"/>
          <w:lang w:val="en-US"/>
        </w:rPr>
        <w:t>temelju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odluke</w:t>
      </w:r>
      <w:proofErr w:type="spellEnd"/>
      <w:r w:rsidRPr="00916316">
        <w:rPr>
          <w:rFonts w:ascii="Times New Roman" w:hAnsi="Times New Roman" w:cs="Times New Roman"/>
          <w:sz w:val="24"/>
          <w:szCs w:val="24"/>
          <w:lang w:val="en-US"/>
        </w:rPr>
        <w:t xml:space="preserve"> Gradonačelnika, u </w:t>
      </w:r>
      <w:proofErr w:type="spellStart"/>
      <w:r w:rsidRPr="00916316">
        <w:rPr>
          <w:rFonts w:ascii="Times New Roman" w:hAnsi="Times New Roman" w:cs="Times New Roman"/>
          <w:sz w:val="24"/>
          <w:szCs w:val="24"/>
          <w:lang w:val="en-US"/>
        </w:rPr>
        <w:t>ovoj</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akademskoj</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godini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će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iznositi</w:t>
      </w:r>
      <w:proofErr w:type="spellEnd"/>
      <w:r w:rsidRPr="00916316">
        <w:rPr>
          <w:rFonts w:ascii="Times New Roman" w:hAnsi="Times New Roman" w:cs="Times New Roman"/>
          <w:sz w:val="24"/>
          <w:szCs w:val="24"/>
          <w:lang w:val="en-US"/>
        </w:rPr>
        <w:t xml:space="preserve"> 108 </w:t>
      </w:r>
      <w:proofErr w:type="spellStart"/>
      <w:r w:rsidRPr="00916316">
        <w:rPr>
          <w:rFonts w:ascii="Times New Roman" w:hAnsi="Times New Roman" w:cs="Times New Roman"/>
          <w:sz w:val="24"/>
          <w:szCs w:val="24"/>
          <w:lang w:val="en-US"/>
        </w:rPr>
        <w:t>eura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mjesečno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početna</w:t>
      </w:r>
      <w:proofErr w:type="spellEnd"/>
      <w:r w:rsidRPr="00916316">
        <w:rPr>
          <w:rFonts w:ascii="Times New Roman" w:hAnsi="Times New Roman" w:cs="Times New Roman"/>
          <w:sz w:val="24"/>
          <w:szCs w:val="24"/>
          <w:lang w:val="en-US"/>
        </w:rPr>
        <w:t xml:space="preserve">), a za </w:t>
      </w:r>
      <w:proofErr w:type="spellStart"/>
      <w:r w:rsidRPr="00916316">
        <w:rPr>
          <w:rFonts w:ascii="Times New Roman" w:hAnsi="Times New Roman" w:cs="Times New Roman"/>
          <w:sz w:val="24"/>
          <w:szCs w:val="24"/>
          <w:lang w:val="en-US"/>
        </w:rPr>
        <w:t>studente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čiji</w:t>
      </w:r>
      <w:proofErr w:type="spellEnd"/>
      <w:r w:rsidRPr="00916316">
        <w:rPr>
          <w:rFonts w:ascii="Times New Roman" w:hAnsi="Times New Roman" w:cs="Times New Roman"/>
          <w:sz w:val="24"/>
          <w:szCs w:val="24"/>
          <w:lang w:val="en-US"/>
        </w:rPr>
        <w:t xml:space="preserve"> je </w:t>
      </w:r>
      <w:proofErr w:type="spellStart"/>
      <w:r w:rsidRPr="00916316">
        <w:rPr>
          <w:rFonts w:ascii="Times New Roman" w:hAnsi="Times New Roman" w:cs="Times New Roman"/>
          <w:sz w:val="24"/>
          <w:szCs w:val="24"/>
          <w:lang w:val="en-US"/>
        </w:rPr>
        <w:t>prosjek</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ocjena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veći</w:t>
      </w:r>
      <w:proofErr w:type="spellEnd"/>
      <w:r w:rsidRPr="00916316">
        <w:rPr>
          <w:rFonts w:ascii="Times New Roman" w:hAnsi="Times New Roman" w:cs="Times New Roman"/>
          <w:sz w:val="24"/>
          <w:szCs w:val="24"/>
          <w:lang w:val="en-US"/>
        </w:rPr>
        <w:t xml:space="preserve"> od 4.0 (</w:t>
      </w:r>
      <w:proofErr w:type="spellStart"/>
      <w:r w:rsidRPr="00916316">
        <w:rPr>
          <w:rFonts w:ascii="Times New Roman" w:hAnsi="Times New Roman" w:cs="Times New Roman"/>
          <w:sz w:val="24"/>
          <w:szCs w:val="24"/>
          <w:lang w:val="en-US"/>
        </w:rPr>
        <w:t>studente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viših</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godina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studija</w:t>
      </w:r>
      <w:proofErr w:type="spellEnd"/>
      <w:r w:rsidRPr="00916316">
        <w:rPr>
          <w:rFonts w:ascii="Times New Roman" w:hAnsi="Times New Roman" w:cs="Times New Roman"/>
          <w:sz w:val="24"/>
          <w:szCs w:val="24"/>
          <w:lang w:val="en-US"/>
        </w:rPr>
        <w:t xml:space="preserve">) 162 </w:t>
      </w:r>
      <w:proofErr w:type="spellStart"/>
      <w:r w:rsidRPr="00916316">
        <w:rPr>
          <w:rFonts w:ascii="Times New Roman" w:hAnsi="Times New Roman" w:cs="Times New Roman"/>
          <w:sz w:val="24"/>
          <w:szCs w:val="24"/>
          <w:lang w:val="en-US"/>
        </w:rPr>
        <w:t>eura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mjesečno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nagradna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Stipendija</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deficitarna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zanimanja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iznosi</w:t>
      </w:r>
      <w:proofErr w:type="spellEnd"/>
      <w:r w:rsidRPr="00916316">
        <w:rPr>
          <w:rFonts w:ascii="Times New Roman" w:hAnsi="Times New Roman" w:cs="Times New Roman"/>
          <w:sz w:val="24"/>
          <w:szCs w:val="24"/>
          <w:lang w:val="en-US"/>
        </w:rPr>
        <w:t xml:space="preserve"> 213 </w:t>
      </w:r>
      <w:proofErr w:type="spellStart"/>
      <w:r w:rsidRPr="00916316">
        <w:rPr>
          <w:rFonts w:ascii="Times New Roman" w:hAnsi="Times New Roman" w:cs="Times New Roman"/>
          <w:sz w:val="24"/>
          <w:szCs w:val="24"/>
          <w:lang w:val="en-US"/>
        </w:rPr>
        <w:t>eura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mjesečno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ne </w:t>
      </w:r>
      <w:proofErr w:type="spellStart"/>
      <w:r w:rsidRPr="00916316">
        <w:rPr>
          <w:rFonts w:ascii="Times New Roman" w:hAnsi="Times New Roman" w:cs="Times New Roman"/>
          <w:sz w:val="24"/>
          <w:szCs w:val="24"/>
          <w:lang w:val="en-US"/>
        </w:rPr>
        <w:t>mijenja</w:t>
      </w:r>
      <w:proofErr w:type="spellEnd"/>
      <w:r w:rsidRPr="00916316">
        <w:rPr>
          <w:rFonts w:ascii="Times New Roman" w:hAnsi="Times New Roman" w:cs="Times New Roman"/>
          <w:sz w:val="24"/>
          <w:szCs w:val="24"/>
          <w:lang w:val="en-US"/>
        </w:rPr>
        <w:t xml:space="preserve"> se </w:t>
      </w:r>
      <w:proofErr w:type="spellStart"/>
      <w:r w:rsidRPr="00916316">
        <w:rPr>
          <w:rFonts w:ascii="Times New Roman" w:hAnsi="Times New Roman" w:cs="Times New Roman"/>
          <w:sz w:val="24"/>
          <w:szCs w:val="24"/>
          <w:lang w:val="en-US"/>
        </w:rPr>
        <w:t>tijekom</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svih</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godina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studija</w:t>
      </w:r>
      <w:proofErr w:type="spellEnd"/>
      <w:r w:rsidRPr="00916316">
        <w:rPr>
          <w:rFonts w:ascii="Times New Roman" w:hAnsi="Times New Roman" w:cs="Times New Roman"/>
          <w:sz w:val="24"/>
          <w:szCs w:val="24"/>
          <w:lang w:val="en-US"/>
        </w:rPr>
        <w:t>. </w:t>
      </w:r>
      <w:proofErr w:type="spellStart"/>
      <w:r w:rsidRPr="00916316">
        <w:rPr>
          <w:rFonts w:ascii="Times New Roman" w:hAnsi="Times New Roman" w:cs="Times New Roman"/>
          <w:sz w:val="24"/>
          <w:szCs w:val="24"/>
          <w:lang w:val="en-US"/>
        </w:rPr>
        <w:t>Odlukom</w:t>
      </w:r>
      <w:proofErr w:type="spellEnd"/>
      <w:r w:rsidRPr="00916316">
        <w:rPr>
          <w:rFonts w:ascii="Times New Roman" w:hAnsi="Times New Roman" w:cs="Times New Roman"/>
          <w:sz w:val="24"/>
          <w:szCs w:val="24"/>
          <w:lang w:val="en-US"/>
        </w:rPr>
        <w:t xml:space="preserve"> Gradonačelnika </w:t>
      </w:r>
      <w:proofErr w:type="spellStart"/>
      <w:r w:rsidRPr="00916316">
        <w:rPr>
          <w:rFonts w:ascii="Times New Roman" w:hAnsi="Times New Roman" w:cs="Times New Roman"/>
          <w:sz w:val="24"/>
          <w:szCs w:val="24"/>
          <w:lang w:val="en-US"/>
        </w:rPr>
        <w:t>određeno</w:t>
      </w:r>
      <w:proofErr w:type="spellEnd"/>
      <w:r w:rsidRPr="00916316">
        <w:rPr>
          <w:rFonts w:ascii="Times New Roman" w:hAnsi="Times New Roman" w:cs="Times New Roman"/>
          <w:sz w:val="24"/>
          <w:szCs w:val="24"/>
          <w:lang w:val="en-US"/>
        </w:rPr>
        <w:t xml:space="preserve"> je da </w:t>
      </w:r>
      <w:proofErr w:type="spellStart"/>
      <w:r w:rsidRPr="00916316">
        <w:rPr>
          <w:rFonts w:ascii="Times New Roman" w:hAnsi="Times New Roman" w:cs="Times New Roman"/>
          <w:sz w:val="24"/>
          <w:szCs w:val="24"/>
          <w:lang w:val="en-US"/>
        </w:rPr>
        <w:t>su</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akademsku</w:t>
      </w:r>
      <w:proofErr w:type="spellEnd"/>
      <w:r w:rsidRPr="00916316">
        <w:rPr>
          <w:rFonts w:ascii="Times New Roman" w:hAnsi="Times New Roman" w:cs="Times New Roman"/>
          <w:sz w:val="24"/>
          <w:szCs w:val="24"/>
          <w:lang w:val="en-US"/>
        </w:rPr>
        <w:t xml:space="preserve"> </w:t>
      </w:r>
      <w:proofErr w:type="gramStart"/>
      <w:r w:rsidRPr="00916316">
        <w:rPr>
          <w:rFonts w:ascii="Times New Roman" w:hAnsi="Times New Roman" w:cs="Times New Roman"/>
          <w:sz w:val="24"/>
          <w:szCs w:val="24"/>
          <w:lang w:val="en-US"/>
        </w:rPr>
        <w:t>2023./</w:t>
      </w:r>
      <w:proofErr w:type="gramEnd"/>
      <w:r w:rsidRPr="00916316">
        <w:rPr>
          <w:rFonts w:ascii="Times New Roman" w:hAnsi="Times New Roman" w:cs="Times New Roman"/>
          <w:sz w:val="24"/>
          <w:szCs w:val="24"/>
          <w:lang w:val="en-US"/>
        </w:rPr>
        <w:t xml:space="preserve">2024. </w:t>
      </w:r>
      <w:proofErr w:type="spellStart"/>
      <w:r w:rsidRPr="00916316">
        <w:rPr>
          <w:rFonts w:ascii="Times New Roman" w:hAnsi="Times New Roman" w:cs="Times New Roman"/>
          <w:sz w:val="24"/>
          <w:szCs w:val="24"/>
          <w:lang w:val="en-US"/>
        </w:rPr>
        <w:t>godinu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deficitarna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zanimanja</w:t>
      </w:r>
      <w:proofErr w:type="spellEnd"/>
      <w:r w:rsidRPr="00916316">
        <w:rPr>
          <w:rFonts w:ascii="Times New Roman" w:hAnsi="Times New Roman" w:cs="Times New Roman"/>
          <w:sz w:val="24"/>
          <w:szCs w:val="24"/>
          <w:lang w:val="en-US"/>
        </w:rPr>
        <w:t xml:space="preserve">: </w:t>
      </w:r>
      <w:r w:rsidRPr="00916316">
        <w:rPr>
          <w:rFonts w:ascii="Times New Roman" w:hAnsi="Times New Roman" w:cs="Times New Roman"/>
          <w:sz w:val="24"/>
          <w:szCs w:val="24"/>
          <w:lang w:eastAsia="en-US"/>
        </w:rPr>
        <w:t>profesor/</w:t>
      </w:r>
      <w:proofErr w:type="spellStart"/>
      <w:r w:rsidRPr="00916316">
        <w:rPr>
          <w:rFonts w:ascii="Times New Roman" w:hAnsi="Times New Roman" w:cs="Times New Roman"/>
          <w:sz w:val="24"/>
          <w:szCs w:val="24"/>
          <w:lang w:eastAsia="en-US"/>
        </w:rPr>
        <w:t>ica</w:t>
      </w:r>
      <w:proofErr w:type="spellEnd"/>
      <w:r w:rsidRPr="00916316">
        <w:rPr>
          <w:rFonts w:ascii="Times New Roman" w:hAnsi="Times New Roman" w:cs="Times New Roman"/>
          <w:sz w:val="24"/>
          <w:szCs w:val="24"/>
          <w:lang w:eastAsia="en-US"/>
        </w:rPr>
        <w:t>: matematike, fizike, biologije, informatike, geografije, stručni prvostupnik predškolskog odgoja, magistar primarne edukacije, inženjer agronomije, inženjer elektrotehnike, inženjer građevinarstva, logoped, edukator-</w:t>
      </w:r>
      <w:proofErr w:type="spellStart"/>
      <w:r w:rsidRPr="00916316">
        <w:rPr>
          <w:rFonts w:ascii="Times New Roman" w:hAnsi="Times New Roman" w:cs="Times New Roman"/>
          <w:sz w:val="24"/>
          <w:szCs w:val="24"/>
          <w:lang w:eastAsia="en-US"/>
        </w:rPr>
        <w:t>rehabilitator</w:t>
      </w:r>
      <w:proofErr w:type="spellEnd"/>
      <w:r w:rsidRPr="00916316">
        <w:rPr>
          <w:rFonts w:ascii="Times New Roman" w:hAnsi="Times New Roman" w:cs="Times New Roman"/>
          <w:sz w:val="24"/>
          <w:szCs w:val="24"/>
          <w:lang w:eastAsia="en-US"/>
        </w:rPr>
        <w:t>, socijalni radnik, magistar farmacije i doktor medicine.</w:t>
      </w:r>
    </w:p>
    <w:p w14:paraId="713FBAF9" w14:textId="77777777" w:rsidR="00916316" w:rsidRDefault="00916316" w:rsidP="00916316">
      <w:pPr>
        <w:spacing w:after="0" w:line="240" w:lineRule="auto"/>
        <w:jc w:val="both"/>
        <w:rPr>
          <w:rFonts w:ascii="Times New Roman" w:hAnsi="Times New Roman" w:cs="Times New Roman"/>
          <w:sz w:val="24"/>
          <w:szCs w:val="24"/>
          <w:lang w:val="en-US"/>
        </w:rPr>
      </w:pPr>
    </w:p>
    <w:p w14:paraId="34F4E775" w14:textId="77777777" w:rsidR="00276814" w:rsidRDefault="00276814" w:rsidP="00916316">
      <w:pPr>
        <w:spacing w:after="0" w:line="240" w:lineRule="auto"/>
        <w:jc w:val="both"/>
        <w:rPr>
          <w:rFonts w:ascii="Times New Roman" w:hAnsi="Times New Roman" w:cs="Times New Roman"/>
          <w:sz w:val="24"/>
          <w:szCs w:val="24"/>
          <w:lang w:val="en-US"/>
        </w:rPr>
      </w:pPr>
    </w:p>
    <w:p w14:paraId="326036DE" w14:textId="77777777" w:rsidR="001C36F5" w:rsidRDefault="001C36F5" w:rsidP="00916316">
      <w:pPr>
        <w:spacing w:after="0" w:line="240" w:lineRule="auto"/>
        <w:rPr>
          <w:rFonts w:ascii="Times New Roman" w:hAnsi="Times New Roman" w:cs="Times New Roman"/>
          <w:sz w:val="24"/>
          <w:szCs w:val="24"/>
          <w:lang w:val="en-US"/>
        </w:rPr>
      </w:pPr>
    </w:p>
    <w:p w14:paraId="3025A171"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6D8F8A1A" w14:textId="77777777" w:rsidTr="00916316">
        <w:tc>
          <w:tcPr>
            <w:tcW w:w="1754" w:type="dxa"/>
            <w:shd w:val="clear" w:color="auto" w:fill="auto"/>
          </w:tcPr>
          <w:p w14:paraId="2EAF27C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1095817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529578D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4B49C78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6878E78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015608B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5C985D6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5C44BA0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53A1498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F3D01AA" w14:textId="77777777" w:rsidTr="00916316">
        <w:tc>
          <w:tcPr>
            <w:tcW w:w="1754" w:type="dxa"/>
            <w:shd w:val="clear" w:color="auto" w:fill="auto"/>
          </w:tcPr>
          <w:p w14:paraId="36B1E62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studenata uključenih u dodjelu  i korištenje stipendija</w:t>
            </w:r>
          </w:p>
        </w:tc>
        <w:tc>
          <w:tcPr>
            <w:tcW w:w="1851" w:type="dxa"/>
            <w:shd w:val="clear" w:color="auto" w:fill="auto"/>
          </w:tcPr>
          <w:p w14:paraId="61D756C9"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Studentima omogućiti bolje uvjete za studiranje, njihovim roditeljima pomoći u snošenju troškova studiranja </w:t>
            </w:r>
          </w:p>
        </w:tc>
        <w:tc>
          <w:tcPr>
            <w:tcW w:w="1017" w:type="dxa"/>
            <w:shd w:val="clear" w:color="auto" w:fill="auto"/>
          </w:tcPr>
          <w:p w14:paraId="1D29371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133073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Broj stipendija</w:t>
            </w:r>
          </w:p>
        </w:tc>
        <w:tc>
          <w:tcPr>
            <w:tcW w:w="1083" w:type="dxa"/>
            <w:shd w:val="clear" w:color="auto" w:fill="auto"/>
          </w:tcPr>
          <w:p w14:paraId="2DA8494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C101E8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56</w:t>
            </w:r>
          </w:p>
        </w:tc>
        <w:tc>
          <w:tcPr>
            <w:tcW w:w="1083" w:type="dxa"/>
            <w:shd w:val="clear" w:color="auto" w:fill="auto"/>
          </w:tcPr>
          <w:p w14:paraId="016F226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F88176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58</w:t>
            </w:r>
          </w:p>
        </w:tc>
        <w:tc>
          <w:tcPr>
            <w:tcW w:w="1083" w:type="dxa"/>
            <w:shd w:val="clear" w:color="auto" w:fill="auto"/>
          </w:tcPr>
          <w:p w14:paraId="42F6643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16EA3B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60</w:t>
            </w:r>
          </w:p>
        </w:tc>
        <w:tc>
          <w:tcPr>
            <w:tcW w:w="1083" w:type="dxa"/>
            <w:shd w:val="clear" w:color="auto" w:fill="auto"/>
          </w:tcPr>
          <w:p w14:paraId="0C8BD25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B1211A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62</w:t>
            </w:r>
          </w:p>
        </w:tc>
      </w:tr>
    </w:tbl>
    <w:p w14:paraId="52759087"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0336669C" w14:textId="77777777" w:rsidR="00916316" w:rsidRPr="00916316" w:rsidRDefault="00916316" w:rsidP="00916316">
      <w:pPr>
        <w:spacing w:after="0" w:line="240" w:lineRule="auto"/>
        <w:jc w:val="both"/>
        <w:rPr>
          <w:rFonts w:ascii="Times New Roman" w:hAnsi="Times New Roman" w:cs="Times New Roman"/>
          <w:b/>
          <w:bCs/>
          <w:sz w:val="24"/>
          <w:szCs w:val="24"/>
        </w:rPr>
      </w:pPr>
      <w:r w:rsidRPr="00916316">
        <w:rPr>
          <w:rFonts w:ascii="Times New Roman" w:hAnsi="Times New Roman" w:cs="Times New Roman"/>
          <w:b/>
          <w:bCs/>
          <w:sz w:val="24"/>
          <w:szCs w:val="24"/>
        </w:rPr>
        <w:t xml:space="preserve">Aktivnost: </w:t>
      </w:r>
      <w:proofErr w:type="spellStart"/>
      <w:r w:rsidRPr="00916316">
        <w:rPr>
          <w:rFonts w:ascii="Times New Roman" w:hAnsi="Times New Roman" w:cs="Times New Roman"/>
          <w:b/>
          <w:bCs/>
          <w:sz w:val="24"/>
          <w:szCs w:val="24"/>
          <w:lang w:val="en-US"/>
        </w:rPr>
        <w:t>Učeničke</w:t>
      </w:r>
      <w:proofErr w:type="spellEnd"/>
      <w:r w:rsidRPr="00916316">
        <w:rPr>
          <w:rFonts w:ascii="Times New Roman" w:hAnsi="Times New Roman" w:cs="Times New Roman"/>
          <w:b/>
          <w:bCs/>
          <w:sz w:val="24"/>
          <w:szCs w:val="24"/>
          <w:lang w:val="en-US"/>
        </w:rPr>
        <w:t xml:space="preserve"> </w:t>
      </w:r>
      <w:proofErr w:type="spellStart"/>
      <w:r w:rsidRPr="00916316">
        <w:rPr>
          <w:rFonts w:ascii="Times New Roman" w:hAnsi="Times New Roman" w:cs="Times New Roman"/>
          <w:b/>
          <w:bCs/>
          <w:sz w:val="24"/>
          <w:szCs w:val="24"/>
          <w:lang w:val="en-US"/>
        </w:rPr>
        <w:t>stipendije</w:t>
      </w:r>
      <w:proofErr w:type="spellEnd"/>
      <w:r w:rsidRPr="00916316">
        <w:rPr>
          <w:rFonts w:ascii="Times New Roman" w:hAnsi="Times New Roman" w:cs="Times New Roman"/>
          <w:b/>
          <w:bCs/>
          <w:sz w:val="24"/>
          <w:szCs w:val="24"/>
          <w:lang w:val="en-US"/>
        </w:rPr>
        <w:t xml:space="preserve">  </w:t>
      </w:r>
    </w:p>
    <w:p w14:paraId="590B20CC" w14:textId="77777777"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 xml:space="preserve">U </w:t>
      </w:r>
      <w:proofErr w:type="spellStart"/>
      <w:r w:rsidRPr="00916316">
        <w:rPr>
          <w:rFonts w:ascii="Times New Roman" w:hAnsi="Times New Roman" w:cs="Times New Roman"/>
          <w:sz w:val="24"/>
          <w:szCs w:val="24"/>
          <w:lang w:val="en-US"/>
        </w:rPr>
        <w:t>školskoj</w:t>
      </w:r>
      <w:proofErr w:type="spellEnd"/>
      <w:r w:rsidRPr="00916316">
        <w:rPr>
          <w:rFonts w:ascii="Times New Roman" w:hAnsi="Times New Roman" w:cs="Times New Roman"/>
          <w:sz w:val="24"/>
          <w:szCs w:val="24"/>
          <w:lang w:val="en-US"/>
        </w:rPr>
        <w:t xml:space="preserve"> </w:t>
      </w:r>
      <w:proofErr w:type="gramStart"/>
      <w:r w:rsidRPr="00916316">
        <w:rPr>
          <w:rFonts w:ascii="Times New Roman" w:hAnsi="Times New Roman" w:cs="Times New Roman"/>
          <w:sz w:val="24"/>
          <w:szCs w:val="24"/>
          <w:lang w:val="en-US"/>
        </w:rPr>
        <w:t>2023./</w:t>
      </w:r>
      <w:proofErr w:type="gramEnd"/>
      <w:r w:rsidRPr="00916316">
        <w:rPr>
          <w:rFonts w:ascii="Times New Roman" w:hAnsi="Times New Roman" w:cs="Times New Roman"/>
          <w:sz w:val="24"/>
          <w:szCs w:val="24"/>
          <w:lang w:val="en-US"/>
        </w:rPr>
        <w:t xml:space="preserve">2024. </w:t>
      </w:r>
      <w:proofErr w:type="spellStart"/>
      <w:r w:rsidRPr="00916316">
        <w:rPr>
          <w:rFonts w:ascii="Times New Roman" w:hAnsi="Times New Roman" w:cs="Times New Roman"/>
          <w:sz w:val="24"/>
          <w:szCs w:val="24"/>
          <w:lang w:val="en-US"/>
        </w:rPr>
        <w:t>godini</w:t>
      </w:r>
      <w:proofErr w:type="spellEnd"/>
      <w:r w:rsidRPr="00916316">
        <w:rPr>
          <w:rFonts w:ascii="Times New Roman" w:hAnsi="Times New Roman" w:cs="Times New Roman"/>
          <w:sz w:val="24"/>
          <w:szCs w:val="24"/>
          <w:lang w:val="en-US"/>
        </w:rPr>
        <w:t xml:space="preserve"> Grad Poreč </w:t>
      </w:r>
      <w:proofErr w:type="spellStart"/>
      <w:r w:rsidRPr="00916316">
        <w:rPr>
          <w:rFonts w:ascii="Times New Roman" w:hAnsi="Times New Roman" w:cs="Times New Roman"/>
          <w:sz w:val="24"/>
          <w:szCs w:val="24"/>
          <w:lang w:val="en-US"/>
        </w:rPr>
        <w:t>nastavit</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će</w:t>
      </w:r>
      <w:proofErr w:type="spellEnd"/>
      <w:r w:rsidRPr="00916316">
        <w:rPr>
          <w:rFonts w:ascii="Times New Roman" w:hAnsi="Times New Roman" w:cs="Times New Roman"/>
          <w:sz w:val="24"/>
          <w:szCs w:val="24"/>
          <w:lang w:val="en-US"/>
        </w:rPr>
        <w:t xml:space="preserve"> s </w:t>
      </w:r>
      <w:proofErr w:type="spellStart"/>
      <w:r w:rsidRPr="00916316">
        <w:rPr>
          <w:rFonts w:ascii="Times New Roman" w:hAnsi="Times New Roman" w:cs="Times New Roman"/>
          <w:sz w:val="24"/>
          <w:szCs w:val="24"/>
          <w:lang w:val="en-US"/>
        </w:rPr>
        <w:t>isplatama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učeničkih</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temelju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ugovora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zaključenih</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ranijih</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godina</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prosječno</w:t>
      </w:r>
      <w:proofErr w:type="spellEnd"/>
      <w:r w:rsidRPr="00916316">
        <w:rPr>
          <w:rFonts w:ascii="Times New Roman" w:hAnsi="Times New Roman" w:cs="Times New Roman"/>
          <w:sz w:val="24"/>
          <w:szCs w:val="24"/>
          <w:lang w:val="en-US"/>
        </w:rPr>
        <w:t xml:space="preserve"> 5 </w:t>
      </w:r>
      <w:proofErr w:type="spellStart"/>
      <w:proofErr w:type="gramStart"/>
      <w:r w:rsidRPr="00916316">
        <w:rPr>
          <w:rFonts w:ascii="Times New Roman" w:hAnsi="Times New Roman" w:cs="Times New Roman"/>
          <w:sz w:val="24"/>
          <w:szCs w:val="24"/>
          <w:lang w:val="en-US"/>
        </w:rPr>
        <w:t>učenika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mjesečno</w:t>
      </w:r>
      <w:proofErr w:type="spellEnd"/>
      <w:proofErr w:type="gramEnd"/>
      <w:r w:rsidRPr="00916316">
        <w:rPr>
          <w:rFonts w:ascii="Times New Roman" w:hAnsi="Times New Roman" w:cs="Times New Roman"/>
          <w:sz w:val="24"/>
          <w:szCs w:val="24"/>
          <w:lang w:val="en-US"/>
        </w:rPr>
        <w:t xml:space="preserve">, a </w:t>
      </w:r>
      <w:proofErr w:type="spellStart"/>
      <w:r w:rsidRPr="00916316">
        <w:rPr>
          <w:rFonts w:ascii="Times New Roman" w:hAnsi="Times New Roman" w:cs="Times New Roman"/>
          <w:sz w:val="24"/>
          <w:szCs w:val="24"/>
          <w:lang w:val="en-US"/>
        </w:rPr>
        <w:t>dodijelit</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će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3 </w:t>
      </w:r>
      <w:proofErr w:type="spellStart"/>
      <w:r w:rsidRPr="00916316">
        <w:rPr>
          <w:rFonts w:ascii="Times New Roman" w:hAnsi="Times New Roman" w:cs="Times New Roman"/>
          <w:sz w:val="24"/>
          <w:szCs w:val="24"/>
          <w:lang w:val="en-US"/>
        </w:rPr>
        <w:t>nove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tako</w:t>
      </w:r>
      <w:proofErr w:type="spellEnd"/>
      <w:r w:rsidRPr="00916316">
        <w:rPr>
          <w:rFonts w:ascii="Times New Roman" w:hAnsi="Times New Roman" w:cs="Times New Roman"/>
          <w:sz w:val="24"/>
          <w:szCs w:val="24"/>
          <w:lang w:val="en-US"/>
        </w:rPr>
        <w:t xml:space="preserve"> da </w:t>
      </w:r>
      <w:proofErr w:type="spellStart"/>
      <w:r w:rsidRPr="00916316">
        <w:rPr>
          <w:rFonts w:ascii="Times New Roman" w:hAnsi="Times New Roman" w:cs="Times New Roman"/>
          <w:sz w:val="24"/>
          <w:szCs w:val="24"/>
          <w:lang w:val="en-US"/>
        </w:rPr>
        <w:t>su</w:t>
      </w:r>
      <w:proofErr w:type="spellEnd"/>
      <w:r w:rsidRPr="00916316">
        <w:rPr>
          <w:rFonts w:ascii="Times New Roman" w:hAnsi="Times New Roman" w:cs="Times New Roman"/>
          <w:sz w:val="24"/>
          <w:szCs w:val="24"/>
          <w:lang w:val="en-US"/>
        </w:rPr>
        <w:t xml:space="preserve"> u </w:t>
      </w:r>
      <w:proofErr w:type="spellStart"/>
      <w:r w:rsidRPr="00916316">
        <w:rPr>
          <w:rFonts w:ascii="Times New Roman" w:hAnsi="Times New Roman" w:cs="Times New Roman"/>
          <w:sz w:val="24"/>
          <w:szCs w:val="24"/>
          <w:lang w:val="en-US"/>
        </w:rPr>
        <w:t>gradskom</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proračunu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planirana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sredstva</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ukupno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prosječno</w:t>
      </w:r>
      <w:proofErr w:type="spellEnd"/>
      <w:r w:rsidRPr="00916316">
        <w:rPr>
          <w:rFonts w:ascii="Times New Roman" w:hAnsi="Times New Roman" w:cs="Times New Roman"/>
          <w:sz w:val="24"/>
          <w:szCs w:val="24"/>
          <w:lang w:val="en-US"/>
        </w:rPr>
        <w:t xml:space="preserve"> 8 </w:t>
      </w:r>
      <w:proofErr w:type="spellStart"/>
      <w:r w:rsidRPr="00916316">
        <w:rPr>
          <w:rFonts w:ascii="Times New Roman" w:hAnsi="Times New Roman" w:cs="Times New Roman"/>
          <w:sz w:val="24"/>
          <w:szCs w:val="24"/>
          <w:lang w:val="en-US"/>
        </w:rPr>
        <w:t>učeničkih</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mjesečno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Učeničke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isplaćuju</w:t>
      </w:r>
      <w:proofErr w:type="spellEnd"/>
      <w:r w:rsidRPr="00916316">
        <w:rPr>
          <w:rFonts w:ascii="Times New Roman" w:hAnsi="Times New Roman" w:cs="Times New Roman"/>
          <w:sz w:val="24"/>
          <w:szCs w:val="24"/>
          <w:lang w:val="en-US"/>
        </w:rPr>
        <w:t xml:space="preserve"> se 10 </w:t>
      </w:r>
      <w:proofErr w:type="spellStart"/>
      <w:r w:rsidRPr="00916316">
        <w:rPr>
          <w:rFonts w:ascii="Times New Roman" w:hAnsi="Times New Roman" w:cs="Times New Roman"/>
          <w:sz w:val="24"/>
          <w:szCs w:val="24"/>
          <w:lang w:val="en-US"/>
        </w:rPr>
        <w:t>mjeseci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Mjesečni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iznos</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stipendije</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ovu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školsku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godinu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temelju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odluke</w:t>
      </w:r>
      <w:proofErr w:type="spellEnd"/>
      <w:r w:rsidRPr="00916316">
        <w:rPr>
          <w:rFonts w:ascii="Times New Roman" w:hAnsi="Times New Roman" w:cs="Times New Roman"/>
          <w:sz w:val="24"/>
          <w:szCs w:val="24"/>
          <w:lang w:val="en-US"/>
        </w:rPr>
        <w:t xml:space="preserve"> Gradonačelnika, </w:t>
      </w:r>
      <w:proofErr w:type="spellStart"/>
      <w:r w:rsidRPr="00916316">
        <w:rPr>
          <w:rFonts w:ascii="Times New Roman" w:hAnsi="Times New Roman" w:cs="Times New Roman"/>
          <w:sz w:val="24"/>
          <w:szCs w:val="24"/>
          <w:lang w:val="en-US"/>
        </w:rPr>
        <w:t>iznosi</w:t>
      </w:r>
      <w:proofErr w:type="spellEnd"/>
      <w:r w:rsidRPr="00916316">
        <w:rPr>
          <w:rFonts w:ascii="Times New Roman" w:hAnsi="Times New Roman" w:cs="Times New Roman"/>
          <w:sz w:val="24"/>
          <w:szCs w:val="24"/>
          <w:lang w:val="en-US"/>
        </w:rPr>
        <w:t xml:space="preserve"> 80 </w:t>
      </w:r>
      <w:proofErr w:type="spellStart"/>
      <w:r w:rsidRPr="00916316">
        <w:rPr>
          <w:rFonts w:ascii="Times New Roman" w:hAnsi="Times New Roman" w:cs="Times New Roman"/>
          <w:sz w:val="24"/>
          <w:szCs w:val="24"/>
          <w:lang w:val="en-US"/>
        </w:rPr>
        <w:t>eura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mjesečno</w:t>
      </w:r>
      <w:proofErr w:type="spellEnd"/>
      <w:r w:rsidRPr="00916316">
        <w:rPr>
          <w:rFonts w:ascii="Times New Roman" w:hAnsi="Times New Roman" w:cs="Times New Roman"/>
          <w:sz w:val="24"/>
          <w:szCs w:val="24"/>
          <w:lang w:val="en-US"/>
        </w:rPr>
        <w:t xml:space="preserve">, a za </w:t>
      </w:r>
      <w:proofErr w:type="spellStart"/>
      <w:r w:rsidRPr="00916316">
        <w:rPr>
          <w:rFonts w:ascii="Times New Roman" w:hAnsi="Times New Roman" w:cs="Times New Roman"/>
          <w:sz w:val="24"/>
          <w:szCs w:val="24"/>
          <w:lang w:val="en-US"/>
        </w:rPr>
        <w:t>učenike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čiji</w:t>
      </w:r>
      <w:proofErr w:type="spellEnd"/>
      <w:r w:rsidRPr="00916316">
        <w:rPr>
          <w:rFonts w:ascii="Times New Roman" w:hAnsi="Times New Roman" w:cs="Times New Roman"/>
          <w:sz w:val="24"/>
          <w:szCs w:val="24"/>
          <w:lang w:val="en-US"/>
        </w:rPr>
        <w:t xml:space="preserve"> je </w:t>
      </w:r>
      <w:proofErr w:type="spellStart"/>
      <w:r w:rsidRPr="00916316">
        <w:rPr>
          <w:rFonts w:ascii="Times New Roman" w:hAnsi="Times New Roman" w:cs="Times New Roman"/>
          <w:sz w:val="24"/>
          <w:szCs w:val="24"/>
          <w:lang w:val="en-US"/>
        </w:rPr>
        <w:t>prosjek</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ocjena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veći</w:t>
      </w:r>
      <w:proofErr w:type="spellEnd"/>
      <w:r w:rsidRPr="00916316">
        <w:rPr>
          <w:rFonts w:ascii="Times New Roman" w:hAnsi="Times New Roman" w:cs="Times New Roman"/>
          <w:sz w:val="24"/>
          <w:szCs w:val="24"/>
          <w:lang w:val="en-US"/>
        </w:rPr>
        <w:t xml:space="preserve"> od 4.5, 120 </w:t>
      </w:r>
      <w:proofErr w:type="spellStart"/>
      <w:r w:rsidRPr="00916316">
        <w:rPr>
          <w:rFonts w:ascii="Times New Roman" w:hAnsi="Times New Roman" w:cs="Times New Roman"/>
          <w:sz w:val="24"/>
          <w:szCs w:val="24"/>
          <w:lang w:val="en-US"/>
        </w:rPr>
        <w:t>mjesečno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nagradna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Stipendija</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deficitarna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zanimanja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iznosi</w:t>
      </w:r>
      <w:proofErr w:type="spellEnd"/>
      <w:r w:rsidRPr="00916316">
        <w:rPr>
          <w:rFonts w:ascii="Times New Roman" w:hAnsi="Times New Roman" w:cs="Times New Roman"/>
          <w:sz w:val="24"/>
          <w:szCs w:val="24"/>
          <w:lang w:val="en-US"/>
        </w:rPr>
        <w:t xml:space="preserve"> 160 </w:t>
      </w:r>
      <w:proofErr w:type="spellStart"/>
      <w:r w:rsidRPr="00916316">
        <w:rPr>
          <w:rFonts w:ascii="Times New Roman" w:hAnsi="Times New Roman" w:cs="Times New Roman"/>
          <w:sz w:val="24"/>
          <w:szCs w:val="24"/>
          <w:lang w:val="en-US"/>
        </w:rPr>
        <w:t>eura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mjesečno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Odlukom</w:t>
      </w:r>
      <w:proofErr w:type="spellEnd"/>
      <w:r w:rsidRPr="00916316">
        <w:rPr>
          <w:rFonts w:ascii="Times New Roman" w:hAnsi="Times New Roman" w:cs="Times New Roman"/>
          <w:sz w:val="24"/>
          <w:szCs w:val="24"/>
          <w:lang w:val="en-US"/>
        </w:rPr>
        <w:t xml:space="preserve"> Gradonačelnika </w:t>
      </w:r>
      <w:proofErr w:type="spellStart"/>
      <w:r w:rsidRPr="00916316">
        <w:rPr>
          <w:rFonts w:ascii="Times New Roman" w:hAnsi="Times New Roman" w:cs="Times New Roman"/>
          <w:sz w:val="24"/>
          <w:szCs w:val="24"/>
          <w:lang w:val="en-US"/>
        </w:rPr>
        <w:t>određeno</w:t>
      </w:r>
      <w:proofErr w:type="spellEnd"/>
      <w:r w:rsidRPr="00916316">
        <w:rPr>
          <w:rFonts w:ascii="Times New Roman" w:hAnsi="Times New Roman" w:cs="Times New Roman"/>
          <w:sz w:val="24"/>
          <w:szCs w:val="24"/>
          <w:lang w:val="en-US"/>
        </w:rPr>
        <w:t xml:space="preserve"> je da </w:t>
      </w:r>
      <w:proofErr w:type="spellStart"/>
      <w:r w:rsidRPr="00916316">
        <w:rPr>
          <w:rFonts w:ascii="Times New Roman" w:hAnsi="Times New Roman" w:cs="Times New Roman"/>
          <w:sz w:val="24"/>
          <w:szCs w:val="24"/>
          <w:lang w:val="en-US"/>
        </w:rPr>
        <w:t>su</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školsku</w:t>
      </w:r>
      <w:proofErr w:type="spellEnd"/>
      <w:r w:rsidRPr="00916316">
        <w:rPr>
          <w:rFonts w:ascii="Times New Roman" w:hAnsi="Times New Roman" w:cs="Times New Roman"/>
          <w:sz w:val="24"/>
          <w:szCs w:val="24"/>
          <w:lang w:val="en-US"/>
        </w:rPr>
        <w:t xml:space="preserve"> </w:t>
      </w:r>
      <w:proofErr w:type="gramStart"/>
      <w:r w:rsidRPr="00916316">
        <w:rPr>
          <w:rFonts w:ascii="Times New Roman" w:hAnsi="Times New Roman" w:cs="Times New Roman"/>
          <w:sz w:val="24"/>
          <w:szCs w:val="24"/>
          <w:lang w:val="en-US"/>
        </w:rPr>
        <w:t>2023./</w:t>
      </w:r>
      <w:proofErr w:type="gramEnd"/>
      <w:r w:rsidRPr="00916316">
        <w:rPr>
          <w:rFonts w:ascii="Times New Roman" w:hAnsi="Times New Roman" w:cs="Times New Roman"/>
          <w:sz w:val="24"/>
          <w:szCs w:val="24"/>
          <w:lang w:val="en-US"/>
        </w:rPr>
        <w:t xml:space="preserve">2024. </w:t>
      </w:r>
      <w:proofErr w:type="spellStart"/>
      <w:r w:rsidRPr="00916316">
        <w:rPr>
          <w:rFonts w:ascii="Times New Roman" w:hAnsi="Times New Roman" w:cs="Times New Roman"/>
          <w:sz w:val="24"/>
          <w:szCs w:val="24"/>
          <w:lang w:val="en-US"/>
        </w:rPr>
        <w:t>godinu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deficitarna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zanimanja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medicinska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sestra</w:t>
      </w:r>
      <w:proofErr w:type="spellEnd"/>
      <w:r w:rsidRPr="00916316">
        <w:rPr>
          <w:rFonts w:ascii="Times New Roman" w:hAnsi="Times New Roman" w:cs="Times New Roman"/>
          <w:sz w:val="24"/>
          <w:szCs w:val="24"/>
          <w:lang w:val="en-US"/>
        </w:rPr>
        <w:t>/</w:t>
      </w:r>
      <w:proofErr w:type="spellStart"/>
      <w:r w:rsidRPr="00916316">
        <w:rPr>
          <w:rFonts w:ascii="Times New Roman" w:hAnsi="Times New Roman" w:cs="Times New Roman"/>
          <w:sz w:val="24"/>
          <w:szCs w:val="24"/>
          <w:lang w:val="en-US"/>
        </w:rPr>
        <w:t>medicinski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tehničar</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farmaceutski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tehničar</w:t>
      </w:r>
      <w:proofErr w:type="spellEnd"/>
      <w:r w:rsidRPr="00916316">
        <w:rPr>
          <w:rFonts w:ascii="Times New Roman" w:hAnsi="Times New Roman" w:cs="Times New Roman"/>
          <w:sz w:val="24"/>
          <w:szCs w:val="24"/>
          <w:lang w:val="en-US"/>
        </w:rPr>
        <w:t>/</w:t>
      </w:r>
      <w:proofErr w:type="spellStart"/>
      <w:r w:rsidRPr="00916316">
        <w:rPr>
          <w:rFonts w:ascii="Times New Roman" w:hAnsi="Times New Roman" w:cs="Times New Roman"/>
          <w:sz w:val="24"/>
          <w:szCs w:val="24"/>
          <w:lang w:val="en-US"/>
        </w:rPr>
        <w:t>farmaceutska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tehničarka</w:t>
      </w:r>
      <w:proofErr w:type="spellEnd"/>
      <w:r w:rsidRPr="00916316">
        <w:rPr>
          <w:rFonts w:ascii="Times New Roman" w:hAnsi="Times New Roman" w:cs="Times New Roman"/>
          <w:sz w:val="24"/>
          <w:szCs w:val="24"/>
          <w:lang w:val="en-US"/>
        </w:rPr>
        <w:t>.</w:t>
      </w:r>
    </w:p>
    <w:p w14:paraId="1AF61FCF" w14:textId="77777777" w:rsidR="00916316" w:rsidRPr="00916316" w:rsidRDefault="00916316" w:rsidP="00916316">
      <w:pPr>
        <w:spacing w:after="0" w:line="240" w:lineRule="auto"/>
        <w:jc w:val="both"/>
        <w:rPr>
          <w:rFonts w:ascii="Times New Roman" w:hAnsi="Times New Roman" w:cs="Times New Roman"/>
          <w:sz w:val="24"/>
          <w:szCs w:val="24"/>
          <w:lang w:val="en-US"/>
        </w:rPr>
      </w:pPr>
    </w:p>
    <w:p w14:paraId="6F2F0FAE" w14:textId="77777777" w:rsidR="00916316" w:rsidRPr="00916316" w:rsidRDefault="00916316" w:rsidP="00916316">
      <w:pPr>
        <w:spacing w:after="0" w:line="240" w:lineRule="auto"/>
        <w:rPr>
          <w:rFonts w:ascii="Times New Roman" w:hAnsi="Times New Roman" w:cs="Times New Roman"/>
          <w:color w:val="2F5496"/>
          <w:sz w:val="20"/>
          <w:szCs w:val="20"/>
        </w:rPr>
      </w:pPr>
      <w:r w:rsidRPr="00916316">
        <w:rPr>
          <w:rFonts w:ascii="Times New Roman" w:hAnsi="Times New Roman" w:cs="Times New Roman"/>
          <w:b/>
          <w:bCs/>
          <w:sz w:val="24"/>
          <w:szCs w:val="24"/>
        </w:rPr>
        <w:t>Pokazatelji rezultata:</w:t>
      </w:r>
    </w:p>
    <w:tbl>
      <w:tblPr>
        <w:tblW w:w="0" w:type="auto"/>
        <w:tblInd w:w="108" w:type="dxa"/>
        <w:tblCellMar>
          <w:left w:w="0" w:type="dxa"/>
          <w:right w:w="0" w:type="dxa"/>
        </w:tblCellMar>
        <w:tblLook w:val="04A0" w:firstRow="1" w:lastRow="0" w:firstColumn="1" w:lastColumn="0" w:noHBand="0" w:noVBand="1"/>
      </w:tblPr>
      <w:tblGrid>
        <w:gridCol w:w="1749"/>
        <w:gridCol w:w="1846"/>
        <w:gridCol w:w="1017"/>
        <w:gridCol w:w="1083"/>
        <w:gridCol w:w="1083"/>
        <w:gridCol w:w="1083"/>
        <w:gridCol w:w="1083"/>
      </w:tblGrid>
      <w:tr w:rsidR="00916316" w:rsidRPr="00916316" w14:paraId="6A94E34E" w14:textId="77777777" w:rsidTr="00916316">
        <w:tc>
          <w:tcPr>
            <w:tcW w:w="17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796AFC" w14:textId="77777777"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Pokazatelj rezultata</w:t>
            </w:r>
          </w:p>
        </w:tc>
        <w:tc>
          <w:tcPr>
            <w:tcW w:w="1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0A5196" w14:textId="77777777"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Definicija</w:t>
            </w:r>
          </w:p>
          <w:p w14:paraId="32E8D410" w14:textId="77777777"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pokazatelja</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1C4B4C" w14:textId="77777777"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Jedinica</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816226" w14:textId="77777777"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Polazna vrijednost</w:t>
            </w:r>
          </w:p>
          <w:p w14:paraId="279F26D8" w14:textId="77777777"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2023.</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A1FA8C" w14:textId="77777777"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Ciljana vrijednost 2024.</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58AAD" w14:textId="77777777"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Ciljana vrijednost 2025.</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75E311" w14:textId="77777777"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Ciljana vrijednost 2026.</w:t>
            </w:r>
          </w:p>
        </w:tc>
      </w:tr>
      <w:tr w:rsidR="00916316" w:rsidRPr="00916316" w14:paraId="5F58BD92" w14:textId="77777777" w:rsidTr="00916316">
        <w:tc>
          <w:tcPr>
            <w:tcW w:w="1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12942" w14:textId="77777777" w:rsidR="00916316" w:rsidRPr="00916316" w:rsidRDefault="00916316" w:rsidP="00916316">
            <w:pPr>
              <w:spacing w:after="0" w:line="240" w:lineRule="auto"/>
              <w:rPr>
                <w:rFonts w:ascii="Times New Roman" w:hAnsi="Times New Roman" w:cs="Times New Roman"/>
                <w:color w:val="0070C0"/>
                <w:sz w:val="20"/>
                <w:szCs w:val="20"/>
              </w:rPr>
            </w:pPr>
            <w:r w:rsidRPr="00916316">
              <w:rPr>
                <w:rFonts w:ascii="Times New Roman" w:hAnsi="Times New Roman" w:cs="Times New Roman"/>
                <w:sz w:val="20"/>
                <w:szCs w:val="20"/>
              </w:rPr>
              <w:t>Broj učenika uključenih u dodjelu  i korištenje stipendija</w:t>
            </w:r>
          </w:p>
        </w:tc>
        <w:tc>
          <w:tcPr>
            <w:tcW w:w="1851" w:type="dxa"/>
            <w:tcBorders>
              <w:top w:val="nil"/>
              <w:left w:val="nil"/>
              <w:bottom w:val="single" w:sz="8" w:space="0" w:color="auto"/>
              <w:right w:val="single" w:sz="8" w:space="0" w:color="auto"/>
            </w:tcBorders>
            <w:tcMar>
              <w:top w:w="0" w:type="dxa"/>
              <w:left w:w="108" w:type="dxa"/>
              <w:bottom w:w="0" w:type="dxa"/>
              <w:right w:w="108" w:type="dxa"/>
            </w:tcMar>
            <w:hideMark/>
          </w:tcPr>
          <w:p w14:paraId="14F8C7D5" w14:textId="77777777" w:rsidR="00916316" w:rsidRPr="00916316" w:rsidRDefault="00916316" w:rsidP="00916316">
            <w:pPr>
              <w:spacing w:after="0" w:line="240" w:lineRule="auto"/>
              <w:rPr>
                <w:rFonts w:ascii="Times New Roman" w:hAnsi="Times New Roman" w:cs="Times New Roman"/>
                <w:sz w:val="20"/>
                <w:szCs w:val="20"/>
              </w:rPr>
            </w:pPr>
            <w:r w:rsidRPr="00916316">
              <w:rPr>
                <w:rFonts w:ascii="Times New Roman" w:hAnsi="Times New Roman" w:cs="Times New Roman"/>
                <w:sz w:val="20"/>
                <w:szCs w:val="20"/>
              </w:rPr>
              <w:t>Učenicima</w:t>
            </w:r>
          </w:p>
          <w:p w14:paraId="2716FDCA" w14:textId="77777777" w:rsidR="00916316" w:rsidRPr="00916316" w:rsidRDefault="00916316" w:rsidP="00916316">
            <w:pPr>
              <w:spacing w:after="0" w:line="240" w:lineRule="auto"/>
              <w:rPr>
                <w:rFonts w:ascii="Times New Roman" w:hAnsi="Times New Roman" w:cs="Times New Roman"/>
                <w:color w:val="0070C0"/>
                <w:sz w:val="20"/>
                <w:szCs w:val="20"/>
              </w:rPr>
            </w:pPr>
            <w:r w:rsidRPr="00916316">
              <w:rPr>
                <w:rFonts w:ascii="Times New Roman" w:hAnsi="Times New Roman" w:cs="Times New Roman"/>
                <w:sz w:val="20"/>
                <w:szCs w:val="20"/>
              </w:rPr>
              <w:t xml:space="preserve">omogućiti bolje uvjete za školovanje, njihovim roditeljima pomoći u snošenju troškova školovanja </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3812E5D5" w14:textId="77777777" w:rsidR="00916316" w:rsidRPr="00916316" w:rsidRDefault="00916316" w:rsidP="00916316">
            <w:pPr>
              <w:spacing w:after="0" w:line="240" w:lineRule="auto"/>
              <w:jc w:val="center"/>
              <w:rPr>
                <w:rFonts w:ascii="Times New Roman" w:hAnsi="Times New Roman" w:cs="Times New Roman"/>
                <w:color w:val="000000"/>
                <w:sz w:val="20"/>
                <w:szCs w:val="20"/>
              </w:rPr>
            </w:pPr>
          </w:p>
          <w:p w14:paraId="4807DFBD" w14:textId="77777777" w:rsidR="00916316" w:rsidRPr="00916316" w:rsidRDefault="00916316" w:rsidP="00916316">
            <w:pPr>
              <w:spacing w:after="0" w:line="240" w:lineRule="auto"/>
              <w:jc w:val="center"/>
              <w:rPr>
                <w:rFonts w:ascii="Times New Roman" w:hAnsi="Times New Roman" w:cs="Times New Roman"/>
                <w:color w:val="000000"/>
                <w:sz w:val="20"/>
                <w:szCs w:val="20"/>
              </w:rPr>
            </w:pPr>
            <w:r w:rsidRPr="00916316">
              <w:rPr>
                <w:rFonts w:ascii="Times New Roman" w:hAnsi="Times New Roman" w:cs="Times New Roman"/>
                <w:sz w:val="20"/>
                <w:szCs w:val="20"/>
              </w:rPr>
              <w:t>Broj stipendija</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711F3AD0" w14:textId="77777777" w:rsidR="00916316" w:rsidRPr="00916316" w:rsidRDefault="00916316" w:rsidP="00916316">
            <w:pPr>
              <w:spacing w:after="0" w:line="240" w:lineRule="auto"/>
              <w:jc w:val="center"/>
              <w:rPr>
                <w:rFonts w:ascii="Times New Roman" w:hAnsi="Times New Roman" w:cs="Times New Roman"/>
                <w:sz w:val="20"/>
                <w:szCs w:val="20"/>
              </w:rPr>
            </w:pPr>
          </w:p>
          <w:p w14:paraId="56201FA5"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7</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296ACDF1" w14:textId="77777777" w:rsidR="00916316" w:rsidRPr="00916316" w:rsidRDefault="00916316" w:rsidP="00916316">
            <w:pPr>
              <w:spacing w:after="0" w:line="240" w:lineRule="auto"/>
              <w:jc w:val="center"/>
              <w:rPr>
                <w:rFonts w:ascii="Times New Roman" w:hAnsi="Times New Roman" w:cs="Times New Roman"/>
                <w:sz w:val="20"/>
                <w:szCs w:val="20"/>
              </w:rPr>
            </w:pPr>
          </w:p>
          <w:p w14:paraId="016B5798"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8</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0E0C08CF" w14:textId="77777777" w:rsidR="00916316" w:rsidRPr="00916316" w:rsidRDefault="00916316" w:rsidP="00916316">
            <w:pPr>
              <w:spacing w:after="0" w:line="240" w:lineRule="auto"/>
              <w:jc w:val="center"/>
              <w:rPr>
                <w:rFonts w:ascii="Times New Roman" w:hAnsi="Times New Roman" w:cs="Times New Roman"/>
                <w:sz w:val="20"/>
                <w:szCs w:val="20"/>
              </w:rPr>
            </w:pPr>
          </w:p>
          <w:p w14:paraId="7EBAB594"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9</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5BD4E5F0" w14:textId="77777777" w:rsidR="00916316" w:rsidRPr="00916316" w:rsidRDefault="00916316" w:rsidP="00916316">
            <w:pPr>
              <w:spacing w:after="0" w:line="240" w:lineRule="auto"/>
              <w:jc w:val="center"/>
              <w:rPr>
                <w:rFonts w:ascii="Times New Roman" w:hAnsi="Times New Roman" w:cs="Times New Roman"/>
                <w:sz w:val="20"/>
                <w:szCs w:val="20"/>
              </w:rPr>
            </w:pPr>
          </w:p>
          <w:p w14:paraId="11861177"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10</w:t>
            </w:r>
          </w:p>
        </w:tc>
      </w:tr>
    </w:tbl>
    <w:p w14:paraId="6A6D84D8"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068E4783" w14:textId="77777777" w:rsidR="00916316" w:rsidRPr="00916316" w:rsidRDefault="00916316" w:rsidP="00916316">
      <w:pPr>
        <w:spacing w:after="0" w:line="240" w:lineRule="auto"/>
        <w:jc w:val="both"/>
        <w:rPr>
          <w:rFonts w:ascii="Times New Roman" w:hAnsi="Times New Roman" w:cs="Times New Roman"/>
          <w:b/>
          <w:bCs/>
          <w:sz w:val="24"/>
          <w:szCs w:val="24"/>
          <w:lang w:val="en-US"/>
        </w:rPr>
      </w:pPr>
      <w:r w:rsidRPr="00916316">
        <w:rPr>
          <w:rFonts w:ascii="Times New Roman" w:hAnsi="Times New Roman" w:cs="Times New Roman"/>
          <w:b/>
          <w:bCs/>
          <w:sz w:val="24"/>
          <w:szCs w:val="24"/>
        </w:rPr>
        <w:t xml:space="preserve">Aktivnost: </w:t>
      </w:r>
      <w:proofErr w:type="spellStart"/>
      <w:r w:rsidRPr="00916316">
        <w:rPr>
          <w:rFonts w:ascii="Times New Roman" w:hAnsi="Times New Roman" w:cs="Times New Roman"/>
          <w:b/>
          <w:bCs/>
          <w:sz w:val="24"/>
          <w:szCs w:val="24"/>
          <w:lang w:val="en-US"/>
        </w:rPr>
        <w:t>Sufinanciranje</w:t>
      </w:r>
      <w:proofErr w:type="spellEnd"/>
      <w:r w:rsidRPr="00916316">
        <w:rPr>
          <w:rFonts w:ascii="Times New Roman" w:hAnsi="Times New Roman" w:cs="Times New Roman"/>
          <w:b/>
          <w:bCs/>
          <w:sz w:val="24"/>
          <w:szCs w:val="24"/>
          <w:lang w:val="en-US"/>
        </w:rPr>
        <w:t xml:space="preserve"> </w:t>
      </w:r>
      <w:proofErr w:type="spellStart"/>
      <w:r w:rsidRPr="00916316">
        <w:rPr>
          <w:rFonts w:ascii="Times New Roman" w:hAnsi="Times New Roman" w:cs="Times New Roman"/>
          <w:b/>
          <w:bCs/>
          <w:sz w:val="24"/>
          <w:szCs w:val="24"/>
          <w:lang w:val="en-US"/>
        </w:rPr>
        <w:t>prijevoza</w:t>
      </w:r>
      <w:proofErr w:type="spellEnd"/>
      <w:r w:rsidRPr="00916316">
        <w:rPr>
          <w:rFonts w:ascii="Times New Roman" w:hAnsi="Times New Roman" w:cs="Times New Roman"/>
          <w:b/>
          <w:bCs/>
          <w:sz w:val="24"/>
          <w:szCs w:val="24"/>
          <w:lang w:val="en-US"/>
        </w:rPr>
        <w:t xml:space="preserve"> </w:t>
      </w:r>
      <w:proofErr w:type="spellStart"/>
      <w:r w:rsidRPr="00916316">
        <w:rPr>
          <w:rFonts w:ascii="Times New Roman" w:hAnsi="Times New Roman" w:cs="Times New Roman"/>
          <w:b/>
          <w:bCs/>
          <w:sz w:val="24"/>
          <w:szCs w:val="24"/>
          <w:lang w:val="en-US"/>
        </w:rPr>
        <w:t>učenika</w:t>
      </w:r>
      <w:proofErr w:type="spellEnd"/>
      <w:r w:rsidRPr="00916316">
        <w:rPr>
          <w:rFonts w:ascii="Times New Roman" w:hAnsi="Times New Roman" w:cs="Times New Roman"/>
          <w:b/>
          <w:bCs/>
          <w:sz w:val="24"/>
          <w:szCs w:val="24"/>
          <w:lang w:val="en-US"/>
        </w:rPr>
        <w:t xml:space="preserve"> </w:t>
      </w:r>
      <w:proofErr w:type="spellStart"/>
      <w:r w:rsidRPr="00916316">
        <w:rPr>
          <w:rFonts w:ascii="Times New Roman" w:hAnsi="Times New Roman" w:cs="Times New Roman"/>
          <w:b/>
          <w:bCs/>
          <w:sz w:val="24"/>
          <w:szCs w:val="24"/>
          <w:lang w:val="en-US"/>
        </w:rPr>
        <w:t>srednjih</w:t>
      </w:r>
      <w:proofErr w:type="spellEnd"/>
      <w:r w:rsidRPr="00916316">
        <w:rPr>
          <w:rFonts w:ascii="Times New Roman" w:hAnsi="Times New Roman" w:cs="Times New Roman"/>
          <w:b/>
          <w:bCs/>
          <w:sz w:val="24"/>
          <w:szCs w:val="24"/>
          <w:lang w:val="en-US"/>
        </w:rPr>
        <w:t xml:space="preserve"> škola</w:t>
      </w:r>
    </w:p>
    <w:p w14:paraId="1B5A156E" w14:textId="77777777" w:rsidR="00916316" w:rsidRPr="00916316" w:rsidRDefault="00916316" w:rsidP="00916316">
      <w:pPr>
        <w:autoSpaceDE w:val="0"/>
        <w:autoSpaceDN w:val="0"/>
        <w:spacing w:after="0" w:line="240" w:lineRule="auto"/>
        <w:jc w:val="both"/>
        <w:rPr>
          <w:rFonts w:ascii="Times New Roman" w:hAnsi="Times New Roman" w:cs="Times New Roman"/>
          <w:sz w:val="24"/>
          <w:szCs w:val="24"/>
          <w:lang w:val="en-US"/>
        </w:rPr>
      </w:pPr>
      <w:proofErr w:type="spellStart"/>
      <w:r w:rsidRPr="00916316">
        <w:rPr>
          <w:rFonts w:ascii="Times New Roman" w:hAnsi="Times New Roman" w:cs="Times New Roman"/>
          <w:sz w:val="24"/>
          <w:szCs w:val="24"/>
          <w:lang w:val="en-US"/>
        </w:rPr>
        <w:t>Sredstva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planirana</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sufinanciranje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prijevoza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učenika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srednjih</w:t>
      </w:r>
      <w:proofErr w:type="spellEnd"/>
      <w:r w:rsidRPr="00916316">
        <w:rPr>
          <w:rFonts w:ascii="Times New Roman" w:hAnsi="Times New Roman" w:cs="Times New Roman"/>
          <w:sz w:val="24"/>
          <w:szCs w:val="24"/>
          <w:lang w:val="en-US"/>
        </w:rPr>
        <w:t xml:space="preserve"> škola koji se </w:t>
      </w:r>
      <w:proofErr w:type="spellStart"/>
      <w:r w:rsidRPr="00916316">
        <w:rPr>
          <w:rFonts w:ascii="Times New Roman" w:hAnsi="Times New Roman" w:cs="Times New Roman"/>
          <w:sz w:val="24"/>
          <w:szCs w:val="24"/>
          <w:lang w:val="en-US"/>
        </w:rPr>
        <w:t>školuju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svakodnevno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putuju</w:t>
      </w:r>
      <w:proofErr w:type="spellEnd"/>
      <w:r w:rsidRPr="00916316">
        <w:rPr>
          <w:rFonts w:ascii="Times New Roman" w:hAnsi="Times New Roman" w:cs="Times New Roman"/>
          <w:sz w:val="24"/>
          <w:szCs w:val="24"/>
          <w:lang w:val="en-US"/>
        </w:rPr>
        <w:t xml:space="preserve"> u </w:t>
      </w:r>
      <w:proofErr w:type="spellStart"/>
      <w:r w:rsidRPr="00916316">
        <w:rPr>
          <w:rFonts w:ascii="Times New Roman" w:hAnsi="Times New Roman" w:cs="Times New Roman"/>
          <w:sz w:val="24"/>
          <w:szCs w:val="24"/>
          <w:lang w:val="en-US"/>
        </w:rPr>
        <w:t>srednje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škole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izvan</w:t>
      </w:r>
      <w:proofErr w:type="spellEnd"/>
      <w:r w:rsidRPr="00916316">
        <w:rPr>
          <w:rFonts w:ascii="Times New Roman" w:hAnsi="Times New Roman" w:cs="Times New Roman"/>
          <w:sz w:val="24"/>
          <w:szCs w:val="24"/>
          <w:lang w:val="en-US"/>
        </w:rPr>
        <w:t xml:space="preserve"> Poreča (u </w:t>
      </w:r>
      <w:proofErr w:type="spellStart"/>
      <w:r w:rsidRPr="00916316">
        <w:rPr>
          <w:rFonts w:ascii="Times New Roman" w:hAnsi="Times New Roman" w:cs="Times New Roman"/>
          <w:sz w:val="24"/>
          <w:szCs w:val="24"/>
          <w:lang w:val="en-US"/>
        </w:rPr>
        <w:t>Buje</w:t>
      </w:r>
      <w:proofErr w:type="spellEnd"/>
      <w:r w:rsidRPr="00916316">
        <w:rPr>
          <w:rFonts w:ascii="Times New Roman" w:hAnsi="Times New Roman" w:cs="Times New Roman"/>
          <w:sz w:val="24"/>
          <w:szCs w:val="24"/>
          <w:lang w:val="en-US"/>
        </w:rPr>
        <w:t xml:space="preserve">, Pazin, Rovinj, </w:t>
      </w:r>
      <w:proofErr w:type="spellStart"/>
      <w:r w:rsidRPr="00916316">
        <w:rPr>
          <w:rFonts w:ascii="Times New Roman" w:hAnsi="Times New Roman" w:cs="Times New Roman"/>
          <w:sz w:val="24"/>
          <w:szCs w:val="24"/>
          <w:lang w:val="en-US"/>
        </w:rPr>
        <w:t>Pulu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Buzet</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te</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učenike</w:t>
      </w:r>
      <w:proofErr w:type="spellEnd"/>
      <w:r w:rsidRPr="00916316">
        <w:rPr>
          <w:rFonts w:ascii="Times New Roman" w:hAnsi="Times New Roman" w:cs="Times New Roman"/>
          <w:sz w:val="24"/>
          <w:szCs w:val="24"/>
          <w:lang w:val="en-US"/>
        </w:rPr>
        <w:t xml:space="preserve"> koji </w:t>
      </w:r>
      <w:proofErr w:type="spellStart"/>
      <w:r w:rsidRPr="00916316">
        <w:rPr>
          <w:rFonts w:ascii="Times New Roman" w:hAnsi="Times New Roman" w:cs="Times New Roman"/>
          <w:sz w:val="24"/>
          <w:szCs w:val="24"/>
          <w:lang w:val="en-US"/>
        </w:rPr>
        <w:t>iz</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prigradskih</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naselja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putuju</w:t>
      </w:r>
      <w:proofErr w:type="spellEnd"/>
      <w:r w:rsidRPr="00916316">
        <w:rPr>
          <w:rFonts w:ascii="Times New Roman" w:hAnsi="Times New Roman" w:cs="Times New Roman"/>
          <w:sz w:val="24"/>
          <w:szCs w:val="24"/>
          <w:lang w:val="en-US"/>
        </w:rPr>
        <w:t xml:space="preserve"> u </w:t>
      </w:r>
      <w:proofErr w:type="spellStart"/>
      <w:r w:rsidRPr="00916316">
        <w:rPr>
          <w:rFonts w:ascii="Times New Roman" w:hAnsi="Times New Roman" w:cs="Times New Roman"/>
          <w:sz w:val="24"/>
          <w:szCs w:val="24"/>
          <w:lang w:val="en-US"/>
        </w:rPr>
        <w:t>srednje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škole</w:t>
      </w:r>
      <w:proofErr w:type="spellEnd"/>
      <w:r w:rsidRPr="00916316">
        <w:rPr>
          <w:rFonts w:ascii="Times New Roman" w:hAnsi="Times New Roman" w:cs="Times New Roman"/>
          <w:sz w:val="24"/>
          <w:szCs w:val="24"/>
          <w:lang w:val="en-US"/>
        </w:rPr>
        <w:t xml:space="preserve"> u </w:t>
      </w:r>
      <w:proofErr w:type="spellStart"/>
      <w:r w:rsidRPr="00916316">
        <w:rPr>
          <w:rFonts w:ascii="Times New Roman" w:hAnsi="Times New Roman" w:cs="Times New Roman"/>
          <w:sz w:val="24"/>
          <w:szCs w:val="24"/>
          <w:lang w:val="en-US"/>
        </w:rPr>
        <w:t>Poreču</w:t>
      </w:r>
      <w:proofErr w:type="spellEnd"/>
      <w:r w:rsidRPr="00916316">
        <w:rPr>
          <w:rFonts w:ascii="Times New Roman" w:hAnsi="Times New Roman" w:cs="Times New Roman"/>
          <w:sz w:val="24"/>
          <w:szCs w:val="24"/>
          <w:lang w:val="en-US"/>
        </w:rPr>
        <w:t xml:space="preserve">. Na </w:t>
      </w:r>
      <w:proofErr w:type="spellStart"/>
      <w:r w:rsidRPr="00916316">
        <w:rPr>
          <w:rFonts w:ascii="Times New Roman" w:hAnsi="Times New Roman" w:cs="Times New Roman"/>
          <w:sz w:val="24"/>
          <w:szCs w:val="24"/>
          <w:lang w:val="en-US"/>
        </w:rPr>
        <w:t>temelju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Odluke</w:t>
      </w:r>
      <w:proofErr w:type="spellEnd"/>
      <w:r w:rsidRPr="00916316">
        <w:rPr>
          <w:rFonts w:ascii="Times New Roman" w:hAnsi="Times New Roman" w:cs="Times New Roman"/>
          <w:sz w:val="24"/>
          <w:szCs w:val="24"/>
          <w:lang w:val="en-US"/>
        </w:rPr>
        <w:t xml:space="preserve"> Vlade RH o </w:t>
      </w:r>
      <w:proofErr w:type="spellStart"/>
      <w:r w:rsidRPr="00916316">
        <w:rPr>
          <w:rFonts w:ascii="Times New Roman" w:hAnsi="Times New Roman" w:cs="Times New Roman"/>
          <w:sz w:val="24"/>
          <w:szCs w:val="24"/>
          <w:lang w:val="en-US"/>
        </w:rPr>
        <w:t>kriterijima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načinu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financiranja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troškova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javnog</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prijevoza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redovitih</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učenika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srednjih</w:t>
      </w:r>
      <w:proofErr w:type="spellEnd"/>
      <w:r w:rsidRPr="00916316">
        <w:rPr>
          <w:rFonts w:ascii="Times New Roman" w:hAnsi="Times New Roman" w:cs="Times New Roman"/>
          <w:sz w:val="24"/>
          <w:szCs w:val="24"/>
          <w:lang w:val="en-US"/>
        </w:rPr>
        <w:t xml:space="preserve"> škola za </w:t>
      </w:r>
      <w:proofErr w:type="spellStart"/>
      <w:r w:rsidRPr="00916316">
        <w:rPr>
          <w:rFonts w:ascii="Times New Roman" w:hAnsi="Times New Roman" w:cs="Times New Roman"/>
          <w:sz w:val="24"/>
          <w:szCs w:val="24"/>
          <w:lang w:val="en-US"/>
        </w:rPr>
        <w:t>školsku</w:t>
      </w:r>
      <w:proofErr w:type="spellEnd"/>
      <w:r w:rsidRPr="00916316">
        <w:rPr>
          <w:rFonts w:ascii="Times New Roman" w:hAnsi="Times New Roman" w:cs="Times New Roman"/>
          <w:sz w:val="24"/>
          <w:szCs w:val="24"/>
          <w:lang w:val="en-US"/>
        </w:rPr>
        <w:t xml:space="preserve"> </w:t>
      </w:r>
      <w:proofErr w:type="gramStart"/>
      <w:r w:rsidRPr="00916316">
        <w:rPr>
          <w:rFonts w:ascii="Times New Roman" w:hAnsi="Times New Roman" w:cs="Times New Roman"/>
          <w:sz w:val="24"/>
          <w:szCs w:val="24"/>
          <w:lang w:val="en-US"/>
        </w:rPr>
        <w:t>2023./</w:t>
      </w:r>
      <w:proofErr w:type="gramEnd"/>
      <w:r w:rsidRPr="00916316">
        <w:rPr>
          <w:rFonts w:ascii="Times New Roman" w:hAnsi="Times New Roman" w:cs="Times New Roman"/>
          <w:sz w:val="24"/>
          <w:szCs w:val="24"/>
          <w:lang w:val="en-US"/>
        </w:rPr>
        <w:t xml:space="preserve">2024. </w:t>
      </w:r>
      <w:proofErr w:type="spellStart"/>
      <w:r w:rsidRPr="00916316">
        <w:rPr>
          <w:rFonts w:ascii="Times New Roman" w:hAnsi="Times New Roman" w:cs="Times New Roman"/>
          <w:sz w:val="24"/>
          <w:szCs w:val="24"/>
          <w:lang w:val="en-US"/>
        </w:rPr>
        <w:t>godinu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nadležno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Ministarstvo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sufinancira</w:t>
      </w:r>
      <w:proofErr w:type="spellEnd"/>
      <w:r w:rsidRPr="00916316">
        <w:rPr>
          <w:rFonts w:ascii="Times New Roman" w:hAnsi="Times New Roman" w:cs="Times New Roman"/>
          <w:sz w:val="24"/>
          <w:szCs w:val="24"/>
          <w:lang w:val="en-US"/>
        </w:rPr>
        <w:t xml:space="preserve"> 75% </w:t>
      </w:r>
      <w:proofErr w:type="spellStart"/>
      <w:r w:rsidRPr="00916316">
        <w:rPr>
          <w:rFonts w:ascii="Times New Roman" w:hAnsi="Times New Roman" w:cs="Times New Roman"/>
          <w:sz w:val="24"/>
          <w:szCs w:val="24"/>
          <w:lang w:val="en-US"/>
        </w:rPr>
        <w:t>troškova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međumjesnog</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javnog</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prijevoza</w:t>
      </w:r>
      <w:proofErr w:type="spellEnd"/>
      <w:r w:rsidRPr="00916316">
        <w:rPr>
          <w:rFonts w:ascii="Times New Roman" w:hAnsi="Times New Roman" w:cs="Times New Roman"/>
          <w:sz w:val="24"/>
          <w:szCs w:val="24"/>
          <w:lang w:val="en-US"/>
        </w:rPr>
        <w:t xml:space="preserve">, </w:t>
      </w:r>
      <w:proofErr w:type="gramStart"/>
      <w:r w:rsidRPr="00916316">
        <w:rPr>
          <w:rFonts w:ascii="Times New Roman" w:hAnsi="Times New Roman" w:cs="Times New Roman"/>
          <w:sz w:val="24"/>
          <w:szCs w:val="24"/>
          <w:lang w:val="en-US"/>
        </w:rPr>
        <w:t>a</w:t>
      </w:r>
      <w:proofErr w:type="gram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ako</w:t>
      </w:r>
      <w:proofErr w:type="spellEnd"/>
      <w:r w:rsidRPr="00916316">
        <w:rPr>
          <w:rFonts w:ascii="Times New Roman" w:hAnsi="Times New Roman" w:cs="Times New Roman"/>
          <w:sz w:val="24"/>
          <w:szCs w:val="24"/>
          <w:lang w:val="en-US"/>
        </w:rPr>
        <w:t xml:space="preserve"> je </w:t>
      </w:r>
      <w:proofErr w:type="spellStart"/>
      <w:r w:rsidRPr="00916316">
        <w:rPr>
          <w:rFonts w:ascii="Times New Roman" w:hAnsi="Times New Roman" w:cs="Times New Roman"/>
          <w:sz w:val="24"/>
          <w:szCs w:val="24"/>
          <w:lang w:val="en-US"/>
        </w:rPr>
        <w:t>cijena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mjesečne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učeničke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karte</w:t>
      </w:r>
      <w:proofErr w:type="spellEnd"/>
      <w:r w:rsidRPr="00916316">
        <w:rPr>
          <w:rFonts w:ascii="Times New Roman" w:hAnsi="Times New Roman" w:cs="Times New Roman"/>
          <w:sz w:val="24"/>
          <w:szCs w:val="24"/>
          <w:lang w:val="en-US"/>
        </w:rPr>
        <w:t xml:space="preserve"> za autobus </w:t>
      </w:r>
      <w:proofErr w:type="spellStart"/>
      <w:r w:rsidRPr="00916316">
        <w:rPr>
          <w:rFonts w:ascii="Times New Roman" w:hAnsi="Times New Roman" w:cs="Times New Roman"/>
          <w:sz w:val="24"/>
          <w:szCs w:val="24"/>
          <w:lang w:val="en-US"/>
        </w:rPr>
        <w:t>veća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od</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mjesečne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karte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koju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plaćaju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radnici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sufinancira</w:t>
      </w:r>
      <w:proofErr w:type="spellEnd"/>
      <w:r w:rsidRPr="00916316">
        <w:rPr>
          <w:rFonts w:ascii="Times New Roman" w:hAnsi="Times New Roman" w:cs="Times New Roman"/>
          <w:sz w:val="24"/>
          <w:szCs w:val="24"/>
          <w:lang w:val="en-US"/>
        </w:rPr>
        <w:t xml:space="preserve"> 75% </w:t>
      </w:r>
      <w:proofErr w:type="spellStart"/>
      <w:r w:rsidRPr="00916316">
        <w:rPr>
          <w:rFonts w:ascii="Times New Roman" w:hAnsi="Times New Roman" w:cs="Times New Roman"/>
          <w:sz w:val="24"/>
          <w:szCs w:val="24"/>
          <w:lang w:val="en-US"/>
        </w:rPr>
        <w:t>cijene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radničke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karte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Planiranim</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sredstvima</w:t>
      </w:r>
      <w:proofErr w:type="spellEnd"/>
      <w:r w:rsidRPr="00916316">
        <w:rPr>
          <w:rFonts w:ascii="Times New Roman" w:hAnsi="Times New Roman" w:cs="Times New Roman"/>
          <w:sz w:val="24"/>
          <w:szCs w:val="24"/>
          <w:lang w:val="en-US"/>
        </w:rPr>
        <w:t xml:space="preserve"> Grad Poreč </w:t>
      </w:r>
      <w:proofErr w:type="spellStart"/>
      <w:r w:rsidRPr="00916316">
        <w:rPr>
          <w:rFonts w:ascii="Times New Roman" w:hAnsi="Times New Roman" w:cs="Times New Roman"/>
          <w:sz w:val="24"/>
          <w:szCs w:val="24"/>
          <w:lang w:val="en-US"/>
        </w:rPr>
        <w:t>sufinancirat</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će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razliku</w:t>
      </w:r>
      <w:proofErr w:type="spellEnd"/>
      <w:r w:rsidRPr="00916316">
        <w:rPr>
          <w:rFonts w:ascii="Times New Roman" w:hAnsi="Times New Roman" w:cs="Times New Roman"/>
          <w:sz w:val="24"/>
          <w:szCs w:val="24"/>
          <w:lang w:val="en-US"/>
        </w:rPr>
        <w:t xml:space="preserve"> do 75% u </w:t>
      </w:r>
      <w:proofErr w:type="spellStart"/>
      <w:r w:rsidRPr="00916316">
        <w:rPr>
          <w:rFonts w:ascii="Times New Roman" w:hAnsi="Times New Roman" w:cs="Times New Roman"/>
          <w:sz w:val="24"/>
          <w:szCs w:val="24"/>
          <w:lang w:val="en-US"/>
        </w:rPr>
        <w:t>cijeni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učeničke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karte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koja</w:t>
      </w:r>
      <w:proofErr w:type="spellEnd"/>
      <w:r w:rsidRPr="00916316">
        <w:rPr>
          <w:rFonts w:ascii="Times New Roman" w:hAnsi="Times New Roman" w:cs="Times New Roman"/>
          <w:sz w:val="24"/>
          <w:szCs w:val="24"/>
          <w:lang w:val="en-US"/>
        </w:rPr>
        <w:t xml:space="preserve"> je </w:t>
      </w:r>
      <w:proofErr w:type="spellStart"/>
      <w:r w:rsidRPr="00916316">
        <w:rPr>
          <w:rFonts w:ascii="Times New Roman" w:hAnsi="Times New Roman" w:cs="Times New Roman"/>
          <w:sz w:val="24"/>
          <w:szCs w:val="24"/>
          <w:lang w:val="en-US"/>
        </w:rPr>
        <w:t>skuplja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od</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cijene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radničke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karte</w:t>
      </w:r>
      <w:proofErr w:type="spellEnd"/>
      <w:r w:rsidRPr="00916316">
        <w:rPr>
          <w:rFonts w:ascii="Times New Roman" w:hAnsi="Times New Roman" w:cs="Times New Roman"/>
          <w:sz w:val="24"/>
          <w:szCs w:val="24"/>
          <w:lang w:val="en-US"/>
        </w:rPr>
        <w:t xml:space="preserve">.   </w:t>
      </w:r>
    </w:p>
    <w:p w14:paraId="69F4D036" w14:textId="77777777" w:rsidR="00916316" w:rsidRPr="00916316" w:rsidRDefault="00916316" w:rsidP="00916316">
      <w:pPr>
        <w:spacing w:after="0" w:line="240" w:lineRule="auto"/>
        <w:rPr>
          <w:rFonts w:ascii="Times New Roman" w:hAnsi="Times New Roman" w:cs="Times New Roman"/>
          <w:color w:val="2F5496"/>
          <w:sz w:val="20"/>
          <w:szCs w:val="20"/>
        </w:rPr>
      </w:pPr>
      <w:r w:rsidRPr="00916316">
        <w:rPr>
          <w:rFonts w:ascii="Times New Roman" w:hAnsi="Times New Roman" w:cs="Times New Roman"/>
          <w:b/>
          <w:bCs/>
          <w:sz w:val="24"/>
          <w:szCs w:val="24"/>
        </w:rPr>
        <w:t>Pokazatelji rezultata:</w:t>
      </w:r>
    </w:p>
    <w:tbl>
      <w:tblPr>
        <w:tblW w:w="0" w:type="auto"/>
        <w:tblInd w:w="108" w:type="dxa"/>
        <w:tblCellMar>
          <w:left w:w="0" w:type="dxa"/>
          <w:right w:w="0" w:type="dxa"/>
        </w:tblCellMar>
        <w:tblLook w:val="04A0" w:firstRow="1" w:lastRow="0" w:firstColumn="1" w:lastColumn="0" w:noHBand="0" w:noVBand="1"/>
      </w:tblPr>
      <w:tblGrid>
        <w:gridCol w:w="1158"/>
        <w:gridCol w:w="2438"/>
        <w:gridCol w:w="1016"/>
        <w:gridCol w:w="1083"/>
        <w:gridCol w:w="1083"/>
        <w:gridCol w:w="1083"/>
        <w:gridCol w:w="1083"/>
      </w:tblGrid>
      <w:tr w:rsidR="00916316" w:rsidRPr="00916316" w14:paraId="26F2276C" w14:textId="77777777" w:rsidTr="001C36F5">
        <w:tc>
          <w:tcPr>
            <w:tcW w:w="11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E48ABF" w14:textId="77777777"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Pokazatelj rezultata</w:t>
            </w:r>
          </w:p>
        </w:tc>
        <w:tc>
          <w:tcPr>
            <w:tcW w:w="2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ABA724" w14:textId="77777777"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Definicija</w:t>
            </w:r>
          </w:p>
          <w:p w14:paraId="2D37DD55" w14:textId="77777777"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pokazatelja</w:t>
            </w:r>
          </w:p>
        </w:tc>
        <w:tc>
          <w:tcPr>
            <w:tcW w:w="1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32C3C5" w14:textId="77777777"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Jedinica</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8D37C1" w14:textId="77777777"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Polazna vrijednost</w:t>
            </w:r>
          </w:p>
          <w:p w14:paraId="0DA0C321" w14:textId="77777777"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2023.</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6A7E8F" w14:textId="77777777"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Ciljana vrijednost 2024.</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862F47" w14:textId="77777777"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Ciljana vrijednost 2025.</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D0B666" w14:textId="77777777"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Ciljana vrijednost 2026.</w:t>
            </w:r>
          </w:p>
        </w:tc>
      </w:tr>
      <w:tr w:rsidR="00916316" w:rsidRPr="00916316" w14:paraId="615E8398" w14:textId="77777777" w:rsidTr="001C36F5">
        <w:tc>
          <w:tcPr>
            <w:tcW w:w="1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F0ED6" w14:textId="77777777" w:rsidR="00916316" w:rsidRPr="00916316" w:rsidRDefault="00916316" w:rsidP="00916316">
            <w:pPr>
              <w:spacing w:after="0" w:line="240" w:lineRule="auto"/>
              <w:rPr>
                <w:rFonts w:ascii="Times New Roman" w:hAnsi="Times New Roman" w:cs="Times New Roman"/>
                <w:sz w:val="20"/>
                <w:szCs w:val="20"/>
              </w:rPr>
            </w:pPr>
            <w:r w:rsidRPr="00916316">
              <w:rPr>
                <w:rFonts w:ascii="Times New Roman" w:hAnsi="Times New Roman" w:cs="Times New Roman"/>
                <w:sz w:val="20"/>
                <w:szCs w:val="20"/>
              </w:rPr>
              <w:t>Broj učenika kojima se sufinancira prijevoz</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3248EEDA" w14:textId="77777777" w:rsidR="00916316" w:rsidRPr="00916316" w:rsidRDefault="00916316" w:rsidP="001C36F5">
            <w:pPr>
              <w:spacing w:after="0" w:line="240" w:lineRule="auto"/>
              <w:rPr>
                <w:rFonts w:ascii="Times New Roman" w:hAnsi="Times New Roman" w:cs="Times New Roman"/>
                <w:sz w:val="20"/>
                <w:szCs w:val="20"/>
              </w:rPr>
            </w:pPr>
            <w:proofErr w:type="spellStart"/>
            <w:r w:rsidRPr="00916316">
              <w:rPr>
                <w:rFonts w:ascii="Times New Roman" w:hAnsi="Times New Roman" w:cs="Times New Roman"/>
                <w:sz w:val="20"/>
                <w:szCs w:val="20"/>
              </w:rPr>
              <w:t>Sufinanc</w:t>
            </w:r>
            <w:proofErr w:type="spellEnd"/>
            <w:r w:rsidR="001C36F5">
              <w:rPr>
                <w:rFonts w:ascii="Times New Roman" w:hAnsi="Times New Roman" w:cs="Times New Roman"/>
                <w:sz w:val="20"/>
                <w:szCs w:val="20"/>
              </w:rPr>
              <w:t>.</w:t>
            </w:r>
            <w:r w:rsidRPr="00916316">
              <w:rPr>
                <w:rFonts w:ascii="Times New Roman" w:hAnsi="Times New Roman" w:cs="Times New Roman"/>
                <w:sz w:val="20"/>
                <w:szCs w:val="20"/>
              </w:rPr>
              <w:t xml:space="preserve"> dijela cijene učeničke karte pomaže se roditeljima učenika u snošenju troškova prijevoza </w:t>
            </w:r>
          </w:p>
        </w:tc>
        <w:tc>
          <w:tcPr>
            <w:tcW w:w="1016" w:type="dxa"/>
            <w:tcBorders>
              <w:top w:val="nil"/>
              <w:left w:val="nil"/>
              <w:bottom w:val="single" w:sz="8" w:space="0" w:color="auto"/>
              <w:right w:val="single" w:sz="8" w:space="0" w:color="auto"/>
            </w:tcBorders>
            <w:tcMar>
              <w:top w:w="0" w:type="dxa"/>
              <w:left w:w="108" w:type="dxa"/>
              <w:bottom w:w="0" w:type="dxa"/>
              <w:right w:w="108" w:type="dxa"/>
            </w:tcMar>
          </w:tcPr>
          <w:p w14:paraId="32FFE322" w14:textId="77777777" w:rsidR="00916316" w:rsidRPr="00916316" w:rsidRDefault="00916316" w:rsidP="00916316">
            <w:pPr>
              <w:spacing w:after="0" w:line="240" w:lineRule="auto"/>
              <w:jc w:val="center"/>
              <w:rPr>
                <w:rFonts w:ascii="Times New Roman" w:hAnsi="Times New Roman" w:cs="Times New Roman"/>
                <w:color w:val="C00000"/>
                <w:sz w:val="20"/>
                <w:szCs w:val="20"/>
              </w:rPr>
            </w:pPr>
          </w:p>
          <w:p w14:paraId="1DB96333" w14:textId="77777777" w:rsidR="00916316" w:rsidRPr="00916316" w:rsidRDefault="00916316" w:rsidP="00916316">
            <w:pPr>
              <w:spacing w:after="0" w:line="240" w:lineRule="auto"/>
              <w:jc w:val="center"/>
              <w:rPr>
                <w:rFonts w:ascii="Times New Roman" w:hAnsi="Times New Roman" w:cs="Times New Roman"/>
                <w:color w:val="000000"/>
                <w:sz w:val="20"/>
                <w:szCs w:val="20"/>
              </w:rPr>
            </w:pPr>
            <w:r w:rsidRPr="00916316">
              <w:rPr>
                <w:rFonts w:ascii="Times New Roman" w:hAnsi="Times New Roman" w:cs="Times New Roman"/>
                <w:sz w:val="20"/>
                <w:szCs w:val="20"/>
              </w:rPr>
              <w:t xml:space="preserve">Broj učenika </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C1F58D1" w14:textId="77777777" w:rsidR="00916316" w:rsidRPr="00916316" w:rsidRDefault="00916316" w:rsidP="00916316">
            <w:pPr>
              <w:spacing w:after="0" w:line="240" w:lineRule="auto"/>
              <w:jc w:val="center"/>
              <w:rPr>
                <w:rFonts w:ascii="Times New Roman" w:hAnsi="Times New Roman" w:cs="Times New Roman"/>
                <w:sz w:val="20"/>
                <w:szCs w:val="20"/>
              </w:rPr>
            </w:pPr>
          </w:p>
          <w:p w14:paraId="099F3A19"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175</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3C848169" w14:textId="77777777" w:rsidR="00916316" w:rsidRPr="00916316" w:rsidRDefault="00916316" w:rsidP="00916316">
            <w:pPr>
              <w:spacing w:after="0" w:line="240" w:lineRule="auto"/>
              <w:jc w:val="center"/>
              <w:rPr>
                <w:rFonts w:ascii="Times New Roman" w:hAnsi="Times New Roman" w:cs="Times New Roman"/>
                <w:sz w:val="20"/>
                <w:szCs w:val="20"/>
              </w:rPr>
            </w:pPr>
          </w:p>
          <w:p w14:paraId="4265790E"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177</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49E1D4BE" w14:textId="77777777" w:rsidR="00916316" w:rsidRPr="00916316" w:rsidRDefault="00916316" w:rsidP="00916316">
            <w:pPr>
              <w:spacing w:after="0" w:line="240" w:lineRule="auto"/>
              <w:jc w:val="center"/>
              <w:rPr>
                <w:rFonts w:ascii="Times New Roman" w:hAnsi="Times New Roman" w:cs="Times New Roman"/>
                <w:sz w:val="20"/>
                <w:szCs w:val="20"/>
              </w:rPr>
            </w:pPr>
          </w:p>
          <w:p w14:paraId="77AB61E0"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179</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04D6BAF3" w14:textId="77777777" w:rsidR="00916316" w:rsidRPr="00916316" w:rsidRDefault="00916316" w:rsidP="00916316">
            <w:pPr>
              <w:spacing w:after="0" w:line="240" w:lineRule="auto"/>
              <w:jc w:val="center"/>
              <w:rPr>
                <w:rFonts w:ascii="Times New Roman" w:hAnsi="Times New Roman" w:cs="Times New Roman"/>
                <w:sz w:val="20"/>
                <w:szCs w:val="20"/>
              </w:rPr>
            </w:pPr>
          </w:p>
          <w:p w14:paraId="3CCEB765"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181</w:t>
            </w:r>
          </w:p>
        </w:tc>
      </w:tr>
    </w:tbl>
    <w:p w14:paraId="01EB3943" w14:textId="77777777" w:rsidR="00916316" w:rsidRPr="00916316" w:rsidRDefault="00916316" w:rsidP="00916316">
      <w:pPr>
        <w:spacing w:after="0" w:line="240" w:lineRule="auto"/>
        <w:jc w:val="both"/>
        <w:rPr>
          <w:rFonts w:ascii="Times New Roman" w:eastAsia="Times New Roman" w:hAnsi="Times New Roman" w:cs="Times New Roman"/>
          <w:b/>
          <w:color w:val="C00000"/>
          <w:sz w:val="24"/>
          <w:szCs w:val="24"/>
        </w:rPr>
      </w:pPr>
    </w:p>
    <w:p w14:paraId="3800670D"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Šire javne potrebe u obrazovanju </w:t>
      </w:r>
    </w:p>
    <w:p w14:paraId="027E41E9"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Sredstva su planirana za: kupnju majica za učenike i  učiteljice I. razreda te pomoćnike u nastavi učenicima s teškoćama u razvoju povodom obilježavanja početka nove školske godine i Dječjeg tjedna, nagrađivanje učenika osnovnih škola koji su izvrsni svih osam godina školovanja kao i učenika koji su sudjelovali na raznim natjecanjima i postigli izvrsne rezultate, plaćanje članarina vrtićima i školama za članstvo u obitelji eko škola/vrtića, računalne usluge (e-škole </w:t>
      </w:r>
      <w:proofErr w:type="spellStart"/>
      <w:r w:rsidRPr="00916316">
        <w:rPr>
          <w:rFonts w:ascii="Times New Roman" w:eastAsia="Times New Roman" w:hAnsi="Times New Roman" w:cs="Times New Roman"/>
          <w:sz w:val="24"/>
          <w:szCs w:val="24"/>
        </w:rPr>
        <w:t>trehničara</w:t>
      </w:r>
      <w:proofErr w:type="spellEnd"/>
      <w:r w:rsidRPr="00916316">
        <w:rPr>
          <w:rFonts w:ascii="Times New Roman" w:eastAsia="Times New Roman" w:hAnsi="Times New Roman" w:cs="Times New Roman"/>
          <w:sz w:val="24"/>
          <w:szCs w:val="24"/>
        </w:rPr>
        <w:t xml:space="preserve"> za osnovne škole), obilježavanje Dana učitelja, </w:t>
      </w:r>
      <w:proofErr w:type="spellStart"/>
      <w:r w:rsidRPr="00916316">
        <w:rPr>
          <w:rFonts w:ascii="Times New Roman" w:eastAsia="Times New Roman" w:hAnsi="Times New Roman" w:cs="Times New Roman"/>
          <w:bCs/>
          <w:sz w:val="24"/>
          <w:szCs w:val="24"/>
          <w:lang w:val="en-US"/>
        </w:rPr>
        <w:t>te</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druge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nepredviđene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rashode</w:t>
      </w:r>
      <w:proofErr w:type="spellEnd"/>
      <w:r w:rsidRPr="00916316">
        <w:rPr>
          <w:rFonts w:ascii="Times New Roman" w:eastAsia="Times New Roman" w:hAnsi="Times New Roman" w:cs="Times New Roman"/>
          <w:bCs/>
          <w:sz w:val="24"/>
          <w:szCs w:val="24"/>
          <w:lang w:val="en-US"/>
        </w:rPr>
        <w:t>.</w:t>
      </w:r>
    </w:p>
    <w:p w14:paraId="40B32624"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i/>
          <w:iCs/>
          <w:sz w:val="24"/>
          <w:szCs w:val="24"/>
          <w:lang w:val="en-US"/>
        </w:rPr>
        <w:t>Radi</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obilježavanja</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početka</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nove</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školske</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godine</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i</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Dječjeg</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tjedna</w:t>
      </w:r>
      <w:proofErr w:type="spellEnd"/>
      <w:r w:rsidRPr="00916316">
        <w:rPr>
          <w:rFonts w:ascii="Times New Roman" w:eastAsia="Times New Roman" w:hAnsi="Times New Roman" w:cs="Times New Roman"/>
          <w:i/>
          <w:iCs/>
          <w:sz w:val="24"/>
          <w:szCs w:val="24"/>
          <w:lang w:val="en-US"/>
        </w:rPr>
        <w:t xml:space="preserve">, </w:t>
      </w:r>
      <w:r w:rsidRPr="00916316">
        <w:rPr>
          <w:rFonts w:ascii="Times New Roman" w:eastAsia="Times New Roman" w:hAnsi="Times New Roman" w:cs="Times New Roman"/>
          <w:iCs/>
          <w:sz w:val="24"/>
          <w:szCs w:val="24"/>
          <w:lang w:val="en-US"/>
        </w:rPr>
        <w:t>Gr</w:t>
      </w:r>
      <w:r w:rsidRPr="00916316">
        <w:rPr>
          <w:rFonts w:ascii="Times New Roman" w:eastAsia="Times New Roman" w:hAnsi="Times New Roman" w:cs="Times New Roman"/>
          <w:sz w:val="24"/>
          <w:szCs w:val="24"/>
          <w:lang w:val="en-US"/>
        </w:rPr>
        <w:t xml:space="preserve">ad Poreč </w:t>
      </w:r>
      <w:proofErr w:type="spellStart"/>
      <w:r w:rsidRPr="00916316">
        <w:rPr>
          <w:rFonts w:ascii="Times New Roman" w:eastAsia="Times New Roman" w:hAnsi="Times New Roman" w:cs="Times New Roman"/>
          <w:sz w:val="24"/>
          <w:szCs w:val="24"/>
          <w:lang w:val="en-US"/>
        </w:rPr>
        <w:t>dariva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majice</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natpisima</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učenicima</w:t>
      </w:r>
      <w:proofErr w:type="spellEnd"/>
      <w:r w:rsidRPr="00916316">
        <w:rPr>
          <w:rFonts w:ascii="Times New Roman" w:eastAsia="Times New Roman" w:hAnsi="Times New Roman" w:cs="Times New Roman"/>
          <w:sz w:val="24"/>
          <w:szCs w:val="24"/>
          <w:lang w:val="en-US"/>
        </w:rPr>
        <w:t xml:space="preserve"> I. </w:t>
      </w:r>
      <w:proofErr w:type="spellStart"/>
      <w:r w:rsidRPr="00916316">
        <w:rPr>
          <w:rFonts w:ascii="Times New Roman" w:eastAsia="Times New Roman" w:hAnsi="Times New Roman" w:cs="Times New Roman"/>
          <w:sz w:val="24"/>
          <w:szCs w:val="24"/>
          <w:lang w:val="en-US"/>
        </w:rPr>
        <w:t>razreda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osnovnih</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njihovim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učiteljicama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pomoćnicima</w:t>
      </w:r>
      <w:proofErr w:type="spellEnd"/>
      <w:r w:rsidRPr="00916316">
        <w:rPr>
          <w:rFonts w:ascii="Times New Roman" w:eastAsia="Times New Roman" w:hAnsi="Times New Roman" w:cs="Times New Roman"/>
          <w:sz w:val="24"/>
          <w:szCs w:val="24"/>
          <w:lang w:val="en-US"/>
        </w:rPr>
        <w:t xml:space="preserve"> u </w:t>
      </w:r>
      <w:proofErr w:type="spellStart"/>
      <w:proofErr w:type="gramStart"/>
      <w:r w:rsidRPr="00916316">
        <w:rPr>
          <w:rFonts w:ascii="Times New Roman" w:eastAsia="Times New Roman" w:hAnsi="Times New Roman" w:cs="Times New Roman"/>
          <w:sz w:val="24"/>
          <w:szCs w:val="24"/>
          <w:lang w:val="en-US"/>
        </w:rPr>
        <w:t>nastavi</w:t>
      </w:r>
      <w:proofErr w:type="spellEnd"/>
      <w:r w:rsidRPr="00916316">
        <w:rPr>
          <w:rFonts w:ascii="Times New Roman" w:eastAsia="Times New Roman" w:hAnsi="Times New Roman" w:cs="Times New Roman"/>
          <w:sz w:val="24"/>
          <w:szCs w:val="24"/>
          <w:lang w:val="en-US"/>
        </w:rPr>
        <w:t>  (</w:t>
      </w:r>
      <w:proofErr w:type="gramEnd"/>
      <w:r w:rsidRPr="00916316">
        <w:rPr>
          <w:rFonts w:ascii="Times New Roman" w:eastAsia="Times New Roman" w:hAnsi="Times New Roman" w:cs="Times New Roman"/>
          <w:sz w:val="24"/>
          <w:szCs w:val="24"/>
          <w:lang w:val="en-US"/>
        </w:rPr>
        <w:t xml:space="preserve">za </w:t>
      </w:r>
      <w:proofErr w:type="spellStart"/>
      <w:r w:rsidRPr="00916316">
        <w:rPr>
          <w:rFonts w:ascii="Times New Roman" w:eastAsia="Times New Roman" w:hAnsi="Times New Roman" w:cs="Times New Roman"/>
          <w:sz w:val="24"/>
          <w:szCs w:val="24"/>
          <w:lang w:val="en-US"/>
        </w:rPr>
        <w:t>školsku</w:t>
      </w:r>
      <w:proofErr w:type="spellEnd"/>
      <w:r w:rsidRPr="00916316">
        <w:rPr>
          <w:rFonts w:ascii="Times New Roman" w:eastAsia="Times New Roman" w:hAnsi="Times New Roman" w:cs="Times New Roman"/>
          <w:sz w:val="24"/>
          <w:szCs w:val="24"/>
          <w:lang w:val="en-US"/>
        </w:rPr>
        <w:t xml:space="preserve"> 2023./2024. </w:t>
      </w:r>
      <w:proofErr w:type="spellStart"/>
      <w:r w:rsidRPr="00916316">
        <w:rPr>
          <w:rFonts w:ascii="Times New Roman" w:eastAsia="Times New Roman" w:hAnsi="Times New Roman" w:cs="Times New Roman"/>
          <w:sz w:val="24"/>
          <w:szCs w:val="24"/>
          <w:lang w:val="en-US"/>
        </w:rPr>
        <w:t>godinu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majice</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dobilo</w:t>
      </w:r>
      <w:proofErr w:type="spellEnd"/>
      <w:r w:rsidRPr="00916316">
        <w:rPr>
          <w:rFonts w:ascii="Times New Roman" w:eastAsia="Times New Roman" w:hAnsi="Times New Roman" w:cs="Times New Roman"/>
          <w:sz w:val="24"/>
          <w:szCs w:val="24"/>
          <w:lang w:val="en-US"/>
        </w:rPr>
        <w:t xml:space="preserve"> 162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9 </w:t>
      </w:r>
      <w:proofErr w:type="spellStart"/>
      <w:r w:rsidRPr="00916316">
        <w:rPr>
          <w:rFonts w:ascii="Times New Roman" w:eastAsia="Times New Roman" w:hAnsi="Times New Roman" w:cs="Times New Roman"/>
          <w:sz w:val="24"/>
          <w:szCs w:val="24"/>
          <w:lang w:val="en-US"/>
        </w:rPr>
        <w:t>učiteljica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2 </w:t>
      </w:r>
      <w:proofErr w:type="spellStart"/>
      <w:r w:rsidRPr="00916316">
        <w:rPr>
          <w:rFonts w:ascii="Times New Roman" w:eastAsia="Times New Roman" w:hAnsi="Times New Roman" w:cs="Times New Roman"/>
          <w:sz w:val="24"/>
          <w:szCs w:val="24"/>
          <w:lang w:val="en-US"/>
        </w:rPr>
        <w:t>pomoćnika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nastavi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Planirano</w:t>
      </w:r>
      <w:proofErr w:type="spellEnd"/>
      <w:r w:rsidRPr="00916316">
        <w:rPr>
          <w:rFonts w:ascii="Times New Roman" w:eastAsia="Times New Roman" w:hAnsi="Times New Roman" w:cs="Times New Roman"/>
          <w:sz w:val="24"/>
          <w:szCs w:val="24"/>
          <w:lang w:val="en-US"/>
        </w:rPr>
        <w:t xml:space="preserve"> 2.200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w:t>
      </w:r>
    </w:p>
    <w:p w14:paraId="33CB0A26"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Grad nagrađuje učenike osnovnih škola koji su </w:t>
      </w:r>
      <w:r w:rsidRPr="00916316">
        <w:rPr>
          <w:rFonts w:ascii="Times New Roman" w:eastAsia="Times New Roman" w:hAnsi="Times New Roman" w:cs="Times New Roman"/>
          <w:i/>
          <w:sz w:val="24"/>
          <w:szCs w:val="24"/>
        </w:rPr>
        <w:t>izvrsni</w:t>
      </w:r>
      <w:r w:rsidRPr="00916316">
        <w:rPr>
          <w:rFonts w:ascii="Times New Roman" w:eastAsia="Times New Roman" w:hAnsi="Times New Roman" w:cs="Times New Roman"/>
          <w:sz w:val="24"/>
          <w:szCs w:val="24"/>
        </w:rPr>
        <w:t xml:space="preserve"> </w:t>
      </w:r>
      <w:proofErr w:type="spellStart"/>
      <w:r w:rsidRPr="00916316">
        <w:rPr>
          <w:rFonts w:ascii="Times New Roman" w:eastAsia="Times New Roman" w:hAnsi="Times New Roman" w:cs="Times New Roman"/>
          <w:sz w:val="24"/>
          <w:szCs w:val="24"/>
        </w:rPr>
        <w:t>tjekom</w:t>
      </w:r>
      <w:proofErr w:type="spellEnd"/>
      <w:r w:rsidRPr="00916316">
        <w:rPr>
          <w:rFonts w:ascii="Times New Roman" w:eastAsia="Times New Roman" w:hAnsi="Times New Roman" w:cs="Times New Roman"/>
          <w:sz w:val="24"/>
          <w:szCs w:val="24"/>
        </w:rPr>
        <w:t xml:space="preserve"> svih osam godina školovanja prigodnim poklonom (za školsku godinu 2022./2023. poklon je bio poklon-bon u vrijednosti od 130 eura), kao i učenike koji sudjeluju na </w:t>
      </w:r>
      <w:r w:rsidRPr="00916316">
        <w:rPr>
          <w:rFonts w:ascii="Times New Roman" w:eastAsia="Times New Roman" w:hAnsi="Times New Roman" w:cs="Times New Roman"/>
          <w:i/>
          <w:iCs/>
          <w:sz w:val="24"/>
          <w:szCs w:val="24"/>
        </w:rPr>
        <w:t>raznim natjecanjima</w:t>
      </w:r>
      <w:r w:rsidRPr="00916316">
        <w:rPr>
          <w:rFonts w:ascii="Times New Roman" w:eastAsia="Times New Roman" w:hAnsi="Times New Roman" w:cs="Times New Roman"/>
          <w:sz w:val="24"/>
          <w:szCs w:val="24"/>
        </w:rPr>
        <w:t xml:space="preserve"> na kojima postignu izvrsne rezultate (za školsku godinu 2022./2023. podijeljene su im zahvalnice uz prigodan domjenak u Vili </w:t>
      </w:r>
      <w:proofErr w:type="spellStart"/>
      <w:r w:rsidRPr="00916316">
        <w:rPr>
          <w:rFonts w:ascii="Times New Roman" w:eastAsia="Times New Roman" w:hAnsi="Times New Roman" w:cs="Times New Roman"/>
          <w:sz w:val="24"/>
          <w:szCs w:val="24"/>
        </w:rPr>
        <w:t>Polesini</w:t>
      </w:r>
      <w:proofErr w:type="spellEnd"/>
      <w:r w:rsidRPr="00916316">
        <w:rPr>
          <w:rFonts w:ascii="Times New Roman" w:eastAsia="Times New Roman" w:hAnsi="Times New Roman" w:cs="Times New Roman"/>
          <w:sz w:val="24"/>
          <w:szCs w:val="24"/>
        </w:rPr>
        <w:t>). Planirano 4.100 eura.</w:t>
      </w:r>
    </w:p>
    <w:p w14:paraId="0F5120D6"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i/>
          <w:sz w:val="24"/>
          <w:szCs w:val="24"/>
        </w:rPr>
        <w:t>Program Eko škole</w:t>
      </w:r>
      <w:r w:rsidRPr="00916316">
        <w:rPr>
          <w:rFonts w:ascii="Times New Roman" w:eastAsia="Times New Roman" w:hAnsi="Times New Roman" w:cs="Times New Roman"/>
          <w:sz w:val="24"/>
          <w:szCs w:val="24"/>
        </w:rPr>
        <w:t xml:space="preserve"> provodi se s ciljem ugradnje obrazovanja o okolišu i održivom razvoju u sve segmente odgojno obrazovnog sustava i svakodnevni život učenika, polaznika vrtića, nastavnika, odgojitelja i drugih djelatnika u odgojno obrazovnom procesu. U programu, koji se na području Poreča provodi  više godina, sudjeluju SŠ „Mate Balota“ i „Antun Štifanić“, DV „101 dalmatinac“ i OŠ Poreč. Sredstva su planirana za plaćanje članarina za ove četiri ustanove, koje godišnje ili obnavljaju ili utvrđuju status eko ustanova. Članarina se plaća udruzi „Lijepa naša“ s kojom Grad Poreč zaključuje Sporazum o suradnji u provođenju međunarodnog programa Eko-škole u Republici Hrvatskoj. planirano 1.330 eura.</w:t>
      </w:r>
    </w:p>
    <w:p w14:paraId="36655ABB"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Sve tri osnovne škole (OŠ Poreč, OŠ </w:t>
      </w:r>
      <w:proofErr w:type="spellStart"/>
      <w:r w:rsidRPr="00916316">
        <w:rPr>
          <w:rFonts w:ascii="Times New Roman" w:eastAsia="Times New Roman" w:hAnsi="Times New Roman" w:cs="Times New Roman"/>
          <w:sz w:val="24"/>
          <w:szCs w:val="24"/>
        </w:rPr>
        <w:t>Finida</w:t>
      </w:r>
      <w:proofErr w:type="spellEnd"/>
      <w:r w:rsidRPr="00916316">
        <w:rPr>
          <w:rFonts w:ascii="Times New Roman" w:eastAsia="Times New Roman" w:hAnsi="Times New Roman" w:cs="Times New Roman"/>
          <w:sz w:val="24"/>
          <w:szCs w:val="24"/>
        </w:rPr>
        <w:t xml:space="preserve"> i OŠ „B. Parentin“) sudjeluju u projektu CARNET-a vezano za uvođenja e-dnevnika, zbog čega je potrebno školama osigurati usluge informatičkog tehničara </w:t>
      </w:r>
      <w:r w:rsidRPr="00916316">
        <w:rPr>
          <w:rFonts w:ascii="Times New Roman" w:eastAsia="Times New Roman" w:hAnsi="Times New Roman" w:cs="Times New Roman"/>
          <w:i/>
          <w:sz w:val="24"/>
          <w:szCs w:val="24"/>
        </w:rPr>
        <w:t>(e-škole tehničar</w:t>
      </w:r>
      <w:r w:rsidRPr="00916316">
        <w:rPr>
          <w:rFonts w:ascii="Times New Roman" w:eastAsia="Times New Roman" w:hAnsi="Times New Roman" w:cs="Times New Roman"/>
          <w:sz w:val="24"/>
          <w:szCs w:val="24"/>
        </w:rPr>
        <w:t>) tijekom cijele školske godine. Planirano 2.670 eura.</w:t>
      </w:r>
    </w:p>
    <w:p w14:paraId="6956791E"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 xml:space="preserve">Za promociju </w:t>
      </w:r>
      <w:proofErr w:type="spellStart"/>
      <w:r w:rsidRPr="00916316">
        <w:rPr>
          <w:rFonts w:ascii="Times New Roman" w:eastAsia="Times New Roman" w:hAnsi="Times New Roman" w:cs="Times New Roman"/>
          <w:bCs/>
          <w:sz w:val="24"/>
          <w:szCs w:val="24"/>
        </w:rPr>
        <w:t>uisa</w:t>
      </w:r>
      <w:proofErr w:type="spellEnd"/>
      <w:r w:rsidRPr="00916316">
        <w:rPr>
          <w:rFonts w:ascii="Times New Roman" w:eastAsia="Times New Roman" w:hAnsi="Times New Roman" w:cs="Times New Roman"/>
          <w:bCs/>
          <w:sz w:val="24"/>
          <w:szCs w:val="24"/>
        </w:rPr>
        <w:t xml:space="preserve"> učenika u prvi razred porečkih srednjih škola planirano je 5.000 eura. </w:t>
      </w:r>
    </w:p>
    <w:p w14:paraId="35717527"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5CA8194E"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376EDBA0" w14:textId="77777777" w:rsidTr="00916316">
        <w:tc>
          <w:tcPr>
            <w:tcW w:w="1754" w:type="dxa"/>
            <w:shd w:val="clear" w:color="auto" w:fill="auto"/>
          </w:tcPr>
          <w:p w14:paraId="37DFB1C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1BB332F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44B6551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21EB31C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56E100F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10EE2E7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1C7949F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7416A40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239F759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116DCA48" w14:textId="77777777" w:rsidTr="00916316">
        <w:tc>
          <w:tcPr>
            <w:tcW w:w="1754" w:type="dxa"/>
            <w:shd w:val="clear" w:color="auto" w:fill="auto"/>
          </w:tcPr>
          <w:p w14:paraId="32EC64B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Uspješna realizacija  planiranih aktivnosti i projekata</w:t>
            </w:r>
          </w:p>
        </w:tc>
        <w:tc>
          <w:tcPr>
            <w:tcW w:w="1851" w:type="dxa"/>
            <w:shd w:val="clear" w:color="auto" w:fill="auto"/>
          </w:tcPr>
          <w:p w14:paraId="31DF8C6E"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Realizacija raznih aktivnosti i projekata u osnovnim školama i ostalih aktivnosti u području obrazovanja </w:t>
            </w:r>
          </w:p>
        </w:tc>
        <w:tc>
          <w:tcPr>
            <w:tcW w:w="1017" w:type="dxa"/>
            <w:shd w:val="clear" w:color="auto" w:fill="auto"/>
          </w:tcPr>
          <w:p w14:paraId="681B1F4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38C571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69F5D4D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6F2FAA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028765A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F53E1A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005AF8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52B73F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0F0C548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71450D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3BF5E9E6"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641AE9CE"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
          <w:sz w:val="24"/>
          <w:szCs w:val="24"/>
        </w:rPr>
        <w:t xml:space="preserve">Aktivnost: </w:t>
      </w:r>
      <w:proofErr w:type="spellStart"/>
      <w:r w:rsidRPr="00916316">
        <w:rPr>
          <w:rFonts w:ascii="Times New Roman" w:eastAsia="Times New Roman" w:hAnsi="Times New Roman" w:cs="Times New Roman"/>
          <w:b/>
          <w:bCs/>
          <w:sz w:val="24"/>
          <w:szCs w:val="24"/>
          <w:lang w:val="en-US"/>
        </w:rPr>
        <w:t>Sufinanciranje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prijevoza</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učenika</w:t>
      </w:r>
      <w:proofErr w:type="spellEnd"/>
      <w:r w:rsidRPr="00916316">
        <w:rPr>
          <w:rFonts w:ascii="Times New Roman" w:eastAsia="Times New Roman" w:hAnsi="Times New Roman" w:cs="Times New Roman"/>
          <w:b/>
          <w:bCs/>
          <w:sz w:val="24"/>
          <w:szCs w:val="24"/>
          <w:lang w:val="en-US"/>
        </w:rPr>
        <w:t xml:space="preserve"> OŠ „B. </w:t>
      </w:r>
      <w:proofErr w:type="gramStart"/>
      <w:r w:rsidRPr="00916316">
        <w:rPr>
          <w:rFonts w:ascii="Times New Roman" w:eastAsia="Times New Roman" w:hAnsi="Times New Roman" w:cs="Times New Roman"/>
          <w:b/>
          <w:bCs/>
          <w:sz w:val="24"/>
          <w:szCs w:val="24"/>
          <w:lang w:val="en-US"/>
        </w:rPr>
        <w:t>Parentin</w:t>
      </w:r>
      <w:r w:rsidRPr="00916316">
        <w:rPr>
          <w:rFonts w:ascii="Times New Roman" w:eastAsia="Times New Roman" w:hAnsi="Times New Roman" w:cs="Times New Roman"/>
          <w:sz w:val="24"/>
          <w:szCs w:val="24"/>
          <w:lang w:val="en-US"/>
        </w:rPr>
        <w:t>“</w:t>
      </w:r>
      <w:proofErr w:type="gramEnd"/>
    </w:p>
    <w:p w14:paraId="77886816"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proofErr w:type="spellStart"/>
      <w:r w:rsidRPr="00916316">
        <w:rPr>
          <w:rFonts w:ascii="Times New Roman" w:eastAsia="Times New Roman" w:hAnsi="Times New Roman" w:cs="Times New Roman"/>
          <w:sz w:val="24"/>
          <w:szCs w:val="24"/>
          <w:lang w:val="en-US"/>
        </w:rPr>
        <w:t>Prijevoz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određenog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putnika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kojima</w:t>
      </w:r>
      <w:proofErr w:type="spellEnd"/>
      <w:r w:rsidRPr="00916316">
        <w:rPr>
          <w:rFonts w:ascii="Times New Roman" w:eastAsia="Times New Roman" w:hAnsi="Times New Roman" w:cs="Times New Roman"/>
          <w:sz w:val="24"/>
          <w:szCs w:val="24"/>
          <w:lang w:val="en-US"/>
        </w:rPr>
        <w:t xml:space="preserve"> Grad Poreč </w:t>
      </w:r>
      <w:proofErr w:type="spellStart"/>
      <w:r w:rsidRPr="00916316">
        <w:rPr>
          <w:rFonts w:ascii="Times New Roman" w:eastAsia="Times New Roman" w:hAnsi="Times New Roman" w:cs="Times New Roman"/>
          <w:sz w:val="24"/>
          <w:szCs w:val="24"/>
          <w:lang w:val="en-US"/>
        </w:rPr>
        <w:t>nije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mogućnosti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osigurati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prijevoz</w:t>
      </w:r>
      <w:proofErr w:type="spellEnd"/>
      <w:r w:rsidRPr="00916316">
        <w:rPr>
          <w:rFonts w:ascii="Times New Roman" w:eastAsia="Times New Roman" w:hAnsi="Times New Roman" w:cs="Times New Roman"/>
          <w:sz w:val="24"/>
          <w:szCs w:val="24"/>
          <w:lang w:val="en-US"/>
        </w:rPr>
        <w:t xml:space="preserve"> do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od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rPr>
        <w:t xml:space="preserve"> s prijevoznikom koji vrši prijevoz učenika OŠ</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nam</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zakonska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obveza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već</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prijevoz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vrše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roditelji</w:t>
      </w:r>
      <w:proofErr w:type="spellEnd"/>
      <w:r w:rsidRPr="00916316">
        <w:rPr>
          <w:rFonts w:ascii="Times New Roman" w:eastAsia="Times New Roman" w:hAnsi="Times New Roman" w:cs="Times New Roman"/>
          <w:sz w:val="24"/>
          <w:szCs w:val="24"/>
          <w:lang w:val="en-US"/>
        </w:rPr>
        <w:t xml:space="preserve">. Na </w:t>
      </w:r>
      <w:proofErr w:type="spellStart"/>
      <w:r w:rsidRPr="00916316">
        <w:rPr>
          <w:rFonts w:ascii="Times New Roman" w:eastAsia="Times New Roman" w:hAnsi="Times New Roman" w:cs="Times New Roman"/>
          <w:sz w:val="24"/>
          <w:szCs w:val="24"/>
          <w:lang w:val="en-US"/>
        </w:rPr>
        <w:t>temelju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Zaključka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poglavarstva</w:t>
      </w:r>
      <w:proofErr w:type="spellEnd"/>
      <w:r w:rsidRPr="00916316">
        <w:rPr>
          <w:rFonts w:ascii="Times New Roman" w:eastAsia="Times New Roman" w:hAnsi="Times New Roman" w:cs="Times New Roman"/>
          <w:sz w:val="24"/>
          <w:szCs w:val="24"/>
          <w:lang w:val="en-US"/>
        </w:rPr>
        <w:t xml:space="preserve"> Grada Poreča o </w:t>
      </w:r>
      <w:proofErr w:type="spellStart"/>
      <w:r w:rsidRPr="00916316">
        <w:rPr>
          <w:rFonts w:ascii="Times New Roman" w:eastAsia="Times New Roman" w:hAnsi="Times New Roman" w:cs="Times New Roman"/>
          <w:sz w:val="24"/>
          <w:szCs w:val="24"/>
          <w:lang w:val="en-US"/>
        </w:rPr>
        <w:t>sufinanciranju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putnih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od 26.9.2006., </w:t>
      </w:r>
      <w:proofErr w:type="spellStart"/>
      <w:r w:rsidRPr="00916316">
        <w:rPr>
          <w:rFonts w:ascii="Times New Roman" w:eastAsia="Times New Roman" w:hAnsi="Times New Roman" w:cs="Times New Roman"/>
          <w:sz w:val="24"/>
          <w:szCs w:val="24"/>
          <w:lang w:val="en-US"/>
        </w:rPr>
        <w:t>roditelji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imaju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sufinanciranje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iznosu</w:t>
      </w:r>
      <w:proofErr w:type="spellEnd"/>
      <w:r w:rsidRPr="00916316">
        <w:rPr>
          <w:rFonts w:ascii="Times New Roman" w:eastAsia="Times New Roman" w:hAnsi="Times New Roman" w:cs="Times New Roman"/>
          <w:sz w:val="24"/>
          <w:szCs w:val="24"/>
          <w:lang w:val="en-US"/>
        </w:rPr>
        <w:t xml:space="preserve"> od 10% </w:t>
      </w:r>
      <w:proofErr w:type="spellStart"/>
      <w:r w:rsidRPr="00916316">
        <w:rPr>
          <w:rFonts w:ascii="Times New Roman" w:eastAsia="Times New Roman" w:hAnsi="Times New Roman" w:cs="Times New Roman"/>
          <w:sz w:val="24"/>
          <w:szCs w:val="24"/>
          <w:lang w:val="en-US"/>
        </w:rPr>
        <w:t>cijene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goriva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Eurosuper</w:t>
      </w:r>
      <w:proofErr w:type="spellEnd"/>
      <w:r w:rsidRPr="00916316">
        <w:rPr>
          <w:rFonts w:ascii="Times New Roman" w:eastAsia="Times New Roman" w:hAnsi="Times New Roman" w:cs="Times New Roman"/>
          <w:sz w:val="24"/>
          <w:szCs w:val="24"/>
          <w:lang w:val="en-US"/>
        </w:rPr>
        <w:t xml:space="preserve"> 95 po </w:t>
      </w:r>
      <w:proofErr w:type="spellStart"/>
      <w:r w:rsidRPr="00916316">
        <w:rPr>
          <w:rFonts w:ascii="Times New Roman" w:eastAsia="Times New Roman" w:hAnsi="Times New Roman" w:cs="Times New Roman"/>
          <w:sz w:val="24"/>
          <w:szCs w:val="24"/>
          <w:lang w:val="en-US"/>
        </w:rPr>
        <w:t>prijeđenom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kil</w:t>
      </w:r>
      <w:r w:rsidRPr="00916316">
        <w:rPr>
          <w:rFonts w:ascii="Times New Roman" w:eastAsia="Times New Roman" w:hAnsi="Times New Roman" w:cs="Times New Roman"/>
          <w:color w:val="000000"/>
          <w:sz w:val="24"/>
          <w:szCs w:val="24"/>
          <w:lang w:val="en-US"/>
        </w:rPr>
        <w:t>ometru</w:t>
      </w:r>
      <w:proofErr w:type="spellEnd"/>
      <w:r w:rsidRPr="00916316">
        <w:rPr>
          <w:rFonts w:ascii="Times New Roman" w:eastAsia="Times New Roman" w:hAnsi="Times New Roman" w:cs="Times New Roman"/>
          <w:color w:val="000000"/>
          <w:sz w:val="24"/>
          <w:szCs w:val="24"/>
          <w:lang w:val="en-US"/>
        </w:rPr>
        <w:t xml:space="preserve">. </w:t>
      </w:r>
    </w:p>
    <w:p w14:paraId="470E158B" w14:textId="77777777" w:rsidR="00916316" w:rsidRDefault="00916316" w:rsidP="00916316">
      <w:pPr>
        <w:spacing w:after="0" w:line="240" w:lineRule="auto"/>
        <w:jc w:val="both"/>
        <w:rPr>
          <w:rFonts w:ascii="Times New Roman" w:eastAsia="Times New Roman" w:hAnsi="Times New Roman" w:cs="Times New Roman"/>
          <w:sz w:val="24"/>
          <w:szCs w:val="24"/>
          <w:lang w:val="en-US"/>
        </w:rPr>
      </w:pPr>
    </w:p>
    <w:p w14:paraId="025D5196" w14:textId="77777777" w:rsidR="00C85EC6" w:rsidRDefault="00C85EC6" w:rsidP="00916316">
      <w:pPr>
        <w:spacing w:after="0" w:line="240" w:lineRule="auto"/>
        <w:jc w:val="both"/>
        <w:rPr>
          <w:rFonts w:ascii="Times New Roman" w:eastAsia="Times New Roman" w:hAnsi="Times New Roman" w:cs="Times New Roman"/>
          <w:sz w:val="24"/>
          <w:szCs w:val="24"/>
          <w:lang w:val="en-US"/>
        </w:rPr>
      </w:pPr>
    </w:p>
    <w:p w14:paraId="510FA409" w14:textId="77777777" w:rsidR="00C85EC6" w:rsidRDefault="00C85EC6" w:rsidP="00916316">
      <w:pPr>
        <w:spacing w:after="0" w:line="240" w:lineRule="auto"/>
        <w:jc w:val="both"/>
        <w:rPr>
          <w:rFonts w:ascii="Times New Roman" w:eastAsia="Times New Roman" w:hAnsi="Times New Roman" w:cs="Times New Roman"/>
          <w:sz w:val="24"/>
          <w:szCs w:val="24"/>
          <w:lang w:val="en-US"/>
        </w:rPr>
      </w:pPr>
    </w:p>
    <w:p w14:paraId="6014BE1E" w14:textId="77777777" w:rsidR="00C85EC6" w:rsidRPr="00916316" w:rsidRDefault="00C85EC6" w:rsidP="00916316">
      <w:pPr>
        <w:spacing w:after="0" w:line="240" w:lineRule="auto"/>
        <w:jc w:val="both"/>
        <w:rPr>
          <w:rFonts w:ascii="Times New Roman" w:eastAsia="Times New Roman" w:hAnsi="Times New Roman" w:cs="Times New Roman"/>
          <w:sz w:val="24"/>
          <w:szCs w:val="24"/>
          <w:lang w:val="en-US"/>
        </w:rPr>
      </w:pPr>
    </w:p>
    <w:p w14:paraId="16CE755E"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1948"/>
        <w:gridCol w:w="992"/>
        <w:gridCol w:w="1415"/>
        <w:gridCol w:w="991"/>
        <w:gridCol w:w="991"/>
        <w:gridCol w:w="992"/>
      </w:tblGrid>
      <w:tr w:rsidR="00916316" w:rsidRPr="00916316" w14:paraId="35008D36" w14:textId="77777777" w:rsidTr="00916316">
        <w:tc>
          <w:tcPr>
            <w:tcW w:w="1625" w:type="dxa"/>
            <w:shd w:val="clear" w:color="auto" w:fill="auto"/>
          </w:tcPr>
          <w:p w14:paraId="0979634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948" w:type="dxa"/>
            <w:shd w:val="clear" w:color="auto" w:fill="auto"/>
          </w:tcPr>
          <w:p w14:paraId="10E2634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58065A8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92" w:type="dxa"/>
            <w:shd w:val="clear" w:color="auto" w:fill="auto"/>
          </w:tcPr>
          <w:p w14:paraId="06CBC37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415" w:type="dxa"/>
            <w:shd w:val="clear" w:color="auto" w:fill="auto"/>
          </w:tcPr>
          <w:p w14:paraId="521563B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199F875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991" w:type="dxa"/>
            <w:shd w:val="clear" w:color="auto" w:fill="auto"/>
          </w:tcPr>
          <w:p w14:paraId="181844B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991" w:type="dxa"/>
            <w:shd w:val="clear" w:color="auto" w:fill="auto"/>
          </w:tcPr>
          <w:p w14:paraId="760FE83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992" w:type="dxa"/>
            <w:shd w:val="clear" w:color="auto" w:fill="auto"/>
          </w:tcPr>
          <w:p w14:paraId="5B4D068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7CEA9232" w14:textId="77777777" w:rsidTr="00916316">
        <w:tc>
          <w:tcPr>
            <w:tcW w:w="1625" w:type="dxa"/>
            <w:shd w:val="clear" w:color="auto" w:fill="auto"/>
          </w:tcPr>
          <w:p w14:paraId="7136297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učenika putnika kojima se </w:t>
            </w:r>
            <w:proofErr w:type="spellStart"/>
            <w:r w:rsidRPr="00916316">
              <w:rPr>
                <w:rFonts w:ascii="Times New Roman" w:eastAsia="Times New Roman" w:hAnsi="Times New Roman" w:cs="Times New Roman"/>
                <w:sz w:val="20"/>
                <w:szCs w:val="20"/>
              </w:rPr>
              <w:t>sufinacira</w:t>
            </w:r>
            <w:proofErr w:type="spellEnd"/>
            <w:r w:rsidRPr="00916316">
              <w:rPr>
                <w:rFonts w:ascii="Times New Roman" w:eastAsia="Times New Roman" w:hAnsi="Times New Roman" w:cs="Times New Roman"/>
                <w:sz w:val="20"/>
                <w:szCs w:val="20"/>
              </w:rPr>
              <w:t xml:space="preserve"> prijevoz  do i od škole</w:t>
            </w:r>
          </w:p>
        </w:tc>
        <w:tc>
          <w:tcPr>
            <w:tcW w:w="1948" w:type="dxa"/>
            <w:shd w:val="clear" w:color="auto" w:fill="auto"/>
          </w:tcPr>
          <w:p w14:paraId="45E23DDB"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Usklađenost s obvezom Grada kao osnivača ustanove da osigura prijevoz učenika putnika do škole i povratak kućama kada isti nije moguće osigurati s prijevoznikom  koji vrši prijevoz učenika OŠ</w:t>
            </w:r>
          </w:p>
        </w:tc>
        <w:tc>
          <w:tcPr>
            <w:tcW w:w="992" w:type="dxa"/>
            <w:shd w:val="clear" w:color="auto" w:fill="auto"/>
          </w:tcPr>
          <w:p w14:paraId="136BE33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CF9451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Broj učenika</w:t>
            </w:r>
          </w:p>
        </w:tc>
        <w:tc>
          <w:tcPr>
            <w:tcW w:w="1415" w:type="dxa"/>
            <w:shd w:val="clear" w:color="auto" w:fill="auto"/>
          </w:tcPr>
          <w:p w14:paraId="71DD854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A5019B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12</w:t>
            </w:r>
          </w:p>
        </w:tc>
        <w:tc>
          <w:tcPr>
            <w:tcW w:w="991" w:type="dxa"/>
            <w:shd w:val="clear" w:color="auto" w:fill="auto"/>
          </w:tcPr>
          <w:p w14:paraId="4DF8532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A9BFEA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12</w:t>
            </w:r>
          </w:p>
        </w:tc>
        <w:tc>
          <w:tcPr>
            <w:tcW w:w="991" w:type="dxa"/>
            <w:shd w:val="clear" w:color="auto" w:fill="auto"/>
          </w:tcPr>
          <w:p w14:paraId="5D85189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60C72F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12</w:t>
            </w:r>
          </w:p>
        </w:tc>
        <w:tc>
          <w:tcPr>
            <w:tcW w:w="992" w:type="dxa"/>
            <w:shd w:val="clear" w:color="auto" w:fill="auto"/>
          </w:tcPr>
          <w:p w14:paraId="36A2D34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F90466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12</w:t>
            </w:r>
          </w:p>
        </w:tc>
      </w:tr>
    </w:tbl>
    <w:p w14:paraId="4DF776C2"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2993CE37" w14:textId="77777777" w:rsidR="00916316" w:rsidRPr="00916316" w:rsidRDefault="00916316" w:rsidP="00916316">
      <w:pPr>
        <w:spacing w:after="0" w:line="240" w:lineRule="auto"/>
        <w:jc w:val="both"/>
        <w:rPr>
          <w:rFonts w:ascii="Times New Roman" w:eastAsia="Times New Roman" w:hAnsi="Times New Roman" w:cs="Times New Roman"/>
          <w:b/>
          <w:color w:val="C00000"/>
          <w:sz w:val="24"/>
          <w:szCs w:val="24"/>
        </w:rPr>
      </w:pPr>
      <w:bookmarkStart w:id="25" w:name="_Hlk149464960"/>
      <w:r w:rsidRPr="00916316">
        <w:rPr>
          <w:rFonts w:ascii="Times New Roman" w:eastAsia="Times New Roman" w:hAnsi="Times New Roman" w:cs="Times New Roman"/>
          <w:b/>
          <w:sz w:val="24"/>
          <w:szCs w:val="24"/>
        </w:rPr>
        <w:t xml:space="preserve">Aktivnost: Sufinanciranje kupnje udžbenika i drugih obrazovnih materijala učenicima osnovnih i srednjih škola </w:t>
      </w:r>
    </w:p>
    <w:p w14:paraId="265AD060" w14:textId="77777777"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sz w:val="24"/>
          <w:szCs w:val="24"/>
        </w:rPr>
        <w:t xml:space="preserve">Sredstva su planirana za sufinanciranje troškova kupnje </w:t>
      </w:r>
      <w:r w:rsidRPr="00916316">
        <w:rPr>
          <w:rFonts w:ascii="Times New Roman" w:eastAsia="Times New Roman" w:hAnsi="Times New Roman" w:cs="Times New Roman"/>
          <w:i/>
          <w:sz w:val="24"/>
          <w:szCs w:val="24"/>
        </w:rPr>
        <w:t xml:space="preserve">drugih obrazovnih materijala </w:t>
      </w:r>
      <w:proofErr w:type="spellStart"/>
      <w:r w:rsidRPr="00916316">
        <w:rPr>
          <w:rFonts w:ascii="Times New Roman" w:eastAsia="Times New Roman" w:hAnsi="Times New Roman" w:cs="Times New Roman"/>
          <w:i/>
          <w:sz w:val="24"/>
          <w:szCs w:val="24"/>
          <w:lang w:val="en-US"/>
        </w:rPr>
        <w:t>učenicima</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osnovnih</w:t>
      </w:r>
      <w:proofErr w:type="spellEnd"/>
      <w:r w:rsidRPr="00916316">
        <w:rPr>
          <w:rFonts w:ascii="Times New Roman" w:eastAsia="Times New Roman" w:hAnsi="Times New Roman" w:cs="Times New Roman"/>
          <w:i/>
          <w:sz w:val="24"/>
          <w:szCs w:val="24"/>
          <w:lang w:val="en-US"/>
        </w:rPr>
        <w:t xml:space="preserve"> škola</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rPr>
        <w:t>(</w:t>
      </w:r>
      <w:proofErr w:type="spellStart"/>
      <w:r w:rsidRPr="00916316">
        <w:rPr>
          <w:rFonts w:ascii="Times New Roman" w:eastAsia="Times New Roman" w:hAnsi="Times New Roman" w:cs="Times New Roman"/>
          <w:sz w:val="24"/>
          <w:szCs w:val="24"/>
          <w:lang w:val="en-US"/>
        </w:rPr>
        <w:t>radne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bilježnice</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noProof/>
          <w:sz w:val="24"/>
          <w:szCs w:val="24"/>
          <w:lang w:val="en-US"/>
        </w:rPr>
        <w:t>zbirke zadataka, radni materijali,</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mape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geografski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atlasi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bCs/>
          <w:sz w:val="24"/>
          <w:szCs w:val="24"/>
          <w:lang w:val="en-US"/>
        </w:rPr>
        <w:t>te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i/>
          <w:sz w:val="24"/>
          <w:szCs w:val="24"/>
          <w:lang w:val="en-US"/>
        </w:rPr>
        <w:t>obveznih</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udžbenika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i</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drugih</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obrazovnih</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materijala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učenicima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srednjih</w:t>
      </w:r>
      <w:proofErr w:type="spellEnd"/>
      <w:r w:rsidRPr="00916316">
        <w:rPr>
          <w:rFonts w:ascii="Times New Roman" w:eastAsia="Times New Roman" w:hAnsi="Times New Roman" w:cs="Times New Roman"/>
          <w:bCs/>
          <w:i/>
          <w:sz w:val="24"/>
          <w:szCs w:val="24"/>
          <w:lang w:val="en-US"/>
        </w:rPr>
        <w:t xml:space="preserve"> škola,</w:t>
      </w:r>
      <w:r w:rsidRPr="00916316">
        <w:rPr>
          <w:rFonts w:ascii="Times New Roman" w:eastAsia="Times New Roman" w:hAnsi="Times New Roman" w:cs="Times New Roman"/>
          <w:bCs/>
          <w:sz w:val="24"/>
          <w:szCs w:val="24"/>
          <w:lang w:val="en-US"/>
        </w:rPr>
        <w:t xml:space="preserve"> </w:t>
      </w:r>
      <w:r w:rsidRPr="00916316">
        <w:rPr>
          <w:rFonts w:ascii="Times New Roman" w:eastAsia="Times New Roman" w:hAnsi="Times New Roman" w:cs="Times New Roman"/>
          <w:sz w:val="24"/>
          <w:szCs w:val="24"/>
        </w:rPr>
        <w:t xml:space="preserve">koji ispunjavaju uvjete za ostvarivanje ovog prava, a koji se određuju Odlukom </w:t>
      </w:r>
      <w:r w:rsidRPr="00916316">
        <w:rPr>
          <w:rFonts w:ascii="Times New Roman" w:eastAsia="Times New Roman" w:hAnsi="Times New Roman" w:cs="Times New Roman"/>
          <w:bCs/>
          <w:sz w:val="24"/>
          <w:szCs w:val="24"/>
          <w:lang w:val="en-US"/>
        </w:rPr>
        <w:t xml:space="preserve">Gradonačelnika </w:t>
      </w:r>
      <w:proofErr w:type="spellStart"/>
      <w:r w:rsidRPr="00916316">
        <w:rPr>
          <w:rFonts w:ascii="Times New Roman" w:eastAsia="Times New Roman" w:hAnsi="Times New Roman" w:cs="Times New Roman"/>
          <w:bCs/>
          <w:sz w:val="24"/>
          <w:szCs w:val="24"/>
          <w:lang w:val="en-US"/>
        </w:rPr>
        <w:t>prije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početka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školske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godine</w:t>
      </w:r>
      <w:proofErr w:type="spellEnd"/>
      <w:r w:rsidRPr="00916316">
        <w:rPr>
          <w:rFonts w:ascii="Times New Roman" w:eastAsia="Times New Roman" w:hAnsi="Times New Roman" w:cs="Times New Roman"/>
          <w:bCs/>
          <w:sz w:val="24"/>
          <w:szCs w:val="24"/>
          <w:lang w:val="en-US"/>
        </w:rPr>
        <w:t>. Z</w:t>
      </w:r>
      <w:r w:rsidRPr="00916316">
        <w:rPr>
          <w:rFonts w:ascii="Times New Roman" w:eastAsia="Times New Roman" w:hAnsi="Times New Roman" w:cs="Times New Roman"/>
          <w:sz w:val="24"/>
          <w:szCs w:val="24"/>
          <w:lang w:val="en-US"/>
        </w:rPr>
        <w:t xml:space="preserve">a </w:t>
      </w:r>
      <w:proofErr w:type="spellStart"/>
      <w:r w:rsidRPr="00916316">
        <w:rPr>
          <w:rFonts w:ascii="Times New Roman" w:eastAsia="Times New Roman" w:hAnsi="Times New Roman" w:cs="Times New Roman"/>
          <w:bCs/>
          <w:sz w:val="24"/>
          <w:szCs w:val="24"/>
          <w:lang w:val="en-US"/>
        </w:rPr>
        <w:t>kupnju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i/>
          <w:sz w:val="24"/>
          <w:szCs w:val="24"/>
          <w:lang w:val="en-US"/>
        </w:rPr>
        <w:t>drugih</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obrazovnih</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materijala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pravo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ostvaruju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srednjih</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čiji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prosječni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mjesečni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prihod</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članu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u 2022. ne </w:t>
      </w:r>
      <w:proofErr w:type="spellStart"/>
      <w:r w:rsidRPr="00916316">
        <w:rPr>
          <w:rFonts w:ascii="Times New Roman" w:eastAsia="Times New Roman" w:hAnsi="Times New Roman" w:cs="Times New Roman"/>
          <w:sz w:val="24"/>
          <w:szCs w:val="24"/>
          <w:lang w:val="en-US"/>
        </w:rPr>
        <w:t>prelazi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iznos</w:t>
      </w:r>
      <w:proofErr w:type="spellEnd"/>
      <w:r w:rsidRPr="00916316">
        <w:rPr>
          <w:rFonts w:ascii="Times New Roman" w:eastAsia="Times New Roman" w:hAnsi="Times New Roman" w:cs="Times New Roman"/>
          <w:sz w:val="24"/>
          <w:szCs w:val="24"/>
          <w:lang w:val="en-US"/>
        </w:rPr>
        <w:t xml:space="preserve"> od 406,30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mjesečno</w:t>
      </w:r>
      <w:proofErr w:type="spellEnd"/>
      <w:r w:rsidRPr="00916316">
        <w:rPr>
          <w:rFonts w:ascii="Times New Roman" w:eastAsia="Times New Roman" w:hAnsi="Times New Roman" w:cs="Times New Roman"/>
          <w:sz w:val="24"/>
          <w:szCs w:val="24"/>
          <w:lang w:val="en-US"/>
        </w:rPr>
        <w:t>,</w:t>
      </w:r>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osim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učenika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samohranih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roditelja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učenika</w:t>
      </w:r>
      <w:proofErr w:type="spellEnd"/>
      <w:r w:rsidRPr="00916316">
        <w:rPr>
          <w:rFonts w:ascii="Times New Roman" w:eastAsia="Times New Roman" w:hAnsi="Times New Roman" w:cs="Times New Roman"/>
          <w:bCs/>
          <w:sz w:val="24"/>
          <w:szCs w:val="24"/>
          <w:lang w:val="en-US"/>
        </w:rPr>
        <w:t xml:space="preserve"> koji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osobe</w:t>
      </w:r>
      <w:proofErr w:type="spellEnd"/>
      <w:r w:rsidRPr="00916316">
        <w:rPr>
          <w:rFonts w:ascii="Times New Roman" w:eastAsia="Times New Roman" w:hAnsi="Times New Roman" w:cs="Times New Roman"/>
          <w:bCs/>
          <w:sz w:val="24"/>
          <w:szCs w:val="24"/>
          <w:lang w:val="en-US"/>
        </w:rPr>
        <w:t xml:space="preserve"> s </w:t>
      </w:r>
      <w:proofErr w:type="spellStart"/>
      <w:r w:rsidRPr="00916316">
        <w:rPr>
          <w:rFonts w:ascii="Times New Roman" w:eastAsia="Times New Roman" w:hAnsi="Times New Roman" w:cs="Times New Roman"/>
          <w:bCs/>
          <w:sz w:val="24"/>
          <w:szCs w:val="24"/>
          <w:lang w:val="en-US"/>
        </w:rPr>
        <w:t>invaliditetom</w:t>
      </w:r>
      <w:proofErr w:type="spellEnd"/>
      <w:r w:rsidRPr="00916316">
        <w:rPr>
          <w:rFonts w:ascii="Times New Roman" w:eastAsia="Times New Roman" w:hAnsi="Times New Roman" w:cs="Times New Roman"/>
          <w:bCs/>
          <w:sz w:val="24"/>
          <w:szCs w:val="24"/>
          <w:lang w:val="en-US"/>
        </w:rPr>
        <w:t xml:space="preserve"> od 80-100%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koje</w:t>
      </w:r>
      <w:proofErr w:type="spellEnd"/>
      <w:r w:rsidRPr="00916316">
        <w:rPr>
          <w:rFonts w:ascii="Times New Roman" w:eastAsia="Times New Roman" w:hAnsi="Times New Roman" w:cs="Times New Roman"/>
          <w:bCs/>
          <w:sz w:val="24"/>
          <w:szCs w:val="24"/>
          <w:lang w:val="en-US"/>
        </w:rPr>
        <w:t xml:space="preserve"> se </w:t>
      </w:r>
      <w:proofErr w:type="spellStart"/>
      <w:r w:rsidRPr="00916316">
        <w:rPr>
          <w:rFonts w:ascii="Times New Roman" w:eastAsia="Times New Roman" w:hAnsi="Times New Roman" w:cs="Times New Roman"/>
          <w:bCs/>
          <w:sz w:val="24"/>
          <w:szCs w:val="24"/>
          <w:lang w:val="en-US"/>
        </w:rPr>
        <w:t>uvjet</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prihoda</w:t>
      </w:r>
      <w:proofErr w:type="spellEnd"/>
      <w:r w:rsidRPr="00916316">
        <w:rPr>
          <w:rFonts w:ascii="Times New Roman" w:eastAsia="Times New Roman" w:hAnsi="Times New Roman" w:cs="Times New Roman"/>
          <w:bCs/>
          <w:sz w:val="24"/>
          <w:szCs w:val="24"/>
          <w:lang w:val="en-US"/>
        </w:rPr>
        <w:t xml:space="preserve"> ne </w:t>
      </w:r>
      <w:proofErr w:type="spellStart"/>
      <w:r w:rsidRPr="00916316">
        <w:rPr>
          <w:rFonts w:ascii="Times New Roman" w:eastAsia="Times New Roman" w:hAnsi="Times New Roman" w:cs="Times New Roman"/>
          <w:bCs/>
          <w:sz w:val="24"/>
          <w:szCs w:val="24"/>
          <w:lang w:val="en-US"/>
        </w:rPr>
        <w:t>primjenjuje</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sz w:val="24"/>
          <w:szCs w:val="24"/>
          <w:lang w:val="en-US"/>
        </w:rPr>
        <w:t>kupnju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i/>
          <w:sz w:val="24"/>
          <w:szCs w:val="24"/>
          <w:lang w:val="en-US"/>
        </w:rPr>
        <w:t>obveznih</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udžbenika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ostvaruju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srednjih</w:t>
      </w:r>
      <w:proofErr w:type="spellEnd"/>
      <w:r w:rsidRPr="00916316">
        <w:rPr>
          <w:rFonts w:ascii="Times New Roman" w:eastAsia="Times New Roman" w:hAnsi="Times New Roman" w:cs="Times New Roman"/>
          <w:sz w:val="24"/>
          <w:szCs w:val="24"/>
          <w:lang w:val="en-US"/>
        </w:rPr>
        <w:t xml:space="preserve"> škola</w:t>
      </w:r>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čiji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prosječni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mjesečni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prihod</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članu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u 2022. ne </w:t>
      </w:r>
      <w:proofErr w:type="spellStart"/>
      <w:r w:rsidRPr="00916316">
        <w:rPr>
          <w:rFonts w:ascii="Times New Roman" w:eastAsia="Times New Roman" w:hAnsi="Times New Roman" w:cs="Times New Roman"/>
          <w:sz w:val="24"/>
          <w:szCs w:val="24"/>
          <w:lang w:val="en-US"/>
        </w:rPr>
        <w:t>prelazi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iznos</w:t>
      </w:r>
      <w:proofErr w:type="spellEnd"/>
      <w:r w:rsidRPr="00916316">
        <w:rPr>
          <w:rFonts w:ascii="Times New Roman" w:eastAsia="Times New Roman" w:hAnsi="Times New Roman" w:cs="Times New Roman"/>
          <w:sz w:val="24"/>
          <w:szCs w:val="24"/>
          <w:lang w:val="en-US"/>
        </w:rPr>
        <w:t xml:space="preserve"> od 406,30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mjesečno</w:t>
      </w:r>
      <w:proofErr w:type="spellEnd"/>
      <w:r w:rsidRPr="00916316">
        <w:rPr>
          <w:rFonts w:ascii="Times New Roman" w:eastAsia="Times New Roman" w:hAnsi="Times New Roman" w:cs="Times New Roman"/>
          <w:sz w:val="24"/>
          <w:szCs w:val="24"/>
          <w:lang w:val="en-US"/>
        </w:rPr>
        <w:t>,</w:t>
      </w:r>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osim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učenika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samohranih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roditelja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učenika</w:t>
      </w:r>
      <w:proofErr w:type="spellEnd"/>
      <w:r w:rsidRPr="00916316">
        <w:rPr>
          <w:rFonts w:ascii="Times New Roman" w:eastAsia="Times New Roman" w:hAnsi="Times New Roman" w:cs="Times New Roman"/>
          <w:bCs/>
          <w:sz w:val="24"/>
          <w:szCs w:val="24"/>
          <w:lang w:val="en-US"/>
        </w:rPr>
        <w:t xml:space="preserve"> koji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osobe</w:t>
      </w:r>
      <w:proofErr w:type="spellEnd"/>
      <w:r w:rsidRPr="00916316">
        <w:rPr>
          <w:rFonts w:ascii="Times New Roman" w:eastAsia="Times New Roman" w:hAnsi="Times New Roman" w:cs="Times New Roman"/>
          <w:bCs/>
          <w:sz w:val="24"/>
          <w:szCs w:val="24"/>
          <w:lang w:val="en-US"/>
        </w:rPr>
        <w:t xml:space="preserve"> s </w:t>
      </w:r>
      <w:proofErr w:type="spellStart"/>
      <w:r w:rsidRPr="00916316">
        <w:rPr>
          <w:rFonts w:ascii="Times New Roman" w:eastAsia="Times New Roman" w:hAnsi="Times New Roman" w:cs="Times New Roman"/>
          <w:bCs/>
          <w:sz w:val="24"/>
          <w:szCs w:val="24"/>
          <w:lang w:val="en-US"/>
        </w:rPr>
        <w:t>invaliditetom</w:t>
      </w:r>
      <w:proofErr w:type="spellEnd"/>
      <w:r w:rsidRPr="00916316">
        <w:rPr>
          <w:rFonts w:ascii="Times New Roman" w:eastAsia="Times New Roman" w:hAnsi="Times New Roman" w:cs="Times New Roman"/>
          <w:bCs/>
          <w:sz w:val="24"/>
          <w:szCs w:val="24"/>
          <w:lang w:val="en-US"/>
        </w:rPr>
        <w:t xml:space="preserve"> od 80-100%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koje</w:t>
      </w:r>
      <w:proofErr w:type="spellEnd"/>
      <w:r w:rsidRPr="00916316">
        <w:rPr>
          <w:rFonts w:ascii="Times New Roman" w:eastAsia="Times New Roman" w:hAnsi="Times New Roman" w:cs="Times New Roman"/>
          <w:bCs/>
          <w:sz w:val="24"/>
          <w:szCs w:val="24"/>
          <w:lang w:val="en-US"/>
        </w:rPr>
        <w:t xml:space="preserve"> se </w:t>
      </w:r>
      <w:proofErr w:type="spellStart"/>
      <w:r w:rsidRPr="00916316">
        <w:rPr>
          <w:rFonts w:ascii="Times New Roman" w:eastAsia="Times New Roman" w:hAnsi="Times New Roman" w:cs="Times New Roman"/>
          <w:bCs/>
          <w:sz w:val="24"/>
          <w:szCs w:val="24"/>
          <w:lang w:val="en-US"/>
        </w:rPr>
        <w:t>uvjet</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prihoda</w:t>
      </w:r>
      <w:proofErr w:type="spellEnd"/>
      <w:r w:rsidRPr="00916316">
        <w:rPr>
          <w:rFonts w:ascii="Times New Roman" w:eastAsia="Times New Roman" w:hAnsi="Times New Roman" w:cs="Times New Roman"/>
          <w:bCs/>
          <w:sz w:val="24"/>
          <w:szCs w:val="24"/>
          <w:lang w:val="en-US"/>
        </w:rPr>
        <w:t xml:space="preserve"> ne </w:t>
      </w:r>
      <w:proofErr w:type="spellStart"/>
      <w:r w:rsidRPr="00916316">
        <w:rPr>
          <w:rFonts w:ascii="Times New Roman" w:eastAsia="Times New Roman" w:hAnsi="Times New Roman" w:cs="Times New Roman"/>
          <w:bCs/>
          <w:sz w:val="24"/>
          <w:szCs w:val="24"/>
          <w:lang w:val="en-US"/>
        </w:rPr>
        <w:t>primjenjuje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sz w:val="24"/>
          <w:szCs w:val="24"/>
          <w:lang w:val="en-US"/>
        </w:rPr>
        <w:t>Osim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moraju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ispunjavaju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sljedeće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uvjete</w:t>
      </w:r>
      <w:proofErr w:type="spellEnd"/>
      <w:r w:rsidRPr="00916316">
        <w:rPr>
          <w:rFonts w:ascii="Times New Roman" w:eastAsia="Times New Roman" w:hAnsi="Times New Roman" w:cs="Times New Roman"/>
          <w:sz w:val="24"/>
          <w:szCs w:val="24"/>
          <w:lang w:val="en-US"/>
        </w:rPr>
        <w:t xml:space="preserve">: da </w:t>
      </w:r>
      <w:proofErr w:type="spellStart"/>
      <w:r w:rsidRPr="00916316">
        <w:rPr>
          <w:rFonts w:ascii="Times New Roman" w:eastAsia="Times New Roman" w:hAnsi="Times New Roman" w:cs="Times New Roman"/>
          <w:sz w:val="24"/>
          <w:szCs w:val="24"/>
          <w:lang w:val="en-US"/>
        </w:rPr>
        <w:t>imaju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prebivalište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hrvatski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državljani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stalni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privremeni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boravak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strani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državljani</w:t>
      </w:r>
      <w:proofErr w:type="spellEnd"/>
      <w:r w:rsidRPr="00916316">
        <w:rPr>
          <w:rFonts w:ascii="Times New Roman" w:eastAsia="Times New Roman" w:hAnsi="Times New Roman" w:cs="Times New Roman"/>
          <w:sz w:val="24"/>
          <w:szCs w:val="24"/>
          <w:lang w:val="en-US"/>
        </w:rPr>
        <w:t xml:space="preserve">), da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polaznici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srednjih</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susjednih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Općina</w:t>
      </w:r>
      <w:proofErr w:type="spellEnd"/>
      <w:r w:rsidRPr="00916316">
        <w:rPr>
          <w:rFonts w:ascii="Times New Roman" w:eastAsia="Times New Roman" w:hAnsi="Times New Roman" w:cs="Times New Roman"/>
          <w:sz w:val="24"/>
          <w:szCs w:val="24"/>
          <w:lang w:val="en-US"/>
        </w:rPr>
        <w:t xml:space="preserve"> Poreštine (</w:t>
      </w:r>
      <w:proofErr w:type="spellStart"/>
      <w:r w:rsidRPr="00916316">
        <w:rPr>
          <w:rFonts w:ascii="Times New Roman" w:eastAsia="Times New Roman" w:hAnsi="Times New Roman" w:cs="Times New Roman"/>
          <w:sz w:val="24"/>
          <w:szCs w:val="24"/>
          <w:lang w:val="en-US"/>
        </w:rPr>
        <w:t>učenici</w:t>
      </w:r>
      <w:proofErr w:type="spellEnd"/>
      <w:r w:rsidRPr="00916316">
        <w:rPr>
          <w:rFonts w:ascii="Times New Roman" w:eastAsia="Times New Roman" w:hAnsi="Times New Roman" w:cs="Times New Roman"/>
          <w:sz w:val="24"/>
          <w:szCs w:val="24"/>
          <w:lang w:val="en-US"/>
        </w:rPr>
        <w:t xml:space="preserve"> OŠ)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Istarske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županije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iznimno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županija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programe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Istarske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županije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učenici</w:t>
      </w:r>
      <w:proofErr w:type="spellEnd"/>
      <w:r w:rsidRPr="00916316">
        <w:rPr>
          <w:rFonts w:ascii="Times New Roman" w:eastAsia="Times New Roman" w:hAnsi="Times New Roman" w:cs="Times New Roman"/>
          <w:sz w:val="24"/>
          <w:szCs w:val="24"/>
          <w:lang w:val="en-US"/>
        </w:rPr>
        <w:t xml:space="preserve"> SŠ).</w:t>
      </w:r>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školsku</w:t>
      </w:r>
      <w:proofErr w:type="spellEnd"/>
      <w:r w:rsidRPr="00916316">
        <w:rPr>
          <w:rFonts w:ascii="Times New Roman" w:eastAsia="Times New Roman" w:hAnsi="Times New Roman" w:cs="Times New Roman"/>
          <w:bCs/>
          <w:sz w:val="24"/>
          <w:szCs w:val="24"/>
          <w:lang w:val="en-US"/>
        </w:rPr>
        <w:t xml:space="preserve"> </w:t>
      </w:r>
      <w:proofErr w:type="gramStart"/>
      <w:r w:rsidRPr="00916316">
        <w:rPr>
          <w:rFonts w:ascii="Times New Roman" w:eastAsia="Times New Roman" w:hAnsi="Times New Roman" w:cs="Times New Roman"/>
          <w:bCs/>
          <w:sz w:val="24"/>
          <w:szCs w:val="24"/>
          <w:lang w:val="en-US"/>
        </w:rPr>
        <w:t>2023./</w:t>
      </w:r>
      <w:proofErr w:type="gramEnd"/>
      <w:r w:rsidRPr="00916316">
        <w:rPr>
          <w:rFonts w:ascii="Times New Roman" w:eastAsia="Times New Roman" w:hAnsi="Times New Roman" w:cs="Times New Roman"/>
          <w:bCs/>
          <w:sz w:val="24"/>
          <w:szCs w:val="24"/>
          <w:lang w:val="en-US"/>
        </w:rPr>
        <w:t xml:space="preserve">2024. </w:t>
      </w:r>
      <w:proofErr w:type="spellStart"/>
      <w:r w:rsidRPr="00916316">
        <w:rPr>
          <w:rFonts w:ascii="Times New Roman" w:eastAsia="Times New Roman" w:hAnsi="Times New Roman" w:cs="Times New Roman"/>
          <w:bCs/>
          <w:sz w:val="24"/>
          <w:szCs w:val="24"/>
          <w:lang w:val="en-US"/>
        </w:rPr>
        <w:t>godinu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naknada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iznosi</w:t>
      </w:r>
      <w:proofErr w:type="spellEnd"/>
      <w:r w:rsidRPr="00916316">
        <w:rPr>
          <w:rFonts w:ascii="Times New Roman" w:eastAsia="Times New Roman" w:hAnsi="Times New Roman" w:cs="Times New Roman"/>
          <w:bCs/>
          <w:sz w:val="24"/>
          <w:szCs w:val="24"/>
          <w:lang w:val="en-US"/>
        </w:rPr>
        <w:t xml:space="preserve"> 100 </w:t>
      </w:r>
      <w:proofErr w:type="spellStart"/>
      <w:r w:rsidRPr="00916316">
        <w:rPr>
          <w:rFonts w:ascii="Times New Roman" w:eastAsia="Times New Roman" w:hAnsi="Times New Roman" w:cs="Times New Roman"/>
          <w:bCs/>
          <w:sz w:val="24"/>
          <w:szCs w:val="24"/>
          <w:lang w:val="en-US"/>
        </w:rPr>
        <w:t>eura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učenike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nižih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razreda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160 </w:t>
      </w:r>
      <w:proofErr w:type="spellStart"/>
      <w:r w:rsidRPr="00916316">
        <w:rPr>
          <w:rFonts w:ascii="Times New Roman" w:eastAsia="Times New Roman" w:hAnsi="Times New Roman" w:cs="Times New Roman"/>
          <w:bCs/>
          <w:sz w:val="24"/>
          <w:szCs w:val="24"/>
          <w:lang w:val="en-US"/>
        </w:rPr>
        <w:t>eura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učenike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viših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razreda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osnovnih</w:t>
      </w:r>
      <w:proofErr w:type="spellEnd"/>
      <w:r w:rsidRPr="00916316">
        <w:rPr>
          <w:rFonts w:ascii="Times New Roman" w:eastAsia="Times New Roman" w:hAnsi="Times New Roman" w:cs="Times New Roman"/>
          <w:bCs/>
          <w:sz w:val="24"/>
          <w:szCs w:val="24"/>
          <w:lang w:val="en-US"/>
        </w:rPr>
        <w:t xml:space="preserve"> škola, </w:t>
      </w:r>
      <w:proofErr w:type="spellStart"/>
      <w:r w:rsidRPr="00916316">
        <w:rPr>
          <w:rFonts w:ascii="Times New Roman" w:eastAsia="Times New Roman" w:hAnsi="Times New Roman" w:cs="Times New Roman"/>
          <w:bCs/>
          <w:sz w:val="24"/>
          <w:szCs w:val="24"/>
          <w:lang w:val="en-US"/>
        </w:rPr>
        <w:t>te</w:t>
      </w:r>
      <w:proofErr w:type="spellEnd"/>
      <w:r w:rsidRPr="00916316">
        <w:rPr>
          <w:rFonts w:ascii="Times New Roman" w:eastAsia="Times New Roman" w:hAnsi="Times New Roman" w:cs="Times New Roman"/>
          <w:bCs/>
          <w:sz w:val="24"/>
          <w:szCs w:val="24"/>
          <w:lang w:val="en-US"/>
        </w:rPr>
        <w:t xml:space="preserve"> 250 </w:t>
      </w:r>
      <w:proofErr w:type="spellStart"/>
      <w:r w:rsidRPr="00916316">
        <w:rPr>
          <w:rFonts w:ascii="Times New Roman" w:eastAsia="Times New Roman" w:hAnsi="Times New Roman" w:cs="Times New Roman"/>
          <w:bCs/>
          <w:sz w:val="24"/>
          <w:szCs w:val="24"/>
          <w:lang w:val="en-US"/>
        </w:rPr>
        <w:t>eura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učenike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srednjih</w:t>
      </w:r>
      <w:proofErr w:type="spellEnd"/>
      <w:r w:rsidRPr="00916316">
        <w:rPr>
          <w:rFonts w:ascii="Times New Roman" w:eastAsia="Times New Roman" w:hAnsi="Times New Roman" w:cs="Times New Roman"/>
          <w:bCs/>
          <w:sz w:val="24"/>
          <w:szCs w:val="24"/>
          <w:lang w:val="en-US"/>
        </w:rPr>
        <w:t xml:space="preserve"> škola.</w:t>
      </w:r>
    </w:p>
    <w:p w14:paraId="04F8B5CA" w14:textId="77777777"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bookmarkEnd w:id="25"/>
    <w:p w14:paraId="5462C1BA"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0C9B33AD" w14:textId="77777777" w:rsidTr="00916316">
        <w:tc>
          <w:tcPr>
            <w:tcW w:w="1754" w:type="dxa"/>
            <w:shd w:val="clear" w:color="auto" w:fill="auto"/>
          </w:tcPr>
          <w:p w14:paraId="6BAED10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2C95552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77EFA25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3F33A4C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3B45DAC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01E71F1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1AA0BFE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23EEAEC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16B3D91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11BB8537" w14:textId="77777777" w:rsidTr="00916316">
        <w:tc>
          <w:tcPr>
            <w:tcW w:w="1754" w:type="dxa"/>
            <w:shd w:val="clear" w:color="auto" w:fill="auto"/>
          </w:tcPr>
          <w:p w14:paraId="391A26CD"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Broj učenika </w:t>
            </w:r>
            <w:proofErr w:type="spellStart"/>
            <w:r w:rsidRPr="00916316">
              <w:rPr>
                <w:rFonts w:ascii="Times New Roman" w:eastAsia="Times New Roman" w:hAnsi="Times New Roman" w:cs="Times New Roman"/>
                <w:sz w:val="20"/>
                <w:szCs w:val="20"/>
              </w:rPr>
              <w:t>odn</w:t>
            </w:r>
            <w:proofErr w:type="spellEnd"/>
            <w:r w:rsidRPr="00916316">
              <w:rPr>
                <w:rFonts w:ascii="Times New Roman" w:eastAsia="Times New Roman" w:hAnsi="Times New Roman" w:cs="Times New Roman"/>
                <w:sz w:val="20"/>
                <w:szCs w:val="20"/>
              </w:rPr>
              <w:t xml:space="preserve">. roditelja kojima se novčano pomoglo u nabavi udžbenika i drugih obrazovnih materijala </w:t>
            </w:r>
          </w:p>
        </w:tc>
        <w:tc>
          <w:tcPr>
            <w:tcW w:w="1851" w:type="dxa"/>
            <w:shd w:val="clear" w:color="auto" w:fill="auto"/>
          </w:tcPr>
          <w:p w14:paraId="3B4F4DBB"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rPr>
              <w:t xml:space="preserve">Sufinanciranjem troškova kupnje udžbenika i drugih obrazovnih materijala </w:t>
            </w:r>
            <w:proofErr w:type="spellStart"/>
            <w:r w:rsidRPr="00916316">
              <w:rPr>
                <w:rFonts w:ascii="Times New Roman" w:eastAsia="Times New Roman" w:hAnsi="Times New Roman" w:cs="Times New Roman"/>
                <w:sz w:val="20"/>
                <w:szCs w:val="20"/>
                <w:lang w:val="en-US"/>
              </w:rPr>
              <w:t>učenicima</w:t>
            </w:r>
            <w:proofErr w:type="spellEnd"/>
            <w:r w:rsidRPr="00916316">
              <w:rPr>
                <w:rFonts w:ascii="Times New Roman" w:eastAsia="Times New Roman" w:hAnsi="Times New Roman" w:cs="Times New Roman"/>
                <w:sz w:val="20"/>
                <w:szCs w:val="20"/>
                <w:lang w:val="en-US"/>
              </w:rPr>
              <w:t xml:space="preserve"> OŠ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SŠ</w:t>
            </w:r>
          </w:p>
          <w:p w14:paraId="6C65CECE"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proofErr w:type="spellStart"/>
            <w:r w:rsidRPr="00916316">
              <w:rPr>
                <w:rFonts w:ascii="Times New Roman" w:eastAsia="Times New Roman" w:hAnsi="Times New Roman" w:cs="Times New Roman"/>
                <w:sz w:val="20"/>
                <w:szCs w:val="20"/>
                <w:lang w:val="en-US"/>
              </w:rPr>
              <w:t>pomaže</w:t>
            </w:r>
            <w:proofErr w:type="spellEnd"/>
            <w:r w:rsidRPr="00916316">
              <w:rPr>
                <w:rFonts w:ascii="Times New Roman" w:eastAsia="Times New Roman" w:hAnsi="Times New Roman" w:cs="Times New Roman"/>
                <w:sz w:val="20"/>
                <w:szCs w:val="20"/>
                <w:lang w:val="en-US"/>
              </w:rPr>
              <w:t xml:space="preserve"> se </w:t>
            </w:r>
            <w:proofErr w:type="spellStart"/>
            <w:r w:rsidRPr="00916316">
              <w:rPr>
                <w:rFonts w:ascii="Times New Roman" w:eastAsia="Times New Roman" w:hAnsi="Times New Roman" w:cs="Times New Roman"/>
                <w:sz w:val="20"/>
                <w:szCs w:val="20"/>
                <w:lang w:val="en-US"/>
              </w:rPr>
              <w:t>roditeljim</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snošenju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troškova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nabave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istih</w:t>
            </w:r>
            <w:proofErr w:type="spellEnd"/>
          </w:p>
        </w:tc>
        <w:tc>
          <w:tcPr>
            <w:tcW w:w="1017" w:type="dxa"/>
            <w:shd w:val="clear" w:color="auto" w:fill="auto"/>
          </w:tcPr>
          <w:p w14:paraId="18BBA6CE"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p>
          <w:p w14:paraId="71FAEAF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 xml:space="preserve">Broj učenika </w:t>
            </w:r>
          </w:p>
        </w:tc>
        <w:tc>
          <w:tcPr>
            <w:tcW w:w="1083" w:type="dxa"/>
            <w:shd w:val="clear" w:color="auto" w:fill="auto"/>
          </w:tcPr>
          <w:p w14:paraId="42145C5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228782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59699F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30</w:t>
            </w:r>
          </w:p>
        </w:tc>
        <w:tc>
          <w:tcPr>
            <w:tcW w:w="1083" w:type="dxa"/>
            <w:shd w:val="clear" w:color="auto" w:fill="auto"/>
          </w:tcPr>
          <w:p w14:paraId="7D9D166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E717BC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2A685F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32</w:t>
            </w:r>
          </w:p>
        </w:tc>
        <w:tc>
          <w:tcPr>
            <w:tcW w:w="1083" w:type="dxa"/>
            <w:shd w:val="clear" w:color="auto" w:fill="auto"/>
          </w:tcPr>
          <w:p w14:paraId="396F2F0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96CCE0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E28C73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34</w:t>
            </w:r>
          </w:p>
        </w:tc>
        <w:tc>
          <w:tcPr>
            <w:tcW w:w="1083" w:type="dxa"/>
            <w:shd w:val="clear" w:color="auto" w:fill="auto"/>
          </w:tcPr>
          <w:p w14:paraId="5D709A8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3E4C9F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B24E6E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36</w:t>
            </w:r>
          </w:p>
        </w:tc>
      </w:tr>
    </w:tbl>
    <w:p w14:paraId="61F2392A" w14:textId="77777777" w:rsidR="00916316" w:rsidRDefault="00916316" w:rsidP="00916316">
      <w:pPr>
        <w:spacing w:after="0" w:line="240" w:lineRule="auto"/>
        <w:jc w:val="both"/>
        <w:rPr>
          <w:rFonts w:ascii="Times New Roman" w:eastAsia="Times New Roman" w:hAnsi="Times New Roman" w:cs="Times New Roman"/>
          <w:sz w:val="24"/>
          <w:szCs w:val="24"/>
          <w:lang w:val="en-US"/>
        </w:rPr>
      </w:pPr>
    </w:p>
    <w:p w14:paraId="2487E437" w14:textId="77777777" w:rsidR="00C85EC6" w:rsidRDefault="00C85EC6" w:rsidP="00916316">
      <w:pPr>
        <w:spacing w:after="0" w:line="240" w:lineRule="auto"/>
        <w:jc w:val="both"/>
        <w:rPr>
          <w:rFonts w:ascii="Times New Roman" w:eastAsia="Times New Roman" w:hAnsi="Times New Roman" w:cs="Times New Roman"/>
          <w:sz w:val="24"/>
          <w:szCs w:val="24"/>
          <w:lang w:val="en-US"/>
        </w:rPr>
      </w:pPr>
    </w:p>
    <w:p w14:paraId="0C4AD14C" w14:textId="77777777" w:rsidR="00C85EC6" w:rsidRPr="00916316" w:rsidRDefault="00C85EC6" w:rsidP="00916316">
      <w:pPr>
        <w:spacing w:after="0" w:line="240" w:lineRule="auto"/>
        <w:jc w:val="both"/>
        <w:rPr>
          <w:rFonts w:ascii="Times New Roman" w:eastAsia="Times New Roman" w:hAnsi="Times New Roman" w:cs="Times New Roman"/>
          <w:sz w:val="24"/>
          <w:szCs w:val="24"/>
          <w:lang w:val="en-US"/>
        </w:rPr>
      </w:pPr>
    </w:p>
    <w:p w14:paraId="2D4C16BE" w14:textId="77777777" w:rsidR="00916316" w:rsidRPr="00916316" w:rsidRDefault="00916316" w:rsidP="00916316">
      <w:pPr>
        <w:spacing w:after="0" w:line="240" w:lineRule="auto"/>
        <w:jc w:val="both"/>
        <w:rPr>
          <w:rFonts w:ascii="Times New Roman" w:hAnsi="Times New Roman" w:cs="Times New Roman"/>
          <w:b/>
          <w:bCs/>
          <w:sz w:val="24"/>
          <w:szCs w:val="24"/>
        </w:rPr>
      </w:pPr>
      <w:r w:rsidRPr="00916316">
        <w:rPr>
          <w:rFonts w:ascii="Times New Roman" w:hAnsi="Times New Roman" w:cs="Times New Roman"/>
          <w:b/>
          <w:bCs/>
          <w:sz w:val="24"/>
          <w:szCs w:val="24"/>
        </w:rPr>
        <w:lastRenderedPageBreak/>
        <w:t xml:space="preserve">Aktivnost: </w:t>
      </w:r>
      <w:proofErr w:type="spellStart"/>
      <w:r w:rsidRPr="00916316">
        <w:rPr>
          <w:rFonts w:ascii="Times New Roman" w:hAnsi="Times New Roman" w:cs="Times New Roman"/>
          <w:b/>
          <w:bCs/>
          <w:sz w:val="24"/>
          <w:szCs w:val="24"/>
          <w:lang w:val="en-US"/>
        </w:rPr>
        <w:t>Produženi</w:t>
      </w:r>
      <w:proofErr w:type="spellEnd"/>
      <w:r w:rsidRPr="00916316">
        <w:rPr>
          <w:rFonts w:ascii="Times New Roman" w:hAnsi="Times New Roman" w:cs="Times New Roman"/>
          <w:b/>
          <w:bCs/>
          <w:sz w:val="24"/>
          <w:szCs w:val="24"/>
          <w:lang w:val="en-US"/>
        </w:rPr>
        <w:t xml:space="preserve"> </w:t>
      </w:r>
      <w:proofErr w:type="spellStart"/>
      <w:r w:rsidRPr="00916316">
        <w:rPr>
          <w:rFonts w:ascii="Times New Roman" w:hAnsi="Times New Roman" w:cs="Times New Roman"/>
          <w:b/>
          <w:bCs/>
          <w:sz w:val="24"/>
          <w:szCs w:val="24"/>
          <w:lang w:val="en-US"/>
        </w:rPr>
        <w:t>boravak</w:t>
      </w:r>
      <w:proofErr w:type="spellEnd"/>
      <w:r w:rsidRPr="00916316">
        <w:rPr>
          <w:rFonts w:ascii="Times New Roman" w:hAnsi="Times New Roman" w:cs="Times New Roman"/>
          <w:b/>
          <w:bCs/>
          <w:sz w:val="24"/>
          <w:szCs w:val="24"/>
          <w:lang w:val="en-US"/>
        </w:rPr>
        <w:t xml:space="preserve"> za </w:t>
      </w:r>
      <w:proofErr w:type="spellStart"/>
      <w:r w:rsidRPr="00916316">
        <w:rPr>
          <w:rFonts w:ascii="Times New Roman" w:hAnsi="Times New Roman" w:cs="Times New Roman"/>
          <w:b/>
          <w:bCs/>
          <w:sz w:val="24"/>
          <w:szCs w:val="24"/>
          <w:lang w:val="en-US"/>
        </w:rPr>
        <w:t>učenike</w:t>
      </w:r>
      <w:proofErr w:type="spellEnd"/>
      <w:r w:rsidRPr="00916316">
        <w:rPr>
          <w:rFonts w:ascii="Times New Roman" w:hAnsi="Times New Roman" w:cs="Times New Roman"/>
          <w:b/>
          <w:bCs/>
          <w:sz w:val="24"/>
          <w:szCs w:val="24"/>
          <w:lang w:val="en-US"/>
        </w:rPr>
        <w:t xml:space="preserve"> </w:t>
      </w:r>
      <w:proofErr w:type="spellStart"/>
      <w:r w:rsidRPr="00916316">
        <w:rPr>
          <w:rFonts w:ascii="Times New Roman" w:hAnsi="Times New Roman" w:cs="Times New Roman"/>
          <w:b/>
          <w:bCs/>
          <w:sz w:val="24"/>
          <w:szCs w:val="24"/>
          <w:lang w:val="en-US"/>
        </w:rPr>
        <w:t>iz</w:t>
      </w:r>
      <w:proofErr w:type="spellEnd"/>
      <w:r w:rsidRPr="00916316">
        <w:rPr>
          <w:rFonts w:ascii="Times New Roman" w:hAnsi="Times New Roman" w:cs="Times New Roman"/>
          <w:b/>
          <w:bCs/>
          <w:sz w:val="24"/>
          <w:szCs w:val="24"/>
          <w:lang w:val="en-US"/>
        </w:rPr>
        <w:t xml:space="preserve"> Poreča u OŠ J. </w:t>
      </w:r>
      <w:proofErr w:type="spellStart"/>
      <w:r w:rsidRPr="00916316">
        <w:rPr>
          <w:rFonts w:ascii="Times New Roman" w:hAnsi="Times New Roman" w:cs="Times New Roman"/>
          <w:b/>
          <w:bCs/>
          <w:sz w:val="24"/>
          <w:szCs w:val="24"/>
          <w:lang w:val="en-US"/>
        </w:rPr>
        <w:t>Rakovca</w:t>
      </w:r>
      <w:proofErr w:type="spellEnd"/>
      <w:r w:rsidRPr="00916316">
        <w:rPr>
          <w:rFonts w:ascii="Times New Roman" w:hAnsi="Times New Roman" w:cs="Times New Roman"/>
          <w:b/>
          <w:bCs/>
          <w:sz w:val="24"/>
          <w:szCs w:val="24"/>
          <w:lang w:val="en-US"/>
        </w:rPr>
        <w:t xml:space="preserve"> u </w:t>
      </w:r>
      <w:proofErr w:type="spellStart"/>
      <w:r w:rsidRPr="00916316">
        <w:rPr>
          <w:rFonts w:ascii="Times New Roman" w:hAnsi="Times New Roman" w:cs="Times New Roman"/>
          <w:b/>
          <w:bCs/>
          <w:sz w:val="24"/>
          <w:szCs w:val="24"/>
          <w:lang w:val="en-US"/>
        </w:rPr>
        <w:t>Sv</w:t>
      </w:r>
      <w:proofErr w:type="spellEnd"/>
      <w:r w:rsidRPr="00916316">
        <w:rPr>
          <w:rFonts w:ascii="Times New Roman" w:hAnsi="Times New Roman" w:cs="Times New Roman"/>
          <w:b/>
          <w:bCs/>
          <w:sz w:val="24"/>
          <w:szCs w:val="24"/>
          <w:lang w:val="en-US"/>
        </w:rPr>
        <w:t xml:space="preserve">. </w:t>
      </w:r>
      <w:proofErr w:type="spellStart"/>
      <w:r w:rsidRPr="00916316">
        <w:rPr>
          <w:rFonts w:ascii="Times New Roman" w:hAnsi="Times New Roman" w:cs="Times New Roman"/>
          <w:b/>
          <w:bCs/>
          <w:sz w:val="24"/>
          <w:szCs w:val="24"/>
          <w:lang w:val="en-US"/>
        </w:rPr>
        <w:t>Lovreču</w:t>
      </w:r>
      <w:proofErr w:type="spellEnd"/>
      <w:r w:rsidRPr="00916316">
        <w:rPr>
          <w:rFonts w:ascii="Times New Roman" w:hAnsi="Times New Roman" w:cs="Times New Roman"/>
          <w:b/>
          <w:bCs/>
          <w:sz w:val="24"/>
          <w:szCs w:val="24"/>
          <w:lang w:val="en-US"/>
        </w:rPr>
        <w:t xml:space="preserve">- </w:t>
      </w:r>
    </w:p>
    <w:p w14:paraId="5B115176" w14:textId="77777777"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 xml:space="preserve">S </w:t>
      </w:r>
      <w:proofErr w:type="spellStart"/>
      <w:r w:rsidRPr="00916316">
        <w:rPr>
          <w:rFonts w:ascii="Times New Roman" w:hAnsi="Times New Roman" w:cs="Times New Roman"/>
          <w:sz w:val="24"/>
          <w:szCs w:val="24"/>
          <w:lang w:val="en-US"/>
        </w:rPr>
        <w:t>početkom</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školske</w:t>
      </w:r>
      <w:proofErr w:type="spellEnd"/>
      <w:r w:rsidRPr="00916316">
        <w:rPr>
          <w:rFonts w:ascii="Times New Roman" w:hAnsi="Times New Roman" w:cs="Times New Roman"/>
          <w:sz w:val="24"/>
          <w:szCs w:val="24"/>
          <w:lang w:val="en-US"/>
        </w:rPr>
        <w:t xml:space="preserve"> </w:t>
      </w:r>
      <w:proofErr w:type="gramStart"/>
      <w:r w:rsidRPr="00916316">
        <w:rPr>
          <w:rFonts w:ascii="Times New Roman" w:hAnsi="Times New Roman" w:cs="Times New Roman"/>
          <w:sz w:val="24"/>
          <w:szCs w:val="24"/>
          <w:lang w:val="en-US"/>
        </w:rPr>
        <w:t>2023./</w:t>
      </w:r>
      <w:proofErr w:type="gramEnd"/>
      <w:r w:rsidRPr="00916316">
        <w:rPr>
          <w:rFonts w:ascii="Times New Roman" w:hAnsi="Times New Roman" w:cs="Times New Roman"/>
          <w:sz w:val="24"/>
          <w:szCs w:val="24"/>
          <w:lang w:val="en-US"/>
        </w:rPr>
        <w:t xml:space="preserve">2024. </w:t>
      </w:r>
      <w:proofErr w:type="spellStart"/>
      <w:r w:rsidRPr="00916316">
        <w:rPr>
          <w:rFonts w:ascii="Times New Roman" w:hAnsi="Times New Roman" w:cs="Times New Roman"/>
          <w:sz w:val="24"/>
          <w:szCs w:val="24"/>
          <w:lang w:val="en-US"/>
        </w:rPr>
        <w:t>godine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deset</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učenika</w:t>
      </w:r>
      <w:proofErr w:type="spellEnd"/>
      <w:r w:rsidRPr="00916316">
        <w:rPr>
          <w:rFonts w:ascii="Times New Roman" w:hAnsi="Times New Roman" w:cs="Times New Roman"/>
          <w:sz w:val="24"/>
          <w:szCs w:val="24"/>
          <w:lang w:val="en-US"/>
        </w:rPr>
        <w:t xml:space="preserve"> s </w:t>
      </w:r>
      <w:proofErr w:type="spellStart"/>
      <w:r w:rsidRPr="00916316">
        <w:rPr>
          <w:rFonts w:ascii="Times New Roman" w:hAnsi="Times New Roman" w:cs="Times New Roman"/>
          <w:sz w:val="24"/>
          <w:szCs w:val="24"/>
          <w:lang w:val="en-US"/>
        </w:rPr>
        <w:t>prebivalištem</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području</w:t>
      </w:r>
      <w:proofErr w:type="spellEnd"/>
      <w:r w:rsidRPr="00916316">
        <w:rPr>
          <w:rFonts w:ascii="Times New Roman" w:hAnsi="Times New Roman" w:cs="Times New Roman"/>
          <w:sz w:val="24"/>
          <w:szCs w:val="24"/>
          <w:lang w:val="en-US"/>
        </w:rPr>
        <w:t xml:space="preserve"> Grada Poreča, koji </w:t>
      </w:r>
      <w:proofErr w:type="spellStart"/>
      <w:r w:rsidRPr="00916316">
        <w:rPr>
          <w:rFonts w:ascii="Times New Roman" w:hAnsi="Times New Roman" w:cs="Times New Roman"/>
          <w:sz w:val="24"/>
          <w:szCs w:val="24"/>
          <w:lang w:val="en-US"/>
        </w:rPr>
        <w:t>pohađaju</w:t>
      </w:r>
      <w:proofErr w:type="spellEnd"/>
      <w:r w:rsidRPr="00916316">
        <w:rPr>
          <w:rFonts w:ascii="Times New Roman" w:hAnsi="Times New Roman" w:cs="Times New Roman"/>
          <w:sz w:val="24"/>
          <w:szCs w:val="24"/>
          <w:lang w:val="en-US"/>
        </w:rPr>
        <w:t xml:space="preserve"> OŠ J. </w:t>
      </w:r>
      <w:proofErr w:type="spellStart"/>
      <w:r w:rsidRPr="00916316">
        <w:rPr>
          <w:rFonts w:ascii="Times New Roman" w:hAnsi="Times New Roman" w:cs="Times New Roman"/>
          <w:sz w:val="24"/>
          <w:szCs w:val="24"/>
          <w:lang w:val="en-US"/>
        </w:rPr>
        <w:t>Rakovca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koriste</w:t>
      </w:r>
      <w:proofErr w:type="spellEnd"/>
      <w:r w:rsidRPr="00916316">
        <w:rPr>
          <w:rFonts w:ascii="Times New Roman" w:hAnsi="Times New Roman" w:cs="Times New Roman"/>
          <w:sz w:val="24"/>
          <w:szCs w:val="24"/>
          <w:lang w:val="en-US"/>
        </w:rPr>
        <w:t xml:space="preserve"> program </w:t>
      </w:r>
      <w:proofErr w:type="spellStart"/>
      <w:r w:rsidRPr="00916316">
        <w:rPr>
          <w:rFonts w:ascii="Times New Roman" w:hAnsi="Times New Roman" w:cs="Times New Roman"/>
          <w:sz w:val="24"/>
          <w:szCs w:val="24"/>
          <w:lang w:val="en-US"/>
        </w:rPr>
        <w:t>produženog</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boravka</w:t>
      </w:r>
      <w:proofErr w:type="spellEnd"/>
      <w:r w:rsidRPr="00916316">
        <w:rPr>
          <w:rFonts w:ascii="Times New Roman" w:hAnsi="Times New Roman" w:cs="Times New Roman"/>
          <w:sz w:val="24"/>
          <w:szCs w:val="24"/>
          <w:lang w:val="en-US"/>
        </w:rPr>
        <w:t xml:space="preserve">. </w:t>
      </w:r>
      <w:r w:rsidRPr="00916316">
        <w:rPr>
          <w:rFonts w:ascii="Times New Roman" w:hAnsi="Times New Roman" w:cs="Times New Roman"/>
          <w:sz w:val="24"/>
          <w:szCs w:val="24"/>
        </w:rPr>
        <w:t xml:space="preserve">Učenicima koji pohađaju produženi boravak omogućava se redovitost u pisanju domaćih zadaća, ponavljanu, uvježbavanju i primjenu stečenog znanja, ali i vrijeme za razonodu, igru i druge aktivnosti, te  imaju organiziranu i prehranu. </w:t>
      </w:r>
      <w:proofErr w:type="spellStart"/>
      <w:r w:rsidRPr="00916316">
        <w:rPr>
          <w:rFonts w:ascii="Times New Roman" w:hAnsi="Times New Roman" w:cs="Times New Roman"/>
          <w:sz w:val="24"/>
          <w:szCs w:val="24"/>
          <w:lang w:val="en-US"/>
        </w:rPr>
        <w:t>Radno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vrijeme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produženog</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boravka</w:t>
      </w:r>
      <w:proofErr w:type="spellEnd"/>
      <w:r w:rsidRPr="00916316">
        <w:rPr>
          <w:rFonts w:ascii="Times New Roman" w:hAnsi="Times New Roman" w:cs="Times New Roman"/>
          <w:sz w:val="24"/>
          <w:szCs w:val="24"/>
          <w:lang w:val="en-US"/>
        </w:rPr>
        <w:t xml:space="preserve"> je od 12,30 </w:t>
      </w:r>
      <w:proofErr w:type="spellStart"/>
      <w:r w:rsidRPr="00916316">
        <w:rPr>
          <w:rFonts w:ascii="Times New Roman" w:hAnsi="Times New Roman" w:cs="Times New Roman"/>
          <w:sz w:val="24"/>
          <w:szCs w:val="24"/>
          <w:lang w:val="en-US"/>
        </w:rPr>
        <w:t>do</w:t>
      </w:r>
      <w:proofErr w:type="spellEnd"/>
      <w:r w:rsidRPr="00916316">
        <w:rPr>
          <w:rFonts w:ascii="Times New Roman" w:hAnsi="Times New Roman" w:cs="Times New Roman"/>
          <w:sz w:val="24"/>
          <w:szCs w:val="24"/>
          <w:lang w:val="en-US"/>
        </w:rPr>
        <w:t xml:space="preserve"> 16,30 sati. Grad Poreč </w:t>
      </w:r>
      <w:proofErr w:type="spellStart"/>
      <w:r w:rsidRPr="00916316">
        <w:rPr>
          <w:rFonts w:ascii="Times New Roman" w:hAnsi="Times New Roman" w:cs="Times New Roman"/>
          <w:sz w:val="24"/>
          <w:szCs w:val="24"/>
          <w:lang w:val="en-US"/>
        </w:rPr>
        <w:t>sufinancira</w:t>
      </w:r>
      <w:proofErr w:type="spellEnd"/>
      <w:r w:rsidRPr="00916316">
        <w:rPr>
          <w:rFonts w:ascii="Times New Roman" w:hAnsi="Times New Roman" w:cs="Times New Roman"/>
          <w:sz w:val="24"/>
          <w:szCs w:val="24"/>
          <w:lang w:val="en-US"/>
        </w:rPr>
        <w:t xml:space="preserve"> u </w:t>
      </w:r>
      <w:proofErr w:type="spellStart"/>
      <w:r w:rsidRPr="00916316">
        <w:rPr>
          <w:rFonts w:ascii="Times New Roman" w:hAnsi="Times New Roman" w:cs="Times New Roman"/>
          <w:sz w:val="24"/>
          <w:szCs w:val="24"/>
          <w:lang w:val="en-US"/>
        </w:rPr>
        <w:t>troškovima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ovog</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programa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temelju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broja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učenika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uključenih</w:t>
      </w:r>
      <w:proofErr w:type="spellEnd"/>
      <w:r w:rsidRPr="00916316">
        <w:rPr>
          <w:rFonts w:ascii="Times New Roman" w:hAnsi="Times New Roman" w:cs="Times New Roman"/>
          <w:sz w:val="24"/>
          <w:szCs w:val="24"/>
          <w:lang w:val="en-US"/>
        </w:rPr>
        <w:t xml:space="preserve"> u program. </w:t>
      </w:r>
      <w:proofErr w:type="spellStart"/>
      <w:r w:rsidRPr="00916316">
        <w:rPr>
          <w:rFonts w:ascii="Times New Roman" w:hAnsi="Times New Roman" w:cs="Times New Roman"/>
          <w:sz w:val="24"/>
          <w:szCs w:val="24"/>
          <w:lang w:val="en-US"/>
        </w:rPr>
        <w:t>Sredstva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planirana</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plaću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učiteljice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regres</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božićnicu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dar</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djetetu</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Novu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godinu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prehranu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učenika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Cijena</w:t>
      </w:r>
      <w:proofErr w:type="spellEnd"/>
      <w:r w:rsidRPr="00916316">
        <w:rPr>
          <w:rFonts w:ascii="Times New Roman" w:hAnsi="Times New Roman" w:cs="Times New Roman"/>
          <w:sz w:val="24"/>
          <w:szCs w:val="24"/>
          <w:lang w:val="en-US"/>
        </w:rPr>
        <w:t xml:space="preserve"> po </w:t>
      </w:r>
      <w:proofErr w:type="spellStart"/>
      <w:r w:rsidRPr="00916316">
        <w:rPr>
          <w:rFonts w:ascii="Times New Roman" w:hAnsi="Times New Roman" w:cs="Times New Roman"/>
          <w:sz w:val="24"/>
          <w:szCs w:val="24"/>
          <w:lang w:val="en-US"/>
        </w:rPr>
        <w:t>učeniku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iznosi</w:t>
      </w:r>
      <w:proofErr w:type="spellEnd"/>
      <w:r w:rsidRPr="00916316">
        <w:rPr>
          <w:rFonts w:ascii="Times New Roman" w:hAnsi="Times New Roman" w:cs="Times New Roman"/>
          <w:sz w:val="24"/>
          <w:szCs w:val="24"/>
          <w:lang w:val="en-US"/>
        </w:rPr>
        <w:t xml:space="preserve"> 144 </w:t>
      </w:r>
      <w:proofErr w:type="spellStart"/>
      <w:r w:rsidRPr="00916316">
        <w:rPr>
          <w:rFonts w:ascii="Times New Roman" w:hAnsi="Times New Roman" w:cs="Times New Roman"/>
          <w:sz w:val="24"/>
          <w:szCs w:val="24"/>
          <w:lang w:val="en-US"/>
        </w:rPr>
        <w:t>eura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mjesečno</w:t>
      </w:r>
      <w:proofErr w:type="spellEnd"/>
      <w:r w:rsidRPr="00916316">
        <w:rPr>
          <w:rFonts w:ascii="Times New Roman" w:hAnsi="Times New Roman" w:cs="Times New Roman"/>
          <w:sz w:val="24"/>
          <w:szCs w:val="24"/>
          <w:lang w:val="en-US"/>
        </w:rPr>
        <w:t xml:space="preserve">. Program </w:t>
      </w:r>
      <w:proofErr w:type="spellStart"/>
      <w:r w:rsidRPr="00916316">
        <w:rPr>
          <w:rFonts w:ascii="Times New Roman" w:hAnsi="Times New Roman" w:cs="Times New Roman"/>
          <w:sz w:val="24"/>
          <w:szCs w:val="24"/>
          <w:lang w:val="en-US"/>
        </w:rPr>
        <w:t>financiraju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roditelji</w:t>
      </w:r>
      <w:proofErr w:type="spellEnd"/>
      <w:r w:rsidRPr="00916316">
        <w:rPr>
          <w:rFonts w:ascii="Times New Roman" w:hAnsi="Times New Roman" w:cs="Times New Roman"/>
          <w:sz w:val="24"/>
          <w:szCs w:val="24"/>
          <w:lang w:val="en-US"/>
        </w:rPr>
        <w:t xml:space="preserve"> s 50% </w:t>
      </w:r>
      <w:proofErr w:type="spellStart"/>
      <w:r w:rsidRPr="00916316">
        <w:rPr>
          <w:rFonts w:ascii="Times New Roman" w:hAnsi="Times New Roman" w:cs="Times New Roman"/>
          <w:sz w:val="24"/>
          <w:szCs w:val="24"/>
          <w:lang w:val="en-US"/>
        </w:rPr>
        <w:t>iznosa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porečke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učenike</w:t>
      </w:r>
      <w:proofErr w:type="spellEnd"/>
      <w:r w:rsidRPr="00916316">
        <w:rPr>
          <w:rFonts w:ascii="Times New Roman" w:hAnsi="Times New Roman" w:cs="Times New Roman"/>
          <w:sz w:val="24"/>
          <w:szCs w:val="24"/>
          <w:lang w:val="en-US"/>
        </w:rPr>
        <w:t xml:space="preserve"> Grad Poreč s 50% </w:t>
      </w:r>
      <w:proofErr w:type="spellStart"/>
      <w:r w:rsidRPr="00916316">
        <w:rPr>
          <w:rFonts w:ascii="Times New Roman" w:hAnsi="Times New Roman" w:cs="Times New Roman"/>
          <w:sz w:val="24"/>
          <w:szCs w:val="24"/>
          <w:lang w:val="en-US"/>
        </w:rPr>
        <w:t>iznosa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Sredstva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planirana</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drugo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polugodište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školske</w:t>
      </w:r>
      <w:proofErr w:type="spellEnd"/>
      <w:r w:rsidRPr="00916316">
        <w:rPr>
          <w:rFonts w:ascii="Times New Roman" w:hAnsi="Times New Roman" w:cs="Times New Roman"/>
          <w:sz w:val="24"/>
          <w:szCs w:val="24"/>
          <w:lang w:val="en-US"/>
        </w:rPr>
        <w:t xml:space="preserve"> </w:t>
      </w:r>
      <w:proofErr w:type="gramStart"/>
      <w:r w:rsidRPr="00916316">
        <w:rPr>
          <w:rFonts w:ascii="Times New Roman" w:hAnsi="Times New Roman" w:cs="Times New Roman"/>
          <w:sz w:val="24"/>
          <w:szCs w:val="24"/>
          <w:lang w:val="en-US"/>
        </w:rPr>
        <w:t>2023./</w:t>
      </w:r>
      <w:proofErr w:type="gramEnd"/>
      <w:r w:rsidRPr="00916316">
        <w:rPr>
          <w:rFonts w:ascii="Times New Roman" w:hAnsi="Times New Roman" w:cs="Times New Roman"/>
          <w:sz w:val="24"/>
          <w:szCs w:val="24"/>
          <w:lang w:val="en-US"/>
        </w:rPr>
        <w:t xml:space="preserve">2024. </w:t>
      </w:r>
      <w:proofErr w:type="spellStart"/>
      <w:r w:rsidRPr="00916316">
        <w:rPr>
          <w:rFonts w:ascii="Times New Roman" w:hAnsi="Times New Roman" w:cs="Times New Roman"/>
          <w:sz w:val="24"/>
          <w:szCs w:val="24"/>
          <w:lang w:val="en-US"/>
        </w:rPr>
        <w:t>godine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prvo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polugodište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školske</w:t>
      </w:r>
      <w:proofErr w:type="spellEnd"/>
      <w:r w:rsidRPr="00916316">
        <w:rPr>
          <w:rFonts w:ascii="Times New Roman" w:hAnsi="Times New Roman" w:cs="Times New Roman"/>
          <w:sz w:val="24"/>
          <w:szCs w:val="24"/>
          <w:lang w:val="en-US"/>
        </w:rPr>
        <w:t xml:space="preserve"> </w:t>
      </w:r>
      <w:proofErr w:type="gramStart"/>
      <w:r w:rsidRPr="00916316">
        <w:rPr>
          <w:rFonts w:ascii="Times New Roman" w:hAnsi="Times New Roman" w:cs="Times New Roman"/>
          <w:sz w:val="24"/>
          <w:szCs w:val="24"/>
          <w:lang w:val="en-US"/>
        </w:rPr>
        <w:t>2024./</w:t>
      </w:r>
      <w:proofErr w:type="gramEnd"/>
      <w:r w:rsidRPr="00916316">
        <w:rPr>
          <w:rFonts w:ascii="Times New Roman" w:hAnsi="Times New Roman" w:cs="Times New Roman"/>
          <w:sz w:val="24"/>
          <w:szCs w:val="24"/>
          <w:lang w:val="en-US"/>
        </w:rPr>
        <w:t xml:space="preserve">2025. </w:t>
      </w:r>
      <w:proofErr w:type="spellStart"/>
      <w:r w:rsidRPr="00916316">
        <w:rPr>
          <w:rFonts w:ascii="Times New Roman" w:hAnsi="Times New Roman" w:cs="Times New Roman"/>
          <w:sz w:val="24"/>
          <w:szCs w:val="24"/>
          <w:lang w:val="en-US"/>
        </w:rPr>
        <w:t>godine</w:t>
      </w:r>
      <w:proofErr w:type="spellEnd"/>
      <w:r w:rsidRPr="00916316">
        <w:rPr>
          <w:rFonts w:ascii="Times New Roman" w:hAnsi="Times New Roman" w:cs="Times New Roman"/>
          <w:sz w:val="24"/>
          <w:szCs w:val="24"/>
          <w:lang w:val="en-US"/>
        </w:rPr>
        <w:t xml:space="preserve">. </w:t>
      </w:r>
    </w:p>
    <w:p w14:paraId="426EFEEC" w14:textId="77777777" w:rsidR="00916316" w:rsidRDefault="00916316" w:rsidP="00916316">
      <w:pPr>
        <w:spacing w:after="0" w:line="240" w:lineRule="auto"/>
        <w:rPr>
          <w:rFonts w:ascii="Times New Roman" w:eastAsia="Times New Roman" w:hAnsi="Times New Roman" w:cs="Times New Roman"/>
          <w:b/>
          <w:sz w:val="24"/>
          <w:szCs w:val="24"/>
        </w:rPr>
      </w:pPr>
    </w:p>
    <w:p w14:paraId="37368285"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16"/>
        <w:gridCol w:w="1105"/>
        <w:gridCol w:w="1083"/>
        <w:gridCol w:w="1083"/>
        <w:gridCol w:w="1083"/>
        <w:gridCol w:w="1083"/>
      </w:tblGrid>
      <w:tr w:rsidR="00916316" w:rsidRPr="00916316" w14:paraId="57411B51" w14:textId="77777777" w:rsidTr="00916316">
        <w:tc>
          <w:tcPr>
            <w:tcW w:w="1701" w:type="dxa"/>
            <w:shd w:val="clear" w:color="auto" w:fill="auto"/>
          </w:tcPr>
          <w:p w14:paraId="4139F98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16" w:type="dxa"/>
            <w:shd w:val="clear" w:color="auto" w:fill="auto"/>
          </w:tcPr>
          <w:p w14:paraId="6826F91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3A2E34D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05" w:type="dxa"/>
            <w:shd w:val="clear" w:color="auto" w:fill="auto"/>
          </w:tcPr>
          <w:p w14:paraId="19AE7F1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564D69E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2E545C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60B36C6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5E5204A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0B8A649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3E702E1F" w14:textId="77777777" w:rsidTr="00916316">
        <w:tc>
          <w:tcPr>
            <w:tcW w:w="1701" w:type="dxa"/>
            <w:shd w:val="clear" w:color="auto" w:fill="auto"/>
          </w:tcPr>
          <w:p w14:paraId="77C1C9F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učenika </w:t>
            </w:r>
          </w:p>
          <w:p w14:paraId="606D0262"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uključenih u program</w:t>
            </w:r>
          </w:p>
        </w:tc>
        <w:tc>
          <w:tcPr>
            <w:tcW w:w="1816" w:type="dxa"/>
            <w:shd w:val="clear" w:color="auto" w:fill="auto"/>
          </w:tcPr>
          <w:p w14:paraId="51014FBA"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Osiguravanje boravka i prehrane učenika u školi nakon nastave</w:t>
            </w:r>
          </w:p>
        </w:tc>
        <w:tc>
          <w:tcPr>
            <w:tcW w:w="1105" w:type="dxa"/>
            <w:shd w:val="clear" w:color="auto" w:fill="auto"/>
          </w:tcPr>
          <w:p w14:paraId="3A5C828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A07C3A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učenika</w:t>
            </w:r>
          </w:p>
          <w:p w14:paraId="66EA360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4228CD7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25F3D4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w:t>
            </w:r>
          </w:p>
        </w:tc>
        <w:tc>
          <w:tcPr>
            <w:tcW w:w="1083" w:type="dxa"/>
            <w:shd w:val="clear" w:color="auto" w:fill="auto"/>
          </w:tcPr>
          <w:p w14:paraId="0ABE879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A655C1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w:t>
            </w:r>
          </w:p>
        </w:tc>
        <w:tc>
          <w:tcPr>
            <w:tcW w:w="1083" w:type="dxa"/>
            <w:shd w:val="clear" w:color="auto" w:fill="auto"/>
          </w:tcPr>
          <w:p w14:paraId="2D89BD5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83158D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w:t>
            </w:r>
          </w:p>
        </w:tc>
        <w:tc>
          <w:tcPr>
            <w:tcW w:w="1083" w:type="dxa"/>
            <w:shd w:val="clear" w:color="auto" w:fill="auto"/>
          </w:tcPr>
          <w:p w14:paraId="38293C3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0F6FDB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w:t>
            </w:r>
          </w:p>
        </w:tc>
      </w:tr>
    </w:tbl>
    <w:p w14:paraId="70A63087"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32A0A002"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Prijevoz učenika osnovnih škola</w:t>
      </w:r>
    </w:p>
    <w:p w14:paraId="57273508"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Grad Poreč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osnivač</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osnovnih</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dužan</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osigurati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prijevoz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osnovnih</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to za </w:t>
      </w:r>
      <w:proofErr w:type="spellStart"/>
      <w:r w:rsidRPr="00916316">
        <w:rPr>
          <w:rFonts w:ascii="Times New Roman" w:eastAsia="Times New Roman" w:hAnsi="Times New Roman" w:cs="Times New Roman"/>
          <w:sz w:val="24"/>
          <w:szCs w:val="24"/>
          <w:lang w:val="en-US"/>
        </w:rPr>
        <w:t>učenike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nižih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razreda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ako</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udaljenost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 xml:space="preserve"> do </w:t>
      </w:r>
      <w:proofErr w:type="spellStart"/>
      <w:r w:rsidRPr="00916316">
        <w:rPr>
          <w:rFonts w:ascii="Times New Roman" w:eastAsia="Times New Roman" w:hAnsi="Times New Roman" w:cs="Times New Roman"/>
          <w:sz w:val="24"/>
          <w:szCs w:val="24"/>
          <w:lang w:val="en-US"/>
        </w:rPr>
        <w:t>kuće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veća</w:t>
      </w:r>
      <w:proofErr w:type="spellEnd"/>
      <w:r w:rsidRPr="00916316">
        <w:rPr>
          <w:rFonts w:ascii="Times New Roman" w:eastAsia="Times New Roman" w:hAnsi="Times New Roman" w:cs="Times New Roman"/>
          <w:sz w:val="24"/>
          <w:szCs w:val="24"/>
          <w:lang w:val="en-US"/>
        </w:rPr>
        <w:t xml:space="preserve"> od 3 </w:t>
      </w:r>
      <w:proofErr w:type="spellStart"/>
      <w:r w:rsidRPr="00916316">
        <w:rPr>
          <w:rFonts w:ascii="Times New Roman" w:eastAsia="Times New Roman" w:hAnsi="Times New Roman" w:cs="Times New Roman"/>
          <w:sz w:val="24"/>
          <w:szCs w:val="24"/>
          <w:lang w:val="en-US"/>
        </w:rPr>
        <w:t>kilometra</w:t>
      </w:r>
      <w:proofErr w:type="spellEnd"/>
      <w:r w:rsidRPr="00916316">
        <w:rPr>
          <w:rFonts w:ascii="Times New Roman" w:eastAsia="Times New Roman" w:hAnsi="Times New Roman" w:cs="Times New Roman"/>
          <w:sz w:val="24"/>
          <w:szCs w:val="24"/>
          <w:lang w:val="en-US"/>
        </w:rPr>
        <w:t xml:space="preserve">, a za </w:t>
      </w:r>
      <w:proofErr w:type="spellStart"/>
      <w:r w:rsidRPr="00916316">
        <w:rPr>
          <w:rFonts w:ascii="Times New Roman" w:eastAsia="Times New Roman" w:hAnsi="Times New Roman" w:cs="Times New Roman"/>
          <w:sz w:val="24"/>
          <w:szCs w:val="24"/>
          <w:lang w:val="en-US"/>
        </w:rPr>
        <w:t>učenike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viših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razreda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ako</w:t>
      </w:r>
      <w:proofErr w:type="spellEnd"/>
      <w:r w:rsidRPr="00916316">
        <w:rPr>
          <w:rFonts w:ascii="Times New Roman" w:eastAsia="Times New Roman" w:hAnsi="Times New Roman" w:cs="Times New Roman"/>
          <w:sz w:val="24"/>
          <w:szCs w:val="24"/>
          <w:lang w:val="en-US"/>
        </w:rPr>
        <w:t xml:space="preserve"> je ta </w:t>
      </w:r>
      <w:proofErr w:type="spellStart"/>
      <w:r w:rsidRPr="00916316">
        <w:rPr>
          <w:rFonts w:ascii="Times New Roman" w:eastAsia="Times New Roman" w:hAnsi="Times New Roman" w:cs="Times New Roman"/>
          <w:sz w:val="24"/>
          <w:szCs w:val="24"/>
          <w:lang w:val="en-US"/>
        </w:rPr>
        <w:t>udaljenost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veća</w:t>
      </w:r>
      <w:proofErr w:type="spellEnd"/>
      <w:r w:rsidRPr="00916316">
        <w:rPr>
          <w:rFonts w:ascii="Times New Roman" w:eastAsia="Times New Roman" w:hAnsi="Times New Roman" w:cs="Times New Roman"/>
          <w:sz w:val="24"/>
          <w:szCs w:val="24"/>
          <w:lang w:val="en-US"/>
        </w:rPr>
        <w:t xml:space="preserve"> od 5 </w:t>
      </w:r>
      <w:proofErr w:type="spellStart"/>
      <w:r w:rsidRPr="00916316">
        <w:rPr>
          <w:rFonts w:ascii="Times New Roman" w:eastAsia="Times New Roman" w:hAnsi="Times New Roman" w:cs="Times New Roman"/>
          <w:sz w:val="24"/>
          <w:szCs w:val="24"/>
          <w:lang w:val="en-US"/>
        </w:rPr>
        <w:t>kilometara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prijevoz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OŠ Poreč, OŠ </w:t>
      </w:r>
      <w:proofErr w:type="spellStart"/>
      <w:r w:rsidRPr="00916316">
        <w:rPr>
          <w:rFonts w:ascii="Times New Roman" w:eastAsia="Times New Roman" w:hAnsi="Times New Roman" w:cs="Times New Roman"/>
          <w:sz w:val="24"/>
          <w:szCs w:val="24"/>
          <w:lang w:val="en-US"/>
        </w:rPr>
        <w:t>Finida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OŠ-SEI “Bernardo Parentin”, </w:t>
      </w:r>
      <w:proofErr w:type="spellStart"/>
      <w:r w:rsidRPr="00916316">
        <w:rPr>
          <w:rFonts w:ascii="Times New Roman" w:eastAsia="Times New Roman" w:hAnsi="Times New Roman" w:cs="Times New Roman"/>
          <w:sz w:val="24"/>
          <w:szCs w:val="24"/>
          <w:lang w:val="en-US"/>
        </w:rPr>
        <w:t>odnosno</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dovoz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nastavu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odvoz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kućama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nakon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nastave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Izvor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financiranja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minimalni</w:t>
      </w:r>
      <w:proofErr w:type="spellEnd"/>
      <w:r w:rsidRPr="00916316">
        <w:rPr>
          <w:rFonts w:ascii="Times New Roman" w:eastAsia="Times New Roman" w:hAnsi="Times New Roman" w:cs="Times New Roman"/>
          <w:sz w:val="24"/>
          <w:szCs w:val="24"/>
          <w:lang w:val="en-US"/>
        </w:rPr>
        <w:t xml:space="preserve"> standard </w:t>
      </w:r>
      <w:proofErr w:type="spellStart"/>
      <w:r w:rsidRPr="00916316">
        <w:rPr>
          <w:rFonts w:ascii="Times New Roman" w:eastAsia="Times New Roman" w:hAnsi="Times New Roman" w:cs="Times New Roman"/>
          <w:sz w:val="24"/>
          <w:szCs w:val="24"/>
          <w:lang w:val="en-US"/>
        </w:rPr>
        <w:t>decentraliziranih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funkcija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Državni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proračun</w:t>
      </w:r>
      <w:proofErr w:type="spellEnd"/>
      <w:r w:rsidRPr="00916316">
        <w:rPr>
          <w:rFonts w:ascii="Times New Roman" w:eastAsia="Times New Roman" w:hAnsi="Times New Roman" w:cs="Times New Roman"/>
          <w:sz w:val="24"/>
          <w:szCs w:val="24"/>
          <w:lang w:val="en-US"/>
        </w:rPr>
        <w:t xml:space="preserve">/163.588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gradski</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proračun</w:t>
      </w:r>
      <w:proofErr w:type="spellEnd"/>
      <w:r w:rsidRPr="00916316">
        <w:rPr>
          <w:rFonts w:ascii="Times New Roman" w:eastAsia="Times New Roman" w:hAnsi="Times New Roman" w:cs="Times New Roman"/>
          <w:sz w:val="24"/>
          <w:szCs w:val="24"/>
          <w:lang w:val="en-US"/>
        </w:rPr>
        <w:t xml:space="preserve">  (</w:t>
      </w:r>
      <w:proofErr w:type="gramEnd"/>
      <w:r w:rsidRPr="00916316">
        <w:rPr>
          <w:rFonts w:ascii="Times New Roman" w:eastAsia="Times New Roman" w:hAnsi="Times New Roman" w:cs="Times New Roman"/>
          <w:sz w:val="24"/>
          <w:szCs w:val="24"/>
          <w:lang w:val="en-US"/>
        </w:rPr>
        <w:t xml:space="preserve">101.677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w:t>
      </w:r>
    </w:p>
    <w:p w14:paraId="162A589D"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7196374E"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6DEEAA76" w14:textId="77777777" w:rsidTr="00916316">
        <w:tc>
          <w:tcPr>
            <w:tcW w:w="1754" w:type="dxa"/>
            <w:shd w:val="clear" w:color="auto" w:fill="auto"/>
          </w:tcPr>
          <w:p w14:paraId="2AD494F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386465E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7EA55CE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28E8EC0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0AB446C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410BFF8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0456E9F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1559546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1F07164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60A2F1E3" w14:textId="77777777" w:rsidTr="00916316">
        <w:tc>
          <w:tcPr>
            <w:tcW w:w="1754" w:type="dxa"/>
            <w:shd w:val="clear" w:color="auto" w:fill="auto"/>
          </w:tcPr>
          <w:p w14:paraId="780E56B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Potpuna usklađenost sa Zakonom  o obrazovanju u osnovnoj i srednjoj školi  </w:t>
            </w:r>
          </w:p>
        </w:tc>
        <w:tc>
          <w:tcPr>
            <w:tcW w:w="1851" w:type="dxa"/>
            <w:shd w:val="clear" w:color="auto" w:fill="auto"/>
          </w:tcPr>
          <w:p w14:paraId="5920BEC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Prijevoz učenika osnovnih škola zakonska je obveza Grada Poreča</w:t>
            </w:r>
          </w:p>
        </w:tc>
        <w:tc>
          <w:tcPr>
            <w:tcW w:w="1017" w:type="dxa"/>
            <w:shd w:val="clear" w:color="auto" w:fill="auto"/>
          </w:tcPr>
          <w:p w14:paraId="5844E47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5FC835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2347749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751032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49F396E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0F1400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23184F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0C7A5D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2632115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9CFB6C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66268141"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6E399B1D"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 xml:space="preserve">Aktivnost: </w:t>
      </w:r>
      <w:r w:rsidRPr="00916316">
        <w:rPr>
          <w:rFonts w:ascii="Times New Roman" w:eastAsia="Times New Roman" w:hAnsi="Times New Roman" w:cs="Times New Roman"/>
          <w:b/>
          <w:bCs/>
          <w:sz w:val="24"/>
          <w:szCs w:val="24"/>
        </w:rPr>
        <w:t>Ostale potrebe u obrazovanju</w:t>
      </w:r>
    </w:p>
    <w:p w14:paraId="33009515"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planirana za pokriće raznih neplaniranih rashoda.</w:t>
      </w:r>
    </w:p>
    <w:p w14:paraId="38640FAF"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71BA8A3B"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0C42AB6D" w14:textId="77777777" w:rsidTr="00916316">
        <w:tc>
          <w:tcPr>
            <w:tcW w:w="1754" w:type="dxa"/>
            <w:shd w:val="clear" w:color="auto" w:fill="auto"/>
          </w:tcPr>
          <w:p w14:paraId="1C55FB9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29A1709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316985E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384202F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5777E19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2D1567D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293DA01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3C3344E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15E84F9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6A6B5248" w14:textId="77777777" w:rsidTr="00916316">
        <w:tc>
          <w:tcPr>
            <w:tcW w:w="1754" w:type="dxa"/>
            <w:tcBorders>
              <w:top w:val="single" w:sz="4" w:space="0" w:color="auto"/>
              <w:left w:val="single" w:sz="4" w:space="0" w:color="auto"/>
              <w:bottom w:val="single" w:sz="4" w:space="0" w:color="auto"/>
              <w:right w:val="single" w:sz="4" w:space="0" w:color="auto"/>
            </w:tcBorders>
            <w:shd w:val="clear" w:color="auto" w:fill="auto"/>
          </w:tcPr>
          <w:p w14:paraId="74B73E53" w14:textId="77777777" w:rsidR="00916316" w:rsidRPr="00916316" w:rsidRDefault="00916316" w:rsidP="00916316">
            <w:pPr>
              <w:spacing w:after="0" w:line="240" w:lineRule="auto"/>
              <w:rPr>
                <w:rFonts w:ascii="Times New Roman" w:eastAsia="Times New Roman" w:hAnsi="Times New Roman" w:cs="Times New Roman"/>
                <w:bCs/>
                <w:color w:val="000000"/>
                <w:sz w:val="20"/>
                <w:szCs w:val="20"/>
              </w:rPr>
            </w:pPr>
            <w:proofErr w:type="spellStart"/>
            <w:r w:rsidRPr="00916316">
              <w:rPr>
                <w:rFonts w:ascii="Times New Roman" w:eastAsia="Times New Roman" w:hAnsi="Times New Roman" w:cs="Times New Roman"/>
                <w:bCs/>
                <w:color w:val="000000"/>
                <w:sz w:val="20"/>
                <w:szCs w:val="20"/>
              </w:rPr>
              <w:t>Pomirivanje</w:t>
            </w:r>
            <w:proofErr w:type="spellEnd"/>
            <w:r w:rsidRPr="00916316">
              <w:rPr>
                <w:rFonts w:ascii="Times New Roman" w:eastAsia="Times New Roman" w:hAnsi="Times New Roman" w:cs="Times New Roman"/>
                <w:bCs/>
                <w:color w:val="000000"/>
                <w:sz w:val="20"/>
                <w:szCs w:val="20"/>
              </w:rPr>
              <w:t xml:space="preserve"> troškova raznih neplaniranih rashoda</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34DEEC2A" w14:textId="77777777" w:rsidR="00916316" w:rsidRPr="00916316" w:rsidRDefault="00916316" w:rsidP="00916316">
            <w:pPr>
              <w:spacing w:after="0" w:line="240" w:lineRule="auto"/>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Omogućavanje podmirivanja neplaniranih rashoda</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6716E46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7444C81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0DBBF1B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7E33F215"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29DB073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52B09EE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5CCDAAA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5919EB7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526A2F2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4E9FFAF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100</w:t>
            </w:r>
          </w:p>
        </w:tc>
      </w:tr>
    </w:tbl>
    <w:p w14:paraId="324086B9" w14:textId="77777777" w:rsidR="00916316" w:rsidRDefault="00916316" w:rsidP="00916316">
      <w:pPr>
        <w:spacing w:after="0" w:line="240" w:lineRule="auto"/>
        <w:rPr>
          <w:rFonts w:ascii="Times New Roman" w:eastAsia="Times New Roman" w:hAnsi="Times New Roman" w:cs="Times New Roman"/>
          <w:b/>
          <w:sz w:val="24"/>
          <w:szCs w:val="24"/>
        </w:rPr>
      </w:pPr>
    </w:p>
    <w:p w14:paraId="707D36A1" w14:textId="77777777" w:rsidR="00700CB9" w:rsidRDefault="00700CB9" w:rsidP="00916316">
      <w:pPr>
        <w:spacing w:after="0" w:line="240" w:lineRule="auto"/>
        <w:rPr>
          <w:rFonts w:ascii="Times New Roman" w:eastAsia="Times New Roman" w:hAnsi="Times New Roman" w:cs="Times New Roman"/>
          <w:b/>
          <w:sz w:val="24"/>
          <w:szCs w:val="24"/>
        </w:rPr>
      </w:pPr>
    </w:p>
    <w:p w14:paraId="0EA5AD03" w14:textId="77777777" w:rsidR="00700CB9" w:rsidRPr="00916316" w:rsidRDefault="00700CB9" w:rsidP="00916316">
      <w:pPr>
        <w:spacing w:after="0" w:line="240" w:lineRule="auto"/>
        <w:rPr>
          <w:rFonts w:ascii="Times New Roman" w:eastAsia="Times New Roman" w:hAnsi="Times New Roman" w:cs="Times New Roman"/>
          <w:b/>
          <w:sz w:val="24"/>
          <w:szCs w:val="24"/>
        </w:rPr>
      </w:pPr>
    </w:p>
    <w:p w14:paraId="04EAFC93"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 xml:space="preserve">Kapitalni projekt: Financiranje Instituta za poljoprivredu i turizam Poreč </w:t>
      </w:r>
    </w:p>
    <w:p w14:paraId="45E83485" w14:textId="77777777" w:rsidR="00B22D40"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Na temelju Sporazuma o dugoročnoj suradnji, Ugovora o financiranju znanstveno-istraživačkog rada Instituta i Ugovora o zakupu zemljišta, zaključenih između Grada Poreča i Instituta 2007. godine, Grad Poreč se obvezao da  će svake godine, tijekom sljedećih 20 godina, u Proračunu Grada planirati sredstva u iznosu od 39.817 eura za financiranje Instituta za poljoprivredu i turizam. Kao naknadu za to, dobio je pravo raspolaganja područjem od cca 3 ha na kojem je izgrađeno parkiralište </w:t>
      </w:r>
      <w:r w:rsidRPr="00916316">
        <w:rPr>
          <w:rFonts w:ascii="Times New Roman" w:eastAsia="Times New Roman" w:hAnsi="Times New Roman" w:cs="Times New Roman"/>
          <w:color w:val="000000"/>
          <w:sz w:val="24"/>
          <w:szCs w:val="24"/>
        </w:rPr>
        <w:t xml:space="preserve">kod groblja s ciljem povećanja kapaciteta parkirnih mjesta na području grada prilikom velikih sahrana i tijekom turističke sezone. </w:t>
      </w:r>
      <w:r w:rsidRPr="00916316">
        <w:rPr>
          <w:rFonts w:ascii="Times New Roman" w:eastAsia="Times New Roman" w:hAnsi="Times New Roman" w:cs="Times New Roman"/>
          <w:sz w:val="24"/>
          <w:szCs w:val="24"/>
        </w:rPr>
        <w:t>Grad Poreč je 2012. s Institutom zaključio ugovor o zakupu zemljišta koje se koristi za parkiralište ispred (južno) od zgrade OŠ Poreč, na temelju kojeg se obvezao plaćati zakupninu za zakupljeno zemljište na kojem je uređen pristup autobusima za učenike putnike, a ujedno su se uredili i imovinski odnosi s vlasnikom nekretnine. Zakupnina za ovo zemljište iznosi 7.207 eura godišnje.</w:t>
      </w:r>
    </w:p>
    <w:p w14:paraId="7833B718" w14:textId="77777777" w:rsidR="00700CB9" w:rsidRPr="00916316" w:rsidRDefault="00700CB9" w:rsidP="00916316">
      <w:pPr>
        <w:spacing w:after="0" w:line="240" w:lineRule="auto"/>
        <w:jc w:val="both"/>
        <w:rPr>
          <w:rFonts w:ascii="Times New Roman" w:eastAsia="Times New Roman" w:hAnsi="Times New Roman" w:cs="Times New Roman"/>
          <w:sz w:val="24"/>
          <w:szCs w:val="24"/>
        </w:rPr>
      </w:pPr>
    </w:p>
    <w:p w14:paraId="7303F952"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7E31778A" w14:textId="77777777" w:rsidTr="00916316">
        <w:tc>
          <w:tcPr>
            <w:tcW w:w="1754" w:type="dxa"/>
            <w:shd w:val="clear" w:color="auto" w:fill="auto"/>
          </w:tcPr>
          <w:p w14:paraId="7A80A45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342C961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2D85A72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7B6B282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58EFA8C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D2B6B1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05B8D23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1E652E9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2AB85F6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5FB8201F" w14:textId="77777777" w:rsidTr="00916316">
        <w:tc>
          <w:tcPr>
            <w:tcW w:w="1754" w:type="dxa"/>
            <w:shd w:val="clear" w:color="auto" w:fill="auto"/>
          </w:tcPr>
          <w:p w14:paraId="4AC3EA0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Uređeni imovinski odnosi s Institutom za poljoprivredu i turizama Poreč vezano za korištenje parkirališta ispred</w:t>
            </w:r>
          </w:p>
          <w:p w14:paraId="58F538C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groblja i ispred OŠ Poreč   </w:t>
            </w:r>
          </w:p>
        </w:tc>
        <w:tc>
          <w:tcPr>
            <w:tcW w:w="1851" w:type="dxa"/>
            <w:shd w:val="clear" w:color="auto" w:fill="auto"/>
          </w:tcPr>
          <w:p w14:paraId="528EF86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Financiranjem zakupa zemljišta  vlasniku zemljišta omogućeno je isto koristiti kao javno parkiralište </w:t>
            </w:r>
          </w:p>
        </w:tc>
        <w:tc>
          <w:tcPr>
            <w:tcW w:w="1017" w:type="dxa"/>
            <w:shd w:val="clear" w:color="auto" w:fill="auto"/>
          </w:tcPr>
          <w:p w14:paraId="51DCCC1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E8EFA3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6E227BC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BF3730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0590EFE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450E76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4ECB57B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9F1629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C5F595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0F485A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35B537E7"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042E6F50"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Kapitalni projekt: Rekonstrukcija OŠ Poreč</w:t>
      </w:r>
    </w:p>
    <w:p w14:paraId="0471141A"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roofErr w:type="spellStart"/>
      <w:r w:rsidRPr="00916316">
        <w:rPr>
          <w:rFonts w:ascii="Times New Roman" w:eastAsia="Times New Roman" w:hAnsi="Times New Roman" w:cs="Times New Roman"/>
          <w:bCs/>
          <w:iCs/>
          <w:sz w:val="24"/>
          <w:szCs w:val="24"/>
          <w:lang w:val="en-US"/>
        </w:rPr>
        <w:t>Sredstva</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su</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planirana</w:t>
      </w:r>
      <w:proofErr w:type="spellEnd"/>
      <w:r w:rsidRPr="00916316">
        <w:rPr>
          <w:rFonts w:ascii="Times New Roman" w:eastAsia="Times New Roman" w:hAnsi="Times New Roman" w:cs="Times New Roman"/>
          <w:bCs/>
          <w:iCs/>
          <w:sz w:val="24"/>
          <w:szCs w:val="24"/>
          <w:lang w:val="en-US"/>
        </w:rPr>
        <w:t xml:space="preserve"> za </w:t>
      </w:r>
      <w:proofErr w:type="spellStart"/>
      <w:r w:rsidRPr="00916316">
        <w:rPr>
          <w:rFonts w:ascii="Times New Roman" w:eastAsia="Times New Roman" w:hAnsi="Times New Roman" w:cs="Times New Roman"/>
          <w:bCs/>
          <w:iCs/>
          <w:sz w:val="24"/>
          <w:szCs w:val="24"/>
          <w:lang w:val="en-US"/>
        </w:rPr>
        <w:t>izradu</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Programskog</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rješenja</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rekonstrukcije</w:t>
      </w:r>
      <w:proofErr w:type="spellEnd"/>
      <w:r w:rsidRPr="00916316">
        <w:rPr>
          <w:rFonts w:ascii="Times New Roman" w:eastAsia="Times New Roman" w:hAnsi="Times New Roman" w:cs="Times New Roman"/>
          <w:bCs/>
          <w:iCs/>
          <w:sz w:val="24"/>
          <w:szCs w:val="24"/>
          <w:lang w:val="en-US"/>
        </w:rPr>
        <w:t xml:space="preserve"> OŠ Poreč. </w:t>
      </w:r>
      <w:proofErr w:type="spellStart"/>
      <w:r w:rsidRPr="00916316">
        <w:rPr>
          <w:rFonts w:ascii="Times New Roman" w:eastAsia="Times New Roman" w:hAnsi="Times New Roman" w:cs="Times New Roman"/>
          <w:bCs/>
          <w:iCs/>
          <w:sz w:val="24"/>
          <w:szCs w:val="24"/>
          <w:lang w:val="en-US"/>
        </w:rPr>
        <w:t>Izradit</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će</w:t>
      </w:r>
      <w:proofErr w:type="spellEnd"/>
      <w:r w:rsidRPr="00916316">
        <w:rPr>
          <w:rFonts w:ascii="Times New Roman" w:eastAsia="Times New Roman" w:hAnsi="Times New Roman" w:cs="Times New Roman"/>
          <w:bCs/>
          <w:iCs/>
          <w:sz w:val="24"/>
          <w:szCs w:val="24"/>
          <w:lang w:val="en-US"/>
        </w:rPr>
        <w:t xml:space="preserve"> se </w:t>
      </w:r>
      <w:proofErr w:type="spellStart"/>
      <w:r w:rsidRPr="00916316">
        <w:rPr>
          <w:rFonts w:ascii="Times New Roman" w:eastAsia="Times New Roman" w:hAnsi="Times New Roman" w:cs="Times New Roman"/>
          <w:bCs/>
          <w:iCs/>
          <w:sz w:val="24"/>
          <w:szCs w:val="24"/>
          <w:lang w:val="en-US"/>
        </w:rPr>
        <w:t>analiza</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postojećeg</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stanja</w:t>
      </w:r>
      <w:proofErr w:type="spellEnd"/>
      <w:r w:rsidRPr="00916316">
        <w:rPr>
          <w:rFonts w:ascii="Times New Roman" w:eastAsia="Times New Roman" w:hAnsi="Times New Roman" w:cs="Times New Roman"/>
          <w:bCs/>
          <w:iCs/>
          <w:sz w:val="24"/>
          <w:szCs w:val="24"/>
          <w:lang w:val="en-US"/>
        </w:rPr>
        <w:t xml:space="preserve"> OŠ Poreč s </w:t>
      </w:r>
      <w:proofErr w:type="spellStart"/>
      <w:r w:rsidRPr="00916316">
        <w:rPr>
          <w:rFonts w:ascii="Times New Roman" w:eastAsia="Times New Roman" w:hAnsi="Times New Roman" w:cs="Times New Roman"/>
          <w:bCs/>
          <w:iCs/>
          <w:sz w:val="24"/>
          <w:szCs w:val="24"/>
          <w:lang w:val="en-US"/>
        </w:rPr>
        <w:t>prijedlogom</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rekonstrukcije</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i</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procjenom</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troškova</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rekonstrukcije</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objekta</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koja</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će</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uslijediti</w:t>
      </w:r>
      <w:proofErr w:type="spellEnd"/>
      <w:r w:rsidRPr="00916316">
        <w:rPr>
          <w:rFonts w:ascii="Times New Roman" w:eastAsia="Times New Roman" w:hAnsi="Times New Roman" w:cs="Times New Roman"/>
          <w:bCs/>
          <w:iCs/>
          <w:sz w:val="24"/>
          <w:szCs w:val="24"/>
          <w:lang w:val="en-US"/>
        </w:rPr>
        <w:t xml:space="preserve"> u </w:t>
      </w:r>
      <w:proofErr w:type="spellStart"/>
      <w:r w:rsidRPr="00916316">
        <w:rPr>
          <w:rFonts w:ascii="Times New Roman" w:eastAsia="Times New Roman" w:hAnsi="Times New Roman" w:cs="Times New Roman"/>
          <w:bCs/>
          <w:iCs/>
          <w:sz w:val="24"/>
          <w:szCs w:val="24"/>
          <w:lang w:val="en-US"/>
        </w:rPr>
        <w:t>narednim</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godinama</w:t>
      </w:r>
      <w:proofErr w:type="spellEnd"/>
      <w:r w:rsidRPr="00916316">
        <w:rPr>
          <w:rFonts w:ascii="Times New Roman" w:eastAsia="Times New Roman" w:hAnsi="Times New Roman" w:cs="Times New Roman"/>
          <w:bCs/>
          <w:sz w:val="24"/>
          <w:szCs w:val="24"/>
          <w:lang w:val="en-US"/>
        </w:rPr>
        <w:t>.</w:t>
      </w:r>
    </w:p>
    <w:p w14:paraId="011CDA3A"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4AECA010"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6EC21A07" w14:textId="77777777" w:rsidTr="00916316">
        <w:tc>
          <w:tcPr>
            <w:tcW w:w="1754" w:type="dxa"/>
            <w:shd w:val="clear" w:color="auto" w:fill="auto"/>
          </w:tcPr>
          <w:p w14:paraId="72C55A1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181EB06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6C61225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65708BF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29B7AEA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06B3D73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3C53582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646AAD5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6B8880C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7EF771F1" w14:textId="77777777" w:rsidTr="00916316">
        <w:tc>
          <w:tcPr>
            <w:tcW w:w="1754" w:type="dxa"/>
            <w:shd w:val="clear" w:color="auto" w:fill="auto"/>
          </w:tcPr>
          <w:p w14:paraId="276D6B9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Izrađeno Programsko rješenje</w:t>
            </w:r>
          </w:p>
        </w:tc>
        <w:tc>
          <w:tcPr>
            <w:tcW w:w="1851" w:type="dxa"/>
            <w:shd w:val="clear" w:color="auto" w:fill="auto"/>
          </w:tcPr>
          <w:p w14:paraId="2BC4583E"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bCs/>
                <w:iCs/>
                <w:sz w:val="20"/>
                <w:szCs w:val="20"/>
                <w:lang w:val="en-US"/>
              </w:rPr>
              <w:t>Programskim</w:t>
            </w:r>
            <w:proofErr w:type="spellEnd"/>
            <w:r w:rsidRPr="00916316">
              <w:rPr>
                <w:rFonts w:ascii="Times New Roman" w:eastAsia="Times New Roman" w:hAnsi="Times New Roman" w:cs="Times New Roman"/>
                <w:bCs/>
                <w:iCs/>
                <w:sz w:val="20"/>
                <w:szCs w:val="20"/>
                <w:lang w:val="en-US"/>
              </w:rPr>
              <w:t xml:space="preserve"> </w:t>
            </w:r>
            <w:proofErr w:type="spellStart"/>
            <w:r w:rsidRPr="00916316">
              <w:rPr>
                <w:rFonts w:ascii="Times New Roman" w:eastAsia="Times New Roman" w:hAnsi="Times New Roman" w:cs="Times New Roman"/>
                <w:bCs/>
                <w:iCs/>
                <w:sz w:val="20"/>
                <w:szCs w:val="20"/>
                <w:lang w:val="en-US"/>
              </w:rPr>
              <w:t>rješenjem</w:t>
            </w:r>
            <w:proofErr w:type="spellEnd"/>
            <w:r w:rsidRPr="00916316">
              <w:rPr>
                <w:rFonts w:ascii="Times New Roman" w:eastAsia="Times New Roman" w:hAnsi="Times New Roman" w:cs="Times New Roman"/>
                <w:bCs/>
                <w:iCs/>
                <w:sz w:val="20"/>
                <w:szCs w:val="20"/>
                <w:lang w:val="en-US"/>
              </w:rPr>
              <w:t xml:space="preserve"> </w:t>
            </w:r>
            <w:proofErr w:type="spellStart"/>
            <w:r w:rsidRPr="00916316">
              <w:rPr>
                <w:rFonts w:ascii="Times New Roman" w:eastAsia="Times New Roman" w:hAnsi="Times New Roman" w:cs="Times New Roman"/>
                <w:bCs/>
                <w:iCs/>
                <w:sz w:val="20"/>
                <w:szCs w:val="20"/>
                <w:lang w:val="en-US"/>
              </w:rPr>
              <w:t>rekonstrukcije</w:t>
            </w:r>
            <w:proofErr w:type="spellEnd"/>
            <w:r w:rsidRPr="00916316">
              <w:rPr>
                <w:rFonts w:ascii="Times New Roman" w:eastAsia="Times New Roman" w:hAnsi="Times New Roman" w:cs="Times New Roman"/>
                <w:bCs/>
                <w:iCs/>
                <w:sz w:val="20"/>
                <w:szCs w:val="20"/>
                <w:lang w:val="en-US"/>
              </w:rPr>
              <w:t xml:space="preserve"> OŠ Poreč </w:t>
            </w:r>
            <w:proofErr w:type="spellStart"/>
            <w:r w:rsidRPr="00916316">
              <w:rPr>
                <w:rFonts w:ascii="Times New Roman" w:eastAsia="Times New Roman" w:hAnsi="Times New Roman" w:cs="Times New Roman"/>
                <w:bCs/>
                <w:iCs/>
                <w:sz w:val="20"/>
                <w:szCs w:val="20"/>
                <w:lang w:val="en-US"/>
              </w:rPr>
              <w:t>napravit</w:t>
            </w:r>
            <w:proofErr w:type="spellEnd"/>
            <w:r w:rsidRPr="00916316">
              <w:rPr>
                <w:rFonts w:ascii="Times New Roman" w:eastAsia="Times New Roman" w:hAnsi="Times New Roman" w:cs="Times New Roman"/>
                <w:bCs/>
                <w:iCs/>
                <w:sz w:val="20"/>
                <w:szCs w:val="20"/>
                <w:lang w:val="en-US"/>
              </w:rPr>
              <w:t xml:space="preserve"> </w:t>
            </w:r>
            <w:proofErr w:type="spellStart"/>
            <w:r w:rsidRPr="00916316">
              <w:rPr>
                <w:rFonts w:ascii="Times New Roman" w:eastAsia="Times New Roman" w:hAnsi="Times New Roman" w:cs="Times New Roman"/>
                <w:bCs/>
                <w:iCs/>
                <w:sz w:val="20"/>
                <w:szCs w:val="20"/>
                <w:lang w:val="en-US"/>
              </w:rPr>
              <w:t>će</w:t>
            </w:r>
            <w:proofErr w:type="spellEnd"/>
            <w:r w:rsidRPr="00916316">
              <w:rPr>
                <w:rFonts w:ascii="Times New Roman" w:eastAsia="Times New Roman" w:hAnsi="Times New Roman" w:cs="Times New Roman"/>
                <w:bCs/>
                <w:iCs/>
                <w:sz w:val="20"/>
                <w:szCs w:val="20"/>
                <w:lang w:val="en-US"/>
              </w:rPr>
              <w:t xml:space="preserve"> </w:t>
            </w:r>
            <w:proofErr w:type="gramStart"/>
            <w:r w:rsidRPr="00916316">
              <w:rPr>
                <w:rFonts w:ascii="Times New Roman" w:eastAsia="Times New Roman" w:hAnsi="Times New Roman" w:cs="Times New Roman"/>
                <w:bCs/>
                <w:iCs/>
                <w:sz w:val="20"/>
                <w:szCs w:val="20"/>
                <w:lang w:val="en-US"/>
              </w:rPr>
              <w:t xml:space="preserve">se  </w:t>
            </w:r>
            <w:proofErr w:type="spellStart"/>
            <w:r w:rsidRPr="00916316">
              <w:rPr>
                <w:rFonts w:ascii="Times New Roman" w:eastAsia="Times New Roman" w:hAnsi="Times New Roman" w:cs="Times New Roman"/>
                <w:bCs/>
                <w:iCs/>
                <w:sz w:val="20"/>
                <w:szCs w:val="20"/>
                <w:lang w:val="en-US"/>
              </w:rPr>
              <w:t>analiza</w:t>
            </w:r>
            <w:proofErr w:type="spellEnd"/>
            <w:proofErr w:type="gramEnd"/>
            <w:r w:rsidRPr="00916316">
              <w:rPr>
                <w:rFonts w:ascii="Times New Roman" w:eastAsia="Times New Roman" w:hAnsi="Times New Roman" w:cs="Times New Roman"/>
                <w:bCs/>
                <w:iCs/>
                <w:sz w:val="20"/>
                <w:szCs w:val="20"/>
                <w:lang w:val="en-US"/>
              </w:rPr>
              <w:t xml:space="preserve"> </w:t>
            </w:r>
            <w:proofErr w:type="spellStart"/>
            <w:r w:rsidRPr="00916316">
              <w:rPr>
                <w:rFonts w:ascii="Times New Roman" w:eastAsia="Times New Roman" w:hAnsi="Times New Roman" w:cs="Times New Roman"/>
                <w:bCs/>
                <w:iCs/>
                <w:sz w:val="20"/>
                <w:szCs w:val="20"/>
                <w:lang w:val="en-US"/>
              </w:rPr>
              <w:t>postojećeg</w:t>
            </w:r>
            <w:proofErr w:type="spellEnd"/>
            <w:r w:rsidRPr="00916316">
              <w:rPr>
                <w:rFonts w:ascii="Times New Roman" w:eastAsia="Times New Roman" w:hAnsi="Times New Roman" w:cs="Times New Roman"/>
                <w:bCs/>
                <w:iCs/>
                <w:sz w:val="20"/>
                <w:szCs w:val="20"/>
                <w:lang w:val="en-US"/>
              </w:rPr>
              <w:t xml:space="preserve"> </w:t>
            </w:r>
            <w:proofErr w:type="spellStart"/>
            <w:r w:rsidRPr="00916316">
              <w:rPr>
                <w:rFonts w:ascii="Times New Roman" w:eastAsia="Times New Roman" w:hAnsi="Times New Roman" w:cs="Times New Roman"/>
                <w:bCs/>
                <w:iCs/>
                <w:sz w:val="20"/>
                <w:szCs w:val="20"/>
                <w:lang w:val="en-US"/>
              </w:rPr>
              <w:t>stanja</w:t>
            </w:r>
            <w:proofErr w:type="spellEnd"/>
            <w:r w:rsidRPr="00916316">
              <w:rPr>
                <w:rFonts w:ascii="Times New Roman" w:eastAsia="Times New Roman" w:hAnsi="Times New Roman" w:cs="Times New Roman"/>
                <w:bCs/>
                <w:iCs/>
                <w:sz w:val="20"/>
                <w:szCs w:val="20"/>
                <w:lang w:val="en-US"/>
              </w:rPr>
              <w:t xml:space="preserve"> s </w:t>
            </w:r>
            <w:proofErr w:type="spellStart"/>
            <w:r w:rsidRPr="00916316">
              <w:rPr>
                <w:rFonts w:ascii="Times New Roman" w:eastAsia="Times New Roman" w:hAnsi="Times New Roman" w:cs="Times New Roman"/>
                <w:bCs/>
                <w:iCs/>
                <w:sz w:val="20"/>
                <w:szCs w:val="20"/>
                <w:lang w:val="en-US"/>
              </w:rPr>
              <w:t>prijedlogom</w:t>
            </w:r>
            <w:proofErr w:type="spellEnd"/>
            <w:r w:rsidRPr="00916316">
              <w:rPr>
                <w:rFonts w:ascii="Times New Roman" w:eastAsia="Times New Roman" w:hAnsi="Times New Roman" w:cs="Times New Roman"/>
                <w:bCs/>
                <w:iCs/>
                <w:sz w:val="20"/>
                <w:szCs w:val="20"/>
                <w:lang w:val="en-US"/>
              </w:rPr>
              <w:t xml:space="preserve"> </w:t>
            </w:r>
            <w:proofErr w:type="spellStart"/>
            <w:r w:rsidRPr="00916316">
              <w:rPr>
                <w:rFonts w:ascii="Times New Roman" w:eastAsia="Times New Roman" w:hAnsi="Times New Roman" w:cs="Times New Roman"/>
                <w:bCs/>
                <w:iCs/>
                <w:sz w:val="20"/>
                <w:szCs w:val="20"/>
                <w:lang w:val="en-US"/>
              </w:rPr>
              <w:t>rekonstrukcije</w:t>
            </w:r>
            <w:proofErr w:type="spellEnd"/>
            <w:r w:rsidRPr="00916316">
              <w:rPr>
                <w:rFonts w:ascii="Times New Roman" w:eastAsia="Times New Roman" w:hAnsi="Times New Roman" w:cs="Times New Roman"/>
                <w:bCs/>
                <w:iCs/>
                <w:sz w:val="20"/>
                <w:szCs w:val="20"/>
                <w:lang w:val="en-US"/>
              </w:rPr>
              <w:t xml:space="preserve"> </w:t>
            </w:r>
            <w:proofErr w:type="spellStart"/>
            <w:r w:rsidRPr="00916316">
              <w:rPr>
                <w:rFonts w:ascii="Times New Roman" w:eastAsia="Times New Roman" w:hAnsi="Times New Roman" w:cs="Times New Roman"/>
                <w:bCs/>
                <w:iCs/>
                <w:sz w:val="20"/>
                <w:szCs w:val="20"/>
                <w:lang w:val="en-US"/>
              </w:rPr>
              <w:t>i</w:t>
            </w:r>
            <w:proofErr w:type="spellEnd"/>
            <w:r w:rsidRPr="00916316">
              <w:rPr>
                <w:rFonts w:ascii="Times New Roman" w:eastAsia="Times New Roman" w:hAnsi="Times New Roman" w:cs="Times New Roman"/>
                <w:bCs/>
                <w:iCs/>
                <w:sz w:val="20"/>
                <w:szCs w:val="20"/>
                <w:lang w:val="en-US"/>
              </w:rPr>
              <w:t xml:space="preserve"> </w:t>
            </w:r>
            <w:proofErr w:type="spellStart"/>
            <w:r w:rsidRPr="00916316">
              <w:rPr>
                <w:rFonts w:ascii="Times New Roman" w:eastAsia="Times New Roman" w:hAnsi="Times New Roman" w:cs="Times New Roman"/>
                <w:bCs/>
                <w:iCs/>
                <w:sz w:val="20"/>
                <w:szCs w:val="20"/>
                <w:lang w:val="en-US"/>
              </w:rPr>
              <w:t>procjenom</w:t>
            </w:r>
            <w:proofErr w:type="spellEnd"/>
            <w:r w:rsidRPr="00916316">
              <w:rPr>
                <w:rFonts w:ascii="Times New Roman" w:eastAsia="Times New Roman" w:hAnsi="Times New Roman" w:cs="Times New Roman"/>
                <w:bCs/>
                <w:iCs/>
                <w:sz w:val="20"/>
                <w:szCs w:val="20"/>
                <w:lang w:val="en-US"/>
              </w:rPr>
              <w:t xml:space="preserve"> </w:t>
            </w:r>
            <w:proofErr w:type="spellStart"/>
            <w:r w:rsidRPr="00916316">
              <w:rPr>
                <w:rFonts w:ascii="Times New Roman" w:eastAsia="Times New Roman" w:hAnsi="Times New Roman" w:cs="Times New Roman"/>
                <w:bCs/>
                <w:iCs/>
                <w:sz w:val="20"/>
                <w:szCs w:val="20"/>
                <w:lang w:val="en-US"/>
              </w:rPr>
              <w:t>troškova</w:t>
            </w:r>
            <w:proofErr w:type="spellEnd"/>
            <w:r w:rsidRPr="00916316">
              <w:rPr>
                <w:rFonts w:ascii="Times New Roman" w:eastAsia="Times New Roman" w:hAnsi="Times New Roman" w:cs="Times New Roman"/>
                <w:bCs/>
                <w:iCs/>
                <w:sz w:val="20"/>
                <w:szCs w:val="20"/>
                <w:lang w:val="en-US"/>
              </w:rPr>
              <w:t xml:space="preserve"> </w:t>
            </w:r>
            <w:proofErr w:type="spellStart"/>
            <w:r w:rsidRPr="00916316">
              <w:rPr>
                <w:rFonts w:ascii="Times New Roman" w:eastAsia="Times New Roman" w:hAnsi="Times New Roman" w:cs="Times New Roman"/>
                <w:bCs/>
                <w:iCs/>
                <w:sz w:val="20"/>
                <w:szCs w:val="20"/>
                <w:lang w:val="en-US"/>
              </w:rPr>
              <w:t>rekonstrukcije</w:t>
            </w:r>
            <w:proofErr w:type="spellEnd"/>
            <w:r w:rsidRPr="00916316">
              <w:rPr>
                <w:rFonts w:ascii="Times New Roman" w:eastAsia="Times New Roman" w:hAnsi="Times New Roman" w:cs="Times New Roman"/>
                <w:bCs/>
                <w:iCs/>
                <w:sz w:val="20"/>
                <w:szCs w:val="20"/>
                <w:lang w:val="en-US"/>
              </w:rPr>
              <w:t xml:space="preserve"> </w:t>
            </w:r>
            <w:proofErr w:type="spellStart"/>
            <w:r w:rsidRPr="00916316">
              <w:rPr>
                <w:rFonts w:ascii="Times New Roman" w:eastAsia="Times New Roman" w:hAnsi="Times New Roman" w:cs="Times New Roman"/>
                <w:bCs/>
                <w:iCs/>
                <w:sz w:val="20"/>
                <w:szCs w:val="20"/>
                <w:lang w:val="en-US"/>
              </w:rPr>
              <w:t>koja</w:t>
            </w:r>
            <w:proofErr w:type="spellEnd"/>
            <w:r w:rsidRPr="00916316">
              <w:rPr>
                <w:rFonts w:ascii="Times New Roman" w:eastAsia="Times New Roman" w:hAnsi="Times New Roman" w:cs="Times New Roman"/>
                <w:bCs/>
                <w:iCs/>
                <w:sz w:val="20"/>
                <w:szCs w:val="20"/>
                <w:lang w:val="en-US"/>
              </w:rPr>
              <w:t xml:space="preserve"> </w:t>
            </w:r>
            <w:proofErr w:type="spellStart"/>
            <w:r w:rsidRPr="00916316">
              <w:rPr>
                <w:rFonts w:ascii="Times New Roman" w:eastAsia="Times New Roman" w:hAnsi="Times New Roman" w:cs="Times New Roman"/>
                <w:bCs/>
                <w:iCs/>
                <w:sz w:val="20"/>
                <w:szCs w:val="20"/>
                <w:lang w:val="en-US"/>
              </w:rPr>
              <w:t>će</w:t>
            </w:r>
            <w:proofErr w:type="spellEnd"/>
            <w:r w:rsidRPr="00916316">
              <w:rPr>
                <w:rFonts w:ascii="Times New Roman" w:eastAsia="Times New Roman" w:hAnsi="Times New Roman" w:cs="Times New Roman"/>
                <w:bCs/>
                <w:iCs/>
                <w:sz w:val="20"/>
                <w:szCs w:val="20"/>
                <w:lang w:val="en-US"/>
              </w:rPr>
              <w:t xml:space="preserve"> </w:t>
            </w:r>
            <w:proofErr w:type="spellStart"/>
            <w:r w:rsidRPr="00916316">
              <w:rPr>
                <w:rFonts w:ascii="Times New Roman" w:eastAsia="Times New Roman" w:hAnsi="Times New Roman" w:cs="Times New Roman"/>
                <w:bCs/>
                <w:iCs/>
                <w:sz w:val="20"/>
                <w:szCs w:val="20"/>
                <w:lang w:val="en-US"/>
              </w:rPr>
              <w:t>uslijediti</w:t>
            </w:r>
            <w:proofErr w:type="spellEnd"/>
            <w:r w:rsidRPr="00916316">
              <w:rPr>
                <w:rFonts w:ascii="Times New Roman" w:eastAsia="Times New Roman" w:hAnsi="Times New Roman" w:cs="Times New Roman"/>
                <w:bCs/>
                <w:iCs/>
                <w:sz w:val="20"/>
                <w:szCs w:val="20"/>
                <w:lang w:val="en-US"/>
              </w:rPr>
              <w:t xml:space="preserve"> u </w:t>
            </w:r>
            <w:proofErr w:type="spellStart"/>
            <w:r w:rsidRPr="00916316">
              <w:rPr>
                <w:rFonts w:ascii="Times New Roman" w:eastAsia="Times New Roman" w:hAnsi="Times New Roman" w:cs="Times New Roman"/>
                <w:bCs/>
                <w:iCs/>
                <w:sz w:val="20"/>
                <w:szCs w:val="20"/>
                <w:lang w:val="en-US"/>
              </w:rPr>
              <w:t>narednim</w:t>
            </w:r>
            <w:proofErr w:type="spellEnd"/>
            <w:r w:rsidRPr="00916316">
              <w:rPr>
                <w:rFonts w:ascii="Times New Roman" w:eastAsia="Times New Roman" w:hAnsi="Times New Roman" w:cs="Times New Roman"/>
                <w:bCs/>
                <w:iCs/>
                <w:sz w:val="20"/>
                <w:szCs w:val="20"/>
                <w:lang w:val="en-US"/>
              </w:rPr>
              <w:t xml:space="preserve"> </w:t>
            </w:r>
            <w:proofErr w:type="spellStart"/>
            <w:r w:rsidRPr="00916316">
              <w:rPr>
                <w:rFonts w:ascii="Times New Roman" w:eastAsia="Times New Roman" w:hAnsi="Times New Roman" w:cs="Times New Roman"/>
                <w:bCs/>
                <w:iCs/>
                <w:sz w:val="20"/>
                <w:szCs w:val="20"/>
                <w:lang w:val="en-US"/>
              </w:rPr>
              <w:t>godinama</w:t>
            </w:r>
            <w:proofErr w:type="spellEnd"/>
          </w:p>
        </w:tc>
        <w:tc>
          <w:tcPr>
            <w:tcW w:w="1017" w:type="dxa"/>
            <w:shd w:val="clear" w:color="auto" w:fill="auto"/>
          </w:tcPr>
          <w:p w14:paraId="267A0FB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3B9235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608C935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BFE7F2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14:paraId="3D60B44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1F057E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C69833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6DC0C0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14:paraId="32C65F1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F3A69B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r>
    </w:tbl>
    <w:p w14:paraId="75DB152C"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70C8251A"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Kapitalni projekt: Rekonstrukcija PŠ Nova Vas</w:t>
      </w:r>
    </w:p>
    <w:p w14:paraId="49445AD8" w14:textId="77777777" w:rsidR="00916316" w:rsidRPr="00916316" w:rsidRDefault="00916316" w:rsidP="00916316">
      <w:pPr>
        <w:spacing w:after="0" w:line="240" w:lineRule="auto"/>
        <w:jc w:val="both"/>
        <w:rPr>
          <w:rFonts w:ascii="Times New Roman" w:eastAsia="Times New Roman" w:hAnsi="Times New Roman" w:cs="Times New Roman"/>
          <w:bCs/>
          <w:iCs/>
          <w:sz w:val="24"/>
          <w:szCs w:val="24"/>
          <w:lang w:val="en-US"/>
        </w:rPr>
      </w:pPr>
      <w:proofErr w:type="spellStart"/>
      <w:r w:rsidRPr="00916316">
        <w:rPr>
          <w:rFonts w:ascii="Times New Roman" w:eastAsia="Times New Roman" w:hAnsi="Times New Roman" w:cs="Times New Roman"/>
          <w:bCs/>
          <w:iCs/>
          <w:sz w:val="24"/>
          <w:szCs w:val="24"/>
          <w:lang w:val="en-US"/>
        </w:rPr>
        <w:t>Sredstva</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su</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planirana</w:t>
      </w:r>
      <w:proofErr w:type="spellEnd"/>
      <w:r w:rsidRPr="00916316">
        <w:rPr>
          <w:rFonts w:ascii="Times New Roman" w:eastAsia="Times New Roman" w:hAnsi="Times New Roman" w:cs="Times New Roman"/>
          <w:bCs/>
          <w:iCs/>
          <w:sz w:val="24"/>
          <w:szCs w:val="24"/>
          <w:lang w:val="en-US"/>
        </w:rPr>
        <w:t xml:space="preserve"> za </w:t>
      </w:r>
      <w:proofErr w:type="spellStart"/>
      <w:r w:rsidRPr="00916316">
        <w:rPr>
          <w:rFonts w:ascii="Times New Roman" w:eastAsia="Times New Roman" w:hAnsi="Times New Roman" w:cs="Times New Roman"/>
          <w:bCs/>
          <w:iCs/>
          <w:sz w:val="24"/>
          <w:szCs w:val="24"/>
          <w:lang w:val="en-US"/>
        </w:rPr>
        <w:t>s</w:t>
      </w:r>
      <w:r w:rsidRPr="00916316">
        <w:rPr>
          <w:rFonts w:ascii="Times New Roman" w:eastAsia="Times New Roman" w:hAnsi="Times New Roman" w:cs="Times New Roman"/>
          <w:sz w:val="24"/>
          <w:szCs w:val="24"/>
          <w:lang w:val="en-US"/>
        </w:rPr>
        <w:t>anaciju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elektroinstalacija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napuklog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zida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zgradi</w:t>
      </w:r>
      <w:proofErr w:type="spellEnd"/>
      <w:r w:rsidRPr="00916316">
        <w:rPr>
          <w:rFonts w:ascii="Times New Roman" w:eastAsia="Times New Roman" w:hAnsi="Times New Roman" w:cs="Times New Roman"/>
          <w:sz w:val="24"/>
          <w:szCs w:val="24"/>
          <w:lang w:val="en-US"/>
        </w:rPr>
        <w:t>.</w:t>
      </w:r>
    </w:p>
    <w:p w14:paraId="5E5DE8CF"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53B92CF5" w14:textId="77777777" w:rsidR="00700CB9" w:rsidRDefault="00700CB9" w:rsidP="00916316">
      <w:pPr>
        <w:spacing w:after="0" w:line="240" w:lineRule="auto"/>
        <w:rPr>
          <w:rFonts w:ascii="Times New Roman" w:eastAsia="Times New Roman" w:hAnsi="Times New Roman" w:cs="Times New Roman"/>
          <w:b/>
          <w:sz w:val="24"/>
          <w:szCs w:val="24"/>
        </w:rPr>
      </w:pPr>
    </w:p>
    <w:p w14:paraId="01FE9218" w14:textId="77777777" w:rsidR="00700CB9" w:rsidRDefault="00700CB9" w:rsidP="00916316">
      <w:pPr>
        <w:spacing w:after="0" w:line="240" w:lineRule="auto"/>
        <w:rPr>
          <w:rFonts w:ascii="Times New Roman" w:eastAsia="Times New Roman" w:hAnsi="Times New Roman" w:cs="Times New Roman"/>
          <w:b/>
          <w:sz w:val="24"/>
          <w:szCs w:val="24"/>
        </w:rPr>
      </w:pPr>
    </w:p>
    <w:p w14:paraId="1E374317" w14:textId="77777777" w:rsidR="00700CB9" w:rsidRDefault="00700CB9" w:rsidP="00916316">
      <w:pPr>
        <w:spacing w:after="0" w:line="240" w:lineRule="auto"/>
        <w:rPr>
          <w:rFonts w:ascii="Times New Roman" w:eastAsia="Times New Roman" w:hAnsi="Times New Roman" w:cs="Times New Roman"/>
          <w:b/>
          <w:sz w:val="24"/>
          <w:szCs w:val="24"/>
        </w:rPr>
      </w:pPr>
    </w:p>
    <w:p w14:paraId="49158ED1"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5E29145D" w14:textId="77777777" w:rsidTr="00916316">
        <w:tc>
          <w:tcPr>
            <w:tcW w:w="1754" w:type="dxa"/>
            <w:shd w:val="clear" w:color="auto" w:fill="auto"/>
          </w:tcPr>
          <w:p w14:paraId="5B14C10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463D8F2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42AA40D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1887026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0E73F20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1118AA6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7A4DB2D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11D2CD4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5F1906D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A31F0D5" w14:textId="77777777" w:rsidTr="00916316">
        <w:tc>
          <w:tcPr>
            <w:tcW w:w="1754" w:type="dxa"/>
            <w:shd w:val="clear" w:color="auto" w:fill="auto"/>
          </w:tcPr>
          <w:p w14:paraId="68FF29F2" w14:textId="77777777" w:rsidR="00916316" w:rsidRPr="00916316" w:rsidRDefault="00916316" w:rsidP="00916316">
            <w:pPr>
              <w:spacing w:after="0" w:line="240" w:lineRule="auto"/>
              <w:outlineLvl w:val="0"/>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 xml:space="preserve">Izvedeni radovi  </w:t>
            </w:r>
          </w:p>
          <w:p w14:paraId="1FF913EA" w14:textId="77777777" w:rsidR="00916316" w:rsidRPr="00916316" w:rsidRDefault="00916316" w:rsidP="00916316">
            <w:pPr>
              <w:spacing w:after="0" w:line="240" w:lineRule="auto"/>
              <w:outlineLvl w:val="0"/>
              <w:rPr>
                <w:rFonts w:ascii="Times New Roman" w:eastAsia="Times New Roman" w:hAnsi="Times New Roman" w:cs="Times New Roman"/>
                <w:b/>
                <w:bCs/>
                <w:sz w:val="20"/>
                <w:szCs w:val="20"/>
              </w:rPr>
            </w:pPr>
          </w:p>
          <w:p w14:paraId="317DBA2C"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p>
        </w:tc>
        <w:tc>
          <w:tcPr>
            <w:tcW w:w="1851" w:type="dxa"/>
            <w:shd w:val="clear" w:color="auto" w:fill="auto"/>
          </w:tcPr>
          <w:p w14:paraId="3F5BEC5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Poboljšavanje uvjeta boravka učenika u školi i  uvjeta rada zaposlenika, ušteda</w:t>
            </w:r>
            <w:r w:rsidRPr="00916316">
              <w:rPr>
                <w:rFonts w:ascii="Times New Roman" w:eastAsia="Times New Roman" w:hAnsi="Times New Roman" w:cs="Times New Roman"/>
                <w:bCs/>
                <w:sz w:val="20"/>
                <w:szCs w:val="20"/>
              </w:rPr>
              <w:t xml:space="preserve"> na troškovima grijanja </w:t>
            </w:r>
          </w:p>
        </w:tc>
        <w:tc>
          <w:tcPr>
            <w:tcW w:w="1017" w:type="dxa"/>
            <w:shd w:val="clear" w:color="auto" w:fill="auto"/>
          </w:tcPr>
          <w:p w14:paraId="4487CFC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93BDCC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w:t>
            </w:r>
          </w:p>
        </w:tc>
        <w:tc>
          <w:tcPr>
            <w:tcW w:w="1083" w:type="dxa"/>
            <w:shd w:val="clear" w:color="auto" w:fill="auto"/>
          </w:tcPr>
          <w:p w14:paraId="7891174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136007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14:paraId="3FBCA5C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330A75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C8FE17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6C847B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14:paraId="7C7378D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4EFAFA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r>
    </w:tbl>
    <w:p w14:paraId="58F0F584"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2F07B680"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Kapitalni projekt: Rekonstrukcija PŠ </w:t>
      </w:r>
      <w:proofErr w:type="spellStart"/>
      <w:r w:rsidRPr="00916316">
        <w:rPr>
          <w:rFonts w:ascii="Times New Roman" w:eastAsia="Times New Roman" w:hAnsi="Times New Roman" w:cs="Times New Roman"/>
          <w:b/>
          <w:sz w:val="24"/>
          <w:szCs w:val="24"/>
        </w:rPr>
        <w:t>Žbandaj</w:t>
      </w:r>
      <w:proofErr w:type="spellEnd"/>
      <w:r w:rsidRPr="00916316">
        <w:rPr>
          <w:rFonts w:ascii="Times New Roman" w:eastAsia="Times New Roman" w:hAnsi="Times New Roman" w:cs="Times New Roman"/>
          <w:b/>
          <w:sz w:val="24"/>
          <w:szCs w:val="24"/>
        </w:rPr>
        <w:t xml:space="preserve"> </w:t>
      </w:r>
    </w:p>
    <w:p w14:paraId="55F11567"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Sredstva su planirana za izvođenje radova na natkrivanju atrija koji se nalazi u središnjem dijelu škole. Zbog povećanih prostornih potreba Škole potrebno je natkriti i zatvoriti atrij koji bi funkcionirao kao zasebna prostorija odnosno kao nova učionica.</w:t>
      </w:r>
    </w:p>
    <w:p w14:paraId="1CCF0682" w14:textId="77777777" w:rsidR="00916316" w:rsidRDefault="00916316" w:rsidP="00916316">
      <w:pPr>
        <w:spacing w:after="0" w:line="240" w:lineRule="auto"/>
        <w:jc w:val="both"/>
        <w:rPr>
          <w:rFonts w:ascii="Times New Roman" w:eastAsia="Times New Roman" w:hAnsi="Times New Roman" w:cs="Times New Roman"/>
          <w:b/>
          <w:sz w:val="24"/>
          <w:szCs w:val="24"/>
        </w:rPr>
      </w:pPr>
    </w:p>
    <w:p w14:paraId="4D3966E4"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06535560" w14:textId="77777777" w:rsidTr="00916316">
        <w:tc>
          <w:tcPr>
            <w:tcW w:w="1754" w:type="dxa"/>
            <w:shd w:val="clear" w:color="auto" w:fill="auto"/>
          </w:tcPr>
          <w:p w14:paraId="2E2D257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15037B5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419F46B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1667D3D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283682E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4E496AD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719431B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5D44062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15AC194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41F2DC8A" w14:textId="77777777" w:rsidTr="00916316">
        <w:tc>
          <w:tcPr>
            <w:tcW w:w="1754" w:type="dxa"/>
            <w:shd w:val="clear" w:color="auto" w:fill="auto"/>
          </w:tcPr>
          <w:p w14:paraId="45FEF268" w14:textId="77777777" w:rsidR="00916316" w:rsidRPr="00916316" w:rsidRDefault="00916316" w:rsidP="00916316">
            <w:pPr>
              <w:spacing w:after="0" w:line="240" w:lineRule="auto"/>
              <w:outlineLvl w:val="0"/>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 xml:space="preserve">Izvedeni radovi  </w:t>
            </w:r>
          </w:p>
          <w:p w14:paraId="60A651E7" w14:textId="77777777" w:rsidR="00916316" w:rsidRPr="00916316" w:rsidRDefault="00916316" w:rsidP="00916316">
            <w:pPr>
              <w:spacing w:after="0" w:line="240" w:lineRule="auto"/>
              <w:outlineLvl w:val="0"/>
              <w:rPr>
                <w:rFonts w:ascii="Times New Roman" w:eastAsia="Times New Roman" w:hAnsi="Times New Roman" w:cs="Times New Roman"/>
                <w:b/>
                <w:bCs/>
                <w:sz w:val="20"/>
                <w:szCs w:val="20"/>
              </w:rPr>
            </w:pPr>
          </w:p>
          <w:p w14:paraId="67A0E7C1"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p>
        </w:tc>
        <w:tc>
          <w:tcPr>
            <w:tcW w:w="1851" w:type="dxa"/>
            <w:shd w:val="clear" w:color="auto" w:fill="auto"/>
          </w:tcPr>
          <w:p w14:paraId="22E7B2FA"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Poboljšavanje uvjeta boravka učenika u školi i  uvjeta rada zaposlenika</w:t>
            </w:r>
            <w:r w:rsidRPr="00916316">
              <w:rPr>
                <w:rFonts w:ascii="Times New Roman" w:eastAsia="Times New Roman" w:hAnsi="Times New Roman" w:cs="Times New Roman"/>
                <w:bCs/>
                <w:sz w:val="20"/>
                <w:szCs w:val="20"/>
              </w:rPr>
              <w:t xml:space="preserve"> </w:t>
            </w:r>
          </w:p>
        </w:tc>
        <w:tc>
          <w:tcPr>
            <w:tcW w:w="1017" w:type="dxa"/>
            <w:shd w:val="clear" w:color="auto" w:fill="auto"/>
          </w:tcPr>
          <w:p w14:paraId="2DC9EED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6DBCB8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w:t>
            </w:r>
          </w:p>
        </w:tc>
        <w:tc>
          <w:tcPr>
            <w:tcW w:w="1083" w:type="dxa"/>
            <w:shd w:val="clear" w:color="auto" w:fill="auto"/>
          </w:tcPr>
          <w:p w14:paraId="291AC5D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324A8D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14:paraId="306F055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E2DD43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2F34515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521A2B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14:paraId="766C291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E710C5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r>
    </w:tbl>
    <w:p w14:paraId="1D0374CC"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28A487B5" w14:textId="77777777" w:rsidR="00916316" w:rsidRPr="00916316" w:rsidRDefault="00916316" w:rsidP="00916316">
      <w:pPr>
        <w:spacing w:after="0" w:line="240" w:lineRule="auto"/>
        <w:rPr>
          <w:rFonts w:ascii="Times New Roman" w:eastAsia="Times New Roman" w:hAnsi="Times New Roman" w:cs="Times New Roman"/>
          <w:b/>
          <w:bCs/>
          <w:sz w:val="24"/>
          <w:szCs w:val="24"/>
        </w:rPr>
      </w:pPr>
      <w:proofErr w:type="spellStart"/>
      <w:r w:rsidRPr="00916316">
        <w:rPr>
          <w:rFonts w:ascii="Times New Roman" w:eastAsia="Times New Roman" w:hAnsi="Times New Roman" w:cs="Times New Roman"/>
          <w:b/>
          <w:bCs/>
          <w:sz w:val="24"/>
          <w:szCs w:val="24"/>
          <w:lang w:val="en-US"/>
        </w:rPr>
        <w:t>Tekući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projekt</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Školski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dani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meda</w:t>
      </w:r>
      <w:proofErr w:type="spellEnd"/>
      <w:r w:rsidRPr="00916316">
        <w:rPr>
          <w:rFonts w:ascii="Times New Roman" w:eastAsia="Times New Roman" w:hAnsi="Times New Roman" w:cs="Times New Roman"/>
          <w:b/>
          <w:bCs/>
          <w:sz w:val="24"/>
          <w:szCs w:val="24"/>
          <w:lang w:val="en-US"/>
        </w:rPr>
        <w:t xml:space="preserve"> </w:t>
      </w:r>
    </w:p>
    <w:p w14:paraId="4AF6FD2D"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bCs/>
          <w:sz w:val="24"/>
          <w:szCs w:val="24"/>
          <w:lang w:val="en-US"/>
        </w:rPr>
        <w:t>Sredstva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planirama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realizaciju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projekta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Školski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medni</w:t>
      </w:r>
      <w:proofErr w:type="spellEnd"/>
      <w:r w:rsidRPr="00916316">
        <w:rPr>
          <w:rFonts w:ascii="Times New Roman" w:eastAsia="Times New Roman" w:hAnsi="Times New Roman" w:cs="Times New Roman"/>
          <w:bCs/>
          <w:sz w:val="24"/>
          <w:szCs w:val="24"/>
          <w:lang w:val="en-US"/>
        </w:rPr>
        <w:t xml:space="preserve"> dan” koji se </w:t>
      </w:r>
      <w:proofErr w:type="spellStart"/>
      <w:r w:rsidRPr="00916316">
        <w:rPr>
          <w:rFonts w:ascii="Times New Roman" w:eastAsia="Times New Roman" w:hAnsi="Times New Roman" w:cs="Times New Roman"/>
          <w:bCs/>
          <w:sz w:val="24"/>
          <w:szCs w:val="24"/>
          <w:lang w:val="en-US"/>
        </w:rPr>
        <w:t>realizira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sve</w:t>
      </w:r>
      <w:proofErr w:type="spellEnd"/>
      <w:r w:rsidRPr="00916316">
        <w:rPr>
          <w:rFonts w:ascii="Times New Roman" w:eastAsia="Times New Roman" w:hAnsi="Times New Roman" w:cs="Times New Roman"/>
          <w:bCs/>
          <w:sz w:val="24"/>
          <w:szCs w:val="24"/>
          <w:lang w:val="en-US"/>
        </w:rPr>
        <w:t xml:space="preserve"> tri </w:t>
      </w:r>
      <w:proofErr w:type="spellStart"/>
      <w:r w:rsidRPr="00916316">
        <w:rPr>
          <w:rFonts w:ascii="Times New Roman" w:eastAsia="Times New Roman" w:hAnsi="Times New Roman" w:cs="Times New Roman"/>
          <w:bCs/>
          <w:sz w:val="24"/>
          <w:szCs w:val="24"/>
          <w:lang w:val="en-US"/>
        </w:rPr>
        <w:t>porečke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osnovne</w:t>
      </w:r>
      <w:proofErr w:type="spellEnd"/>
      <w:r w:rsidRPr="00916316">
        <w:rPr>
          <w:rFonts w:ascii="Times New Roman" w:eastAsia="Times New Roman" w:hAnsi="Times New Roman" w:cs="Times New Roman"/>
          <w:bCs/>
          <w:sz w:val="24"/>
          <w:szCs w:val="24"/>
          <w:lang w:val="en-US"/>
        </w:rPr>
        <w:t xml:space="preserve"> škola. </w:t>
      </w:r>
      <w:proofErr w:type="spellStart"/>
      <w:r w:rsidRPr="00916316">
        <w:rPr>
          <w:rFonts w:ascii="Times New Roman" w:eastAsia="Times New Roman" w:hAnsi="Times New Roman" w:cs="Times New Roman"/>
          <w:color w:val="3A3A3A"/>
          <w:sz w:val="24"/>
          <w:szCs w:val="24"/>
          <w:shd w:val="clear" w:color="auto" w:fill="FFFFFF"/>
          <w:lang w:val="en-US"/>
        </w:rPr>
        <w:t>Svrha</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programa</w:t>
      </w:r>
      <w:proofErr w:type="spellEnd"/>
      <w:r w:rsidRPr="00916316">
        <w:rPr>
          <w:rFonts w:ascii="Times New Roman" w:eastAsia="Times New Roman" w:hAnsi="Times New Roman" w:cs="Times New Roman"/>
          <w:color w:val="3A3A3A"/>
          <w:sz w:val="24"/>
          <w:szCs w:val="24"/>
          <w:shd w:val="clear" w:color="auto" w:fill="FFFFFF"/>
          <w:lang w:val="en-US"/>
        </w:rPr>
        <w:t xml:space="preserve"> je </w:t>
      </w:r>
      <w:proofErr w:type="spellStart"/>
      <w:r w:rsidRPr="00916316">
        <w:rPr>
          <w:rFonts w:ascii="Times New Roman" w:eastAsia="Times New Roman" w:hAnsi="Times New Roman" w:cs="Times New Roman"/>
          <w:color w:val="3A3A3A"/>
          <w:sz w:val="24"/>
          <w:szCs w:val="24"/>
          <w:shd w:val="clear" w:color="auto" w:fill="FFFFFF"/>
          <w:lang w:val="en-US"/>
        </w:rPr>
        <w:t>podizanje</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svijesti</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djece</w:t>
      </w:r>
      <w:proofErr w:type="spellEnd"/>
      <w:r w:rsidRPr="00916316">
        <w:rPr>
          <w:rFonts w:ascii="Times New Roman" w:eastAsia="Times New Roman" w:hAnsi="Times New Roman" w:cs="Times New Roman"/>
          <w:color w:val="3A3A3A"/>
          <w:sz w:val="24"/>
          <w:szCs w:val="24"/>
          <w:shd w:val="clear" w:color="auto" w:fill="FFFFFF"/>
          <w:lang w:val="en-US"/>
        </w:rPr>
        <w:t xml:space="preserve">, od </w:t>
      </w:r>
      <w:proofErr w:type="spellStart"/>
      <w:r w:rsidRPr="00916316">
        <w:rPr>
          <w:rFonts w:ascii="Times New Roman" w:eastAsia="Times New Roman" w:hAnsi="Times New Roman" w:cs="Times New Roman"/>
          <w:color w:val="3A3A3A"/>
          <w:sz w:val="24"/>
          <w:szCs w:val="24"/>
          <w:shd w:val="clear" w:color="auto" w:fill="FFFFFF"/>
          <w:lang w:val="en-US"/>
        </w:rPr>
        <w:t>rane</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dobi</w:t>
      </w:r>
      <w:proofErr w:type="spellEnd"/>
      <w:r w:rsidRPr="00916316">
        <w:rPr>
          <w:rFonts w:ascii="Times New Roman" w:eastAsia="Times New Roman" w:hAnsi="Times New Roman" w:cs="Times New Roman"/>
          <w:color w:val="3A3A3A"/>
          <w:sz w:val="24"/>
          <w:szCs w:val="24"/>
          <w:shd w:val="clear" w:color="auto" w:fill="FFFFFF"/>
          <w:lang w:val="en-US"/>
        </w:rPr>
        <w:t xml:space="preserve">, o </w:t>
      </w:r>
      <w:proofErr w:type="spellStart"/>
      <w:r w:rsidRPr="00916316">
        <w:rPr>
          <w:rFonts w:ascii="Times New Roman" w:eastAsia="Times New Roman" w:hAnsi="Times New Roman" w:cs="Times New Roman"/>
          <w:color w:val="3A3A3A"/>
          <w:sz w:val="24"/>
          <w:szCs w:val="24"/>
          <w:shd w:val="clear" w:color="auto" w:fill="FFFFFF"/>
          <w:lang w:val="en-US"/>
        </w:rPr>
        <w:t>potrebi</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konzumacije</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lokalnih</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poljoprivrednih</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proizvoda</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te</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ukazati</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na</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ulogu</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i</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značaj</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pčelarstva</w:t>
      </w:r>
      <w:proofErr w:type="spellEnd"/>
      <w:r w:rsidRPr="00916316">
        <w:rPr>
          <w:rFonts w:ascii="Times New Roman" w:eastAsia="Times New Roman" w:hAnsi="Times New Roman" w:cs="Times New Roman"/>
          <w:color w:val="3A3A3A"/>
          <w:sz w:val="24"/>
          <w:szCs w:val="24"/>
          <w:shd w:val="clear" w:color="auto" w:fill="FFFFFF"/>
          <w:lang w:val="en-US"/>
        </w:rPr>
        <w:t xml:space="preserve"> u </w:t>
      </w:r>
      <w:proofErr w:type="spellStart"/>
      <w:r w:rsidRPr="00916316">
        <w:rPr>
          <w:rFonts w:ascii="Times New Roman" w:eastAsia="Times New Roman" w:hAnsi="Times New Roman" w:cs="Times New Roman"/>
          <w:color w:val="3A3A3A"/>
          <w:sz w:val="24"/>
          <w:szCs w:val="24"/>
          <w:shd w:val="clear" w:color="auto" w:fill="FFFFFF"/>
          <w:lang w:val="en-US"/>
        </w:rPr>
        <w:t>cjelokupnoj</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poljoprivrednoj</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proizvodnji</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posebno</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zbog</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održavanja</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ekološke</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ravnoteže</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i</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biološke</w:t>
      </w:r>
      <w:proofErr w:type="spellEnd"/>
      <w:r w:rsidRPr="00916316">
        <w:rPr>
          <w:rFonts w:ascii="Times New Roman" w:eastAsia="Times New Roman" w:hAnsi="Times New Roman" w:cs="Times New Roman"/>
          <w:color w:val="3A3A3A"/>
          <w:sz w:val="24"/>
          <w:szCs w:val="24"/>
          <w:shd w:val="clear" w:color="auto" w:fill="FFFFFF"/>
          <w:lang w:val="en-US"/>
        </w:rPr>
        <w:t xml:space="preserve"> </w:t>
      </w:r>
      <w:proofErr w:type="spellStart"/>
      <w:r w:rsidRPr="00916316">
        <w:rPr>
          <w:rFonts w:ascii="Times New Roman" w:eastAsia="Times New Roman" w:hAnsi="Times New Roman" w:cs="Times New Roman"/>
          <w:color w:val="3A3A3A"/>
          <w:sz w:val="24"/>
          <w:szCs w:val="24"/>
          <w:shd w:val="clear" w:color="auto" w:fill="FFFFFF"/>
          <w:lang w:val="en-US"/>
        </w:rPr>
        <w:t>raznolikosti</w:t>
      </w:r>
      <w:proofErr w:type="spellEnd"/>
      <w:r w:rsidRPr="00916316">
        <w:rPr>
          <w:rFonts w:ascii="Times New Roman" w:eastAsia="Times New Roman" w:hAnsi="Times New Roman" w:cs="Times New Roman"/>
          <w:color w:val="3A3A3A"/>
          <w:sz w:val="24"/>
          <w:szCs w:val="24"/>
          <w:shd w:val="clear" w:color="auto" w:fill="FFFFFF"/>
          <w:lang w:val="en-US"/>
        </w:rPr>
        <w:t xml:space="preserve">. Program </w:t>
      </w:r>
      <w:proofErr w:type="gramStart"/>
      <w:r w:rsidRPr="00916316">
        <w:rPr>
          <w:rFonts w:ascii="Times New Roman" w:eastAsia="Times New Roman" w:hAnsi="Times New Roman" w:cs="Times New Roman"/>
          <w:color w:val="3A3A3A"/>
          <w:sz w:val="24"/>
          <w:szCs w:val="24"/>
          <w:shd w:val="clear" w:color="auto" w:fill="FFFFFF"/>
          <w:lang w:val="en-US"/>
        </w:rPr>
        <w:t xml:space="preserve">se  </w:t>
      </w:r>
      <w:proofErr w:type="spellStart"/>
      <w:r w:rsidRPr="00916316">
        <w:rPr>
          <w:rFonts w:ascii="Times New Roman" w:eastAsia="Times New Roman" w:hAnsi="Times New Roman" w:cs="Times New Roman"/>
          <w:color w:val="3A3A3A"/>
          <w:sz w:val="24"/>
          <w:szCs w:val="24"/>
          <w:shd w:val="clear" w:color="auto" w:fill="FFFFFF"/>
          <w:lang w:val="en-US"/>
        </w:rPr>
        <w:t>provodi</w:t>
      </w:r>
      <w:proofErr w:type="spellEnd"/>
      <w:proofErr w:type="gramEnd"/>
      <w:r w:rsidRPr="00916316">
        <w:rPr>
          <w:rFonts w:ascii="Times New Roman" w:eastAsia="Times New Roman" w:hAnsi="Times New Roman" w:cs="Times New Roman"/>
          <w:color w:val="3A3A3A"/>
          <w:sz w:val="24"/>
          <w:szCs w:val="24"/>
          <w:shd w:val="clear" w:color="auto" w:fill="FFFFFF"/>
          <w:lang w:val="en-US"/>
        </w:rPr>
        <w:t xml:space="preserve"> u I. </w:t>
      </w:r>
      <w:proofErr w:type="spellStart"/>
      <w:r w:rsidRPr="00916316">
        <w:rPr>
          <w:rFonts w:ascii="Times New Roman" w:eastAsia="Times New Roman" w:hAnsi="Times New Roman" w:cs="Times New Roman"/>
          <w:color w:val="3A3A3A"/>
          <w:sz w:val="24"/>
          <w:szCs w:val="24"/>
          <w:shd w:val="clear" w:color="auto" w:fill="FFFFFF"/>
          <w:lang w:val="en-US"/>
        </w:rPr>
        <w:t>razredima</w:t>
      </w:r>
      <w:proofErr w:type="spellEnd"/>
      <w:r w:rsidRPr="00916316">
        <w:rPr>
          <w:rFonts w:ascii="Times New Roman" w:eastAsia="Times New Roman" w:hAnsi="Times New Roman" w:cs="Times New Roman"/>
          <w:color w:val="3A3A3A"/>
          <w:sz w:val="24"/>
          <w:szCs w:val="24"/>
          <w:shd w:val="clear" w:color="auto" w:fill="FFFFFF"/>
          <w:lang w:val="en-US"/>
        </w:rPr>
        <w:t>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dan 7.12. </w:t>
      </w:r>
      <w:proofErr w:type="spellStart"/>
      <w:r w:rsidRPr="00916316">
        <w:rPr>
          <w:rFonts w:ascii="Times New Roman" w:eastAsia="Times New Roman" w:hAnsi="Times New Roman" w:cs="Times New Roman"/>
          <w:sz w:val="24"/>
          <w:szCs w:val="24"/>
          <w:lang w:val="en-US"/>
        </w:rPr>
        <w:t>povodom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obilježavanja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Ambrozija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zaštitnika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pčela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pčelara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Učenicima</w:t>
      </w:r>
      <w:proofErr w:type="spellEnd"/>
      <w:r w:rsidRPr="00916316">
        <w:rPr>
          <w:rFonts w:ascii="Times New Roman" w:eastAsia="Times New Roman" w:hAnsi="Times New Roman" w:cs="Times New Roman"/>
          <w:sz w:val="24"/>
          <w:szCs w:val="24"/>
          <w:lang w:val="en-US"/>
        </w:rPr>
        <w:t xml:space="preserve"> I. </w:t>
      </w:r>
      <w:proofErr w:type="spellStart"/>
      <w:r w:rsidRPr="00916316">
        <w:rPr>
          <w:rFonts w:ascii="Times New Roman" w:eastAsia="Times New Roman" w:hAnsi="Times New Roman" w:cs="Times New Roman"/>
          <w:sz w:val="24"/>
          <w:szCs w:val="24"/>
          <w:lang w:val="en-US"/>
        </w:rPr>
        <w:t>razreda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dodijeljuje</w:t>
      </w:r>
      <w:proofErr w:type="spellEnd"/>
      <w:r w:rsidRPr="00916316">
        <w:rPr>
          <w:rFonts w:ascii="Times New Roman" w:eastAsia="Times New Roman" w:hAnsi="Times New Roman" w:cs="Times New Roman"/>
          <w:sz w:val="24"/>
          <w:szCs w:val="24"/>
          <w:lang w:val="en-US"/>
        </w:rPr>
        <w:t xml:space="preserve"> se med </w:t>
      </w:r>
      <w:proofErr w:type="spellStart"/>
      <w:r w:rsidRPr="00916316">
        <w:rPr>
          <w:rFonts w:ascii="Times New Roman" w:eastAsia="Times New Roman" w:hAnsi="Times New Roman" w:cs="Times New Roman"/>
          <w:sz w:val="24"/>
          <w:szCs w:val="24"/>
          <w:lang w:val="en-US"/>
        </w:rPr>
        <w:t>zapakiran</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Nacionalnu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staklenku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volumena</w:t>
      </w:r>
      <w:proofErr w:type="spellEnd"/>
      <w:r w:rsidRPr="00916316">
        <w:rPr>
          <w:rFonts w:ascii="Times New Roman" w:eastAsia="Times New Roman" w:hAnsi="Times New Roman" w:cs="Times New Roman"/>
          <w:sz w:val="24"/>
          <w:szCs w:val="24"/>
          <w:lang w:val="en-US"/>
        </w:rPr>
        <w:t xml:space="preserve"> 370 ml,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mora </w:t>
      </w:r>
      <w:proofErr w:type="spellStart"/>
      <w:r w:rsidRPr="00916316">
        <w:rPr>
          <w:rFonts w:ascii="Times New Roman" w:eastAsia="Times New Roman" w:hAnsi="Times New Roman" w:cs="Times New Roman"/>
          <w:sz w:val="24"/>
          <w:szCs w:val="24"/>
          <w:lang w:val="en-US"/>
        </w:rPr>
        <w:t>biti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propisno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označena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zaštićenim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znakom</w:t>
      </w:r>
      <w:proofErr w:type="spellEnd"/>
      <w:r w:rsidRPr="00916316">
        <w:rPr>
          <w:rFonts w:ascii="Times New Roman" w:eastAsia="Times New Roman" w:hAnsi="Times New Roman" w:cs="Times New Roman"/>
          <w:sz w:val="24"/>
          <w:szCs w:val="24"/>
          <w:lang w:val="en-US"/>
        </w:rPr>
        <w:t xml:space="preserve"> Med </w:t>
      </w:r>
      <w:proofErr w:type="spellStart"/>
      <w:r w:rsidRPr="00916316">
        <w:rPr>
          <w:rFonts w:ascii="Times New Roman" w:eastAsia="Times New Roman" w:hAnsi="Times New Roman" w:cs="Times New Roman"/>
          <w:sz w:val="24"/>
          <w:szCs w:val="24"/>
          <w:lang w:val="en-US"/>
        </w:rPr>
        <w:t>hrvatskih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pčelinjaka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Ministarstvo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nadležno</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poljoprivredu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izrađuje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osnovne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cijele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Republike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Hrvatske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distribuira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različite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priručne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edukativne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vidljivosti</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znakom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medni</w:t>
      </w:r>
      <w:proofErr w:type="spellEnd"/>
      <w:r w:rsidRPr="00916316">
        <w:rPr>
          <w:rFonts w:ascii="Times New Roman" w:eastAsia="Times New Roman" w:hAnsi="Times New Roman" w:cs="Times New Roman"/>
          <w:sz w:val="24"/>
          <w:szCs w:val="24"/>
          <w:lang w:val="en-US"/>
        </w:rPr>
        <w:t xml:space="preserve"> dan s </w:t>
      </w:r>
      <w:proofErr w:type="spellStart"/>
      <w:r w:rsidRPr="00916316">
        <w:rPr>
          <w:rFonts w:ascii="Times New Roman" w:eastAsia="Times New Roman" w:hAnsi="Times New Roman" w:cs="Times New Roman"/>
          <w:sz w:val="24"/>
          <w:szCs w:val="24"/>
          <w:lang w:val="en-US"/>
        </w:rPr>
        <w:t>hrvatskih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pčelinjaka</w:t>
      </w:r>
      <w:proofErr w:type="spellEnd"/>
      <w:r w:rsidRPr="00916316">
        <w:rPr>
          <w:rFonts w:ascii="Times New Roman" w:eastAsia="Times New Roman" w:hAnsi="Times New Roman" w:cs="Times New Roman"/>
          <w:sz w:val="24"/>
          <w:szCs w:val="24"/>
          <w:lang w:val="en-US"/>
        </w:rPr>
        <w:t>.</w:t>
      </w:r>
    </w:p>
    <w:p w14:paraId="005B79B3"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50586D0B"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11B7A4BF" w14:textId="77777777" w:rsidTr="00916316">
        <w:tc>
          <w:tcPr>
            <w:tcW w:w="1754" w:type="dxa"/>
            <w:shd w:val="clear" w:color="auto" w:fill="auto"/>
          </w:tcPr>
          <w:p w14:paraId="6B5C0E7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45A4FBA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6556DD2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506F16C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50CABD6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0CD190E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5EAFEDD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1E45273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5DFEC42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4F51D388" w14:textId="77777777" w:rsidTr="00916316">
        <w:tc>
          <w:tcPr>
            <w:tcW w:w="1754" w:type="dxa"/>
            <w:shd w:val="clear" w:color="auto" w:fill="auto"/>
          </w:tcPr>
          <w:p w14:paraId="4D37FD0A"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Broj učenika koji su uključeni u projekt</w:t>
            </w:r>
          </w:p>
        </w:tc>
        <w:tc>
          <w:tcPr>
            <w:tcW w:w="1851" w:type="dxa"/>
            <w:shd w:val="clear" w:color="auto" w:fill="auto"/>
          </w:tcPr>
          <w:p w14:paraId="77F357AC"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proofErr w:type="spellStart"/>
            <w:r w:rsidRPr="00916316">
              <w:rPr>
                <w:rFonts w:ascii="Times New Roman" w:eastAsia="Times New Roman" w:hAnsi="Times New Roman" w:cs="Times New Roman"/>
                <w:color w:val="3A3A3A"/>
                <w:sz w:val="20"/>
                <w:szCs w:val="20"/>
                <w:shd w:val="clear" w:color="auto" w:fill="FFFFFF"/>
                <w:lang w:val="en-US"/>
              </w:rPr>
              <w:t>Provođenjem</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projekta</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kod</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učenika</w:t>
            </w:r>
            <w:proofErr w:type="spellEnd"/>
            <w:r w:rsidRPr="00916316">
              <w:rPr>
                <w:rFonts w:ascii="Times New Roman" w:eastAsia="Times New Roman" w:hAnsi="Times New Roman" w:cs="Times New Roman"/>
                <w:color w:val="3A3A3A"/>
                <w:sz w:val="20"/>
                <w:szCs w:val="20"/>
                <w:shd w:val="clear" w:color="auto" w:fill="FFFFFF"/>
                <w:lang w:val="en-US"/>
              </w:rPr>
              <w:t xml:space="preserve"> se </w:t>
            </w:r>
            <w:proofErr w:type="spellStart"/>
            <w:proofErr w:type="gramStart"/>
            <w:r w:rsidRPr="00916316">
              <w:rPr>
                <w:rFonts w:ascii="Times New Roman" w:eastAsia="Times New Roman" w:hAnsi="Times New Roman" w:cs="Times New Roman"/>
                <w:color w:val="3A3A3A"/>
                <w:sz w:val="20"/>
                <w:szCs w:val="20"/>
                <w:shd w:val="clear" w:color="auto" w:fill="FFFFFF"/>
                <w:lang w:val="en-US"/>
              </w:rPr>
              <w:t>podiže</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svijest</w:t>
            </w:r>
            <w:proofErr w:type="spellEnd"/>
            <w:proofErr w:type="gramEnd"/>
            <w:r w:rsidRPr="00916316">
              <w:rPr>
                <w:rFonts w:ascii="Times New Roman" w:eastAsia="Times New Roman" w:hAnsi="Times New Roman" w:cs="Times New Roman"/>
                <w:color w:val="3A3A3A"/>
                <w:sz w:val="20"/>
                <w:szCs w:val="20"/>
                <w:shd w:val="clear" w:color="auto" w:fill="FFFFFF"/>
                <w:lang w:val="en-US"/>
              </w:rPr>
              <w:t xml:space="preserve"> o </w:t>
            </w:r>
            <w:proofErr w:type="spellStart"/>
            <w:r w:rsidRPr="00916316">
              <w:rPr>
                <w:rFonts w:ascii="Times New Roman" w:eastAsia="Times New Roman" w:hAnsi="Times New Roman" w:cs="Times New Roman"/>
                <w:color w:val="3A3A3A"/>
                <w:sz w:val="20"/>
                <w:szCs w:val="20"/>
                <w:shd w:val="clear" w:color="auto" w:fill="FFFFFF"/>
                <w:lang w:val="en-US"/>
              </w:rPr>
              <w:t>potrebi</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konzumacije</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lokalnih</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poljoprivrednih</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proizvoda</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i</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ukazuje</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na</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ulogu</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i</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značaj</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pčelarstva</w:t>
            </w:r>
            <w:proofErr w:type="spellEnd"/>
            <w:r w:rsidRPr="00916316">
              <w:rPr>
                <w:rFonts w:ascii="Times New Roman" w:eastAsia="Times New Roman" w:hAnsi="Times New Roman" w:cs="Times New Roman"/>
                <w:color w:val="3A3A3A"/>
                <w:sz w:val="20"/>
                <w:szCs w:val="20"/>
                <w:shd w:val="clear" w:color="auto" w:fill="FFFFFF"/>
                <w:lang w:val="en-US"/>
              </w:rPr>
              <w:t xml:space="preserve"> u </w:t>
            </w:r>
            <w:proofErr w:type="spellStart"/>
            <w:r w:rsidRPr="00916316">
              <w:rPr>
                <w:rFonts w:ascii="Times New Roman" w:eastAsia="Times New Roman" w:hAnsi="Times New Roman" w:cs="Times New Roman"/>
                <w:color w:val="3A3A3A"/>
                <w:sz w:val="20"/>
                <w:szCs w:val="20"/>
                <w:shd w:val="clear" w:color="auto" w:fill="FFFFFF"/>
                <w:lang w:val="en-US"/>
              </w:rPr>
              <w:t>cjelokupnoj</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poljoprivrednoj</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proizvodnji</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lastRenderedPageBreak/>
              <w:t>posebno</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zbog</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održavanja</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ekološke</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ravnoteže</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i</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biološke</w:t>
            </w:r>
            <w:proofErr w:type="spellEnd"/>
            <w:r w:rsidRPr="00916316">
              <w:rPr>
                <w:rFonts w:ascii="Times New Roman" w:eastAsia="Times New Roman" w:hAnsi="Times New Roman" w:cs="Times New Roman"/>
                <w:color w:val="3A3A3A"/>
                <w:sz w:val="20"/>
                <w:szCs w:val="20"/>
                <w:shd w:val="clear" w:color="auto" w:fill="FFFFFF"/>
                <w:lang w:val="en-US"/>
              </w:rPr>
              <w:t xml:space="preserve"> </w:t>
            </w:r>
            <w:proofErr w:type="spellStart"/>
            <w:r w:rsidRPr="00916316">
              <w:rPr>
                <w:rFonts w:ascii="Times New Roman" w:eastAsia="Times New Roman" w:hAnsi="Times New Roman" w:cs="Times New Roman"/>
                <w:color w:val="3A3A3A"/>
                <w:sz w:val="20"/>
                <w:szCs w:val="20"/>
                <w:shd w:val="clear" w:color="auto" w:fill="FFFFFF"/>
                <w:lang w:val="en-US"/>
              </w:rPr>
              <w:t>raznolikosti</w:t>
            </w:r>
            <w:proofErr w:type="spellEnd"/>
          </w:p>
        </w:tc>
        <w:tc>
          <w:tcPr>
            <w:tcW w:w="1017" w:type="dxa"/>
            <w:shd w:val="clear" w:color="auto" w:fill="auto"/>
          </w:tcPr>
          <w:p w14:paraId="4D77690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905220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4F6993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učenika </w:t>
            </w:r>
          </w:p>
          <w:p w14:paraId="1360C1C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01F7A1C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405192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2A2647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160</w:t>
            </w:r>
          </w:p>
        </w:tc>
        <w:tc>
          <w:tcPr>
            <w:tcW w:w="1083" w:type="dxa"/>
            <w:shd w:val="clear" w:color="auto" w:fill="auto"/>
          </w:tcPr>
          <w:p w14:paraId="4AF58A7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8CDD18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AEBB07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165</w:t>
            </w:r>
          </w:p>
        </w:tc>
        <w:tc>
          <w:tcPr>
            <w:tcW w:w="1083" w:type="dxa"/>
            <w:shd w:val="clear" w:color="auto" w:fill="auto"/>
          </w:tcPr>
          <w:p w14:paraId="5EDC795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B28422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27F489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170</w:t>
            </w:r>
          </w:p>
        </w:tc>
        <w:tc>
          <w:tcPr>
            <w:tcW w:w="1083" w:type="dxa"/>
            <w:shd w:val="clear" w:color="auto" w:fill="auto"/>
          </w:tcPr>
          <w:p w14:paraId="48114C1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AA193E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3B4EF6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175</w:t>
            </w:r>
          </w:p>
        </w:tc>
      </w:tr>
    </w:tbl>
    <w:p w14:paraId="112CE552"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02663743" w14:textId="77777777" w:rsidR="00916316" w:rsidRPr="00916316" w:rsidRDefault="00916316" w:rsidP="00916316">
      <w:pPr>
        <w:spacing w:after="0" w:line="240" w:lineRule="auto"/>
        <w:rPr>
          <w:rFonts w:ascii="Times New Roman" w:eastAsia="Times New Roman" w:hAnsi="Times New Roman" w:cs="Times New Roman"/>
          <w:b/>
          <w:bCs/>
          <w:sz w:val="24"/>
          <w:szCs w:val="24"/>
        </w:rPr>
      </w:pPr>
      <w:proofErr w:type="spellStart"/>
      <w:r w:rsidRPr="00916316">
        <w:rPr>
          <w:rFonts w:ascii="Times New Roman" w:eastAsia="Times New Roman" w:hAnsi="Times New Roman" w:cs="Times New Roman"/>
          <w:b/>
          <w:bCs/>
          <w:sz w:val="24"/>
          <w:szCs w:val="24"/>
          <w:lang w:val="en-US"/>
        </w:rPr>
        <w:t>Tekući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projekt</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Pomoćnici</w:t>
      </w:r>
      <w:proofErr w:type="spellEnd"/>
      <w:r w:rsidRPr="00916316">
        <w:rPr>
          <w:rFonts w:ascii="Times New Roman" w:eastAsia="Times New Roman" w:hAnsi="Times New Roman" w:cs="Times New Roman"/>
          <w:b/>
          <w:bCs/>
          <w:sz w:val="24"/>
          <w:szCs w:val="24"/>
          <w:lang w:val="en-US"/>
        </w:rPr>
        <w:t xml:space="preserve"> u </w:t>
      </w:r>
      <w:proofErr w:type="spellStart"/>
      <w:r w:rsidRPr="00916316">
        <w:rPr>
          <w:rFonts w:ascii="Times New Roman" w:eastAsia="Times New Roman" w:hAnsi="Times New Roman" w:cs="Times New Roman"/>
          <w:b/>
          <w:bCs/>
          <w:sz w:val="24"/>
          <w:szCs w:val="24"/>
          <w:lang w:val="en-US"/>
        </w:rPr>
        <w:t>nastavi</w:t>
      </w:r>
      <w:proofErr w:type="spellEnd"/>
      <w:r w:rsidRPr="00916316">
        <w:rPr>
          <w:rFonts w:ascii="Times New Roman" w:eastAsia="Times New Roman" w:hAnsi="Times New Roman" w:cs="Times New Roman"/>
          <w:b/>
          <w:bCs/>
          <w:sz w:val="24"/>
          <w:szCs w:val="24"/>
          <w:lang w:val="en-US"/>
        </w:rPr>
        <w:t xml:space="preserve"> – </w:t>
      </w:r>
      <w:proofErr w:type="spellStart"/>
      <w:r w:rsidRPr="00916316">
        <w:rPr>
          <w:rFonts w:ascii="Times New Roman" w:eastAsia="Times New Roman" w:hAnsi="Times New Roman" w:cs="Times New Roman"/>
          <w:b/>
          <w:bCs/>
          <w:sz w:val="24"/>
          <w:szCs w:val="24"/>
          <w:lang w:val="en-US"/>
        </w:rPr>
        <w:t>projekt</w:t>
      </w:r>
      <w:proofErr w:type="spellEnd"/>
      <w:r w:rsidRPr="00916316">
        <w:rPr>
          <w:rFonts w:ascii="Times New Roman" w:eastAsia="Times New Roman" w:hAnsi="Times New Roman" w:cs="Times New Roman"/>
          <w:b/>
          <w:bCs/>
          <w:sz w:val="24"/>
          <w:szCs w:val="24"/>
          <w:lang w:val="en-US"/>
        </w:rPr>
        <w:t xml:space="preserve"> PUNA-a </w:t>
      </w:r>
      <w:proofErr w:type="spellStart"/>
      <w:r w:rsidRPr="00916316">
        <w:rPr>
          <w:rFonts w:ascii="Times New Roman" w:eastAsia="Times New Roman" w:hAnsi="Times New Roman" w:cs="Times New Roman"/>
          <w:b/>
          <w:bCs/>
          <w:sz w:val="24"/>
          <w:szCs w:val="24"/>
          <w:lang w:val="en-US"/>
        </w:rPr>
        <w:t>torba</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zajedništva</w:t>
      </w:r>
      <w:proofErr w:type="spellEnd"/>
      <w:r w:rsidRPr="00916316">
        <w:rPr>
          <w:rFonts w:ascii="Times New Roman" w:eastAsia="Times New Roman" w:hAnsi="Times New Roman" w:cs="Times New Roman"/>
          <w:b/>
          <w:bCs/>
          <w:sz w:val="24"/>
          <w:szCs w:val="24"/>
          <w:lang w:val="en-US"/>
        </w:rPr>
        <w:t xml:space="preserve"> I.</w:t>
      </w:r>
    </w:p>
    <w:p w14:paraId="2662A8DC"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sufinanciranje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PUN-a </w:t>
      </w:r>
      <w:proofErr w:type="spellStart"/>
      <w:r w:rsidRPr="00916316">
        <w:rPr>
          <w:rFonts w:ascii="Times New Roman" w:eastAsia="Times New Roman" w:hAnsi="Times New Roman" w:cs="Times New Roman"/>
          <w:sz w:val="24"/>
          <w:szCs w:val="24"/>
          <w:lang w:val="en-US"/>
        </w:rPr>
        <w:t>torba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zajedništva</w:t>
      </w:r>
      <w:proofErr w:type="spellEnd"/>
      <w:r w:rsidRPr="00916316">
        <w:rPr>
          <w:rFonts w:ascii="Times New Roman" w:eastAsia="Times New Roman" w:hAnsi="Times New Roman" w:cs="Times New Roman"/>
          <w:sz w:val="24"/>
          <w:szCs w:val="24"/>
          <w:lang w:val="en-US"/>
        </w:rPr>
        <w:t xml:space="preserve"> I. koji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realizirati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školskoj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godini</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2023./</w:t>
      </w:r>
      <w:proofErr w:type="gramEnd"/>
      <w:r w:rsidRPr="00916316">
        <w:rPr>
          <w:rFonts w:ascii="Times New Roman" w:eastAsia="Times New Roman" w:hAnsi="Times New Roman" w:cs="Times New Roman"/>
          <w:sz w:val="24"/>
          <w:szCs w:val="24"/>
          <w:lang w:val="en-US"/>
        </w:rPr>
        <w:t xml:space="preserve">2024.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nastavak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realizacije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školskoj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godini</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2024./</w:t>
      </w:r>
      <w:proofErr w:type="gramEnd"/>
      <w:r w:rsidRPr="00916316">
        <w:rPr>
          <w:rFonts w:ascii="Times New Roman" w:eastAsia="Times New Roman" w:hAnsi="Times New Roman" w:cs="Times New Roman"/>
          <w:sz w:val="24"/>
          <w:szCs w:val="24"/>
          <w:lang w:val="en-US"/>
        </w:rPr>
        <w:t xml:space="preserve">2025. </w:t>
      </w:r>
      <w:proofErr w:type="spellStart"/>
      <w:r w:rsidRPr="00916316">
        <w:rPr>
          <w:rFonts w:ascii="Times New Roman" w:eastAsia="Times New Roman" w:hAnsi="Times New Roman" w:cs="Times New Roman"/>
          <w:sz w:val="24"/>
          <w:szCs w:val="24"/>
          <w:lang w:val="en-US"/>
        </w:rPr>
        <w:t>godini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odnosno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cijelu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kalendarsku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Projektom</w:t>
      </w:r>
      <w:proofErr w:type="spellEnd"/>
      <w:r w:rsidRPr="00916316">
        <w:rPr>
          <w:rFonts w:ascii="Times New Roman" w:eastAsia="Times New Roman" w:hAnsi="Times New Roman" w:cs="Times New Roman"/>
          <w:sz w:val="24"/>
          <w:szCs w:val="24"/>
          <w:lang w:val="en-US"/>
        </w:rPr>
        <w:t xml:space="preserve"> je za </w:t>
      </w:r>
      <w:proofErr w:type="spellStart"/>
      <w:r w:rsidRPr="00916316">
        <w:rPr>
          <w:rFonts w:ascii="Times New Roman" w:eastAsia="Times New Roman" w:hAnsi="Times New Roman" w:cs="Times New Roman"/>
          <w:sz w:val="24"/>
          <w:szCs w:val="24"/>
          <w:lang w:val="en-US"/>
        </w:rPr>
        <w:t>ukupno</w:t>
      </w:r>
      <w:proofErr w:type="spellEnd"/>
      <w:r w:rsidRPr="00916316">
        <w:rPr>
          <w:rFonts w:ascii="Times New Roman" w:eastAsia="Times New Roman" w:hAnsi="Times New Roman" w:cs="Times New Roman"/>
          <w:sz w:val="24"/>
          <w:szCs w:val="24"/>
          <w:lang w:val="en-US"/>
        </w:rPr>
        <w:t xml:space="preserve"> 24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teškoćama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razvoju</w:t>
      </w:r>
      <w:proofErr w:type="spellEnd"/>
      <w:r w:rsidRPr="00916316">
        <w:rPr>
          <w:rFonts w:ascii="Times New Roman" w:eastAsia="Times New Roman" w:hAnsi="Times New Roman" w:cs="Times New Roman"/>
          <w:sz w:val="24"/>
          <w:szCs w:val="24"/>
          <w:lang w:val="en-US"/>
        </w:rPr>
        <w:t xml:space="preserve"> OŠ Poreč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OŠ </w:t>
      </w:r>
      <w:proofErr w:type="spellStart"/>
      <w:r w:rsidRPr="00916316">
        <w:rPr>
          <w:rFonts w:ascii="Times New Roman" w:eastAsia="Times New Roman" w:hAnsi="Times New Roman" w:cs="Times New Roman"/>
          <w:sz w:val="24"/>
          <w:szCs w:val="24"/>
          <w:lang w:val="en-US"/>
        </w:rPr>
        <w:t>Finida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kojima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rješenjem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nadležnog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tijela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određeno</w:t>
      </w:r>
      <w:proofErr w:type="spellEnd"/>
      <w:r w:rsidRPr="00916316">
        <w:rPr>
          <w:rFonts w:ascii="Times New Roman" w:eastAsia="Times New Roman" w:hAnsi="Times New Roman" w:cs="Times New Roman"/>
          <w:sz w:val="24"/>
          <w:szCs w:val="24"/>
          <w:lang w:val="en-US"/>
        </w:rPr>
        <w:t xml:space="preserve"> da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pomoćnici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nastavi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omogućeno</w:t>
      </w:r>
      <w:proofErr w:type="spellEnd"/>
      <w:r w:rsidRPr="00916316">
        <w:rPr>
          <w:rFonts w:ascii="Times New Roman" w:eastAsia="Times New Roman" w:hAnsi="Times New Roman" w:cs="Times New Roman"/>
          <w:sz w:val="24"/>
          <w:szCs w:val="24"/>
          <w:lang w:val="en-US"/>
        </w:rPr>
        <w:t xml:space="preserve"> da </w:t>
      </w:r>
      <w:proofErr w:type="spellStart"/>
      <w:r w:rsidRPr="00916316">
        <w:rPr>
          <w:rFonts w:ascii="Times New Roman" w:eastAsia="Times New Roman" w:hAnsi="Times New Roman" w:cs="Times New Roman"/>
          <w:sz w:val="24"/>
          <w:szCs w:val="24"/>
          <w:lang w:val="en-US"/>
        </w:rPr>
        <w:t>imaju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pomoćnike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nastavi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vrijeme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trajanja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Grad Poreč je </w:t>
      </w:r>
      <w:proofErr w:type="spellStart"/>
      <w:r w:rsidRPr="00916316">
        <w:rPr>
          <w:rFonts w:ascii="Times New Roman" w:eastAsia="Times New Roman" w:hAnsi="Times New Roman" w:cs="Times New Roman"/>
          <w:sz w:val="24"/>
          <w:szCs w:val="24"/>
          <w:lang w:val="en-US"/>
        </w:rPr>
        <w:t>nositelj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dok</w:t>
      </w:r>
      <w:proofErr w:type="spellEnd"/>
      <w:r w:rsidRPr="00916316">
        <w:rPr>
          <w:rFonts w:ascii="Times New Roman" w:eastAsia="Times New Roman" w:hAnsi="Times New Roman" w:cs="Times New Roman"/>
          <w:sz w:val="24"/>
          <w:szCs w:val="24"/>
          <w:lang w:val="en-US"/>
        </w:rPr>
        <w:t xml:space="preserve"> je Grad Rovinj partner u </w:t>
      </w:r>
      <w:proofErr w:type="spellStart"/>
      <w:r w:rsidRPr="00916316">
        <w:rPr>
          <w:rFonts w:ascii="Times New Roman" w:eastAsia="Times New Roman" w:hAnsi="Times New Roman" w:cs="Times New Roman"/>
          <w:sz w:val="24"/>
          <w:szCs w:val="24"/>
          <w:lang w:val="en-US"/>
        </w:rPr>
        <w:t>projektu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financira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Europskog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fonda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Proračuna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partnera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Ukupna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vrijednost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procijenjena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iznos</w:t>
      </w:r>
      <w:proofErr w:type="spellEnd"/>
      <w:r w:rsidRPr="00916316">
        <w:rPr>
          <w:rFonts w:ascii="Times New Roman" w:eastAsia="Times New Roman" w:hAnsi="Times New Roman" w:cs="Times New Roman"/>
          <w:sz w:val="24"/>
          <w:szCs w:val="24"/>
          <w:lang w:val="en-US"/>
        </w:rPr>
        <w:t xml:space="preserve"> od 334.282,80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prihvatljivi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dodijeljena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bespovratna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iznose</w:t>
      </w:r>
      <w:proofErr w:type="spellEnd"/>
      <w:r w:rsidRPr="00916316">
        <w:rPr>
          <w:rFonts w:ascii="Times New Roman" w:eastAsia="Times New Roman" w:hAnsi="Times New Roman" w:cs="Times New Roman"/>
          <w:sz w:val="24"/>
          <w:szCs w:val="24"/>
          <w:lang w:val="en-US"/>
        </w:rPr>
        <w:t xml:space="preserve"> 260.000,00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(77,78%), </w:t>
      </w:r>
      <w:proofErr w:type="spellStart"/>
      <w:r w:rsidRPr="00916316">
        <w:rPr>
          <w:rFonts w:ascii="Times New Roman" w:eastAsia="Times New Roman" w:hAnsi="Times New Roman" w:cs="Times New Roman"/>
          <w:sz w:val="24"/>
          <w:szCs w:val="24"/>
          <w:lang w:val="en-US"/>
        </w:rPr>
        <w:t>preostali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iznos</w:t>
      </w:r>
      <w:proofErr w:type="spellEnd"/>
      <w:r w:rsidRPr="00916316">
        <w:rPr>
          <w:rFonts w:ascii="Times New Roman" w:eastAsia="Times New Roman" w:hAnsi="Times New Roman" w:cs="Times New Roman"/>
          <w:sz w:val="24"/>
          <w:szCs w:val="24"/>
          <w:lang w:val="en-US"/>
        </w:rPr>
        <w:t xml:space="preserve"> do </w:t>
      </w:r>
      <w:proofErr w:type="spellStart"/>
      <w:r w:rsidRPr="00916316">
        <w:rPr>
          <w:rFonts w:ascii="Times New Roman" w:eastAsia="Times New Roman" w:hAnsi="Times New Roman" w:cs="Times New Roman"/>
          <w:sz w:val="24"/>
          <w:szCs w:val="24"/>
          <w:lang w:val="en-US"/>
        </w:rPr>
        <w:t>pune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vrijednosti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podmiruju</w:t>
      </w:r>
      <w:proofErr w:type="spellEnd"/>
      <w:r w:rsidRPr="00916316">
        <w:rPr>
          <w:rFonts w:ascii="Times New Roman" w:eastAsia="Times New Roman" w:hAnsi="Times New Roman" w:cs="Times New Roman"/>
          <w:sz w:val="24"/>
          <w:szCs w:val="24"/>
          <w:lang w:val="en-US"/>
        </w:rPr>
        <w:t xml:space="preserve"> Grad Poreč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Grad Rovinj. U </w:t>
      </w:r>
      <w:proofErr w:type="spellStart"/>
      <w:r w:rsidRPr="00916316">
        <w:rPr>
          <w:rFonts w:ascii="Times New Roman" w:eastAsia="Times New Roman" w:hAnsi="Times New Roman" w:cs="Times New Roman"/>
          <w:sz w:val="24"/>
          <w:szCs w:val="24"/>
          <w:lang w:val="en-US"/>
        </w:rPr>
        <w:t>ovim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povećanje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naknade</w:t>
      </w:r>
      <w:proofErr w:type="spellEnd"/>
      <w:r w:rsidRPr="00916316">
        <w:rPr>
          <w:rFonts w:ascii="Times New Roman" w:eastAsia="Times New Roman" w:hAnsi="Times New Roman" w:cs="Times New Roman"/>
          <w:sz w:val="24"/>
          <w:szCs w:val="24"/>
          <w:lang w:val="en-US"/>
        </w:rPr>
        <w:t xml:space="preserve"> za rad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božićnice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pomoćnike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nastavi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vođenje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štampanje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plakata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neplanirane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dok</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plaće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regres</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dar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dolaska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planiraju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financijskim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planovima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osnovnih</w:t>
      </w:r>
      <w:proofErr w:type="spellEnd"/>
      <w:r w:rsidRPr="00916316">
        <w:rPr>
          <w:rFonts w:ascii="Times New Roman" w:eastAsia="Times New Roman" w:hAnsi="Times New Roman" w:cs="Times New Roman"/>
          <w:sz w:val="24"/>
          <w:szCs w:val="24"/>
          <w:lang w:val="en-US"/>
        </w:rPr>
        <w:t xml:space="preserve"> škola. U </w:t>
      </w:r>
      <w:proofErr w:type="spellStart"/>
      <w:r w:rsidRPr="00916316">
        <w:rPr>
          <w:rFonts w:ascii="Times New Roman" w:eastAsia="Times New Roman" w:hAnsi="Times New Roman" w:cs="Times New Roman"/>
          <w:sz w:val="24"/>
          <w:szCs w:val="24"/>
          <w:lang w:val="en-US"/>
        </w:rPr>
        <w:t>ovim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financiranje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pomoćnika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nastavi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jednog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OŠ Poreč koji </w:t>
      </w:r>
      <w:proofErr w:type="spellStart"/>
      <w:r w:rsidRPr="00916316">
        <w:rPr>
          <w:rFonts w:ascii="Times New Roman" w:eastAsia="Times New Roman" w:hAnsi="Times New Roman" w:cs="Times New Roman"/>
          <w:sz w:val="24"/>
          <w:szCs w:val="24"/>
          <w:lang w:val="en-US"/>
        </w:rPr>
        <w:t>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obuhvaćen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već</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rashodi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cijelosti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podmiruju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proračuna</w:t>
      </w:r>
      <w:proofErr w:type="spellEnd"/>
      <w:r w:rsidRPr="00916316">
        <w:rPr>
          <w:rFonts w:ascii="Times New Roman" w:eastAsia="Times New Roman" w:hAnsi="Times New Roman" w:cs="Times New Roman"/>
          <w:sz w:val="24"/>
          <w:szCs w:val="24"/>
          <w:lang w:val="en-US"/>
        </w:rPr>
        <w:t>.</w:t>
      </w:r>
    </w:p>
    <w:p w14:paraId="31F4B726"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1422F244"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16"/>
        <w:gridCol w:w="1105"/>
        <w:gridCol w:w="1083"/>
        <w:gridCol w:w="1083"/>
        <w:gridCol w:w="1083"/>
        <w:gridCol w:w="1083"/>
      </w:tblGrid>
      <w:tr w:rsidR="00916316" w:rsidRPr="00916316" w14:paraId="1CB911D8" w14:textId="77777777" w:rsidTr="00916316">
        <w:tc>
          <w:tcPr>
            <w:tcW w:w="1701" w:type="dxa"/>
            <w:shd w:val="clear" w:color="auto" w:fill="auto"/>
          </w:tcPr>
          <w:p w14:paraId="1BB4DCC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16" w:type="dxa"/>
            <w:shd w:val="clear" w:color="auto" w:fill="auto"/>
          </w:tcPr>
          <w:p w14:paraId="0487132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4CF70DA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05" w:type="dxa"/>
            <w:shd w:val="clear" w:color="auto" w:fill="auto"/>
          </w:tcPr>
          <w:p w14:paraId="3CD44A0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3729313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4251945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4EB4E8D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0D56013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377849E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16ACF02" w14:textId="77777777" w:rsidTr="00916316">
        <w:tc>
          <w:tcPr>
            <w:tcW w:w="1701" w:type="dxa"/>
            <w:shd w:val="clear" w:color="auto" w:fill="auto"/>
          </w:tcPr>
          <w:p w14:paraId="02EE51E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 s teškoćama u razvoju,</w:t>
            </w:r>
          </w:p>
          <w:p w14:paraId="0BC8DADF" w14:textId="77777777" w:rsidR="00916316" w:rsidRPr="00916316" w:rsidRDefault="00916316" w:rsidP="00916316">
            <w:pPr>
              <w:spacing w:after="0" w:line="240" w:lineRule="auto"/>
              <w:rPr>
                <w:rFonts w:ascii="Times New Roman" w:eastAsia="Times New Roman" w:hAnsi="Times New Roman" w:cs="Times New Roman"/>
                <w:sz w:val="20"/>
                <w:szCs w:val="20"/>
              </w:rPr>
            </w:pPr>
          </w:p>
          <w:p w14:paraId="33814939"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Broj pomoćnika u nastavi</w:t>
            </w:r>
          </w:p>
        </w:tc>
        <w:tc>
          <w:tcPr>
            <w:tcW w:w="1816" w:type="dxa"/>
            <w:shd w:val="clear" w:color="auto" w:fill="auto"/>
          </w:tcPr>
          <w:p w14:paraId="01E2E0A0"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Osiguravanjem pomoćnika u nastavi učenicima s teškoćama u razvoju omogućava se lakše praćenje nastave i boravak u školi </w:t>
            </w:r>
          </w:p>
        </w:tc>
        <w:tc>
          <w:tcPr>
            <w:tcW w:w="1105" w:type="dxa"/>
            <w:shd w:val="clear" w:color="auto" w:fill="auto"/>
          </w:tcPr>
          <w:p w14:paraId="77D004F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25A9D9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učenika</w:t>
            </w:r>
          </w:p>
          <w:p w14:paraId="695B3D7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C51886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pomoćnika u nastavi</w:t>
            </w:r>
          </w:p>
        </w:tc>
        <w:tc>
          <w:tcPr>
            <w:tcW w:w="1083" w:type="dxa"/>
            <w:shd w:val="clear" w:color="auto" w:fill="auto"/>
          </w:tcPr>
          <w:p w14:paraId="0EEB7CB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B1B43A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p w14:paraId="6000389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387AC5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6EB0A8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p w14:paraId="02009C9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C85014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58E331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7B4B02B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7B364D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p w14:paraId="083087D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8D70C2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CF9387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tc>
        <w:tc>
          <w:tcPr>
            <w:tcW w:w="1083" w:type="dxa"/>
            <w:shd w:val="clear" w:color="auto" w:fill="auto"/>
          </w:tcPr>
          <w:p w14:paraId="7FF7E4F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4182A0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p w14:paraId="0E122FD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AC1C29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651F36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tc>
        <w:tc>
          <w:tcPr>
            <w:tcW w:w="1083" w:type="dxa"/>
            <w:shd w:val="clear" w:color="auto" w:fill="auto"/>
          </w:tcPr>
          <w:p w14:paraId="30F31E7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9E3AA1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p w14:paraId="2E013AC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038B90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B1F78D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tc>
      </w:tr>
    </w:tbl>
    <w:p w14:paraId="199442DD"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color w:val="535353"/>
          <w:sz w:val="24"/>
          <w:szCs w:val="24"/>
          <w:shd w:val="clear" w:color="auto" w:fill="FFFFFF"/>
          <w:lang w:eastAsia="en-US"/>
        </w:rPr>
        <w:t> </w:t>
      </w:r>
    </w:p>
    <w:p w14:paraId="67D5E888"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PROGRAM: JAVNE POTREBE U KULTURI</w:t>
      </w:r>
    </w:p>
    <w:p w14:paraId="144697DB" w14:textId="77777777" w:rsidR="00916316" w:rsidRPr="00916316" w:rsidRDefault="00916316" w:rsidP="00916316">
      <w:pPr>
        <w:spacing w:after="0" w:line="240" w:lineRule="auto"/>
        <w:jc w:val="both"/>
        <w:rPr>
          <w:rFonts w:ascii="Times New Roman" w:eastAsia="Times New Roman" w:hAnsi="Times New Roman" w:cs="Times New Roman"/>
          <w:color w:val="7030A0"/>
          <w:sz w:val="24"/>
          <w:szCs w:val="24"/>
        </w:rPr>
      </w:pPr>
    </w:p>
    <w:p w14:paraId="733C55FE"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14:paraId="6CBBDC45"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i kapitalni projekt: </w:t>
      </w:r>
    </w:p>
    <w:p w14:paraId="7DFE2B97"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14:paraId="1ADB28AF"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programa i projekata udruga u kulturi</w:t>
      </w:r>
    </w:p>
    <w:p w14:paraId="64B4798B"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Centar za mlade</w:t>
      </w:r>
    </w:p>
    <w:p w14:paraId="7AA7BDA2"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Ostale potrebe u kulturi i</w:t>
      </w:r>
    </w:p>
    <w:p w14:paraId="1022DE86"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kapitalni projekt: </w:t>
      </w:r>
    </w:p>
    <w:p w14:paraId="24BF7919" w14:textId="77777777"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„La mula de </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w:t>
      </w:r>
    </w:p>
    <w:p w14:paraId="60957352" w14:textId="77777777" w:rsidR="00916316" w:rsidRPr="00916316" w:rsidRDefault="00916316" w:rsidP="00916316">
      <w:pPr>
        <w:spacing w:after="0" w:line="240" w:lineRule="auto"/>
        <w:ind w:left="720"/>
        <w:contextualSpacing/>
        <w:jc w:val="both"/>
        <w:rPr>
          <w:rFonts w:ascii="Times New Roman" w:eastAsia="Times New Roman" w:hAnsi="Times New Roman" w:cs="Times New Roman"/>
          <w:color w:val="000000"/>
          <w:sz w:val="24"/>
          <w:szCs w:val="24"/>
        </w:rPr>
      </w:pPr>
    </w:p>
    <w:p w14:paraId="6075F651"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
          <w:sz w:val="24"/>
          <w:szCs w:val="24"/>
        </w:rPr>
        <w:t>Zakonske i druge pravne osnove programa:</w:t>
      </w:r>
    </w:p>
    <w:p w14:paraId="28775FFD"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14:paraId="06AA293B"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proofErr w:type="spellStart"/>
      <w:r w:rsidRPr="00916316">
        <w:rPr>
          <w:rFonts w:ascii="Times New Roman" w:eastAsia="Times New Roman" w:hAnsi="Times New Roman" w:cs="Times New Roman"/>
          <w:bCs/>
          <w:sz w:val="24"/>
          <w:szCs w:val="24"/>
          <w:lang w:val="en-US"/>
        </w:rPr>
        <w:lastRenderedPageBreak/>
        <w:t>Zakon</w:t>
      </w:r>
      <w:proofErr w:type="spellEnd"/>
      <w:r w:rsidRPr="00916316">
        <w:rPr>
          <w:rFonts w:ascii="Times New Roman" w:eastAsia="Times New Roman" w:hAnsi="Times New Roman" w:cs="Times New Roman"/>
          <w:bCs/>
          <w:sz w:val="24"/>
          <w:szCs w:val="24"/>
          <w:lang w:val="en-US"/>
        </w:rPr>
        <w:t xml:space="preserve"> o </w:t>
      </w:r>
      <w:proofErr w:type="spellStart"/>
      <w:r w:rsidRPr="00916316">
        <w:rPr>
          <w:rFonts w:ascii="Times New Roman" w:eastAsia="Times New Roman" w:hAnsi="Times New Roman" w:cs="Times New Roman"/>
          <w:bCs/>
          <w:sz w:val="24"/>
          <w:szCs w:val="24"/>
          <w:lang w:val="en-US"/>
        </w:rPr>
        <w:t>kulturnim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vijećima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financiranju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javnih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potreba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kulturi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Narodne</w:t>
      </w:r>
      <w:proofErr w:type="spellEnd"/>
      <w:r w:rsidRPr="00916316">
        <w:rPr>
          <w:rFonts w:ascii="Times New Roman" w:eastAsia="Times New Roman" w:hAnsi="Times New Roman" w:cs="Times New Roman"/>
          <w:bCs/>
          <w:sz w:val="24"/>
          <w:szCs w:val="24"/>
          <w:lang w:val="en-US"/>
        </w:rPr>
        <w:t xml:space="preserve"> </w:t>
      </w:r>
      <w:proofErr w:type="spellStart"/>
      <w:proofErr w:type="gramStart"/>
      <w:r w:rsidRPr="00916316">
        <w:rPr>
          <w:rFonts w:ascii="Times New Roman" w:eastAsia="Times New Roman" w:hAnsi="Times New Roman" w:cs="Times New Roman"/>
          <w:bCs/>
          <w:sz w:val="24"/>
          <w:szCs w:val="24"/>
          <w:lang w:val="en-US"/>
        </w:rPr>
        <w:t>novine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broj</w:t>
      </w:r>
      <w:proofErr w:type="spellEnd"/>
      <w:proofErr w:type="gramEnd"/>
      <w:r w:rsidRPr="00916316">
        <w:rPr>
          <w:rFonts w:ascii="Times New Roman" w:eastAsia="Times New Roman" w:hAnsi="Times New Roman" w:cs="Times New Roman"/>
          <w:bCs/>
          <w:sz w:val="24"/>
          <w:szCs w:val="24"/>
          <w:lang w:val="en-US"/>
        </w:rPr>
        <w:t xml:space="preserve"> 83/22)</w:t>
      </w:r>
    </w:p>
    <w:p w14:paraId="48FC7860"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udrugama („Narodne novine“ broj 74/14,70/17, 98/19,151/22),</w:t>
      </w:r>
    </w:p>
    <w:p w14:paraId="18A2E0B5"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26/15,37/21),</w:t>
      </w:r>
    </w:p>
    <w:p w14:paraId="3B932D76"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(„Službeni glasnik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broj 2/13,10/18, 2/21),</w:t>
      </w:r>
    </w:p>
    <w:p w14:paraId="1843DA11"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Pravilnik o financiranju programa i projekata koje provode organizacije civilnog društva („Službeni glasnik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broj 1/16,1/18). </w:t>
      </w:r>
    </w:p>
    <w:p w14:paraId="7E117B9D"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7FC03423"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14:paraId="0B9D1788"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color w:val="000000"/>
          <w:sz w:val="24"/>
          <w:szCs w:val="24"/>
        </w:rPr>
        <w:t xml:space="preserve">Sufinancirati djelovanje udruga koje u slobodno vrijeme okupljaju djecu, mlade i odrasle osobe sa svrhom izvođenja i poticanja aktivnosti u području </w:t>
      </w:r>
      <w:proofErr w:type="spellStart"/>
      <w:r w:rsidRPr="00916316">
        <w:rPr>
          <w:rFonts w:ascii="Times New Roman" w:eastAsia="Times New Roman" w:hAnsi="Times New Roman" w:cs="Times New Roman"/>
          <w:sz w:val="24"/>
          <w:szCs w:val="24"/>
          <w:lang w:val="en-US"/>
        </w:rPr>
        <w:t>glazbe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glazbeno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scenske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umjetnosti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suvremenog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plesa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pokreta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poticanje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kulturno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umjetničkog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amaterizma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razvijanje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kulture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nacionalnih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manjina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it-IT"/>
        </w:rPr>
        <w:t>zaštita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očuvanje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nematerijalnih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kulturnih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dobara</w:t>
      </w:r>
      <w:proofErr w:type="spellEnd"/>
      <w:r w:rsidRPr="00916316">
        <w:rPr>
          <w:rFonts w:ascii="Times New Roman" w:eastAsia="Times New Roman" w:hAnsi="Times New Roman" w:cs="Times New Roman"/>
          <w:sz w:val="24"/>
          <w:szCs w:val="24"/>
          <w:lang w:val="it-IT"/>
        </w:rPr>
        <w:t>.</w:t>
      </w:r>
      <w:r w:rsidRPr="00916316">
        <w:rPr>
          <w:rFonts w:ascii="Times New Roman" w:eastAsia="Times New Roman" w:hAnsi="Times New Roman" w:cs="Times New Roman"/>
          <w:color w:val="000000"/>
          <w:sz w:val="24"/>
          <w:szCs w:val="24"/>
        </w:rPr>
        <w:t xml:space="preserve"> </w:t>
      </w:r>
      <w:r w:rsidRPr="00916316">
        <w:rPr>
          <w:rFonts w:ascii="Times New Roman" w:eastAsia="Times New Roman" w:hAnsi="Times New Roman" w:cs="Times New Roman"/>
          <w:sz w:val="24"/>
          <w:szCs w:val="24"/>
        </w:rPr>
        <w:t xml:space="preserve">Obilježiti Dječji tjedan prigodnim aktivnostima. </w:t>
      </w:r>
      <w:r w:rsidRPr="00916316">
        <w:rPr>
          <w:rFonts w:ascii="Times New Roman" w:eastAsia="Times New Roman" w:hAnsi="Times New Roman" w:cs="Times New Roman"/>
          <w:color w:val="000000"/>
          <w:sz w:val="24"/>
          <w:szCs w:val="24"/>
        </w:rPr>
        <w:t xml:space="preserve">Sufinancirati troškove kulturne manifestacije „Dani K.S. Gjalskog“ temeljem ugovornih obveza. </w:t>
      </w:r>
      <w:r w:rsidRPr="00916316">
        <w:rPr>
          <w:rFonts w:ascii="Times New Roman" w:eastAsia="Times New Roman" w:hAnsi="Times New Roman" w:cs="Times New Roman"/>
          <w:sz w:val="24"/>
          <w:szCs w:val="24"/>
        </w:rPr>
        <w:t xml:space="preserve">Osigurati sredstva za aktivnosti koje će se izvoditi u Centru za mlade čime će se stvoriti uvjeti za osnaživanje mladih za aktivno sudjelovanje u donošenju odluka, provođenju politika i aktivnosti za mlade. Izraditi skulpturu La mula da </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w:t>
      </w:r>
    </w:p>
    <w:p w14:paraId="249C76C7"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lang w:val="en-US"/>
        </w:rPr>
      </w:pPr>
    </w:p>
    <w:p w14:paraId="218576E1"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14:paraId="182E4D43" w14:textId="77777777"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aktivnostima/projektima unutar programa:</w:t>
      </w:r>
    </w:p>
    <w:p w14:paraId="4356CDAB" w14:textId="77777777"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1265"/>
        <w:gridCol w:w="1263"/>
        <w:gridCol w:w="1217"/>
        <w:gridCol w:w="1217"/>
      </w:tblGrid>
      <w:tr w:rsidR="00916316" w:rsidRPr="00916316" w14:paraId="66F76404" w14:textId="77777777" w:rsidTr="00916316">
        <w:tc>
          <w:tcPr>
            <w:tcW w:w="4218" w:type="dxa"/>
            <w:vAlign w:val="center"/>
          </w:tcPr>
          <w:p w14:paraId="741CFA26"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p w14:paraId="16B58CA0"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265" w:type="dxa"/>
          </w:tcPr>
          <w:p w14:paraId="4DE0A3AD"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p>
          <w:p w14:paraId="3DF3FD9D"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263" w:type="dxa"/>
          </w:tcPr>
          <w:p w14:paraId="54553ABD"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r w:rsidRPr="00916316">
              <w:rPr>
                <w:rFonts w:ascii="Times New Roman" w:eastAsia="Times New Roman" w:hAnsi="Times New Roman" w:cs="Times New Roman"/>
                <w:b/>
                <w:bCs/>
                <w:sz w:val="20"/>
                <w:szCs w:val="20"/>
                <w:lang w:val="en-US"/>
              </w:rPr>
              <w:t xml:space="preserve"> 2024.</w:t>
            </w:r>
          </w:p>
        </w:tc>
        <w:tc>
          <w:tcPr>
            <w:tcW w:w="1217" w:type="dxa"/>
          </w:tcPr>
          <w:p w14:paraId="64BB422B"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2025.</w:t>
            </w:r>
          </w:p>
        </w:tc>
        <w:tc>
          <w:tcPr>
            <w:tcW w:w="1217" w:type="dxa"/>
          </w:tcPr>
          <w:p w14:paraId="7EE65FD5"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2026.</w:t>
            </w:r>
          </w:p>
        </w:tc>
      </w:tr>
      <w:tr w:rsidR="00916316" w:rsidRPr="00916316" w14:paraId="399D94D5" w14:textId="77777777" w:rsidTr="00916316">
        <w:tc>
          <w:tcPr>
            <w:tcW w:w="4218" w:type="dxa"/>
            <w:vAlign w:val="center"/>
          </w:tcPr>
          <w:p w14:paraId="3BC4CE30"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265" w:type="dxa"/>
            <w:vAlign w:val="center"/>
          </w:tcPr>
          <w:p w14:paraId="0826CE0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63" w:type="dxa"/>
            <w:vAlign w:val="center"/>
          </w:tcPr>
          <w:p w14:paraId="53BA73B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17" w:type="dxa"/>
            <w:vAlign w:val="center"/>
          </w:tcPr>
          <w:p w14:paraId="32F58AB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17" w:type="dxa"/>
            <w:vAlign w:val="center"/>
          </w:tcPr>
          <w:p w14:paraId="10D795E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4507BB61" w14:textId="77777777" w:rsidTr="00916316">
        <w:tc>
          <w:tcPr>
            <w:tcW w:w="4218" w:type="dxa"/>
            <w:vAlign w:val="center"/>
          </w:tcPr>
          <w:p w14:paraId="6D637CC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Sufinanciranje programa i projekata udruga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14:paraId="1CB6D07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28.450</w:t>
            </w:r>
          </w:p>
        </w:tc>
        <w:tc>
          <w:tcPr>
            <w:tcW w:w="1263" w:type="dxa"/>
            <w:tcBorders>
              <w:top w:val="single" w:sz="4" w:space="0" w:color="auto"/>
              <w:left w:val="nil"/>
              <w:bottom w:val="single" w:sz="4" w:space="0" w:color="auto"/>
              <w:right w:val="single" w:sz="4" w:space="0" w:color="auto"/>
            </w:tcBorders>
            <w:shd w:val="clear" w:color="auto" w:fill="auto"/>
            <w:vAlign w:val="bottom"/>
          </w:tcPr>
          <w:p w14:paraId="2C68F7F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28.450</w:t>
            </w:r>
          </w:p>
        </w:tc>
        <w:tc>
          <w:tcPr>
            <w:tcW w:w="1217" w:type="dxa"/>
            <w:tcBorders>
              <w:top w:val="single" w:sz="4" w:space="0" w:color="auto"/>
              <w:left w:val="nil"/>
              <w:bottom w:val="single" w:sz="4" w:space="0" w:color="auto"/>
              <w:right w:val="single" w:sz="4" w:space="0" w:color="auto"/>
            </w:tcBorders>
            <w:shd w:val="clear" w:color="auto" w:fill="auto"/>
            <w:vAlign w:val="bottom"/>
          </w:tcPr>
          <w:p w14:paraId="51FEA80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28.450</w:t>
            </w:r>
          </w:p>
        </w:tc>
        <w:tc>
          <w:tcPr>
            <w:tcW w:w="1217" w:type="dxa"/>
            <w:tcBorders>
              <w:top w:val="single" w:sz="4" w:space="0" w:color="auto"/>
              <w:left w:val="nil"/>
              <w:bottom w:val="single" w:sz="4" w:space="0" w:color="auto"/>
              <w:right w:val="single" w:sz="4" w:space="0" w:color="auto"/>
            </w:tcBorders>
            <w:shd w:val="clear" w:color="auto" w:fill="auto"/>
            <w:vAlign w:val="bottom"/>
          </w:tcPr>
          <w:p w14:paraId="3181362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28.450</w:t>
            </w:r>
          </w:p>
        </w:tc>
      </w:tr>
      <w:tr w:rsidR="00916316" w:rsidRPr="00916316" w14:paraId="69037FAB" w14:textId="77777777" w:rsidTr="00916316">
        <w:tc>
          <w:tcPr>
            <w:tcW w:w="4218" w:type="dxa"/>
            <w:vAlign w:val="center"/>
          </w:tcPr>
          <w:p w14:paraId="54AC551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Centar za mlade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14:paraId="724895C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3.600</w:t>
            </w:r>
          </w:p>
        </w:tc>
        <w:tc>
          <w:tcPr>
            <w:tcW w:w="1263" w:type="dxa"/>
            <w:tcBorders>
              <w:top w:val="single" w:sz="4" w:space="0" w:color="auto"/>
              <w:left w:val="nil"/>
              <w:bottom w:val="single" w:sz="4" w:space="0" w:color="auto"/>
              <w:right w:val="single" w:sz="4" w:space="0" w:color="auto"/>
            </w:tcBorders>
            <w:shd w:val="clear" w:color="auto" w:fill="auto"/>
            <w:vAlign w:val="bottom"/>
          </w:tcPr>
          <w:p w14:paraId="65A64E3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1.600</w:t>
            </w:r>
          </w:p>
        </w:tc>
        <w:tc>
          <w:tcPr>
            <w:tcW w:w="1217" w:type="dxa"/>
            <w:tcBorders>
              <w:top w:val="single" w:sz="4" w:space="0" w:color="auto"/>
              <w:left w:val="nil"/>
              <w:bottom w:val="single" w:sz="4" w:space="0" w:color="auto"/>
              <w:right w:val="single" w:sz="4" w:space="0" w:color="auto"/>
            </w:tcBorders>
            <w:shd w:val="clear" w:color="auto" w:fill="auto"/>
            <w:vAlign w:val="bottom"/>
          </w:tcPr>
          <w:p w14:paraId="3812FE2D"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1.600</w:t>
            </w:r>
          </w:p>
        </w:tc>
        <w:tc>
          <w:tcPr>
            <w:tcW w:w="1217" w:type="dxa"/>
            <w:tcBorders>
              <w:top w:val="single" w:sz="4" w:space="0" w:color="auto"/>
              <w:left w:val="nil"/>
              <w:bottom w:val="single" w:sz="4" w:space="0" w:color="auto"/>
              <w:right w:val="single" w:sz="4" w:space="0" w:color="auto"/>
            </w:tcBorders>
            <w:shd w:val="clear" w:color="auto" w:fill="auto"/>
            <w:vAlign w:val="bottom"/>
          </w:tcPr>
          <w:p w14:paraId="4BADE3A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1.600</w:t>
            </w:r>
          </w:p>
        </w:tc>
      </w:tr>
      <w:tr w:rsidR="00916316" w:rsidRPr="00916316" w14:paraId="663C86E1" w14:textId="77777777" w:rsidTr="00916316">
        <w:tc>
          <w:tcPr>
            <w:tcW w:w="4218" w:type="dxa"/>
            <w:vAlign w:val="center"/>
          </w:tcPr>
          <w:p w14:paraId="4645A29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Ostale potrebe u kulturi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14:paraId="787AF15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35.600</w:t>
            </w:r>
          </w:p>
        </w:tc>
        <w:tc>
          <w:tcPr>
            <w:tcW w:w="1263" w:type="dxa"/>
            <w:tcBorders>
              <w:top w:val="single" w:sz="4" w:space="0" w:color="auto"/>
              <w:left w:val="nil"/>
              <w:bottom w:val="single" w:sz="4" w:space="0" w:color="auto"/>
              <w:right w:val="single" w:sz="4" w:space="0" w:color="auto"/>
            </w:tcBorders>
            <w:shd w:val="clear" w:color="auto" w:fill="auto"/>
            <w:vAlign w:val="bottom"/>
          </w:tcPr>
          <w:p w14:paraId="1F896DD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35.600</w:t>
            </w:r>
          </w:p>
        </w:tc>
        <w:tc>
          <w:tcPr>
            <w:tcW w:w="1217" w:type="dxa"/>
            <w:tcBorders>
              <w:top w:val="single" w:sz="4" w:space="0" w:color="auto"/>
              <w:left w:val="nil"/>
              <w:bottom w:val="single" w:sz="4" w:space="0" w:color="auto"/>
              <w:right w:val="single" w:sz="4" w:space="0" w:color="auto"/>
            </w:tcBorders>
            <w:shd w:val="clear" w:color="auto" w:fill="auto"/>
            <w:vAlign w:val="bottom"/>
          </w:tcPr>
          <w:p w14:paraId="7646FB9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35.600</w:t>
            </w:r>
          </w:p>
        </w:tc>
        <w:tc>
          <w:tcPr>
            <w:tcW w:w="1217" w:type="dxa"/>
            <w:tcBorders>
              <w:top w:val="single" w:sz="4" w:space="0" w:color="auto"/>
              <w:left w:val="nil"/>
              <w:bottom w:val="single" w:sz="4" w:space="0" w:color="auto"/>
              <w:right w:val="single" w:sz="4" w:space="0" w:color="auto"/>
            </w:tcBorders>
            <w:shd w:val="clear" w:color="auto" w:fill="auto"/>
            <w:vAlign w:val="bottom"/>
          </w:tcPr>
          <w:p w14:paraId="1C2F863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35.600</w:t>
            </w:r>
          </w:p>
        </w:tc>
      </w:tr>
      <w:tr w:rsidR="00916316" w:rsidRPr="00916316" w14:paraId="4A807802" w14:textId="77777777" w:rsidTr="00916316">
        <w:tc>
          <w:tcPr>
            <w:tcW w:w="4218" w:type="dxa"/>
            <w:vAlign w:val="center"/>
          </w:tcPr>
          <w:p w14:paraId="3B0F4798"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w:t>
            </w:r>
          </w:p>
        </w:tc>
        <w:tc>
          <w:tcPr>
            <w:tcW w:w="1265" w:type="dxa"/>
            <w:shd w:val="clear" w:color="auto" w:fill="auto"/>
          </w:tcPr>
          <w:p w14:paraId="543A749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63" w:type="dxa"/>
            <w:shd w:val="clear" w:color="auto" w:fill="auto"/>
          </w:tcPr>
          <w:p w14:paraId="6197FE6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17" w:type="dxa"/>
            <w:shd w:val="clear" w:color="auto" w:fill="auto"/>
          </w:tcPr>
          <w:p w14:paraId="1F069F3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17" w:type="dxa"/>
            <w:shd w:val="clear" w:color="auto" w:fill="auto"/>
          </w:tcPr>
          <w:p w14:paraId="5C15C70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33F17CB1" w14:textId="77777777" w:rsidTr="00916316">
        <w:tc>
          <w:tcPr>
            <w:tcW w:w="4218" w:type="dxa"/>
            <w:vAlign w:val="center"/>
          </w:tcPr>
          <w:p w14:paraId="3D88CE3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„La mula de </w:t>
            </w:r>
            <w:proofErr w:type="spellStart"/>
            <w:r w:rsidRPr="00916316">
              <w:rPr>
                <w:rFonts w:ascii="Times New Roman" w:eastAsia="Times New Roman" w:hAnsi="Times New Roman" w:cs="Times New Roman"/>
                <w:sz w:val="20"/>
                <w:szCs w:val="20"/>
              </w:rPr>
              <w:t>Parenzo</w:t>
            </w:r>
            <w:proofErr w:type="spellEnd"/>
            <w:r w:rsidRPr="00916316">
              <w:rPr>
                <w:rFonts w:ascii="Times New Roman" w:eastAsia="Times New Roman" w:hAnsi="Times New Roman" w:cs="Times New Roman"/>
                <w:sz w:val="20"/>
                <w:szCs w:val="20"/>
              </w:rPr>
              <w:t>“</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14:paraId="445C575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79.700</w:t>
            </w:r>
          </w:p>
        </w:tc>
        <w:tc>
          <w:tcPr>
            <w:tcW w:w="1263" w:type="dxa"/>
            <w:tcBorders>
              <w:top w:val="single" w:sz="4" w:space="0" w:color="auto"/>
              <w:left w:val="nil"/>
              <w:bottom w:val="single" w:sz="4" w:space="0" w:color="auto"/>
              <w:right w:val="single" w:sz="4" w:space="0" w:color="auto"/>
            </w:tcBorders>
            <w:shd w:val="clear" w:color="auto" w:fill="auto"/>
            <w:vAlign w:val="bottom"/>
          </w:tcPr>
          <w:p w14:paraId="258EACD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79.700</w:t>
            </w:r>
          </w:p>
        </w:tc>
        <w:tc>
          <w:tcPr>
            <w:tcW w:w="1217" w:type="dxa"/>
            <w:tcBorders>
              <w:top w:val="single" w:sz="4" w:space="0" w:color="auto"/>
              <w:left w:val="nil"/>
              <w:bottom w:val="single" w:sz="4" w:space="0" w:color="auto"/>
              <w:right w:val="single" w:sz="4" w:space="0" w:color="auto"/>
            </w:tcBorders>
            <w:shd w:val="clear" w:color="auto" w:fill="auto"/>
          </w:tcPr>
          <w:p w14:paraId="6D8AB6C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217" w:type="dxa"/>
            <w:tcBorders>
              <w:top w:val="single" w:sz="4" w:space="0" w:color="auto"/>
              <w:left w:val="nil"/>
              <w:bottom w:val="single" w:sz="4" w:space="0" w:color="auto"/>
              <w:right w:val="single" w:sz="4" w:space="0" w:color="auto"/>
            </w:tcBorders>
            <w:shd w:val="clear" w:color="auto" w:fill="auto"/>
          </w:tcPr>
          <w:p w14:paraId="7D940E3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14:paraId="5E95F786" w14:textId="77777777" w:rsidTr="00916316">
        <w:tc>
          <w:tcPr>
            <w:tcW w:w="4218" w:type="dxa"/>
            <w:vAlign w:val="center"/>
          </w:tcPr>
          <w:p w14:paraId="524954C3" w14:textId="77777777" w:rsidR="00916316" w:rsidRPr="00916316" w:rsidRDefault="00916316" w:rsidP="00916316">
            <w:pPr>
              <w:spacing w:after="0" w:line="240" w:lineRule="auto"/>
              <w:rPr>
                <w:rFonts w:ascii="Times New Roman" w:eastAsia="Times New Roman" w:hAnsi="Times New Roman" w:cs="Times New Roman"/>
                <w:b/>
                <w:bCs/>
                <w:i/>
                <w:iCs/>
                <w:sz w:val="20"/>
                <w:szCs w:val="20"/>
              </w:rPr>
            </w:pPr>
            <w:r w:rsidRPr="00916316">
              <w:rPr>
                <w:rFonts w:ascii="Times New Roman" w:eastAsia="Times New Roman" w:hAnsi="Times New Roman" w:cs="Times New Roman"/>
                <w:b/>
                <w:bCs/>
                <w:i/>
                <w:iCs/>
                <w:sz w:val="20"/>
                <w:szCs w:val="20"/>
              </w:rPr>
              <w:t>Tekući projekti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14:paraId="62459B1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tc>
        <w:tc>
          <w:tcPr>
            <w:tcW w:w="1263" w:type="dxa"/>
            <w:tcBorders>
              <w:top w:val="single" w:sz="4" w:space="0" w:color="auto"/>
              <w:left w:val="nil"/>
              <w:bottom w:val="single" w:sz="4" w:space="0" w:color="auto"/>
              <w:right w:val="single" w:sz="4" w:space="0" w:color="auto"/>
            </w:tcBorders>
            <w:shd w:val="clear" w:color="auto" w:fill="auto"/>
            <w:vAlign w:val="bottom"/>
          </w:tcPr>
          <w:p w14:paraId="235BFB4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tc>
        <w:tc>
          <w:tcPr>
            <w:tcW w:w="1217" w:type="dxa"/>
            <w:tcBorders>
              <w:top w:val="single" w:sz="4" w:space="0" w:color="auto"/>
              <w:left w:val="nil"/>
              <w:bottom w:val="single" w:sz="4" w:space="0" w:color="auto"/>
              <w:right w:val="single" w:sz="4" w:space="0" w:color="auto"/>
            </w:tcBorders>
            <w:shd w:val="clear" w:color="auto" w:fill="auto"/>
            <w:vAlign w:val="bottom"/>
          </w:tcPr>
          <w:p w14:paraId="1AC2B90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tc>
        <w:tc>
          <w:tcPr>
            <w:tcW w:w="1217" w:type="dxa"/>
            <w:tcBorders>
              <w:top w:val="single" w:sz="4" w:space="0" w:color="auto"/>
              <w:left w:val="nil"/>
              <w:bottom w:val="single" w:sz="4" w:space="0" w:color="auto"/>
              <w:right w:val="single" w:sz="4" w:space="0" w:color="auto"/>
            </w:tcBorders>
            <w:shd w:val="clear" w:color="auto" w:fill="auto"/>
            <w:vAlign w:val="bottom"/>
          </w:tcPr>
          <w:p w14:paraId="3B4198F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tc>
      </w:tr>
      <w:tr w:rsidR="00916316" w:rsidRPr="00916316" w14:paraId="1B5AC592" w14:textId="77777777" w:rsidTr="00916316">
        <w:tc>
          <w:tcPr>
            <w:tcW w:w="4218" w:type="dxa"/>
            <w:vAlign w:val="center"/>
          </w:tcPr>
          <w:p w14:paraId="3A45A79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EU projekt: NA ISTOJ STRAN(ICI)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14:paraId="1D3A685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15.800</w:t>
            </w:r>
          </w:p>
        </w:tc>
        <w:tc>
          <w:tcPr>
            <w:tcW w:w="1263" w:type="dxa"/>
            <w:tcBorders>
              <w:top w:val="single" w:sz="4" w:space="0" w:color="auto"/>
              <w:left w:val="nil"/>
              <w:bottom w:val="single" w:sz="4" w:space="0" w:color="auto"/>
              <w:right w:val="single" w:sz="4" w:space="0" w:color="auto"/>
            </w:tcBorders>
            <w:shd w:val="clear" w:color="auto" w:fill="auto"/>
            <w:vAlign w:val="bottom"/>
          </w:tcPr>
          <w:p w14:paraId="64C2162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217" w:type="dxa"/>
            <w:tcBorders>
              <w:top w:val="single" w:sz="4" w:space="0" w:color="auto"/>
              <w:left w:val="nil"/>
              <w:bottom w:val="single" w:sz="4" w:space="0" w:color="auto"/>
              <w:right w:val="single" w:sz="4" w:space="0" w:color="auto"/>
            </w:tcBorders>
            <w:shd w:val="clear" w:color="auto" w:fill="auto"/>
            <w:vAlign w:val="bottom"/>
          </w:tcPr>
          <w:p w14:paraId="04D84DE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217" w:type="dxa"/>
            <w:tcBorders>
              <w:top w:val="single" w:sz="4" w:space="0" w:color="auto"/>
              <w:left w:val="nil"/>
              <w:bottom w:val="single" w:sz="4" w:space="0" w:color="auto"/>
              <w:right w:val="single" w:sz="4" w:space="0" w:color="auto"/>
            </w:tcBorders>
            <w:shd w:val="clear" w:color="auto" w:fill="auto"/>
            <w:vAlign w:val="bottom"/>
          </w:tcPr>
          <w:p w14:paraId="793257A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14:paraId="2A822053" w14:textId="77777777" w:rsidTr="00916316">
        <w:tc>
          <w:tcPr>
            <w:tcW w:w="4218" w:type="dxa"/>
            <w:vAlign w:val="center"/>
          </w:tcPr>
          <w:p w14:paraId="045A223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Centar za posjetitelje La mule de </w:t>
            </w:r>
            <w:proofErr w:type="spellStart"/>
            <w:r w:rsidRPr="00916316">
              <w:rPr>
                <w:rFonts w:ascii="Times New Roman" w:eastAsia="Times New Roman" w:hAnsi="Times New Roman" w:cs="Times New Roman"/>
                <w:sz w:val="20"/>
                <w:szCs w:val="20"/>
              </w:rPr>
              <w:t>Parenzo</w:t>
            </w:r>
            <w:proofErr w:type="spellEnd"/>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14:paraId="10DF905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6.800</w:t>
            </w:r>
          </w:p>
        </w:tc>
        <w:tc>
          <w:tcPr>
            <w:tcW w:w="1263" w:type="dxa"/>
            <w:tcBorders>
              <w:top w:val="single" w:sz="4" w:space="0" w:color="auto"/>
              <w:left w:val="nil"/>
              <w:bottom w:val="single" w:sz="4" w:space="0" w:color="auto"/>
              <w:right w:val="single" w:sz="4" w:space="0" w:color="auto"/>
            </w:tcBorders>
            <w:shd w:val="clear" w:color="auto" w:fill="auto"/>
            <w:vAlign w:val="bottom"/>
          </w:tcPr>
          <w:p w14:paraId="6BB0425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217" w:type="dxa"/>
            <w:tcBorders>
              <w:top w:val="single" w:sz="4" w:space="0" w:color="auto"/>
              <w:left w:val="nil"/>
              <w:bottom w:val="single" w:sz="4" w:space="0" w:color="auto"/>
              <w:right w:val="single" w:sz="4" w:space="0" w:color="auto"/>
            </w:tcBorders>
            <w:shd w:val="clear" w:color="auto" w:fill="auto"/>
            <w:vAlign w:val="bottom"/>
          </w:tcPr>
          <w:p w14:paraId="63ED4E4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217" w:type="dxa"/>
            <w:tcBorders>
              <w:top w:val="single" w:sz="4" w:space="0" w:color="auto"/>
              <w:left w:val="nil"/>
              <w:bottom w:val="single" w:sz="4" w:space="0" w:color="auto"/>
              <w:right w:val="single" w:sz="4" w:space="0" w:color="auto"/>
            </w:tcBorders>
            <w:shd w:val="clear" w:color="auto" w:fill="auto"/>
            <w:vAlign w:val="bottom"/>
          </w:tcPr>
          <w:p w14:paraId="21E0073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14:paraId="66A5D178" w14:textId="77777777" w:rsidTr="00916316">
        <w:tc>
          <w:tcPr>
            <w:tcW w:w="4218" w:type="dxa"/>
            <w:vAlign w:val="center"/>
          </w:tcPr>
          <w:p w14:paraId="5D1EEB57" w14:textId="77777777"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14:paraId="0637449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169.950</w:t>
            </w:r>
          </w:p>
        </w:tc>
        <w:tc>
          <w:tcPr>
            <w:tcW w:w="1263" w:type="dxa"/>
            <w:tcBorders>
              <w:top w:val="single" w:sz="4" w:space="0" w:color="auto"/>
              <w:left w:val="nil"/>
              <w:bottom w:val="single" w:sz="4" w:space="0" w:color="auto"/>
              <w:right w:val="single" w:sz="4" w:space="0" w:color="auto"/>
            </w:tcBorders>
            <w:shd w:val="clear" w:color="auto" w:fill="auto"/>
            <w:vAlign w:val="bottom"/>
          </w:tcPr>
          <w:p w14:paraId="11503D5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145.350</w:t>
            </w:r>
          </w:p>
        </w:tc>
        <w:tc>
          <w:tcPr>
            <w:tcW w:w="1217" w:type="dxa"/>
            <w:tcBorders>
              <w:top w:val="single" w:sz="4" w:space="0" w:color="auto"/>
              <w:left w:val="nil"/>
              <w:bottom w:val="single" w:sz="4" w:space="0" w:color="auto"/>
              <w:right w:val="single" w:sz="4" w:space="0" w:color="auto"/>
            </w:tcBorders>
            <w:shd w:val="clear" w:color="auto" w:fill="auto"/>
            <w:vAlign w:val="bottom"/>
          </w:tcPr>
          <w:p w14:paraId="4E4DE13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65.650</w:t>
            </w:r>
          </w:p>
        </w:tc>
        <w:tc>
          <w:tcPr>
            <w:tcW w:w="1217" w:type="dxa"/>
            <w:tcBorders>
              <w:top w:val="single" w:sz="4" w:space="0" w:color="auto"/>
              <w:left w:val="nil"/>
              <w:bottom w:val="single" w:sz="4" w:space="0" w:color="auto"/>
              <w:right w:val="single" w:sz="4" w:space="0" w:color="auto"/>
            </w:tcBorders>
            <w:shd w:val="clear" w:color="auto" w:fill="auto"/>
            <w:vAlign w:val="bottom"/>
          </w:tcPr>
          <w:p w14:paraId="1CC5ADB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65.650</w:t>
            </w:r>
          </w:p>
        </w:tc>
      </w:tr>
    </w:tbl>
    <w:p w14:paraId="0261C4D6"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7BC8E9DB"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Obrazloženje aktivnosti/projekta:</w:t>
      </w:r>
    </w:p>
    <w:p w14:paraId="65C06587"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 </w:t>
      </w:r>
    </w:p>
    <w:p w14:paraId="2103DD43"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Sufinanciranje programa i projekata udruga u kulturi </w:t>
      </w:r>
    </w:p>
    <w:p w14:paraId="2C4C186D"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en-US"/>
        </w:rPr>
        <w:t xml:space="preserve">Ova </w:t>
      </w:r>
      <w:proofErr w:type="spellStart"/>
      <w:r w:rsidRPr="00916316">
        <w:rPr>
          <w:rFonts w:ascii="Times New Roman" w:eastAsia="Times New Roman" w:hAnsi="Times New Roman" w:cs="Times New Roman"/>
          <w:sz w:val="24"/>
          <w:szCs w:val="24"/>
          <w:lang w:val="en-US"/>
        </w:rPr>
        <w:t>aktivnost</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rPr>
        <w:t>odnosi se na financiranje programa i projekata udruga. U</w:t>
      </w:r>
      <w:proofErr w:type="spellStart"/>
      <w:r w:rsidRPr="00916316">
        <w:rPr>
          <w:rFonts w:ascii="Times New Roman" w:eastAsia="Times New Roman" w:hAnsi="Times New Roman" w:cs="Times New Roman"/>
          <w:bCs/>
          <w:sz w:val="24"/>
          <w:szCs w:val="24"/>
          <w:lang w:val="en-US"/>
        </w:rPr>
        <w:t>pravni</w:t>
      </w:r>
      <w:proofErr w:type="spellEnd"/>
      <w:r w:rsidRPr="00916316">
        <w:rPr>
          <w:rFonts w:ascii="Times New Roman" w:eastAsia="Times New Roman" w:hAnsi="Times New Roman" w:cs="Times New Roman"/>
          <w:bCs/>
          <w:sz w:val="24"/>
          <w:szCs w:val="24"/>
          <w:lang w:val="en-US"/>
        </w:rPr>
        <w:t xml:space="preserve"> odjel </w:t>
      </w:r>
      <w:r w:rsidRPr="00916316">
        <w:rPr>
          <w:rFonts w:ascii="Times New Roman" w:eastAsia="Times New Roman" w:hAnsi="Times New Roman" w:cs="Times New Roman"/>
          <w:sz w:val="24"/>
          <w:szCs w:val="24"/>
        </w:rPr>
        <w:t xml:space="preserve">će po donošenju Proračuna za 2024. objaviti Javni natječaj za financiranje programa i projekata udruga nakon što prethodno odredi </w:t>
      </w:r>
      <w:proofErr w:type="spellStart"/>
      <w:r w:rsidRPr="00916316">
        <w:rPr>
          <w:rFonts w:ascii="Times New Roman" w:eastAsia="Times New Roman" w:hAnsi="Times New Roman" w:cs="Times New Roman"/>
          <w:sz w:val="24"/>
          <w:szCs w:val="24"/>
        </w:rPr>
        <w:t>prioritna</w:t>
      </w:r>
      <w:proofErr w:type="spellEnd"/>
      <w:r w:rsidRPr="00916316">
        <w:rPr>
          <w:rFonts w:ascii="Times New Roman" w:eastAsia="Times New Roman" w:hAnsi="Times New Roman" w:cs="Times New Roman"/>
          <w:sz w:val="24"/>
          <w:szCs w:val="24"/>
        </w:rPr>
        <w:t xml:space="preserve"> područja financiranja. Financirat će se projekti i programi koji će se </w:t>
      </w:r>
      <w:proofErr w:type="spellStart"/>
      <w:r w:rsidRPr="00916316">
        <w:rPr>
          <w:rFonts w:ascii="Times New Roman" w:eastAsia="Times New Roman" w:hAnsi="Times New Roman" w:cs="Times New Roman"/>
          <w:sz w:val="24"/>
          <w:szCs w:val="24"/>
          <w:lang w:val="en-US"/>
        </w:rPr>
        <w:t>odnositi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glazbe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glazbeno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scenske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umjetnosti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suvremenog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plesa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pokreta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poticanje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kulturno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umjetničkog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amaterizma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razvijanje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kulture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nacionalnih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manjina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zaštitu</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očuvanje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nematerijalnih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kulturnih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dobara</w:t>
      </w:r>
      <w:proofErr w:type="spellEnd"/>
      <w:r w:rsidRPr="00916316">
        <w:rPr>
          <w:rFonts w:ascii="Times New Roman" w:eastAsia="Times New Roman" w:hAnsi="Times New Roman" w:cs="Times New Roman"/>
          <w:sz w:val="24"/>
          <w:szCs w:val="24"/>
          <w:lang w:val="it-IT"/>
        </w:rPr>
        <w:t>.</w:t>
      </w:r>
    </w:p>
    <w:p w14:paraId="7E51D334"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it-IT"/>
        </w:rPr>
      </w:pPr>
    </w:p>
    <w:p w14:paraId="24206848"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99"/>
        <w:gridCol w:w="1116"/>
        <w:gridCol w:w="1083"/>
        <w:gridCol w:w="1083"/>
        <w:gridCol w:w="1083"/>
        <w:gridCol w:w="1083"/>
      </w:tblGrid>
      <w:tr w:rsidR="00916316" w:rsidRPr="00916316" w14:paraId="3F7EBCC4" w14:textId="77777777" w:rsidTr="00916316">
        <w:tc>
          <w:tcPr>
            <w:tcW w:w="1707" w:type="dxa"/>
            <w:shd w:val="clear" w:color="auto" w:fill="auto"/>
          </w:tcPr>
          <w:p w14:paraId="0A4D455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99" w:type="dxa"/>
            <w:shd w:val="clear" w:color="auto" w:fill="auto"/>
          </w:tcPr>
          <w:p w14:paraId="5169AA0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5DAD2B8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16" w:type="dxa"/>
            <w:shd w:val="clear" w:color="auto" w:fill="auto"/>
          </w:tcPr>
          <w:p w14:paraId="576AE6F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3B2AF87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A8B585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4EC9747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21852E1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0D4587F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73804000" w14:textId="77777777" w:rsidTr="00916316">
        <w:tc>
          <w:tcPr>
            <w:tcW w:w="1707" w:type="dxa"/>
            <w:shd w:val="clear" w:color="auto" w:fill="auto"/>
          </w:tcPr>
          <w:p w14:paraId="7C1C8C7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Obavljanje poslova i </w:t>
            </w:r>
            <w:r w:rsidRPr="00916316">
              <w:rPr>
                <w:rFonts w:ascii="Times New Roman" w:eastAsia="Times New Roman" w:hAnsi="Times New Roman" w:cs="Times New Roman"/>
                <w:sz w:val="20"/>
                <w:szCs w:val="20"/>
              </w:rPr>
              <w:lastRenderedPageBreak/>
              <w:t>postupka  vezanih uz</w:t>
            </w:r>
          </w:p>
          <w:p w14:paraId="6E455BD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financiranje programa i projekata udruga</w:t>
            </w:r>
          </w:p>
          <w:p w14:paraId="75E214C2"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p>
        </w:tc>
        <w:tc>
          <w:tcPr>
            <w:tcW w:w="1799" w:type="dxa"/>
            <w:shd w:val="clear" w:color="auto" w:fill="auto"/>
          </w:tcPr>
          <w:p w14:paraId="7D4350D5"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lastRenderedPageBreak/>
              <w:t xml:space="preserve">Provedbom  natječaja za </w:t>
            </w:r>
            <w:r w:rsidRPr="00916316">
              <w:rPr>
                <w:rFonts w:ascii="Times New Roman" w:eastAsia="Times New Roman" w:hAnsi="Times New Roman" w:cs="Times New Roman"/>
                <w:sz w:val="20"/>
                <w:szCs w:val="20"/>
              </w:rPr>
              <w:lastRenderedPageBreak/>
              <w:t>dodjelu sredstava omogućava se financiranje programa i projekata udruga koji su od javnog interesa</w:t>
            </w:r>
          </w:p>
        </w:tc>
        <w:tc>
          <w:tcPr>
            <w:tcW w:w="1116" w:type="dxa"/>
            <w:shd w:val="clear" w:color="auto" w:fill="auto"/>
          </w:tcPr>
          <w:p w14:paraId="1A80ED0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F12ADF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lastRenderedPageBreak/>
              <w:t xml:space="preserve">Broj provedenih natječaja </w:t>
            </w:r>
          </w:p>
          <w:p w14:paraId="6AA8B6F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57F301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 </w:t>
            </w:r>
          </w:p>
        </w:tc>
        <w:tc>
          <w:tcPr>
            <w:tcW w:w="1083" w:type="dxa"/>
            <w:shd w:val="clear" w:color="auto" w:fill="auto"/>
          </w:tcPr>
          <w:p w14:paraId="5B63C0F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CEE6D7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p w14:paraId="01EA4EB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4DB80B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3E53D4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C6CAD0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0035BB8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86824C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p w14:paraId="3E57AE0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4BB17B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8894F3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6B0263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4EB6681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6C413F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p w14:paraId="6B3EF43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92C147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B19C01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5EC232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4F0D6A5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0B6011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p w14:paraId="7153EB7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B7D7C4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815FC1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E7617E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14:paraId="1A243198"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p>
    <w:p w14:paraId="798F55C7"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Centar za mlade Poreč</w:t>
      </w:r>
    </w:p>
    <w:p w14:paraId="0ADAB107"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Calibri"/>
          <w:sz w:val="24"/>
          <w:szCs w:val="24"/>
        </w:rPr>
        <w:t xml:space="preserve">U </w:t>
      </w:r>
      <w:r w:rsidRPr="00916316">
        <w:rPr>
          <w:rFonts w:ascii="Times New Roman" w:eastAsia="Times New Roman" w:hAnsi="Times New Roman" w:cs="Calibri"/>
          <w:color w:val="000000"/>
          <w:sz w:val="24"/>
          <w:szCs w:val="24"/>
        </w:rPr>
        <w:t>prostorima Centra za mlade planirana je provedba aktivnosti i prigodnih događanja za mlade Poreča, te su sredstva planirana za podmirivanje troškova tih aktivnosti.</w:t>
      </w:r>
      <w:r w:rsidRPr="00916316">
        <w:rPr>
          <w:rFonts w:ascii="Times New Roman" w:eastAsia="Times New Roman" w:hAnsi="Times New Roman" w:cs="Times New Roman"/>
          <w:sz w:val="24"/>
          <w:szCs w:val="24"/>
        </w:rPr>
        <w:t xml:space="preserve"> Tijekom godine održavaju se turniri koje organizira udruga mladih, kao i druge aktivnosti (radionice, kvizovi, susreti, drugo) kojima se mladima omogućava da se druže i zabave.</w:t>
      </w:r>
    </w:p>
    <w:p w14:paraId="02C6053B" w14:textId="77777777" w:rsidR="00B22D40" w:rsidRPr="00916316" w:rsidRDefault="00B22D40" w:rsidP="00916316">
      <w:pPr>
        <w:spacing w:after="0" w:line="240" w:lineRule="auto"/>
        <w:rPr>
          <w:rFonts w:ascii="Times New Roman" w:eastAsia="Times New Roman" w:hAnsi="Times New Roman" w:cs="Times New Roman"/>
          <w:b/>
          <w:sz w:val="24"/>
          <w:szCs w:val="24"/>
        </w:rPr>
      </w:pPr>
    </w:p>
    <w:p w14:paraId="01C357F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 xml:space="preserve">Pokazatelji rezultata: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2FA847AF" w14:textId="77777777" w:rsidTr="00916316">
        <w:tc>
          <w:tcPr>
            <w:tcW w:w="1754" w:type="dxa"/>
            <w:shd w:val="clear" w:color="auto" w:fill="auto"/>
          </w:tcPr>
          <w:p w14:paraId="3E11722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3E55E69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007CBEB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4CAC8C3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128B830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0D2F7F1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722A4D8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5BECD6C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27F9A7D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13CF595" w14:textId="77777777" w:rsidTr="00916316">
        <w:tc>
          <w:tcPr>
            <w:tcW w:w="1754" w:type="dxa"/>
            <w:shd w:val="clear" w:color="auto" w:fill="auto"/>
          </w:tcPr>
          <w:p w14:paraId="65D2CBF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Održani turniri i druge aktivnosti (radionice, kvizovi, susreti, drugo)</w:t>
            </w:r>
          </w:p>
        </w:tc>
        <w:tc>
          <w:tcPr>
            <w:tcW w:w="1851" w:type="dxa"/>
            <w:shd w:val="clear" w:color="auto" w:fill="auto"/>
          </w:tcPr>
          <w:p w14:paraId="62E839F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Provođenjem aktivnosti i događaja za mlade mladima se omogućava druženje i zabava </w:t>
            </w:r>
          </w:p>
        </w:tc>
        <w:tc>
          <w:tcPr>
            <w:tcW w:w="1017" w:type="dxa"/>
            <w:shd w:val="clear" w:color="auto" w:fill="auto"/>
          </w:tcPr>
          <w:p w14:paraId="0205AF0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F1751C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održanih aktivnosti</w:t>
            </w:r>
          </w:p>
          <w:p w14:paraId="2CA99478" w14:textId="77777777" w:rsidR="00916316" w:rsidRPr="00916316" w:rsidRDefault="00916316" w:rsidP="00916316">
            <w:pPr>
              <w:spacing w:after="0" w:line="240" w:lineRule="auto"/>
              <w:rPr>
                <w:rFonts w:ascii="Times New Roman" w:eastAsia="Times New Roman" w:hAnsi="Times New Roman" w:cs="Times New Roman"/>
                <w:sz w:val="20"/>
                <w:szCs w:val="20"/>
              </w:rPr>
            </w:pPr>
          </w:p>
          <w:p w14:paraId="00B18129" w14:textId="77777777" w:rsidR="00916316" w:rsidRPr="00916316" w:rsidRDefault="00916316" w:rsidP="00916316">
            <w:pPr>
              <w:spacing w:after="0" w:line="240" w:lineRule="auto"/>
              <w:rPr>
                <w:rFonts w:ascii="Times New Roman" w:eastAsia="Times New Roman" w:hAnsi="Times New Roman" w:cs="Times New Roman"/>
                <w:sz w:val="20"/>
                <w:szCs w:val="20"/>
              </w:rPr>
            </w:pPr>
          </w:p>
        </w:tc>
        <w:tc>
          <w:tcPr>
            <w:tcW w:w="1083" w:type="dxa"/>
            <w:shd w:val="clear" w:color="auto" w:fill="auto"/>
          </w:tcPr>
          <w:p w14:paraId="34B4B2E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33FF37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76B7C9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tc>
        <w:tc>
          <w:tcPr>
            <w:tcW w:w="1083" w:type="dxa"/>
            <w:shd w:val="clear" w:color="auto" w:fill="auto"/>
          </w:tcPr>
          <w:p w14:paraId="1196E3E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4B2554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87F192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tc>
        <w:tc>
          <w:tcPr>
            <w:tcW w:w="1083" w:type="dxa"/>
            <w:shd w:val="clear" w:color="auto" w:fill="auto"/>
          </w:tcPr>
          <w:p w14:paraId="2EF54C9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388A2D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BDACA7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p w14:paraId="1397482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2DB8985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DB887E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B42D4B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p w14:paraId="5DE7D0A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14:paraId="3AA61737"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10D57AC4"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Ostale potrebe u kulturi</w:t>
      </w:r>
    </w:p>
    <w:p w14:paraId="68D36640" w14:textId="77777777" w:rsidR="00916316" w:rsidRPr="00916316" w:rsidRDefault="00916316" w:rsidP="00916316">
      <w:pPr>
        <w:spacing w:after="0" w:line="240" w:lineRule="auto"/>
        <w:jc w:val="both"/>
        <w:rPr>
          <w:rFonts w:ascii="Times New Roman" w:eastAsia="Times New Roman" w:hAnsi="Times New Roman" w:cs="Times New Roman"/>
          <w:i/>
          <w:sz w:val="24"/>
          <w:szCs w:val="24"/>
        </w:rPr>
      </w:pPr>
      <w:r w:rsidRPr="00916316">
        <w:rPr>
          <w:rFonts w:ascii="Times New Roman" w:eastAsia="Times New Roman" w:hAnsi="Times New Roman" w:cs="Times New Roman"/>
          <w:sz w:val="24"/>
          <w:szCs w:val="24"/>
        </w:rPr>
        <w:t xml:space="preserve">Sredstva su planirana za sljedeće namjene: </w:t>
      </w:r>
      <w:r w:rsidRPr="00916316">
        <w:rPr>
          <w:rFonts w:ascii="Times New Roman" w:eastAsia="Times New Roman" w:hAnsi="Times New Roman" w:cs="Times New Roman"/>
          <w:i/>
          <w:sz w:val="24"/>
          <w:szCs w:val="24"/>
        </w:rPr>
        <w:t>Zakupnine i najamnine, Ostale nespomenute rashode poslovanja</w:t>
      </w:r>
      <w:r w:rsidRPr="00916316">
        <w:rPr>
          <w:rFonts w:ascii="Times New Roman" w:eastAsia="Times New Roman" w:hAnsi="Times New Roman" w:cs="Times New Roman"/>
          <w:sz w:val="24"/>
          <w:szCs w:val="24"/>
        </w:rPr>
        <w:t xml:space="preserve"> i za </w:t>
      </w:r>
      <w:r w:rsidRPr="00916316">
        <w:rPr>
          <w:rFonts w:ascii="Times New Roman" w:eastAsia="Times New Roman" w:hAnsi="Times New Roman" w:cs="Times New Roman"/>
          <w:i/>
          <w:sz w:val="24"/>
          <w:szCs w:val="24"/>
        </w:rPr>
        <w:t>Pomoć za književnu nagradu K.S. Gjalski.</w:t>
      </w:r>
    </w:p>
    <w:p w14:paraId="1106962C" w14:textId="77777777" w:rsidR="00916316" w:rsidRPr="00916316" w:rsidRDefault="00916316" w:rsidP="00916316">
      <w:pPr>
        <w:spacing w:after="0" w:line="240" w:lineRule="auto"/>
        <w:ind w:firstLine="708"/>
        <w:rPr>
          <w:rFonts w:ascii="Times New Roman" w:eastAsia="Times New Roman" w:hAnsi="Times New Roman" w:cs="Times New Roman"/>
          <w:i/>
          <w:sz w:val="24"/>
          <w:szCs w:val="24"/>
        </w:rPr>
      </w:pPr>
      <w:bookmarkStart w:id="26" w:name="_Hlk149556717"/>
      <w:r w:rsidRPr="00916316">
        <w:rPr>
          <w:rFonts w:ascii="Times New Roman" w:eastAsia="Times New Roman" w:hAnsi="Times New Roman" w:cs="Times New Roman"/>
          <w:i/>
          <w:sz w:val="24"/>
          <w:szCs w:val="24"/>
        </w:rPr>
        <w:t xml:space="preserve">Zakupnine i najamnine </w:t>
      </w:r>
    </w:p>
    <w:bookmarkEnd w:id="26"/>
    <w:p w14:paraId="44BBBF32" w14:textId="77777777" w:rsidR="00916316" w:rsidRPr="00916316" w:rsidRDefault="00916316" w:rsidP="00916316">
      <w:pPr>
        <w:spacing w:after="0" w:line="240" w:lineRule="auto"/>
        <w:jc w:val="both"/>
        <w:rPr>
          <w:rFonts w:ascii="Times New Roman" w:hAnsi="Times New Roman" w:cs="Times New Roman"/>
          <w:color w:val="C00000"/>
          <w:sz w:val="24"/>
          <w:szCs w:val="24"/>
        </w:rPr>
      </w:pPr>
      <w:r w:rsidRPr="00916316">
        <w:rPr>
          <w:rFonts w:ascii="Times New Roman" w:hAnsi="Times New Roman" w:cs="Times New Roman"/>
          <w:sz w:val="24"/>
          <w:szCs w:val="24"/>
        </w:rPr>
        <w:t xml:space="preserve">Sredstva su planirana za plaćanje troškova zakupnine za prostorije u privatnom vlasništvu koje koriste dvije udruge za svoje djelovanje i to za Studio za izvedbene umjetnosti MOT 08 i za udrugu Urbana </w:t>
      </w:r>
      <w:proofErr w:type="spellStart"/>
      <w:r w:rsidRPr="00916316">
        <w:rPr>
          <w:rFonts w:ascii="Times New Roman" w:hAnsi="Times New Roman" w:cs="Times New Roman"/>
          <w:sz w:val="24"/>
          <w:szCs w:val="24"/>
        </w:rPr>
        <w:t>subkulturna</w:t>
      </w:r>
      <w:proofErr w:type="spellEnd"/>
      <w:r w:rsidRPr="00916316">
        <w:rPr>
          <w:rFonts w:ascii="Times New Roman" w:hAnsi="Times New Roman" w:cs="Times New Roman"/>
          <w:sz w:val="24"/>
          <w:szCs w:val="24"/>
        </w:rPr>
        <w:t xml:space="preserve"> baza-USB. Planirano 32.390 eura. </w:t>
      </w:r>
    </w:p>
    <w:p w14:paraId="71A2B741" w14:textId="77777777" w:rsidR="00916316" w:rsidRPr="00916316" w:rsidRDefault="00916316" w:rsidP="00916316">
      <w:pPr>
        <w:spacing w:after="0" w:line="240" w:lineRule="auto"/>
        <w:ind w:firstLine="708"/>
        <w:jc w:val="both"/>
        <w:rPr>
          <w:rFonts w:ascii="Times New Roman" w:eastAsia="Times New Roman" w:hAnsi="Times New Roman" w:cs="Times New Roman"/>
          <w:i/>
          <w:sz w:val="24"/>
          <w:szCs w:val="24"/>
        </w:rPr>
      </w:pPr>
      <w:r w:rsidRPr="00916316">
        <w:rPr>
          <w:rFonts w:ascii="Times New Roman" w:eastAsia="Times New Roman" w:hAnsi="Times New Roman" w:cs="Times New Roman"/>
          <w:i/>
          <w:sz w:val="24"/>
          <w:szCs w:val="24"/>
        </w:rPr>
        <w:t>Ostali nespomenuti rashodi poslovanja</w:t>
      </w:r>
    </w:p>
    <w:p w14:paraId="0A5D2D81"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Sredstva su planirana za provođenje aktivnosti povodom obilježavanja Dječjeg tjedna koji je u prvom tjednu mjeseca listopada, za kazališne i/ili kino predstave za djecu, </w:t>
      </w:r>
      <w:proofErr w:type="spellStart"/>
      <w:r w:rsidRPr="00916316">
        <w:rPr>
          <w:rFonts w:ascii="Times New Roman" w:eastAsia="Times New Roman" w:hAnsi="Times New Roman" w:cs="Times New Roman"/>
          <w:sz w:val="24"/>
          <w:szCs w:val="24"/>
        </w:rPr>
        <w:t>trošove</w:t>
      </w:r>
      <w:proofErr w:type="spellEnd"/>
      <w:r w:rsidRPr="00916316">
        <w:rPr>
          <w:rFonts w:ascii="Times New Roman" w:eastAsia="Times New Roman" w:hAnsi="Times New Roman" w:cs="Times New Roman"/>
          <w:sz w:val="24"/>
          <w:szCs w:val="24"/>
        </w:rPr>
        <w:t xml:space="preserve"> prijevoza djece iz područnih vrtića na predstave i druge aktivnosti. Planirano 2.660 eura.</w:t>
      </w:r>
    </w:p>
    <w:p w14:paraId="33A76F20" w14:textId="77777777" w:rsidR="00916316" w:rsidRPr="00916316" w:rsidRDefault="00916316" w:rsidP="00916316">
      <w:pPr>
        <w:spacing w:after="0" w:line="240" w:lineRule="auto"/>
        <w:ind w:firstLine="708"/>
        <w:jc w:val="both"/>
        <w:rPr>
          <w:rFonts w:ascii="Times New Roman" w:eastAsia="Times New Roman" w:hAnsi="Times New Roman" w:cs="Times New Roman"/>
          <w:i/>
          <w:sz w:val="24"/>
          <w:szCs w:val="24"/>
        </w:rPr>
      </w:pPr>
      <w:r w:rsidRPr="00916316">
        <w:rPr>
          <w:rFonts w:ascii="Times New Roman" w:eastAsia="Times New Roman" w:hAnsi="Times New Roman" w:cs="Times New Roman"/>
          <w:i/>
          <w:sz w:val="24"/>
          <w:szCs w:val="24"/>
        </w:rPr>
        <w:t>Književna nagrada K.S. Gjalski</w:t>
      </w:r>
    </w:p>
    <w:p w14:paraId="395F007B" w14:textId="77777777" w:rsid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Grad Poreč-</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već godinama sudjeluje u kulturnoj manifestaciji „Dani K.Š. Gjalskog“ koja se održava u prijateljskom Gradu Zaboku krajem listopada i snosi dio troškova organizacije ove kulturne manifestacije. Plaćanje se vrši na temelju Ugovora o učešću u realizaciji kulturne manifestacije „Dani K.Š. Gjalskog“, koji se svake godine zaključuje između Grada Zaboka, Grada Crikvenice (koji također sudjeluje u snošenju dijela troškova) i Grada Poreča. Planirano 550 eura.</w:t>
      </w:r>
    </w:p>
    <w:p w14:paraId="0CA25111" w14:textId="77777777" w:rsidR="00863B58" w:rsidRPr="00916316" w:rsidRDefault="00863B58" w:rsidP="00916316">
      <w:pPr>
        <w:spacing w:after="0" w:line="240" w:lineRule="auto"/>
        <w:jc w:val="both"/>
        <w:rPr>
          <w:rFonts w:ascii="Times New Roman" w:eastAsia="Times New Roman" w:hAnsi="Times New Roman" w:cs="Times New Roman"/>
          <w:sz w:val="24"/>
          <w:szCs w:val="24"/>
        </w:rPr>
      </w:pPr>
    </w:p>
    <w:p w14:paraId="4A0CBF9C"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21"/>
        <w:gridCol w:w="931"/>
        <w:gridCol w:w="1083"/>
        <w:gridCol w:w="1083"/>
        <w:gridCol w:w="1083"/>
        <w:gridCol w:w="1083"/>
      </w:tblGrid>
      <w:tr w:rsidR="00916316" w:rsidRPr="00916316" w14:paraId="659F96E2" w14:textId="77777777" w:rsidTr="00863B58">
        <w:tc>
          <w:tcPr>
            <w:tcW w:w="2014" w:type="dxa"/>
            <w:shd w:val="clear" w:color="auto" w:fill="auto"/>
          </w:tcPr>
          <w:p w14:paraId="661F939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676" w:type="dxa"/>
            <w:shd w:val="clear" w:color="auto" w:fill="auto"/>
          </w:tcPr>
          <w:p w14:paraId="646F0D5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135F562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32" w:type="dxa"/>
            <w:shd w:val="clear" w:color="auto" w:fill="auto"/>
          </w:tcPr>
          <w:p w14:paraId="4B794C6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07748EF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1D9C7BA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173FC5A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048E5C4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6477DE7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62FEADCD" w14:textId="77777777" w:rsidTr="00863B58">
        <w:tc>
          <w:tcPr>
            <w:tcW w:w="2014" w:type="dxa"/>
            <w:shd w:val="clear" w:color="auto" w:fill="auto"/>
          </w:tcPr>
          <w:p w14:paraId="366C59C2"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Obavljeni poslovi vezani uz realizaciju aktivnosti (zaključeni ugovori, obavljeni ostali poslovi) </w:t>
            </w:r>
          </w:p>
        </w:tc>
        <w:tc>
          <w:tcPr>
            <w:tcW w:w="1676" w:type="dxa"/>
            <w:shd w:val="clear" w:color="auto" w:fill="auto"/>
          </w:tcPr>
          <w:p w14:paraId="75BC3267" w14:textId="77777777" w:rsidR="00916316" w:rsidRPr="00916316" w:rsidRDefault="00916316" w:rsidP="00863B58">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Omogućavanje udrugama realizaciju njihovih programa, obilježavanje Dječjeg tjedna, </w:t>
            </w:r>
            <w:proofErr w:type="spellStart"/>
            <w:r w:rsidRPr="00916316">
              <w:rPr>
                <w:rFonts w:ascii="Times New Roman" w:eastAsia="Times New Roman" w:hAnsi="Times New Roman" w:cs="Times New Roman"/>
                <w:sz w:val="20"/>
                <w:szCs w:val="20"/>
              </w:rPr>
              <w:lastRenderedPageBreak/>
              <w:t>sufinanc</w:t>
            </w:r>
            <w:r w:rsidR="00863B58">
              <w:rPr>
                <w:rFonts w:ascii="Times New Roman" w:eastAsia="Times New Roman" w:hAnsi="Times New Roman" w:cs="Times New Roman"/>
                <w:sz w:val="20"/>
                <w:szCs w:val="20"/>
              </w:rPr>
              <w:t>.</w:t>
            </w:r>
            <w:r w:rsidRPr="00916316">
              <w:rPr>
                <w:rFonts w:ascii="Times New Roman" w:eastAsia="Times New Roman" w:hAnsi="Times New Roman" w:cs="Times New Roman"/>
                <w:sz w:val="20"/>
                <w:szCs w:val="20"/>
              </w:rPr>
              <w:t>održavanja</w:t>
            </w:r>
            <w:proofErr w:type="spellEnd"/>
            <w:r w:rsidRPr="00916316">
              <w:rPr>
                <w:rFonts w:ascii="Times New Roman" w:eastAsia="Times New Roman" w:hAnsi="Times New Roman" w:cs="Times New Roman"/>
                <w:sz w:val="20"/>
                <w:szCs w:val="20"/>
              </w:rPr>
              <w:t xml:space="preserve"> kulturne </w:t>
            </w:r>
            <w:proofErr w:type="spellStart"/>
            <w:r w:rsidRPr="00916316">
              <w:rPr>
                <w:rFonts w:ascii="Times New Roman" w:eastAsia="Times New Roman" w:hAnsi="Times New Roman" w:cs="Times New Roman"/>
                <w:sz w:val="20"/>
                <w:szCs w:val="20"/>
              </w:rPr>
              <w:t>manif</w:t>
            </w:r>
            <w:proofErr w:type="spellEnd"/>
            <w:r w:rsidR="00863B58">
              <w:rPr>
                <w:rFonts w:ascii="Times New Roman" w:eastAsia="Times New Roman" w:hAnsi="Times New Roman" w:cs="Times New Roman"/>
                <w:sz w:val="20"/>
                <w:szCs w:val="20"/>
              </w:rPr>
              <w:t>.</w:t>
            </w:r>
            <w:r w:rsidRPr="00916316">
              <w:rPr>
                <w:rFonts w:ascii="Times New Roman" w:eastAsia="Times New Roman" w:hAnsi="Times New Roman" w:cs="Times New Roman"/>
                <w:sz w:val="20"/>
                <w:szCs w:val="20"/>
              </w:rPr>
              <w:t xml:space="preserve">  „Dani K.Š. Gjalskog“</w:t>
            </w:r>
          </w:p>
        </w:tc>
        <w:tc>
          <w:tcPr>
            <w:tcW w:w="932" w:type="dxa"/>
            <w:shd w:val="clear" w:color="auto" w:fill="auto"/>
          </w:tcPr>
          <w:p w14:paraId="4FE68BD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A8F524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475551B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F2C384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4E7836D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4DBB1C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2B405F4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F934EE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146CB4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3F1816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5F5E79B2"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466F94E7"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Kapitalni projekt: „La mula de </w:t>
      </w:r>
      <w:proofErr w:type="spellStart"/>
      <w:r w:rsidRPr="00916316">
        <w:rPr>
          <w:rFonts w:ascii="Times New Roman" w:eastAsia="Times New Roman" w:hAnsi="Times New Roman" w:cs="Times New Roman"/>
          <w:b/>
          <w:sz w:val="24"/>
          <w:szCs w:val="24"/>
        </w:rPr>
        <w:t>Parenzo</w:t>
      </w:r>
      <w:proofErr w:type="spellEnd"/>
      <w:r w:rsidRPr="00916316">
        <w:rPr>
          <w:rFonts w:ascii="Times New Roman" w:eastAsia="Times New Roman" w:hAnsi="Times New Roman" w:cs="Times New Roman"/>
          <w:b/>
          <w:sz w:val="24"/>
          <w:szCs w:val="24"/>
        </w:rPr>
        <w:t>“</w:t>
      </w:r>
    </w:p>
    <w:p w14:paraId="41B049B2"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Grad Poreč je 2021. </w:t>
      </w:r>
      <w:proofErr w:type="spellStart"/>
      <w:r w:rsidRPr="00916316">
        <w:rPr>
          <w:rFonts w:ascii="Times New Roman" w:eastAsia="Times New Roman" w:hAnsi="Times New Roman" w:cs="Times New Roman"/>
          <w:sz w:val="24"/>
          <w:szCs w:val="24"/>
          <w:lang w:val="en-US"/>
        </w:rPr>
        <w:t>započeo</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realizacijom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“La </w:t>
      </w:r>
      <w:proofErr w:type="spellStart"/>
      <w:r w:rsidRPr="00916316">
        <w:rPr>
          <w:rFonts w:ascii="Times New Roman" w:eastAsia="Times New Roman" w:hAnsi="Times New Roman" w:cs="Times New Roman"/>
          <w:sz w:val="24"/>
          <w:szCs w:val="24"/>
          <w:lang w:val="en-US"/>
        </w:rPr>
        <w:t>mula</w:t>
      </w:r>
      <w:proofErr w:type="spellEnd"/>
      <w:r w:rsidRPr="00916316">
        <w:rPr>
          <w:rFonts w:ascii="Times New Roman" w:eastAsia="Times New Roman" w:hAnsi="Times New Roman" w:cs="Times New Roman"/>
          <w:sz w:val="24"/>
          <w:szCs w:val="24"/>
          <w:lang w:val="en-US"/>
        </w:rPr>
        <w:t xml:space="preserve"> de </w:t>
      </w:r>
      <w:proofErr w:type="spellStart"/>
      <w:r w:rsidRPr="00916316">
        <w:rPr>
          <w:rFonts w:ascii="Times New Roman" w:eastAsia="Times New Roman" w:hAnsi="Times New Roman" w:cs="Times New Roman"/>
          <w:sz w:val="24"/>
          <w:szCs w:val="24"/>
          <w:lang w:val="en-US"/>
        </w:rPr>
        <w:t>Parenzo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Riječ</w:t>
      </w:r>
      <w:proofErr w:type="spellEnd"/>
      <w:r w:rsidRPr="00916316">
        <w:rPr>
          <w:rFonts w:ascii="Times New Roman" w:eastAsia="Times New Roman" w:hAnsi="Times New Roman" w:cs="Times New Roman"/>
          <w:sz w:val="24"/>
          <w:szCs w:val="24"/>
          <w:lang w:val="en-US"/>
        </w:rPr>
        <w:t xml:space="preserve"> je o </w:t>
      </w:r>
      <w:proofErr w:type="spellStart"/>
      <w:r w:rsidRPr="00916316">
        <w:rPr>
          <w:rFonts w:ascii="Times New Roman" w:eastAsia="Times New Roman" w:hAnsi="Times New Roman" w:cs="Times New Roman"/>
          <w:sz w:val="24"/>
          <w:szCs w:val="24"/>
          <w:lang w:val="en-US"/>
        </w:rPr>
        <w:t>projektu</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ima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realizacije</w:t>
      </w:r>
      <w:proofErr w:type="spellEnd"/>
      <w:r w:rsidRPr="00916316">
        <w:rPr>
          <w:rFonts w:ascii="Times New Roman" w:eastAsia="Times New Roman" w:hAnsi="Times New Roman" w:cs="Times New Roman"/>
          <w:sz w:val="24"/>
          <w:szCs w:val="24"/>
          <w:lang w:val="en-US"/>
        </w:rPr>
        <w:t xml:space="preserve"> Centra za </w:t>
      </w:r>
      <w:proofErr w:type="spellStart"/>
      <w:r w:rsidRPr="00916316">
        <w:rPr>
          <w:rFonts w:ascii="Times New Roman" w:eastAsia="Times New Roman" w:hAnsi="Times New Roman" w:cs="Times New Roman"/>
          <w:sz w:val="24"/>
          <w:szCs w:val="24"/>
          <w:lang w:val="en-US"/>
        </w:rPr>
        <w:t>posjetitelje</w:t>
      </w:r>
      <w:proofErr w:type="spellEnd"/>
      <w:r w:rsidRPr="00916316">
        <w:rPr>
          <w:rFonts w:ascii="Times New Roman" w:eastAsia="Times New Roman" w:hAnsi="Times New Roman" w:cs="Times New Roman"/>
          <w:sz w:val="24"/>
          <w:szCs w:val="24"/>
          <w:lang w:val="en-US"/>
        </w:rPr>
        <w:t xml:space="preserve"> “La </w:t>
      </w:r>
      <w:proofErr w:type="spellStart"/>
      <w:r w:rsidRPr="00916316">
        <w:rPr>
          <w:rFonts w:ascii="Times New Roman" w:eastAsia="Times New Roman" w:hAnsi="Times New Roman" w:cs="Times New Roman"/>
          <w:sz w:val="24"/>
          <w:szCs w:val="24"/>
          <w:lang w:val="en-US"/>
        </w:rPr>
        <w:t>mula</w:t>
      </w:r>
      <w:proofErr w:type="spellEnd"/>
      <w:r w:rsidRPr="00916316">
        <w:rPr>
          <w:rFonts w:ascii="Times New Roman" w:eastAsia="Times New Roman" w:hAnsi="Times New Roman" w:cs="Times New Roman"/>
          <w:sz w:val="24"/>
          <w:szCs w:val="24"/>
          <w:lang w:val="en-US"/>
        </w:rPr>
        <w:t xml:space="preserve"> de </w:t>
      </w:r>
      <w:proofErr w:type="spellStart"/>
      <w:r w:rsidRPr="00916316">
        <w:rPr>
          <w:rFonts w:ascii="Times New Roman" w:eastAsia="Times New Roman" w:hAnsi="Times New Roman" w:cs="Times New Roman"/>
          <w:sz w:val="24"/>
          <w:szCs w:val="24"/>
          <w:lang w:val="en-US"/>
        </w:rPr>
        <w:t>Parenzo</w:t>
      </w:r>
      <w:proofErr w:type="spellEnd"/>
      <w:r w:rsidRPr="00916316">
        <w:rPr>
          <w:rFonts w:ascii="Times New Roman" w:eastAsia="Times New Roman" w:hAnsi="Times New Roman" w:cs="Times New Roman"/>
          <w:sz w:val="24"/>
          <w:szCs w:val="24"/>
          <w:lang w:val="en-US"/>
        </w:rPr>
        <w:t>”, koji je</w:t>
      </w:r>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svečano</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otvoren</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krajem</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studenog</w:t>
      </w:r>
      <w:proofErr w:type="spellEnd"/>
      <w:r w:rsidRPr="00916316">
        <w:rPr>
          <w:rFonts w:ascii="Times New Roman" w:eastAsia="Times New Roman" w:hAnsi="Times New Roman" w:cs="Times New Roman"/>
          <w:sz w:val="24"/>
          <w:szCs w:val="24"/>
          <w:shd w:val="clear" w:color="auto" w:fill="FFFFFF"/>
          <w:lang w:val="en-US"/>
        </w:rPr>
        <w:t xml:space="preserve"> 2022. </w:t>
      </w:r>
      <w:proofErr w:type="spellStart"/>
      <w:r w:rsidRPr="00916316">
        <w:rPr>
          <w:rFonts w:ascii="Times New Roman" w:eastAsia="Times New Roman" w:hAnsi="Times New Roman" w:cs="Times New Roman"/>
          <w:sz w:val="24"/>
          <w:szCs w:val="24"/>
          <w:shd w:val="clear" w:color="auto" w:fill="FFFFFF"/>
          <w:lang w:val="en-US"/>
        </w:rPr>
        <w:t>godine</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na</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Trgu</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slobode</w:t>
      </w:r>
      <w:proofErr w:type="spellEnd"/>
      <w:r w:rsidRPr="00916316">
        <w:rPr>
          <w:rFonts w:ascii="Times New Roman" w:eastAsia="Times New Roman" w:hAnsi="Times New Roman" w:cs="Times New Roman"/>
          <w:sz w:val="24"/>
          <w:szCs w:val="24"/>
          <w:shd w:val="clear" w:color="auto" w:fill="FFFFFF"/>
          <w:lang w:val="en-US"/>
        </w:rPr>
        <w:t xml:space="preserve"> u </w:t>
      </w:r>
      <w:proofErr w:type="spellStart"/>
      <w:r w:rsidRPr="00916316">
        <w:rPr>
          <w:rFonts w:ascii="Times New Roman" w:eastAsia="Times New Roman" w:hAnsi="Times New Roman" w:cs="Times New Roman"/>
          <w:sz w:val="24"/>
          <w:szCs w:val="24"/>
          <w:shd w:val="clear" w:color="auto" w:fill="FFFFFF"/>
          <w:lang w:val="en-US"/>
        </w:rPr>
        <w:t>Poreču</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postaviti</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skulturu</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djevojke</w:t>
      </w:r>
      <w:proofErr w:type="spellEnd"/>
      <w:r w:rsidRPr="00916316">
        <w:rPr>
          <w:rFonts w:ascii="Times New Roman" w:eastAsia="Times New Roman" w:hAnsi="Times New Roman" w:cs="Times New Roman"/>
          <w:sz w:val="24"/>
          <w:szCs w:val="24"/>
          <w:shd w:val="clear" w:color="auto" w:fill="FFFFFF"/>
          <w:lang w:val="en-US"/>
        </w:rPr>
        <w:t xml:space="preserve">-La </w:t>
      </w:r>
      <w:proofErr w:type="spellStart"/>
      <w:r w:rsidRPr="00916316">
        <w:rPr>
          <w:rFonts w:ascii="Times New Roman" w:eastAsia="Times New Roman" w:hAnsi="Times New Roman" w:cs="Times New Roman"/>
          <w:sz w:val="24"/>
          <w:szCs w:val="24"/>
          <w:shd w:val="clear" w:color="auto" w:fill="FFFFFF"/>
          <w:lang w:val="en-US"/>
        </w:rPr>
        <w:t>mula</w:t>
      </w:r>
      <w:proofErr w:type="spellEnd"/>
      <w:r w:rsidRPr="00916316">
        <w:rPr>
          <w:rFonts w:ascii="Times New Roman" w:eastAsia="Times New Roman" w:hAnsi="Times New Roman" w:cs="Times New Roman"/>
          <w:sz w:val="24"/>
          <w:szCs w:val="24"/>
          <w:shd w:val="clear" w:color="auto" w:fill="FFFFFF"/>
          <w:lang w:val="en-US"/>
        </w:rPr>
        <w:t xml:space="preserve"> de </w:t>
      </w:r>
      <w:proofErr w:type="spellStart"/>
      <w:r w:rsidRPr="00916316">
        <w:rPr>
          <w:rFonts w:ascii="Times New Roman" w:eastAsia="Times New Roman" w:hAnsi="Times New Roman" w:cs="Times New Roman"/>
          <w:sz w:val="24"/>
          <w:szCs w:val="24"/>
          <w:shd w:val="clear" w:color="auto" w:fill="FFFFFF"/>
          <w:lang w:val="en-US"/>
        </w:rPr>
        <w:t>Parenzo</w:t>
      </w:r>
      <w:proofErr w:type="spellEnd"/>
      <w:r w:rsidRPr="00916316">
        <w:rPr>
          <w:rFonts w:ascii="Times New Roman" w:eastAsia="Times New Roman" w:hAnsi="Times New Roman" w:cs="Times New Roman"/>
          <w:sz w:val="24"/>
          <w:szCs w:val="24"/>
          <w:shd w:val="clear" w:color="auto" w:fill="FFFFFF"/>
          <w:lang w:val="en-US"/>
        </w:rPr>
        <w:t xml:space="preserve"> u </w:t>
      </w:r>
      <w:proofErr w:type="spellStart"/>
      <w:r w:rsidRPr="00916316">
        <w:rPr>
          <w:rFonts w:ascii="Times New Roman" w:eastAsia="Times New Roman" w:hAnsi="Times New Roman" w:cs="Times New Roman"/>
          <w:sz w:val="24"/>
          <w:szCs w:val="24"/>
          <w:shd w:val="clear" w:color="auto" w:fill="FFFFFF"/>
          <w:lang w:val="en-US"/>
        </w:rPr>
        <w:t>neposrednoj</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blizini</w:t>
      </w:r>
      <w:proofErr w:type="spellEnd"/>
      <w:r w:rsidRPr="00916316">
        <w:rPr>
          <w:rFonts w:ascii="Times New Roman" w:eastAsia="Times New Roman" w:hAnsi="Times New Roman" w:cs="Times New Roman"/>
          <w:sz w:val="24"/>
          <w:szCs w:val="24"/>
          <w:shd w:val="clear" w:color="auto" w:fill="FFFFFF"/>
          <w:lang w:val="en-US"/>
        </w:rPr>
        <w:t xml:space="preserve"> Centra.</w:t>
      </w:r>
      <w:r w:rsidRPr="00916316">
        <w:rPr>
          <w:rFonts w:ascii="Times New Roman" w:eastAsia="Times New Roman" w:hAnsi="Times New Roman" w:cs="Times New Roman"/>
          <w:i/>
          <w:iCs/>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Centar</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na</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temeljima</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i</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motivima</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istoimene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pjesme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globalno</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poznate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i</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vrlo</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bliske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našim</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građanima</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ima</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cilj</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prikazati</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razvoj</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porečkog</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gospodarstva</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i</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ribarstva</w:t>
      </w:r>
      <w:proofErr w:type="spellEnd"/>
      <w:r w:rsidRPr="00916316">
        <w:rPr>
          <w:rFonts w:ascii="Times New Roman" w:eastAsia="Times New Roman" w:hAnsi="Times New Roman" w:cs="Times New Roman"/>
          <w:color w:val="212529"/>
          <w:sz w:val="24"/>
          <w:szCs w:val="24"/>
          <w:shd w:val="clear" w:color="auto" w:fill="FFFFFF"/>
          <w:lang w:val="en-US"/>
        </w:rPr>
        <w:t xml:space="preserve"> u </w:t>
      </w:r>
      <w:proofErr w:type="spellStart"/>
      <w:r w:rsidRPr="00916316">
        <w:rPr>
          <w:rFonts w:ascii="Times New Roman" w:eastAsia="Times New Roman" w:hAnsi="Times New Roman" w:cs="Times New Roman"/>
          <w:color w:val="212529"/>
          <w:sz w:val="24"/>
          <w:szCs w:val="24"/>
          <w:shd w:val="clear" w:color="auto" w:fill="FFFFFF"/>
          <w:lang w:val="en-US"/>
        </w:rPr>
        <w:t>desetljećima</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oko</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nastanka</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pjesme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kao</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i</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društveno-političke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prilike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Posebna</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pozornost</w:t>
      </w:r>
      <w:proofErr w:type="spellEnd"/>
      <w:r w:rsidRPr="00916316">
        <w:rPr>
          <w:rFonts w:ascii="Times New Roman" w:eastAsia="Times New Roman" w:hAnsi="Times New Roman" w:cs="Times New Roman"/>
          <w:color w:val="212529"/>
          <w:sz w:val="24"/>
          <w:szCs w:val="24"/>
          <w:shd w:val="clear" w:color="auto" w:fill="FFFFFF"/>
          <w:lang w:val="en-US"/>
        </w:rPr>
        <w:t xml:space="preserve"> dana je </w:t>
      </w:r>
      <w:proofErr w:type="spellStart"/>
      <w:r w:rsidRPr="00916316">
        <w:rPr>
          <w:rFonts w:ascii="Times New Roman" w:eastAsia="Times New Roman" w:hAnsi="Times New Roman" w:cs="Times New Roman"/>
          <w:color w:val="212529"/>
          <w:sz w:val="24"/>
          <w:szCs w:val="24"/>
          <w:shd w:val="clear" w:color="auto" w:fill="FFFFFF"/>
          <w:lang w:val="en-US"/>
        </w:rPr>
        <w:t>obradi</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tematike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porečke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Peškere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ribarstva</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i</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marikulture</w:t>
      </w:r>
      <w:proofErr w:type="spellEnd"/>
      <w:r w:rsidRPr="00916316">
        <w:rPr>
          <w:rFonts w:ascii="Times New Roman" w:eastAsia="Times New Roman" w:hAnsi="Times New Roman" w:cs="Times New Roman"/>
          <w:color w:val="212529"/>
          <w:sz w:val="24"/>
          <w:szCs w:val="24"/>
          <w:shd w:val="clear" w:color="auto" w:fill="FFFFFF"/>
          <w:lang w:val="en-US"/>
        </w:rPr>
        <w:t xml:space="preserve">, a </w:t>
      </w:r>
      <w:proofErr w:type="spellStart"/>
      <w:r w:rsidRPr="00916316">
        <w:rPr>
          <w:rFonts w:ascii="Times New Roman" w:eastAsia="Times New Roman" w:hAnsi="Times New Roman" w:cs="Times New Roman"/>
          <w:color w:val="212529"/>
          <w:sz w:val="24"/>
          <w:szCs w:val="24"/>
          <w:shd w:val="clear" w:color="auto" w:fill="FFFFFF"/>
          <w:lang w:val="en-US"/>
        </w:rPr>
        <w:t>sve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na</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način</w:t>
      </w:r>
      <w:proofErr w:type="spellEnd"/>
      <w:r w:rsidRPr="00916316">
        <w:rPr>
          <w:rFonts w:ascii="Times New Roman" w:eastAsia="Times New Roman" w:hAnsi="Times New Roman" w:cs="Times New Roman"/>
          <w:color w:val="212529"/>
          <w:sz w:val="24"/>
          <w:szCs w:val="24"/>
          <w:shd w:val="clear" w:color="auto" w:fill="FFFFFF"/>
          <w:lang w:val="en-US"/>
        </w:rPr>
        <w:t xml:space="preserve"> koji </w:t>
      </w:r>
      <w:proofErr w:type="spellStart"/>
      <w:r w:rsidRPr="00916316">
        <w:rPr>
          <w:rFonts w:ascii="Times New Roman" w:eastAsia="Times New Roman" w:hAnsi="Times New Roman" w:cs="Times New Roman"/>
          <w:color w:val="212529"/>
          <w:sz w:val="24"/>
          <w:szCs w:val="24"/>
          <w:shd w:val="clear" w:color="auto" w:fill="FFFFFF"/>
          <w:lang w:val="en-US"/>
        </w:rPr>
        <w:t>povijesno</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zanimljive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činjenice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interpretira</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na</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suvremen</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način</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svojstven</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modernom</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konzumentu</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Centar</w:t>
      </w:r>
      <w:proofErr w:type="spellEnd"/>
      <w:r w:rsidRPr="00916316">
        <w:rPr>
          <w:rFonts w:ascii="Times New Roman" w:eastAsia="Times New Roman" w:hAnsi="Times New Roman" w:cs="Times New Roman"/>
          <w:sz w:val="24"/>
          <w:szCs w:val="24"/>
          <w:shd w:val="clear" w:color="auto" w:fill="FFFFFF"/>
          <w:lang w:val="en-US"/>
        </w:rPr>
        <w:t xml:space="preserve"> je </w:t>
      </w:r>
      <w:proofErr w:type="spellStart"/>
      <w:r w:rsidRPr="00916316">
        <w:rPr>
          <w:rFonts w:ascii="Times New Roman" w:eastAsia="Times New Roman" w:hAnsi="Times New Roman" w:cs="Times New Roman"/>
          <w:sz w:val="24"/>
          <w:szCs w:val="24"/>
          <w:shd w:val="clear" w:color="auto" w:fill="FFFFFF"/>
          <w:lang w:val="en-US"/>
        </w:rPr>
        <w:t>kroz</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glazbu</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moderne</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tehnologije</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proizvode</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i</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opremu</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ispričao</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priču</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i</w:t>
      </w:r>
      <w:proofErr w:type="spellEnd"/>
      <w:r w:rsidRPr="00916316">
        <w:rPr>
          <w:rFonts w:ascii="Times New Roman" w:eastAsia="Times New Roman" w:hAnsi="Times New Roman" w:cs="Times New Roman"/>
          <w:sz w:val="24"/>
          <w:szCs w:val="24"/>
          <w:shd w:val="clear" w:color="auto" w:fill="FFFFFF"/>
          <w:lang w:val="en-US"/>
        </w:rPr>
        <w:t xml:space="preserve"> o </w:t>
      </w:r>
      <w:proofErr w:type="spellStart"/>
      <w:r w:rsidRPr="00916316">
        <w:rPr>
          <w:rFonts w:ascii="Times New Roman" w:eastAsia="Times New Roman" w:hAnsi="Times New Roman" w:cs="Times New Roman"/>
          <w:sz w:val="24"/>
          <w:szCs w:val="24"/>
          <w:shd w:val="clear" w:color="auto" w:fill="FFFFFF"/>
          <w:lang w:val="en-US"/>
        </w:rPr>
        <w:t>djevojci</w:t>
      </w:r>
      <w:proofErr w:type="spellEnd"/>
      <w:r w:rsidRPr="00916316">
        <w:rPr>
          <w:rFonts w:ascii="Times New Roman" w:eastAsia="Times New Roman" w:hAnsi="Times New Roman" w:cs="Times New Roman"/>
          <w:sz w:val="24"/>
          <w:szCs w:val="24"/>
          <w:shd w:val="clear" w:color="auto" w:fill="FFFFFF"/>
          <w:lang w:val="en-US"/>
        </w:rPr>
        <w:t xml:space="preserve">-La </w:t>
      </w:r>
      <w:proofErr w:type="spellStart"/>
      <w:r w:rsidRPr="00916316">
        <w:rPr>
          <w:rFonts w:ascii="Times New Roman" w:eastAsia="Times New Roman" w:hAnsi="Times New Roman" w:cs="Times New Roman"/>
          <w:sz w:val="24"/>
          <w:szCs w:val="24"/>
          <w:shd w:val="clear" w:color="auto" w:fill="FFFFFF"/>
          <w:lang w:val="en-US"/>
        </w:rPr>
        <w:t>muli</w:t>
      </w:r>
      <w:proofErr w:type="spellEnd"/>
      <w:r w:rsidRPr="00916316">
        <w:rPr>
          <w:rFonts w:ascii="Times New Roman" w:eastAsia="Times New Roman" w:hAnsi="Times New Roman" w:cs="Times New Roman"/>
          <w:sz w:val="24"/>
          <w:szCs w:val="24"/>
          <w:shd w:val="clear" w:color="auto" w:fill="FFFFFF"/>
          <w:lang w:val="en-US"/>
        </w:rPr>
        <w:t xml:space="preserve"> de </w:t>
      </w:r>
      <w:proofErr w:type="spellStart"/>
      <w:r w:rsidRPr="00916316">
        <w:rPr>
          <w:rFonts w:ascii="Times New Roman" w:eastAsia="Times New Roman" w:hAnsi="Times New Roman" w:cs="Times New Roman"/>
          <w:sz w:val="24"/>
          <w:szCs w:val="24"/>
          <w:shd w:val="clear" w:color="auto" w:fill="FFFFFF"/>
          <w:lang w:val="en-US"/>
        </w:rPr>
        <w:t>Parenzo</w:t>
      </w:r>
      <w:proofErr w:type="spellEnd"/>
      <w:r w:rsidRPr="00916316">
        <w:rPr>
          <w:rFonts w:ascii="Times New Roman" w:eastAsia="Times New Roman" w:hAnsi="Times New Roman" w:cs="Times New Roman"/>
          <w:sz w:val="24"/>
          <w:szCs w:val="24"/>
          <w:shd w:val="clear" w:color="auto" w:fill="FFFFFF"/>
          <w:lang w:val="en-US"/>
        </w:rPr>
        <w:t xml:space="preserve">, o </w:t>
      </w:r>
      <w:proofErr w:type="spellStart"/>
      <w:r w:rsidRPr="00916316">
        <w:rPr>
          <w:rFonts w:ascii="Times New Roman" w:eastAsia="Times New Roman" w:hAnsi="Times New Roman" w:cs="Times New Roman"/>
          <w:sz w:val="24"/>
          <w:szCs w:val="24"/>
          <w:shd w:val="clear" w:color="auto" w:fill="FFFFFF"/>
          <w:lang w:val="en-US"/>
        </w:rPr>
        <w:t>opjevanoj</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legendi</w:t>
      </w:r>
      <w:proofErr w:type="spellEnd"/>
      <w:r w:rsidRPr="00916316">
        <w:rPr>
          <w:rFonts w:ascii="Times New Roman" w:eastAsia="Times New Roman" w:hAnsi="Times New Roman" w:cs="Times New Roman"/>
          <w:sz w:val="24"/>
          <w:szCs w:val="24"/>
          <w:shd w:val="clear" w:color="auto" w:fill="FFFFFF"/>
          <w:lang w:val="en-US"/>
        </w:rPr>
        <w:t xml:space="preserve"> Poreča, </w:t>
      </w:r>
      <w:proofErr w:type="spellStart"/>
      <w:r w:rsidRPr="00916316">
        <w:rPr>
          <w:rFonts w:ascii="Times New Roman" w:eastAsia="Times New Roman" w:hAnsi="Times New Roman" w:cs="Times New Roman"/>
          <w:sz w:val="24"/>
          <w:szCs w:val="24"/>
          <w:shd w:val="clear" w:color="auto" w:fill="FFFFFF"/>
          <w:lang w:val="en-US"/>
        </w:rPr>
        <w:t>simbolu</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poduzetništva</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Idući</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korak</w:t>
      </w:r>
      <w:proofErr w:type="spellEnd"/>
      <w:r w:rsidRPr="00916316">
        <w:rPr>
          <w:rFonts w:ascii="Times New Roman" w:eastAsia="Times New Roman" w:hAnsi="Times New Roman" w:cs="Times New Roman"/>
          <w:color w:val="212529"/>
          <w:sz w:val="24"/>
          <w:szCs w:val="24"/>
          <w:shd w:val="clear" w:color="auto" w:fill="FFFFFF"/>
          <w:lang w:val="en-US"/>
        </w:rPr>
        <w:t xml:space="preserve"> je </w:t>
      </w:r>
      <w:proofErr w:type="spellStart"/>
      <w:r w:rsidRPr="00916316">
        <w:rPr>
          <w:rFonts w:ascii="Times New Roman" w:eastAsia="Times New Roman" w:hAnsi="Times New Roman" w:cs="Times New Roman"/>
          <w:color w:val="212529"/>
          <w:sz w:val="24"/>
          <w:szCs w:val="24"/>
          <w:shd w:val="clear" w:color="auto" w:fill="FFFFFF"/>
          <w:lang w:val="en-US"/>
        </w:rPr>
        <w:t>izrada</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i</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postavljanje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skulpure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djevojke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koju</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će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birati</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struka</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ali</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i</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Porečanke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i</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Porečani</w:t>
      </w:r>
      <w:proofErr w:type="spellEnd"/>
      <w:r w:rsidRPr="00916316">
        <w:rPr>
          <w:rFonts w:ascii="Times New Roman" w:eastAsia="Times New Roman" w:hAnsi="Times New Roman" w:cs="Times New Roman"/>
          <w:color w:val="212529"/>
          <w:sz w:val="24"/>
          <w:szCs w:val="24"/>
          <w:shd w:val="clear" w:color="auto" w:fill="FFFFFF"/>
          <w:lang w:val="en-US"/>
        </w:rPr>
        <w:t xml:space="preserve">, u </w:t>
      </w:r>
      <w:proofErr w:type="spellStart"/>
      <w:r w:rsidRPr="00916316">
        <w:rPr>
          <w:rFonts w:ascii="Times New Roman" w:eastAsia="Times New Roman" w:hAnsi="Times New Roman" w:cs="Times New Roman"/>
          <w:color w:val="212529"/>
          <w:sz w:val="24"/>
          <w:szCs w:val="24"/>
          <w:shd w:val="clear" w:color="auto" w:fill="FFFFFF"/>
          <w:lang w:val="en-US"/>
        </w:rPr>
        <w:t>dogovoru</w:t>
      </w:r>
      <w:proofErr w:type="spellEnd"/>
      <w:r w:rsidRPr="00916316">
        <w:rPr>
          <w:rFonts w:ascii="Times New Roman" w:eastAsia="Times New Roman" w:hAnsi="Times New Roman" w:cs="Times New Roman"/>
          <w:color w:val="212529"/>
          <w:sz w:val="24"/>
          <w:szCs w:val="24"/>
          <w:shd w:val="clear" w:color="auto" w:fill="FFFFFF"/>
          <w:lang w:val="en-US"/>
        </w:rPr>
        <w:t xml:space="preserve"> s </w:t>
      </w:r>
      <w:proofErr w:type="spellStart"/>
      <w:r w:rsidRPr="00916316">
        <w:rPr>
          <w:rFonts w:ascii="Times New Roman" w:eastAsia="Times New Roman" w:hAnsi="Times New Roman" w:cs="Times New Roman"/>
          <w:color w:val="212529"/>
          <w:sz w:val="24"/>
          <w:szCs w:val="24"/>
          <w:shd w:val="clear" w:color="auto" w:fill="FFFFFF"/>
          <w:lang w:val="en-US"/>
        </w:rPr>
        <w:t>konzervatorima</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čime</w:t>
      </w:r>
      <w:proofErr w:type="spellEnd"/>
      <w:r w:rsidRPr="00916316">
        <w:rPr>
          <w:rFonts w:ascii="Times New Roman" w:eastAsia="Times New Roman" w:hAnsi="Times New Roman" w:cs="Times New Roman"/>
          <w:color w:val="212529"/>
          <w:sz w:val="24"/>
          <w:szCs w:val="24"/>
          <w:shd w:val="clear" w:color="auto" w:fill="FFFFFF"/>
          <w:lang w:val="en-US"/>
        </w:rPr>
        <w:t xml:space="preserve"> se </w:t>
      </w:r>
      <w:proofErr w:type="spellStart"/>
      <w:r w:rsidRPr="00916316">
        <w:rPr>
          <w:rFonts w:ascii="Times New Roman" w:eastAsia="Times New Roman" w:hAnsi="Times New Roman" w:cs="Times New Roman"/>
          <w:color w:val="212529"/>
          <w:sz w:val="24"/>
          <w:szCs w:val="24"/>
          <w:shd w:val="clear" w:color="auto" w:fill="FFFFFF"/>
          <w:lang w:val="en-US"/>
        </w:rPr>
        <w:t>realizira</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želja</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naših</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sugrađana</w:t>
      </w:r>
      <w:proofErr w:type="spellEnd"/>
      <w:r w:rsidRPr="00916316">
        <w:rPr>
          <w:rFonts w:ascii="Times New Roman" w:eastAsia="Times New Roman" w:hAnsi="Times New Roman" w:cs="Times New Roman"/>
          <w:color w:val="212529"/>
          <w:sz w:val="24"/>
          <w:szCs w:val="24"/>
          <w:shd w:val="clear" w:color="auto" w:fill="FFFFFF"/>
          <w:lang w:val="en-US"/>
        </w:rPr>
        <w:t xml:space="preserve"> o </w:t>
      </w:r>
      <w:proofErr w:type="spellStart"/>
      <w:r w:rsidRPr="00916316">
        <w:rPr>
          <w:rFonts w:ascii="Times New Roman" w:eastAsia="Times New Roman" w:hAnsi="Times New Roman" w:cs="Times New Roman"/>
          <w:color w:val="212529"/>
          <w:sz w:val="24"/>
          <w:szCs w:val="24"/>
          <w:shd w:val="clear" w:color="auto" w:fill="FFFFFF"/>
          <w:lang w:val="en-US"/>
        </w:rPr>
        <w:t>postavljanju</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color w:val="212529"/>
          <w:sz w:val="24"/>
          <w:szCs w:val="24"/>
          <w:shd w:val="clear" w:color="auto" w:fill="FFFFFF"/>
          <w:lang w:val="en-US"/>
        </w:rPr>
        <w:t>skulpture</w:t>
      </w:r>
      <w:proofErr w:type="spellEnd"/>
      <w:r w:rsidRPr="00916316">
        <w:rPr>
          <w:rFonts w:ascii="Times New Roman" w:eastAsia="Times New Roman" w:hAnsi="Times New Roman" w:cs="Times New Roman"/>
          <w:color w:val="212529"/>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izradu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odljeva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skulpure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vezane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izradu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postavljanje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skulpture</w:t>
      </w:r>
      <w:proofErr w:type="spellEnd"/>
      <w:r w:rsidRPr="00916316">
        <w:rPr>
          <w:rFonts w:ascii="Times New Roman" w:eastAsia="Times New Roman" w:hAnsi="Times New Roman" w:cs="Times New Roman"/>
          <w:sz w:val="24"/>
          <w:szCs w:val="24"/>
          <w:lang w:val="en-US"/>
        </w:rPr>
        <w:t>.</w:t>
      </w:r>
    </w:p>
    <w:p w14:paraId="2307FB19"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0438A1DD" w14:textId="77777777" w:rsidR="00916316" w:rsidRPr="00916316" w:rsidRDefault="00916316" w:rsidP="00916316">
      <w:pPr>
        <w:spacing w:after="0" w:line="240" w:lineRule="auto"/>
        <w:jc w:val="both"/>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1BEDAF84" w14:textId="77777777" w:rsidTr="00916316">
        <w:tc>
          <w:tcPr>
            <w:tcW w:w="1754" w:type="dxa"/>
            <w:shd w:val="clear" w:color="auto" w:fill="auto"/>
          </w:tcPr>
          <w:p w14:paraId="0BA63C1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035CA0B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138E5C3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57741AE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1C39960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683CFFD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072F42D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3B239E8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6086516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5A9E29FF" w14:textId="77777777" w:rsidTr="00916316">
        <w:tc>
          <w:tcPr>
            <w:tcW w:w="1754" w:type="dxa"/>
            <w:shd w:val="clear" w:color="auto" w:fill="auto"/>
          </w:tcPr>
          <w:p w14:paraId="08731F4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Izrađena i postavljena skulptura</w:t>
            </w:r>
          </w:p>
        </w:tc>
        <w:tc>
          <w:tcPr>
            <w:tcW w:w="1851" w:type="dxa"/>
            <w:shd w:val="clear" w:color="auto" w:fill="auto"/>
          </w:tcPr>
          <w:p w14:paraId="4384268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Postavljanje </w:t>
            </w:r>
            <w:proofErr w:type="spellStart"/>
            <w:r w:rsidRPr="00916316">
              <w:rPr>
                <w:rFonts w:ascii="Times New Roman" w:eastAsia="Times New Roman" w:hAnsi="Times New Roman" w:cs="Times New Roman"/>
                <w:sz w:val="20"/>
                <w:szCs w:val="20"/>
              </w:rPr>
              <w:t>skulture</w:t>
            </w:r>
            <w:proofErr w:type="spellEnd"/>
            <w:r w:rsidRPr="00916316">
              <w:rPr>
                <w:rFonts w:ascii="Times New Roman" w:eastAsia="Times New Roman" w:hAnsi="Times New Roman" w:cs="Times New Roman"/>
                <w:sz w:val="20"/>
                <w:szCs w:val="20"/>
              </w:rPr>
              <w:t xml:space="preserve"> djevojke La mula de </w:t>
            </w:r>
            <w:proofErr w:type="spellStart"/>
            <w:r w:rsidRPr="00916316">
              <w:rPr>
                <w:rFonts w:ascii="Times New Roman" w:eastAsia="Times New Roman" w:hAnsi="Times New Roman" w:cs="Times New Roman"/>
                <w:sz w:val="20"/>
                <w:szCs w:val="20"/>
              </w:rPr>
              <w:t>Parenzo</w:t>
            </w:r>
            <w:proofErr w:type="spellEnd"/>
            <w:r w:rsidRPr="00916316">
              <w:rPr>
                <w:rFonts w:ascii="Times New Roman" w:eastAsia="Times New Roman" w:hAnsi="Times New Roman" w:cs="Times New Roman"/>
                <w:sz w:val="20"/>
                <w:szCs w:val="20"/>
              </w:rPr>
              <w:t xml:space="preserve"> </w:t>
            </w:r>
          </w:p>
        </w:tc>
        <w:tc>
          <w:tcPr>
            <w:tcW w:w="1017" w:type="dxa"/>
            <w:shd w:val="clear" w:color="auto" w:fill="auto"/>
          </w:tcPr>
          <w:p w14:paraId="3FC728A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566EF15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14:paraId="792EA28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0D1DE6C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14:paraId="4F2BB3D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r>
    </w:tbl>
    <w:p w14:paraId="00BE0A03"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1592B78F" w14:textId="77777777" w:rsidR="00916316" w:rsidRPr="00916316" w:rsidRDefault="00916316" w:rsidP="00916316">
      <w:pPr>
        <w:spacing w:after="0" w:line="240" w:lineRule="auto"/>
        <w:rPr>
          <w:rFonts w:ascii="Times New Roman" w:eastAsia="Times New Roman" w:hAnsi="Times New Roman" w:cs="Times New Roman"/>
          <w:b/>
          <w:sz w:val="24"/>
          <w:szCs w:val="24"/>
        </w:rPr>
      </w:pPr>
      <w:bookmarkStart w:id="27" w:name="_Hlk118978084"/>
      <w:r w:rsidRPr="00916316">
        <w:rPr>
          <w:rFonts w:ascii="Times New Roman" w:eastAsia="Times New Roman" w:hAnsi="Times New Roman" w:cs="Times New Roman"/>
          <w:b/>
          <w:sz w:val="24"/>
          <w:szCs w:val="24"/>
        </w:rPr>
        <w:t>PROGRAM: JAVNE POTREBE U ZAŠTITI, OČUVANJU I UNAPREĐENJU</w:t>
      </w:r>
    </w:p>
    <w:p w14:paraId="3898B1B5" w14:textId="77777777" w:rsidR="00916316" w:rsidRPr="00916316" w:rsidRDefault="00916316" w:rsidP="00916316">
      <w:pPr>
        <w:spacing w:after="0" w:line="240" w:lineRule="auto"/>
        <w:jc w:val="both"/>
        <w:rPr>
          <w:rFonts w:ascii="Times New Roman" w:eastAsia="Times New Roman" w:hAnsi="Times New Roman" w:cs="Times New Roman"/>
          <w:color w:val="0070C0"/>
          <w:sz w:val="24"/>
          <w:szCs w:val="24"/>
        </w:rPr>
      </w:pPr>
      <w:r w:rsidRPr="00916316">
        <w:rPr>
          <w:rFonts w:ascii="Times New Roman" w:eastAsia="Times New Roman" w:hAnsi="Times New Roman" w:cs="Times New Roman"/>
          <w:b/>
          <w:sz w:val="24"/>
          <w:szCs w:val="24"/>
        </w:rPr>
        <w:t>ZDRAVLJA</w:t>
      </w:r>
    </w:p>
    <w:p w14:paraId="54E63A0B" w14:textId="77777777" w:rsidR="00916316" w:rsidRPr="00916316" w:rsidRDefault="00916316" w:rsidP="00916316">
      <w:pPr>
        <w:spacing w:after="0" w:line="240" w:lineRule="auto"/>
        <w:jc w:val="both"/>
        <w:rPr>
          <w:rFonts w:ascii="Times New Roman" w:eastAsia="Times New Roman" w:hAnsi="Times New Roman" w:cs="Times New Roman"/>
          <w:color w:val="0070C0"/>
          <w:sz w:val="24"/>
          <w:szCs w:val="24"/>
        </w:rPr>
      </w:pPr>
    </w:p>
    <w:p w14:paraId="1F4D8C84"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Opis programa:</w:t>
      </w:r>
    </w:p>
    <w:p w14:paraId="7D147998"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kapitalne i tekuće projekte: </w:t>
      </w:r>
    </w:p>
    <w:p w14:paraId="1589ADAA"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14:paraId="5DD80688"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programa u zdravstvenim ustanovama</w:t>
      </w:r>
    </w:p>
    <w:p w14:paraId="437F7CF4"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programa u području zdravlja i ekologije</w:t>
      </w:r>
    </w:p>
    <w:p w14:paraId="0CE9658D"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Ostale potrebe u području zaštite, očuvanja i unapređenja zdravlja </w:t>
      </w:r>
    </w:p>
    <w:p w14:paraId="70E97B95"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kapitalni projekti: </w:t>
      </w:r>
    </w:p>
    <w:p w14:paraId="4836E728"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kreditne obveze za adaptaciju i opremanje Specijalne bolnice „Martin Horvat“ Rovinj</w:t>
      </w:r>
    </w:p>
    <w:p w14:paraId="7D4ED640"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Nabava defibrilatora za HMS u Poreču</w:t>
      </w:r>
    </w:p>
    <w:p w14:paraId="547E4498" w14:textId="77777777" w:rsidR="00916316" w:rsidRPr="00916316" w:rsidRDefault="00916316" w:rsidP="00916316">
      <w:pPr>
        <w:spacing w:after="0" w:line="240" w:lineRule="auto"/>
        <w:jc w:val="both"/>
        <w:rPr>
          <w:rFonts w:ascii="Times New Roman" w:eastAsia="Times New Roman" w:hAnsi="Times New Roman" w:cs="Times New Roman"/>
          <w:i/>
          <w:sz w:val="24"/>
          <w:szCs w:val="24"/>
        </w:rPr>
      </w:pPr>
      <w:r w:rsidRPr="00916316">
        <w:rPr>
          <w:rFonts w:ascii="Times New Roman" w:eastAsia="Times New Roman" w:hAnsi="Times New Roman" w:cs="Times New Roman"/>
          <w:sz w:val="24"/>
          <w:szCs w:val="24"/>
        </w:rPr>
        <w:t>tekući projekti:</w:t>
      </w:r>
    </w:p>
    <w:p w14:paraId="0B1A5210" w14:textId="77777777" w:rsidR="00916316" w:rsidRPr="00916316" w:rsidRDefault="00916316" w:rsidP="00BC2CE2">
      <w:pPr>
        <w:numPr>
          <w:ilvl w:val="0"/>
          <w:numId w:val="9"/>
        </w:numPr>
        <w:spacing w:after="0" w:line="240" w:lineRule="auto"/>
        <w:contextualSpacing/>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Projekt „Hoditi i </w:t>
      </w:r>
      <w:proofErr w:type="spellStart"/>
      <w:r w:rsidRPr="00916316">
        <w:rPr>
          <w:rFonts w:ascii="Times New Roman" w:eastAsia="Times New Roman" w:hAnsi="Times New Roman" w:cs="Times New Roman"/>
          <w:sz w:val="24"/>
          <w:szCs w:val="24"/>
        </w:rPr>
        <w:t>zdavi</w:t>
      </w:r>
      <w:proofErr w:type="spellEnd"/>
      <w:r w:rsidRPr="00916316">
        <w:rPr>
          <w:rFonts w:ascii="Times New Roman" w:eastAsia="Times New Roman" w:hAnsi="Times New Roman" w:cs="Times New Roman"/>
          <w:sz w:val="24"/>
          <w:szCs w:val="24"/>
        </w:rPr>
        <w:t xml:space="preserve"> biti“</w:t>
      </w:r>
    </w:p>
    <w:p w14:paraId="0BCAF74C" w14:textId="77777777" w:rsidR="00916316" w:rsidRPr="00916316" w:rsidRDefault="00916316" w:rsidP="00BC2CE2">
      <w:pPr>
        <w:numPr>
          <w:ilvl w:val="0"/>
          <w:numId w:val="9"/>
        </w:numPr>
        <w:spacing w:after="0" w:line="240" w:lineRule="auto"/>
        <w:contextualSpacing/>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Savjetovalište za spolno i reproduktivno zdravlje mladih u IŽ</w:t>
      </w:r>
    </w:p>
    <w:p w14:paraId="047DDD07" w14:textId="77777777" w:rsidR="00916316" w:rsidRPr="00916316" w:rsidRDefault="00916316" w:rsidP="00BC2CE2">
      <w:pPr>
        <w:numPr>
          <w:ilvl w:val="0"/>
          <w:numId w:val="9"/>
        </w:numPr>
        <w:spacing w:after="0" w:line="240" w:lineRule="auto"/>
        <w:contextualSpacing/>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Savjetovalište za prehranu IŽ u Poreču</w:t>
      </w:r>
    </w:p>
    <w:p w14:paraId="6B9514C8" w14:textId="77777777" w:rsidR="00916316" w:rsidRPr="00916316" w:rsidRDefault="00916316" w:rsidP="00BC2CE2">
      <w:pPr>
        <w:numPr>
          <w:ilvl w:val="0"/>
          <w:numId w:val="9"/>
        </w:numPr>
        <w:spacing w:after="0" w:line="240" w:lineRule="auto"/>
        <w:contextualSpacing/>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Savjetovalište za žene oboljele od raka dojke. </w:t>
      </w:r>
    </w:p>
    <w:p w14:paraId="514B222F" w14:textId="77777777" w:rsidR="00916316" w:rsidRPr="00916316" w:rsidRDefault="00916316" w:rsidP="00916316">
      <w:pPr>
        <w:spacing w:after="0" w:line="240" w:lineRule="auto"/>
        <w:rPr>
          <w:rFonts w:ascii="Times New Roman" w:eastAsia="Times New Roman" w:hAnsi="Times New Roman" w:cs="Times New Roman"/>
          <w:sz w:val="24"/>
          <w:szCs w:val="24"/>
        </w:rPr>
      </w:pPr>
    </w:p>
    <w:p w14:paraId="4A6B43B5"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 Zakonske i druge pravne osnove programa:</w:t>
      </w:r>
    </w:p>
    <w:p w14:paraId="10116068"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14:paraId="05AC2D9B"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lastRenderedPageBreak/>
        <w:t>Zakon o udrugama („Narodne novine“ broj 74/14,70/17, 98/19,151/22),</w:t>
      </w:r>
    </w:p>
    <w:p w14:paraId="395E5326"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zdravstvenoj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zaštiti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r w:rsidRPr="00916316">
        <w:rPr>
          <w:rFonts w:ascii="Times New Roman" w:eastAsia="Times New Roman" w:hAnsi="Times New Roman" w:cs="Times New Roman"/>
          <w:sz w:val="24"/>
          <w:szCs w:val="24"/>
          <w:lang w:val="en-US"/>
        </w:rPr>
        <w:t xml:space="preserve"> 100/18,125/19,147/20,119/22,156/22,33/23),</w:t>
      </w:r>
    </w:p>
    <w:p w14:paraId="72A8A95A"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zaštiti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životinja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r w:rsidRPr="00916316">
        <w:rPr>
          <w:rFonts w:ascii="Times New Roman" w:eastAsia="Times New Roman" w:hAnsi="Times New Roman" w:cs="Times New Roman"/>
          <w:sz w:val="24"/>
          <w:szCs w:val="24"/>
          <w:lang w:val="en-US"/>
        </w:rPr>
        <w:t xml:space="preserve"> 102/17, 32/19),</w:t>
      </w:r>
    </w:p>
    <w:p w14:paraId="4B75C5A6"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26/15,37/21),</w:t>
      </w:r>
    </w:p>
    <w:p w14:paraId="002C5723" w14:textId="77777777" w:rsidR="00B22D40" w:rsidRDefault="00916316" w:rsidP="00916316">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(„Službeni glasnik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broj 2/13,10/18, 2/21).</w:t>
      </w:r>
    </w:p>
    <w:p w14:paraId="4017876C" w14:textId="77777777" w:rsidR="003E508F" w:rsidRPr="003E508F" w:rsidRDefault="003E508F" w:rsidP="003E508F">
      <w:pPr>
        <w:spacing w:after="0" w:line="240" w:lineRule="auto"/>
        <w:ind w:left="720"/>
        <w:contextualSpacing/>
        <w:jc w:val="both"/>
        <w:rPr>
          <w:rFonts w:ascii="Times New Roman" w:eastAsia="Times New Roman" w:hAnsi="Times New Roman" w:cs="Times New Roman"/>
          <w:sz w:val="24"/>
          <w:szCs w:val="24"/>
        </w:rPr>
      </w:pPr>
    </w:p>
    <w:p w14:paraId="61B30C6E"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14:paraId="2CF0CA27"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w:t>
      </w:r>
      <w:r w:rsidRPr="00916316">
        <w:rPr>
          <w:rFonts w:ascii="Times New Roman" w:eastAsia="Times New Roman" w:hAnsi="Times New Roman" w:cs="Times New Roman"/>
          <w:color w:val="000000"/>
          <w:sz w:val="24"/>
          <w:szCs w:val="24"/>
        </w:rPr>
        <w:t xml:space="preserve">napređivanje i očuvanje zdravlja, prevencija bolesti, edukacija građana za zdrave životne izbore, ispitivanje i praćenje čimbenika okoliša štetnih za zdravlje ljudi u svrhu kreiranja i provođenja ekološko zdravstvenih programa kojima se unapređuje i/ili kontrolira utjecaj ekoloških čimbenika na zdravlje ljudi. Prevencija kroničnih masovnih nezaraznih bolesti (malignih bolesti, bolesti srca i krvožilnog sustava i drugih bolesti). Sufinancirati nabavu  opreme potrebne za funkcioniranje Hitne medicinske službe u Poreču. Uredno ispunjavati obvezu sufinanciranja kreditne </w:t>
      </w:r>
      <w:r w:rsidRPr="00916316">
        <w:rPr>
          <w:rFonts w:ascii="Times New Roman" w:eastAsia="Times New Roman" w:hAnsi="Times New Roman" w:cs="Times New Roman"/>
          <w:sz w:val="24"/>
          <w:szCs w:val="24"/>
        </w:rPr>
        <w:t>obveze izgradnje i opremanja Opće bolnice u Puli i sufinanciranja kreditne obveze za adaptaciju i opremanje Specijalne bolnice „Martin Horvat“ Rovinj.</w:t>
      </w:r>
    </w:p>
    <w:p w14:paraId="2C880D1D"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7A6BEE4B"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14:paraId="19A1AE81" w14:textId="77777777"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aktivnostima/projektima unutar programa:</w:t>
      </w:r>
    </w:p>
    <w:p w14:paraId="6AB05D0F"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59"/>
        <w:gridCol w:w="1417"/>
        <w:gridCol w:w="1418"/>
      </w:tblGrid>
      <w:tr w:rsidR="00916316" w:rsidRPr="00916316" w14:paraId="75854A1E" w14:textId="77777777" w:rsidTr="00916316">
        <w:tc>
          <w:tcPr>
            <w:tcW w:w="3652" w:type="dxa"/>
            <w:vAlign w:val="center"/>
          </w:tcPr>
          <w:p w14:paraId="0AEEEC42"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Naziv </w:t>
            </w:r>
            <w:proofErr w:type="spellStart"/>
            <w:r w:rsidRPr="00916316">
              <w:rPr>
                <w:rFonts w:ascii="Times New Roman" w:eastAsia="Times New Roman" w:hAnsi="Times New Roman" w:cs="Times New Roman"/>
                <w:b/>
                <w:bCs/>
                <w:sz w:val="20"/>
                <w:szCs w:val="20"/>
              </w:rPr>
              <w:t>ativnosti</w:t>
            </w:r>
            <w:proofErr w:type="spellEnd"/>
            <w:r w:rsidRPr="00916316">
              <w:rPr>
                <w:rFonts w:ascii="Times New Roman" w:eastAsia="Times New Roman" w:hAnsi="Times New Roman" w:cs="Times New Roman"/>
                <w:b/>
                <w:bCs/>
                <w:sz w:val="20"/>
                <w:szCs w:val="20"/>
              </w:rPr>
              <w:t xml:space="preserve">/projekta </w:t>
            </w:r>
          </w:p>
        </w:tc>
        <w:tc>
          <w:tcPr>
            <w:tcW w:w="1559" w:type="dxa"/>
          </w:tcPr>
          <w:p w14:paraId="0AEA515C"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p>
          <w:p w14:paraId="5A3FDE6F"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559" w:type="dxa"/>
          </w:tcPr>
          <w:p w14:paraId="5F452203"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r w:rsidRPr="00916316">
              <w:rPr>
                <w:rFonts w:ascii="Times New Roman" w:eastAsia="Times New Roman" w:hAnsi="Times New Roman" w:cs="Times New Roman"/>
                <w:b/>
                <w:bCs/>
                <w:sz w:val="20"/>
                <w:szCs w:val="20"/>
                <w:lang w:val="en-US"/>
              </w:rPr>
              <w:t xml:space="preserve"> </w:t>
            </w:r>
          </w:p>
          <w:p w14:paraId="7A36B72F"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2024.</w:t>
            </w:r>
          </w:p>
        </w:tc>
        <w:tc>
          <w:tcPr>
            <w:tcW w:w="1417" w:type="dxa"/>
          </w:tcPr>
          <w:p w14:paraId="201E8E12"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2025.</w:t>
            </w:r>
          </w:p>
        </w:tc>
        <w:tc>
          <w:tcPr>
            <w:tcW w:w="1418" w:type="dxa"/>
          </w:tcPr>
          <w:p w14:paraId="4F3D1617"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2026.</w:t>
            </w:r>
          </w:p>
        </w:tc>
      </w:tr>
      <w:tr w:rsidR="00916316" w:rsidRPr="00916316" w14:paraId="61A5FE57" w14:textId="77777777" w:rsidTr="00916316">
        <w:tc>
          <w:tcPr>
            <w:tcW w:w="3652" w:type="dxa"/>
            <w:vAlign w:val="center"/>
          </w:tcPr>
          <w:p w14:paraId="157951F8"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559" w:type="dxa"/>
            <w:vAlign w:val="center"/>
          </w:tcPr>
          <w:p w14:paraId="6A4A4E5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559" w:type="dxa"/>
            <w:vAlign w:val="center"/>
          </w:tcPr>
          <w:p w14:paraId="3FAB4E3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vAlign w:val="center"/>
          </w:tcPr>
          <w:p w14:paraId="29E5920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8" w:type="dxa"/>
            <w:vAlign w:val="center"/>
          </w:tcPr>
          <w:p w14:paraId="67206A9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469BD907" w14:textId="77777777" w:rsidTr="00916316">
        <w:tc>
          <w:tcPr>
            <w:tcW w:w="3652" w:type="dxa"/>
            <w:vAlign w:val="center"/>
          </w:tcPr>
          <w:p w14:paraId="381B477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programa u zdravstvenim ustanovama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992783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69.200</w:t>
            </w:r>
          </w:p>
        </w:tc>
        <w:tc>
          <w:tcPr>
            <w:tcW w:w="1559" w:type="dxa"/>
            <w:tcBorders>
              <w:top w:val="single" w:sz="4" w:space="0" w:color="auto"/>
              <w:left w:val="nil"/>
              <w:bottom w:val="single" w:sz="4" w:space="0" w:color="auto"/>
              <w:right w:val="single" w:sz="4" w:space="0" w:color="auto"/>
            </w:tcBorders>
            <w:shd w:val="clear" w:color="auto" w:fill="auto"/>
            <w:vAlign w:val="bottom"/>
          </w:tcPr>
          <w:p w14:paraId="531B1F8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253.200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5295BC2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253.200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555F5DB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253.200</w:t>
            </w:r>
          </w:p>
        </w:tc>
      </w:tr>
      <w:tr w:rsidR="00916316" w:rsidRPr="00916316" w14:paraId="2138DE0F" w14:textId="77777777" w:rsidTr="00916316">
        <w:tc>
          <w:tcPr>
            <w:tcW w:w="3652" w:type="dxa"/>
            <w:vAlign w:val="center"/>
          </w:tcPr>
          <w:p w14:paraId="63E1B250"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Šire javne potrebe u očuvanju zdravlja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4829FEC" w14:textId="77777777"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670</w:t>
            </w:r>
          </w:p>
        </w:tc>
        <w:tc>
          <w:tcPr>
            <w:tcW w:w="1559" w:type="dxa"/>
            <w:tcBorders>
              <w:top w:val="single" w:sz="4" w:space="0" w:color="auto"/>
              <w:left w:val="nil"/>
              <w:bottom w:val="single" w:sz="4" w:space="0" w:color="auto"/>
              <w:right w:val="single" w:sz="4" w:space="0" w:color="auto"/>
            </w:tcBorders>
            <w:shd w:val="clear" w:color="auto" w:fill="auto"/>
            <w:vAlign w:val="bottom"/>
          </w:tcPr>
          <w:p w14:paraId="023DFA0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7" w:type="dxa"/>
            <w:tcBorders>
              <w:top w:val="single" w:sz="4" w:space="0" w:color="auto"/>
              <w:left w:val="nil"/>
              <w:bottom w:val="single" w:sz="4" w:space="0" w:color="auto"/>
              <w:right w:val="single" w:sz="4" w:space="0" w:color="auto"/>
            </w:tcBorders>
            <w:shd w:val="clear" w:color="auto" w:fill="auto"/>
            <w:vAlign w:val="bottom"/>
          </w:tcPr>
          <w:p w14:paraId="1EAE8BF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8" w:type="dxa"/>
            <w:tcBorders>
              <w:top w:val="single" w:sz="4" w:space="0" w:color="auto"/>
              <w:left w:val="nil"/>
              <w:bottom w:val="single" w:sz="4" w:space="0" w:color="auto"/>
              <w:right w:val="single" w:sz="4" w:space="0" w:color="auto"/>
            </w:tcBorders>
            <w:shd w:val="clear" w:color="auto" w:fill="auto"/>
            <w:vAlign w:val="bottom"/>
          </w:tcPr>
          <w:p w14:paraId="293CEC1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14:paraId="1F99CE8C" w14:textId="77777777" w:rsidTr="00916316">
        <w:tc>
          <w:tcPr>
            <w:tcW w:w="3652" w:type="dxa"/>
            <w:vAlign w:val="center"/>
          </w:tcPr>
          <w:p w14:paraId="1DAB9A6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programa u području zdravlja i ekologije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B500B2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20.750</w:t>
            </w:r>
          </w:p>
        </w:tc>
        <w:tc>
          <w:tcPr>
            <w:tcW w:w="1559" w:type="dxa"/>
            <w:tcBorders>
              <w:top w:val="single" w:sz="4" w:space="0" w:color="auto"/>
              <w:left w:val="nil"/>
              <w:bottom w:val="single" w:sz="4" w:space="0" w:color="auto"/>
              <w:right w:val="single" w:sz="4" w:space="0" w:color="auto"/>
            </w:tcBorders>
            <w:shd w:val="clear" w:color="auto" w:fill="auto"/>
            <w:vAlign w:val="bottom"/>
          </w:tcPr>
          <w:p w14:paraId="28C9DDC5"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21.570</w:t>
            </w:r>
          </w:p>
        </w:tc>
        <w:tc>
          <w:tcPr>
            <w:tcW w:w="1417" w:type="dxa"/>
            <w:tcBorders>
              <w:top w:val="single" w:sz="4" w:space="0" w:color="auto"/>
              <w:left w:val="nil"/>
              <w:bottom w:val="single" w:sz="4" w:space="0" w:color="auto"/>
              <w:right w:val="single" w:sz="4" w:space="0" w:color="auto"/>
            </w:tcBorders>
            <w:shd w:val="clear" w:color="auto" w:fill="auto"/>
            <w:vAlign w:val="bottom"/>
          </w:tcPr>
          <w:p w14:paraId="634DA44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21.570</w:t>
            </w:r>
          </w:p>
        </w:tc>
        <w:tc>
          <w:tcPr>
            <w:tcW w:w="1418" w:type="dxa"/>
            <w:tcBorders>
              <w:top w:val="single" w:sz="4" w:space="0" w:color="auto"/>
              <w:left w:val="nil"/>
              <w:bottom w:val="single" w:sz="4" w:space="0" w:color="auto"/>
              <w:right w:val="single" w:sz="4" w:space="0" w:color="auto"/>
            </w:tcBorders>
            <w:shd w:val="clear" w:color="auto" w:fill="auto"/>
            <w:vAlign w:val="bottom"/>
          </w:tcPr>
          <w:p w14:paraId="34A4569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21.570</w:t>
            </w:r>
          </w:p>
        </w:tc>
      </w:tr>
      <w:tr w:rsidR="00916316" w:rsidRPr="00916316" w14:paraId="502C0EF3" w14:textId="77777777" w:rsidTr="00916316">
        <w:tc>
          <w:tcPr>
            <w:tcW w:w="3652" w:type="dxa"/>
            <w:vAlign w:val="center"/>
          </w:tcPr>
          <w:p w14:paraId="6A958A7A"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Ostale potrebe u području zaštite, očuvanja i unapređenja zdravlja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5EE5E5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2.000</w:t>
            </w:r>
          </w:p>
        </w:tc>
        <w:tc>
          <w:tcPr>
            <w:tcW w:w="1559" w:type="dxa"/>
            <w:tcBorders>
              <w:top w:val="single" w:sz="4" w:space="0" w:color="auto"/>
              <w:left w:val="nil"/>
              <w:bottom w:val="single" w:sz="4" w:space="0" w:color="auto"/>
              <w:right w:val="single" w:sz="4" w:space="0" w:color="auto"/>
            </w:tcBorders>
            <w:shd w:val="clear" w:color="auto" w:fill="auto"/>
            <w:vAlign w:val="bottom"/>
          </w:tcPr>
          <w:p w14:paraId="24A4DD6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63CFB1E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31E8EF2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r>
      <w:tr w:rsidR="00916316" w:rsidRPr="00916316" w14:paraId="2E6881CC" w14:textId="77777777" w:rsidTr="00916316">
        <w:tc>
          <w:tcPr>
            <w:tcW w:w="3652" w:type="dxa"/>
            <w:vAlign w:val="center"/>
          </w:tcPr>
          <w:p w14:paraId="4546614F"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w:t>
            </w:r>
          </w:p>
        </w:tc>
        <w:tc>
          <w:tcPr>
            <w:tcW w:w="1559" w:type="dxa"/>
          </w:tcPr>
          <w:p w14:paraId="380FF62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559" w:type="dxa"/>
          </w:tcPr>
          <w:p w14:paraId="576329E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tcPr>
          <w:p w14:paraId="124C81A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8" w:type="dxa"/>
          </w:tcPr>
          <w:p w14:paraId="1C16B69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45AC71E3" w14:textId="77777777" w:rsidTr="00916316">
        <w:tc>
          <w:tcPr>
            <w:tcW w:w="3652" w:type="dxa"/>
            <w:vAlign w:val="center"/>
          </w:tcPr>
          <w:p w14:paraId="7A48440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kreditne obveze izgradnje i opremanja Opće bolnice u Puli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165AC7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56.600</w:t>
            </w:r>
          </w:p>
        </w:tc>
        <w:tc>
          <w:tcPr>
            <w:tcW w:w="1559" w:type="dxa"/>
            <w:tcBorders>
              <w:top w:val="single" w:sz="4" w:space="0" w:color="auto"/>
              <w:left w:val="nil"/>
              <w:bottom w:val="single" w:sz="4" w:space="0" w:color="auto"/>
              <w:right w:val="single" w:sz="4" w:space="0" w:color="auto"/>
            </w:tcBorders>
            <w:shd w:val="clear" w:color="auto" w:fill="auto"/>
            <w:vAlign w:val="bottom"/>
          </w:tcPr>
          <w:p w14:paraId="7496EDE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7" w:type="dxa"/>
            <w:tcBorders>
              <w:top w:val="single" w:sz="4" w:space="0" w:color="auto"/>
              <w:left w:val="nil"/>
              <w:bottom w:val="single" w:sz="4" w:space="0" w:color="auto"/>
              <w:right w:val="single" w:sz="4" w:space="0" w:color="auto"/>
            </w:tcBorders>
            <w:shd w:val="clear" w:color="auto" w:fill="auto"/>
            <w:vAlign w:val="bottom"/>
          </w:tcPr>
          <w:p w14:paraId="5D30D2F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8" w:type="dxa"/>
            <w:tcBorders>
              <w:top w:val="single" w:sz="4" w:space="0" w:color="auto"/>
              <w:left w:val="nil"/>
              <w:bottom w:val="single" w:sz="4" w:space="0" w:color="auto"/>
              <w:right w:val="single" w:sz="4" w:space="0" w:color="auto"/>
            </w:tcBorders>
            <w:shd w:val="clear" w:color="auto" w:fill="auto"/>
            <w:vAlign w:val="bottom"/>
          </w:tcPr>
          <w:p w14:paraId="351A1BE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14:paraId="34BE1A61" w14:textId="77777777" w:rsidTr="00916316">
        <w:tc>
          <w:tcPr>
            <w:tcW w:w="3652" w:type="dxa"/>
            <w:vAlign w:val="center"/>
          </w:tcPr>
          <w:p w14:paraId="0399E191" w14:textId="77777777" w:rsidR="00916316" w:rsidRPr="00916316" w:rsidRDefault="00916316" w:rsidP="00916316">
            <w:pPr>
              <w:spacing w:after="0" w:line="240" w:lineRule="auto"/>
              <w:contextualSpacing/>
              <w:jc w:val="both"/>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 xml:space="preserve">Sufinanciranje kreditne obveze </w:t>
            </w:r>
            <w:proofErr w:type="spellStart"/>
            <w:r w:rsidRPr="00916316">
              <w:rPr>
                <w:rFonts w:ascii="Times New Roman" w:eastAsia="Times New Roman" w:hAnsi="Times New Roman" w:cs="Times New Roman"/>
                <w:sz w:val="20"/>
                <w:szCs w:val="20"/>
              </w:rPr>
              <w:t>obveze</w:t>
            </w:r>
            <w:proofErr w:type="spellEnd"/>
            <w:r w:rsidRPr="00916316">
              <w:rPr>
                <w:rFonts w:ascii="Times New Roman" w:eastAsia="Times New Roman" w:hAnsi="Times New Roman" w:cs="Times New Roman"/>
                <w:sz w:val="20"/>
                <w:szCs w:val="20"/>
              </w:rPr>
              <w:t xml:space="preserve"> za adaptaciju i opremanje Specijalne bolnice „Martin Horvat“ Rovinj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16F31D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1.150</w:t>
            </w:r>
          </w:p>
        </w:tc>
        <w:tc>
          <w:tcPr>
            <w:tcW w:w="1559" w:type="dxa"/>
            <w:tcBorders>
              <w:top w:val="single" w:sz="4" w:space="0" w:color="auto"/>
              <w:left w:val="nil"/>
              <w:bottom w:val="single" w:sz="4" w:space="0" w:color="auto"/>
              <w:right w:val="single" w:sz="4" w:space="0" w:color="auto"/>
            </w:tcBorders>
            <w:shd w:val="clear" w:color="auto" w:fill="auto"/>
            <w:vAlign w:val="bottom"/>
          </w:tcPr>
          <w:p w14:paraId="61D71D5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1.510</w:t>
            </w:r>
          </w:p>
        </w:tc>
        <w:tc>
          <w:tcPr>
            <w:tcW w:w="1417" w:type="dxa"/>
            <w:tcBorders>
              <w:top w:val="single" w:sz="4" w:space="0" w:color="auto"/>
              <w:left w:val="nil"/>
              <w:bottom w:val="single" w:sz="4" w:space="0" w:color="auto"/>
              <w:right w:val="single" w:sz="4" w:space="0" w:color="auto"/>
            </w:tcBorders>
            <w:shd w:val="clear" w:color="auto" w:fill="auto"/>
            <w:vAlign w:val="bottom"/>
          </w:tcPr>
          <w:p w14:paraId="148D09C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20.730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1BC6D6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20.580</w:t>
            </w:r>
          </w:p>
        </w:tc>
      </w:tr>
      <w:tr w:rsidR="00916316" w:rsidRPr="00916316" w14:paraId="50628ADD" w14:textId="77777777" w:rsidTr="00916316">
        <w:tc>
          <w:tcPr>
            <w:tcW w:w="3652" w:type="dxa"/>
            <w:vAlign w:val="center"/>
          </w:tcPr>
          <w:p w14:paraId="7C06CEC8" w14:textId="77777777" w:rsidR="00916316" w:rsidRPr="00916316" w:rsidRDefault="00916316" w:rsidP="00916316">
            <w:pPr>
              <w:spacing w:after="0" w:line="240" w:lineRule="auto"/>
              <w:contextualSpacing/>
              <w:jc w:val="both"/>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Nabava defibrilatora za HMS u Poreču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C37D3C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24.300</w:t>
            </w:r>
          </w:p>
        </w:tc>
        <w:tc>
          <w:tcPr>
            <w:tcW w:w="1559" w:type="dxa"/>
            <w:tcBorders>
              <w:top w:val="single" w:sz="4" w:space="0" w:color="auto"/>
              <w:left w:val="nil"/>
              <w:bottom w:val="single" w:sz="4" w:space="0" w:color="auto"/>
              <w:right w:val="single" w:sz="4" w:space="0" w:color="auto"/>
            </w:tcBorders>
            <w:shd w:val="clear" w:color="auto" w:fill="auto"/>
            <w:vAlign w:val="bottom"/>
          </w:tcPr>
          <w:p w14:paraId="74C5572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24.300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51AC904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8" w:type="dxa"/>
            <w:tcBorders>
              <w:top w:val="single" w:sz="4" w:space="0" w:color="auto"/>
              <w:left w:val="nil"/>
              <w:bottom w:val="single" w:sz="4" w:space="0" w:color="auto"/>
              <w:right w:val="single" w:sz="4" w:space="0" w:color="auto"/>
            </w:tcBorders>
            <w:shd w:val="clear" w:color="auto" w:fill="auto"/>
            <w:vAlign w:val="bottom"/>
          </w:tcPr>
          <w:p w14:paraId="64273D2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14:paraId="4E9AB607" w14:textId="77777777" w:rsidTr="00916316">
        <w:tc>
          <w:tcPr>
            <w:tcW w:w="3652" w:type="dxa"/>
            <w:vAlign w:val="center"/>
          </w:tcPr>
          <w:p w14:paraId="6F761DDE" w14:textId="77777777" w:rsidR="00916316" w:rsidRPr="00916316" w:rsidRDefault="00916316" w:rsidP="00916316">
            <w:pPr>
              <w:spacing w:after="0" w:line="240" w:lineRule="auto"/>
              <w:contextualSpacing/>
              <w:jc w:val="both"/>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Nabava RTG aparata za panoramski snimak zubi za IDZ, Ispostava Poreč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164C8D5"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24.200</w:t>
            </w:r>
          </w:p>
        </w:tc>
        <w:tc>
          <w:tcPr>
            <w:tcW w:w="1559" w:type="dxa"/>
            <w:tcBorders>
              <w:top w:val="single" w:sz="4" w:space="0" w:color="auto"/>
              <w:left w:val="nil"/>
              <w:bottom w:val="single" w:sz="4" w:space="0" w:color="auto"/>
              <w:right w:val="single" w:sz="4" w:space="0" w:color="auto"/>
            </w:tcBorders>
            <w:shd w:val="clear" w:color="auto" w:fill="auto"/>
            <w:vAlign w:val="bottom"/>
          </w:tcPr>
          <w:p w14:paraId="32795E8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7" w:type="dxa"/>
            <w:tcBorders>
              <w:top w:val="single" w:sz="4" w:space="0" w:color="auto"/>
              <w:left w:val="nil"/>
              <w:bottom w:val="single" w:sz="4" w:space="0" w:color="auto"/>
              <w:right w:val="single" w:sz="4" w:space="0" w:color="auto"/>
            </w:tcBorders>
            <w:shd w:val="clear" w:color="auto" w:fill="auto"/>
            <w:vAlign w:val="bottom"/>
          </w:tcPr>
          <w:p w14:paraId="752C685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8" w:type="dxa"/>
            <w:tcBorders>
              <w:top w:val="single" w:sz="4" w:space="0" w:color="auto"/>
              <w:left w:val="nil"/>
              <w:bottom w:val="single" w:sz="4" w:space="0" w:color="auto"/>
              <w:right w:val="single" w:sz="4" w:space="0" w:color="auto"/>
            </w:tcBorders>
            <w:shd w:val="clear" w:color="auto" w:fill="auto"/>
            <w:vAlign w:val="bottom"/>
          </w:tcPr>
          <w:p w14:paraId="43AC934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14:paraId="06761BFF" w14:textId="77777777" w:rsidTr="00916316">
        <w:tc>
          <w:tcPr>
            <w:tcW w:w="3652" w:type="dxa"/>
            <w:vAlign w:val="center"/>
          </w:tcPr>
          <w:p w14:paraId="2045FCF7"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Tekući projekti</w:t>
            </w:r>
          </w:p>
        </w:tc>
        <w:tc>
          <w:tcPr>
            <w:tcW w:w="1559" w:type="dxa"/>
            <w:shd w:val="clear" w:color="auto" w:fill="auto"/>
          </w:tcPr>
          <w:p w14:paraId="3806621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14:paraId="67ED64A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shd w:val="clear" w:color="auto" w:fill="auto"/>
          </w:tcPr>
          <w:p w14:paraId="193ADD7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8" w:type="dxa"/>
            <w:shd w:val="clear" w:color="auto" w:fill="auto"/>
          </w:tcPr>
          <w:p w14:paraId="024E072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3FCC00B0" w14:textId="77777777" w:rsidTr="00916316">
        <w:tc>
          <w:tcPr>
            <w:tcW w:w="3652" w:type="dxa"/>
            <w:vAlign w:val="center"/>
          </w:tcPr>
          <w:p w14:paraId="7C1CC68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Projekt „Hoditi i zdravi biti“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6F8FF0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8.150</w:t>
            </w:r>
          </w:p>
        </w:tc>
        <w:tc>
          <w:tcPr>
            <w:tcW w:w="1559" w:type="dxa"/>
            <w:tcBorders>
              <w:top w:val="single" w:sz="4" w:space="0" w:color="auto"/>
              <w:left w:val="nil"/>
              <w:bottom w:val="single" w:sz="4" w:space="0" w:color="auto"/>
              <w:right w:val="single" w:sz="4" w:space="0" w:color="auto"/>
            </w:tcBorders>
            <w:shd w:val="clear" w:color="auto" w:fill="auto"/>
            <w:vAlign w:val="bottom"/>
          </w:tcPr>
          <w:p w14:paraId="495D748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8.150</w:t>
            </w:r>
          </w:p>
        </w:tc>
        <w:tc>
          <w:tcPr>
            <w:tcW w:w="1417" w:type="dxa"/>
            <w:tcBorders>
              <w:top w:val="single" w:sz="4" w:space="0" w:color="auto"/>
              <w:left w:val="nil"/>
              <w:bottom w:val="single" w:sz="4" w:space="0" w:color="auto"/>
              <w:right w:val="single" w:sz="4" w:space="0" w:color="auto"/>
            </w:tcBorders>
            <w:shd w:val="clear" w:color="auto" w:fill="auto"/>
            <w:vAlign w:val="bottom"/>
          </w:tcPr>
          <w:p w14:paraId="214B708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8.150</w:t>
            </w:r>
          </w:p>
        </w:tc>
        <w:tc>
          <w:tcPr>
            <w:tcW w:w="1418" w:type="dxa"/>
            <w:tcBorders>
              <w:top w:val="single" w:sz="4" w:space="0" w:color="auto"/>
              <w:left w:val="nil"/>
              <w:bottom w:val="single" w:sz="4" w:space="0" w:color="auto"/>
              <w:right w:val="single" w:sz="4" w:space="0" w:color="auto"/>
            </w:tcBorders>
            <w:shd w:val="clear" w:color="auto" w:fill="auto"/>
            <w:vAlign w:val="bottom"/>
          </w:tcPr>
          <w:p w14:paraId="6628A19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8.150</w:t>
            </w:r>
          </w:p>
        </w:tc>
      </w:tr>
      <w:tr w:rsidR="00916316" w:rsidRPr="00916316" w14:paraId="5935CB08" w14:textId="77777777" w:rsidTr="00916316">
        <w:tc>
          <w:tcPr>
            <w:tcW w:w="3652" w:type="dxa"/>
            <w:vAlign w:val="center"/>
          </w:tcPr>
          <w:p w14:paraId="104329D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Savjetovalište za spolno i reproduktivno zdravlje mladih u IŽ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BA8148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3.500</w:t>
            </w:r>
          </w:p>
        </w:tc>
        <w:tc>
          <w:tcPr>
            <w:tcW w:w="1559" w:type="dxa"/>
            <w:tcBorders>
              <w:top w:val="single" w:sz="4" w:space="0" w:color="auto"/>
              <w:left w:val="nil"/>
              <w:bottom w:val="single" w:sz="4" w:space="0" w:color="auto"/>
              <w:right w:val="single" w:sz="4" w:space="0" w:color="auto"/>
            </w:tcBorders>
            <w:shd w:val="clear" w:color="auto" w:fill="auto"/>
            <w:vAlign w:val="bottom"/>
          </w:tcPr>
          <w:p w14:paraId="7A27BA6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6127194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340259A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w:t>
            </w:r>
          </w:p>
        </w:tc>
      </w:tr>
      <w:tr w:rsidR="00916316" w:rsidRPr="00916316" w14:paraId="1FF34676" w14:textId="77777777" w:rsidTr="00916316">
        <w:tc>
          <w:tcPr>
            <w:tcW w:w="3652" w:type="dxa"/>
            <w:vAlign w:val="center"/>
          </w:tcPr>
          <w:p w14:paraId="7FBAE5A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Savjetovalište za prehranu IŽ u Poreču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009C35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3.500</w:t>
            </w:r>
          </w:p>
        </w:tc>
        <w:tc>
          <w:tcPr>
            <w:tcW w:w="1559" w:type="dxa"/>
            <w:tcBorders>
              <w:top w:val="single" w:sz="4" w:space="0" w:color="auto"/>
              <w:left w:val="nil"/>
              <w:bottom w:val="single" w:sz="4" w:space="0" w:color="auto"/>
              <w:right w:val="single" w:sz="4" w:space="0" w:color="auto"/>
            </w:tcBorders>
            <w:shd w:val="clear" w:color="auto" w:fill="auto"/>
            <w:vAlign w:val="bottom"/>
          </w:tcPr>
          <w:p w14:paraId="5196A70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1B91D47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4491944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w:t>
            </w:r>
          </w:p>
        </w:tc>
      </w:tr>
      <w:tr w:rsidR="00916316" w:rsidRPr="00916316" w14:paraId="6E21EABB" w14:textId="77777777" w:rsidTr="00916316">
        <w:tc>
          <w:tcPr>
            <w:tcW w:w="3652" w:type="dxa"/>
            <w:vAlign w:val="center"/>
          </w:tcPr>
          <w:p w14:paraId="52E2D35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Savjetovalište za žene oboljele od raka dojke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2D28C7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6.650</w:t>
            </w:r>
          </w:p>
        </w:tc>
        <w:tc>
          <w:tcPr>
            <w:tcW w:w="1559" w:type="dxa"/>
            <w:tcBorders>
              <w:top w:val="single" w:sz="4" w:space="0" w:color="auto"/>
              <w:left w:val="nil"/>
              <w:bottom w:val="single" w:sz="4" w:space="0" w:color="auto"/>
              <w:right w:val="single" w:sz="4" w:space="0" w:color="auto"/>
            </w:tcBorders>
            <w:shd w:val="clear" w:color="auto" w:fill="auto"/>
            <w:vAlign w:val="bottom"/>
          </w:tcPr>
          <w:p w14:paraId="4263A59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6.650</w:t>
            </w:r>
          </w:p>
        </w:tc>
        <w:tc>
          <w:tcPr>
            <w:tcW w:w="1417" w:type="dxa"/>
            <w:tcBorders>
              <w:top w:val="single" w:sz="4" w:space="0" w:color="auto"/>
              <w:left w:val="nil"/>
              <w:bottom w:val="single" w:sz="4" w:space="0" w:color="auto"/>
              <w:right w:val="single" w:sz="4" w:space="0" w:color="auto"/>
            </w:tcBorders>
            <w:shd w:val="clear" w:color="auto" w:fill="auto"/>
            <w:vAlign w:val="bottom"/>
          </w:tcPr>
          <w:p w14:paraId="03D4956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6.650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D75754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6.650</w:t>
            </w:r>
          </w:p>
        </w:tc>
      </w:tr>
      <w:tr w:rsidR="00916316" w:rsidRPr="00916316" w14:paraId="19238422" w14:textId="77777777" w:rsidTr="00916316">
        <w:trPr>
          <w:trHeight w:val="142"/>
        </w:trPr>
        <w:tc>
          <w:tcPr>
            <w:tcW w:w="3652" w:type="dxa"/>
            <w:vAlign w:val="center"/>
          </w:tcPr>
          <w:p w14:paraId="2636E705" w14:textId="77777777"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34971A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220.670</w:t>
            </w:r>
          </w:p>
        </w:tc>
        <w:tc>
          <w:tcPr>
            <w:tcW w:w="1559" w:type="dxa"/>
            <w:tcBorders>
              <w:top w:val="single" w:sz="4" w:space="0" w:color="auto"/>
              <w:left w:val="nil"/>
              <w:bottom w:val="single" w:sz="4" w:space="0" w:color="auto"/>
              <w:right w:val="single" w:sz="4" w:space="0" w:color="auto"/>
            </w:tcBorders>
            <w:shd w:val="clear" w:color="auto" w:fill="auto"/>
            <w:vAlign w:val="bottom"/>
          </w:tcPr>
          <w:p w14:paraId="5398D38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323.380</w:t>
            </w:r>
          </w:p>
        </w:tc>
        <w:tc>
          <w:tcPr>
            <w:tcW w:w="1417" w:type="dxa"/>
            <w:tcBorders>
              <w:top w:val="single" w:sz="4" w:space="0" w:color="auto"/>
              <w:left w:val="nil"/>
              <w:bottom w:val="single" w:sz="4" w:space="0" w:color="auto"/>
              <w:right w:val="single" w:sz="4" w:space="0" w:color="auto"/>
            </w:tcBorders>
            <w:shd w:val="clear" w:color="auto" w:fill="auto"/>
          </w:tcPr>
          <w:p w14:paraId="28F8AC8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318.300</w:t>
            </w:r>
          </w:p>
        </w:tc>
        <w:tc>
          <w:tcPr>
            <w:tcW w:w="1418" w:type="dxa"/>
            <w:tcBorders>
              <w:top w:val="single" w:sz="4" w:space="0" w:color="auto"/>
              <w:left w:val="nil"/>
              <w:bottom w:val="single" w:sz="4" w:space="0" w:color="auto"/>
              <w:right w:val="single" w:sz="4" w:space="0" w:color="auto"/>
            </w:tcBorders>
            <w:shd w:val="clear" w:color="auto" w:fill="auto"/>
          </w:tcPr>
          <w:p w14:paraId="67007F6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318.150</w:t>
            </w:r>
          </w:p>
        </w:tc>
      </w:tr>
    </w:tbl>
    <w:p w14:paraId="0290C24E" w14:textId="77777777" w:rsidR="00916316" w:rsidRDefault="00916316" w:rsidP="00916316">
      <w:pPr>
        <w:spacing w:after="0" w:line="240" w:lineRule="auto"/>
        <w:rPr>
          <w:rFonts w:ascii="Times New Roman" w:eastAsia="Times New Roman" w:hAnsi="Times New Roman" w:cs="Times New Roman"/>
          <w:b/>
          <w:sz w:val="24"/>
          <w:szCs w:val="24"/>
        </w:rPr>
      </w:pPr>
    </w:p>
    <w:p w14:paraId="067AD56C" w14:textId="77777777" w:rsidR="003E508F" w:rsidRDefault="003E508F" w:rsidP="00916316">
      <w:pPr>
        <w:spacing w:after="0" w:line="240" w:lineRule="auto"/>
        <w:rPr>
          <w:rFonts w:ascii="Times New Roman" w:eastAsia="Times New Roman" w:hAnsi="Times New Roman" w:cs="Times New Roman"/>
          <w:b/>
          <w:sz w:val="24"/>
          <w:szCs w:val="24"/>
        </w:rPr>
      </w:pPr>
    </w:p>
    <w:p w14:paraId="315A54B9" w14:textId="77777777" w:rsidR="003E508F" w:rsidRPr="00916316" w:rsidRDefault="003E508F" w:rsidP="00916316">
      <w:pPr>
        <w:spacing w:after="0" w:line="240" w:lineRule="auto"/>
        <w:rPr>
          <w:rFonts w:ascii="Times New Roman" w:eastAsia="Times New Roman" w:hAnsi="Times New Roman" w:cs="Times New Roman"/>
          <w:b/>
          <w:sz w:val="24"/>
          <w:szCs w:val="24"/>
        </w:rPr>
      </w:pPr>
    </w:p>
    <w:p w14:paraId="7171086C"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 xml:space="preserve">Obrazloženje aktivnosti/projekta:  </w:t>
      </w:r>
    </w:p>
    <w:p w14:paraId="185D1647"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462C6767"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Sufinanciranje programa u zdravstvenim ustanovama  </w:t>
      </w:r>
    </w:p>
    <w:p w14:paraId="3087AA71"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u okviru ove aktivnosti planirana su za sljedeće namjene:</w:t>
      </w:r>
    </w:p>
    <w:p w14:paraId="5FA28A97" w14:textId="77777777" w:rsidR="00916316" w:rsidRPr="00916316" w:rsidRDefault="00916316" w:rsidP="00916316">
      <w:pPr>
        <w:spacing w:after="0" w:line="240" w:lineRule="auto"/>
        <w:rPr>
          <w:rFonts w:ascii="Times New Roman" w:eastAsia="Times New Roman" w:hAnsi="Times New Roman" w:cs="Times New Roman"/>
          <w:color w:val="FF0000"/>
          <w:sz w:val="24"/>
          <w:szCs w:val="24"/>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842"/>
        <w:gridCol w:w="1701"/>
      </w:tblGrid>
      <w:tr w:rsidR="00916316" w:rsidRPr="00916316" w14:paraId="02F9281A" w14:textId="77777777" w:rsidTr="00B22D40">
        <w:tc>
          <w:tcPr>
            <w:tcW w:w="6096" w:type="dxa"/>
            <w:vAlign w:val="center"/>
          </w:tcPr>
          <w:p w14:paraId="79AB9F04"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Namjena</w:t>
            </w:r>
          </w:p>
        </w:tc>
        <w:tc>
          <w:tcPr>
            <w:tcW w:w="1842" w:type="dxa"/>
            <w:vAlign w:val="center"/>
          </w:tcPr>
          <w:p w14:paraId="48004654"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Proračun</w:t>
            </w:r>
          </w:p>
          <w:p w14:paraId="4D96D151"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 2023.</w:t>
            </w:r>
          </w:p>
        </w:tc>
        <w:tc>
          <w:tcPr>
            <w:tcW w:w="1701" w:type="dxa"/>
            <w:vAlign w:val="center"/>
          </w:tcPr>
          <w:p w14:paraId="2DE8F13C"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Proračun </w:t>
            </w:r>
          </w:p>
          <w:p w14:paraId="5C7B5859"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2024.</w:t>
            </w:r>
          </w:p>
        </w:tc>
      </w:tr>
      <w:tr w:rsidR="00916316" w:rsidRPr="00916316" w14:paraId="05396F8D" w14:textId="77777777" w:rsidTr="00B22D40">
        <w:tc>
          <w:tcPr>
            <w:tcW w:w="6096" w:type="dxa"/>
            <w:vAlign w:val="center"/>
          </w:tcPr>
          <w:p w14:paraId="2B8411C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Najam stana za zdravstvene djelatnike </w:t>
            </w:r>
          </w:p>
        </w:tc>
        <w:tc>
          <w:tcPr>
            <w:tcW w:w="1842" w:type="dxa"/>
            <w:vAlign w:val="center"/>
          </w:tcPr>
          <w:p w14:paraId="04AB298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9.450</w:t>
            </w:r>
          </w:p>
        </w:tc>
        <w:tc>
          <w:tcPr>
            <w:tcW w:w="1701" w:type="dxa"/>
            <w:vAlign w:val="center"/>
          </w:tcPr>
          <w:p w14:paraId="35652B4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12.000</w:t>
            </w:r>
          </w:p>
        </w:tc>
      </w:tr>
      <w:tr w:rsidR="00916316" w:rsidRPr="00916316" w14:paraId="0C337E94" w14:textId="77777777" w:rsidTr="00B22D40">
        <w:tc>
          <w:tcPr>
            <w:tcW w:w="6096" w:type="dxa"/>
            <w:vAlign w:val="center"/>
          </w:tcPr>
          <w:p w14:paraId="07792F4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Prevencija kardiovaskularnih bolesti</w:t>
            </w:r>
          </w:p>
        </w:tc>
        <w:tc>
          <w:tcPr>
            <w:tcW w:w="1842" w:type="dxa"/>
            <w:vAlign w:val="center"/>
          </w:tcPr>
          <w:p w14:paraId="4F1722A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4.000</w:t>
            </w:r>
          </w:p>
        </w:tc>
        <w:tc>
          <w:tcPr>
            <w:tcW w:w="1701" w:type="dxa"/>
            <w:vAlign w:val="center"/>
          </w:tcPr>
          <w:p w14:paraId="4598A66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7.000</w:t>
            </w:r>
          </w:p>
        </w:tc>
      </w:tr>
      <w:tr w:rsidR="00916316" w:rsidRPr="00916316" w14:paraId="7BCFE552" w14:textId="77777777" w:rsidTr="00B22D40">
        <w:tc>
          <w:tcPr>
            <w:tcW w:w="6096" w:type="dxa"/>
            <w:vAlign w:val="center"/>
          </w:tcPr>
          <w:p w14:paraId="2E8BB51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Hitne medicinske pomoći u Poreču po standardima</w:t>
            </w:r>
          </w:p>
        </w:tc>
        <w:tc>
          <w:tcPr>
            <w:tcW w:w="1842" w:type="dxa"/>
            <w:vAlign w:val="center"/>
          </w:tcPr>
          <w:p w14:paraId="40AF8F4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55.750</w:t>
            </w:r>
          </w:p>
        </w:tc>
        <w:tc>
          <w:tcPr>
            <w:tcW w:w="1701" w:type="dxa"/>
            <w:vAlign w:val="center"/>
          </w:tcPr>
          <w:p w14:paraId="2A18285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14:paraId="0F57DE24" w14:textId="77777777" w:rsidTr="00B22D40">
        <w:tc>
          <w:tcPr>
            <w:tcW w:w="6096" w:type="dxa"/>
            <w:vAlign w:val="center"/>
          </w:tcPr>
          <w:p w14:paraId="719D6D94" w14:textId="77777777" w:rsidR="00916316" w:rsidRPr="00916316" w:rsidRDefault="00916316" w:rsidP="00916316">
            <w:pPr>
              <w:spacing w:after="0" w:line="240" w:lineRule="auto"/>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 xml:space="preserve">Sufinanciranje </w:t>
            </w:r>
            <w:proofErr w:type="spellStart"/>
            <w:r w:rsidRPr="00916316">
              <w:rPr>
                <w:rFonts w:ascii="Times New Roman" w:eastAsia="Times New Roman" w:hAnsi="Times New Roman" w:cs="Times New Roman"/>
                <w:sz w:val="20"/>
                <w:szCs w:val="20"/>
              </w:rPr>
              <w:t>nadstandarda</w:t>
            </w:r>
            <w:proofErr w:type="spellEnd"/>
            <w:r w:rsidRPr="00916316">
              <w:rPr>
                <w:rFonts w:ascii="Times New Roman" w:eastAsia="Times New Roman" w:hAnsi="Times New Roman" w:cs="Times New Roman"/>
                <w:sz w:val="20"/>
                <w:szCs w:val="20"/>
              </w:rPr>
              <w:t xml:space="preserve"> hitne medicine i zdravstvene zaštite</w:t>
            </w:r>
          </w:p>
        </w:tc>
        <w:tc>
          <w:tcPr>
            <w:tcW w:w="1842" w:type="dxa"/>
            <w:vAlign w:val="center"/>
          </w:tcPr>
          <w:p w14:paraId="3F81AB1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0</w:t>
            </w:r>
          </w:p>
        </w:tc>
        <w:tc>
          <w:tcPr>
            <w:tcW w:w="1701" w:type="dxa"/>
            <w:vAlign w:val="center"/>
          </w:tcPr>
          <w:p w14:paraId="6C8D99F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234.200</w:t>
            </w:r>
          </w:p>
        </w:tc>
      </w:tr>
      <w:tr w:rsidR="00916316" w:rsidRPr="00916316" w14:paraId="44D8A051" w14:textId="77777777" w:rsidTr="00B22D40">
        <w:tc>
          <w:tcPr>
            <w:tcW w:w="6096" w:type="dxa"/>
            <w:vAlign w:val="center"/>
          </w:tcPr>
          <w:p w14:paraId="38F1BD0E" w14:textId="77777777" w:rsidR="00916316" w:rsidRPr="00916316" w:rsidRDefault="00916316" w:rsidP="00916316">
            <w:pPr>
              <w:spacing w:after="0" w:line="240" w:lineRule="auto"/>
              <w:rPr>
                <w:rFonts w:ascii="Times New Roman" w:eastAsia="Times New Roman" w:hAnsi="Times New Roman" w:cs="Times New Roman"/>
                <w:b/>
                <w:sz w:val="20"/>
                <w:szCs w:val="20"/>
                <w:lang w:val="en-US"/>
              </w:rPr>
            </w:pPr>
            <w:r w:rsidRPr="00916316">
              <w:rPr>
                <w:rFonts w:ascii="Times New Roman" w:eastAsia="Times New Roman" w:hAnsi="Times New Roman" w:cs="Times New Roman"/>
                <w:b/>
                <w:sz w:val="20"/>
                <w:szCs w:val="20"/>
                <w:lang w:val="en-US"/>
              </w:rPr>
              <w:t>UKUPNO</w:t>
            </w:r>
          </w:p>
        </w:tc>
        <w:tc>
          <w:tcPr>
            <w:tcW w:w="1842" w:type="dxa"/>
            <w:vAlign w:val="bottom"/>
          </w:tcPr>
          <w:p w14:paraId="2CEEA1D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hAnsi="Times New Roman" w:cs="Times New Roman"/>
                <w:b/>
                <w:color w:val="000000"/>
                <w:sz w:val="20"/>
                <w:szCs w:val="20"/>
                <w:lang w:eastAsia="en-US"/>
              </w:rPr>
              <w:t>69.200</w:t>
            </w:r>
          </w:p>
        </w:tc>
        <w:tc>
          <w:tcPr>
            <w:tcW w:w="1701" w:type="dxa"/>
            <w:vAlign w:val="bottom"/>
          </w:tcPr>
          <w:p w14:paraId="59C3BA8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253.200</w:t>
            </w:r>
          </w:p>
        </w:tc>
      </w:tr>
    </w:tbl>
    <w:p w14:paraId="458B2F3F" w14:textId="77777777" w:rsidR="00916316" w:rsidRPr="00916316" w:rsidRDefault="00916316" w:rsidP="00916316">
      <w:pPr>
        <w:spacing w:after="0" w:line="240" w:lineRule="auto"/>
        <w:rPr>
          <w:rFonts w:ascii="Times New Roman" w:eastAsia="Times New Roman" w:hAnsi="Times New Roman" w:cs="Times New Roman"/>
          <w:color w:val="FF0000"/>
          <w:sz w:val="24"/>
          <w:szCs w:val="24"/>
          <w:u w:val="single"/>
        </w:rPr>
      </w:pPr>
    </w:p>
    <w:p w14:paraId="07A06C57" w14:textId="77777777" w:rsidR="00916316" w:rsidRPr="00916316" w:rsidRDefault="00916316" w:rsidP="00916316">
      <w:pPr>
        <w:spacing w:after="0" w:line="240" w:lineRule="auto"/>
        <w:ind w:firstLine="708"/>
        <w:jc w:val="both"/>
        <w:rPr>
          <w:rFonts w:ascii="Times New Roman" w:eastAsia="Times New Roman" w:hAnsi="Times New Roman" w:cs="Times New Roman"/>
          <w:bCs/>
          <w:i/>
          <w:sz w:val="24"/>
          <w:szCs w:val="24"/>
        </w:rPr>
      </w:pPr>
      <w:r w:rsidRPr="00916316">
        <w:rPr>
          <w:rFonts w:ascii="Times New Roman" w:eastAsia="Times New Roman" w:hAnsi="Times New Roman" w:cs="Times New Roman"/>
          <w:bCs/>
          <w:i/>
          <w:sz w:val="24"/>
          <w:szCs w:val="24"/>
        </w:rPr>
        <w:t>Najam stana za zdravstvene djelatnike</w:t>
      </w:r>
    </w:p>
    <w:p w14:paraId="30690106" w14:textId="77777777" w:rsidR="00916316" w:rsidRPr="00916316" w:rsidRDefault="00916316" w:rsidP="00916316">
      <w:pPr>
        <w:spacing w:after="0" w:line="240" w:lineRule="auto"/>
        <w:jc w:val="both"/>
        <w:rPr>
          <w:rFonts w:ascii="Times New Roman" w:eastAsia="Times New Roman" w:hAnsi="Times New Roman" w:cs="Times New Roman"/>
          <w:b/>
          <w:i/>
          <w:sz w:val="24"/>
          <w:szCs w:val="24"/>
        </w:rPr>
      </w:pP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plaćanje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najma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cijelu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liječnike</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rade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Hitnoj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medicinskoj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Poreču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ginekologa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zaposlenog</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Istarskim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domovima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zdravlja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Ispostavi</w:t>
      </w:r>
      <w:proofErr w:type="spellEnd"/>
      <w:r w:rsidRPr="00916316">
        <w:rPr>
          <w:rFonts w:ascii="Times New Roman" w:eastAsia="Times New Roman" w:hAnsi="Times New Roman" w:cs="Times New Roman"/>
          <w:sz w:val="24"/>
          <w:szCs w:val="24"/>
          <w:lang w:val="en-US"/>
        </w:rPr>
        <w:t xml:space="preserve"> Poreč. </w:t>
      </w:r>
    </w:p>
    <w:p w14:paraId="47591E98" w14:textId="77777777" w:rsidR="00916316" w:rsidRPr="00916316" w:rsidRDefault="00916316" w:rsidP="00916316">
      <w:pPr>
        <w:tabs>
          <w:tab w:val="center" w:pos="4536"/>
        </w:tabs>
        <w:spacing w:after="0" w:line="240" w:lineRule="auto"/>
        <w:rPr>
          <w:rFonts w:ascii="Times New Roman" w:eastAsia="Times New Roman" w:hAnsi="Times New Roman" w:cs="Times New Roman"/>
          <w:bCs/>
          <w:i/>
          <w:sz w:val="24"/>
          <w:szCs w:val="24"/>
        </w:rPr>
      </w:pPr>
      <w:r w:rsidRPr="00916316">
        <w:rPr>
          <w:rFonts w:ascii="Times New Roman" w:eastAsia="Times New Roman" w:hAnsi="Times New Roman" w:cs="Times New Roman"/>
          <w:bCs/>
          <w:i/>
          <w:sz w:val="24"/>
          <w:szCs w:val="24"/>
        </w:rPr>
        <w:t xml:space="preserve">           Prevencija kardiovaskularnih bolesti</w:t>
      </w:r>
      <w:r w:rsidRPr="00916316">
        <w:rPr>
          <w:rFonts w:ascii="Times New Roman" w:eastAsia="Times New Roman" w:hAnsi="Times New Roman" w:cs="Times New Roman"/>
          <w:bCs/>
          <w:i/>
          <w:sz w:val="24"/>
          <w:szCs w:val="24"/>
        </w:rPr>
        <w:tab/>
      </w:r>
    </w:p>
    <w:p w14:paraId="40F777C6"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Cs/>
          <w:sz w:val="24"/>
          <w:szCs w:val="24"/>
        </w:rPr>
        <w:t xml:space="preserve">Program se provodi u Ispostavi Istarskih domova zdravlja u Poreču (Domu zdravlja Poreč) od 2007. godine, s ciljem </w:t>
      </w:r>
      <w:r w:rsidRPr="00916316">
        <w:rPr>
          <w:rFonts w:ascii="Times New Roman" w:eastAsia="Times New Roman" w:hAnsi="Times New Roman" w:cs="Times New Roman"/>
          <w:color w:val="000000"/>
          <w:sz w:val="24"/>
          <w:szCs w:val="24"/>
        </w:rPr>
        <w:t xml:space="preserve">prevencije bolesti srca i krvožilnog sustava, smanjivanja pobola i smrtnosti od ovih bolesti, poboljšanja kvalitete života osoba srednje i starije životne dobi i poticanja </w:t>
      </w:r>
      <w:proofErr w:type="spellStart"/>
      <w:r w:rsidRPr="00916316">
        <w:rPr>
          <w:rFonts w:ascii="Times New Roman" w:eastAsia="Times New Roman" w:hAnsi="Times New Roman" w:cs="Times New Roman"/>
          <w:color w:val="000000"/>
          <w:sz w:val="24"/>
          <w:szCs w:val="24"/>
        </w:rPr>
        <w:t>svesnosti</w:t>
      </w:r>
      <w:proofErr w:type="spellEnd"/>
      <w:r w:rsidRPr="00916316">
        <w:rPr>
          <w:rFonts w:ascii="Times New Roman" w:eastAsia="Times New Roman" w:hAnsi="Times New Roman" w:cs="Times New Roman"/>
          <w:color w:val="000000"/>
          <w:sz w:val="24"/>
          <w:szCs w:val="24"/>
        </w:rPr>
        <w:t xml:space="preserve"> građana o visokom riziku od ovih bolesti u zajednici. Ciljevi programa su: prevencija KV bolesti, smanjiti pobol i smrtnost od KV bolesti, te poboljšati </w:t>
      </w:r>
      <w:proofErr w:type="spellStart"/>
      <w:r w:rsidRPr="00916316">
        <w:rPr>
          <w:rFonts w:ascii="Times New Roman" w:eastAsia="Times New Roman" w:hAnsi="Times New Roman" w:cs="Times New Roman"/>
          <w:color w:val="000000"/>
          <w:sz w:val="24"/>
          <w:szCs w:val="24"/>
        </w:rPr>
        <w:t>kvalitu</w:t>
      </w:r>
      <w:proofErr w:type="spellEnd"/>
      <w:r w:rsidRPr="00916316">
        <w:rPr>
          <w:rFonts w:ascii="Times New Roman" w:eastAsia="Times New Roman" w:hAnsi="Times New Roman" w:cs="Times New Roman"/>
          <w:color w:val="000000"/>
          <w:sz w:val="24"/>
          <w:szCs w:val="24"/>
        </w:rPr>
        <w:t xml:space="preserve"> života osoba </w:t>
      </w:r>
      <w:proofErr w:type="spellStart"/>
      <w:r w:rsidRPr="00916316">
        <w:rPr>
          <w:rFonts w:ascii="Times New Roman" w:eastAsia="Times New Roman" w:hAnsi="Times New Roman" w:cs="Times New Roman"/>
          <w:color w:val="000000"/>
          <w:sz w:val="24"/>
          <w:szCs w:val="24"/>
        </w:rPr>
        <w:t>sredne</w:t>
      </w:r>
      <w:proofErr w:type="spellEnd"/>
      <w:r w:rsidRPr="00916316">
        <w:rPr>
          <w:rFonts w:ascii="Times New Roman" w:eastAsia="Times New Roman" w:hAnsi="Times New Roman" w:cs="Times New Roman"/>
          <w:color w:val="000000"/>
          <w:sz w:val="24"/>
          <w:szCs w:val="24"/>
        </w:rPr>
        <w:t xml:space="preserve"> i starije životne dobi. U </w:t>
      </w:r>
      <w:r w:rsidRPr="00916316">
        <w:rPr>
          <w:rFonts w:ascii="Times New Roman" w:eastAsia="Times New Roman" w:hAnsi="Times New Roman" w:cs="Times New Roman"/>
          <w:bCs/>
          <w:sz w:val="24"/>
          <w:szCs w:val="24"/>
        </w:rPr>
        <w:t>Domu zdravlja Poreč</w:t>
      </w:r>
      <w:r w:rsidRPr="00916316">
        <w:rPr>
          <w:rFonts w:ascii="Times New Roman" w:eastAsia="Times New Roman" w:hAnsi="Times New Roman" w:cs="Times New Roman"/>
          <w:color w:val="000000"/>
          <w:sz w:val="24"/>
          <w:szCs w:val="24"/>
        </w:rPr>
        <w:t xml:space="preserve"> provodi se sekundarna i </w:t>
      </w:r>
      <w:proofErr w:type="spellStart"/>
      <w:r w:rsidRPr="00916316">
        <w:rPr>
          <w:rFonts w:ascii="Times New Roman" w:eastAsia="Times New Roman" w:hAnsi="Times New Roman" w:cs="Times New Roman"/>
          <w:color w:val="000000"/>
          <w:sz w:val="24"/>
          <w:szCs w:val="24"/>
        </w:rPr>
        <w:t>tercijalna</w:t>
      </w:r>
      <w:proofErr w:type="spellEnd"/>
      <w:r w:rsidRPr="00916316">
        <w:rPr>
          <w:rFonts w:ascii="Times New Roman" w:eastAsia="Times New Roman" w:hAnsi="Times New Roman" w:cs="Times New Roman"/>
          <w:color w:val="000000"/>
          <w:sz w:val="24"/>
          <w:szCs w:val="24"/>
        </w:rPr>
        <w:t xml:space="preserve"> prevencija. Sekundarna prevencija obuhvaća </w:t>
      </w:r>
      <w:r w:rsidRPr="00916316">
        <w:rPr>
          <w:rFonts w:ascii="Times New Roman" w:eastAsia="Times New Roman" w:hAnsi="Times New Roman" w:cs="Times New Roman"/>
          <w:sz w:val="24"/>
          <w:szCs w:val="24"/>
        </w:rPr>
        <w:t xml:space="preserve">rad s rizičnim skupinama: </w:t>
      </w:r>
      <w:proofErr w:type="spellStart"/>
      <w:r w:rsidRPr="00916316">
        <w:rPr>
          <w:rFonts w:ascii="Times New Roman" w:eastAsia="Times New Roman" w:hAnsi="Times New Roman" w:cs="Times New Roman"/>
          <w:sz w:val="24"/>
          <w:szCs w:val="24"/>
        </w:rPr>
        <w:t>hipertoničari</w:t>
      </w:r>
      <w:proofErr w:type="spellEnd"/>
      <w:r w:rsidRPr="00916316">
        <w:rPr>
          <w:rFonts w:ascii="Times New Roman" w:eastAsia="Times New Roman" w:hAnsi="Times New Roman" w:cs="Times New Roman"/>
          <w:sz w:val="24"/>
          <w:szCs w:val="24"/>
        </w:rPr>
        <w:t xml:space="preserve">, pretili, dijabetičari i pušači. S pretilima stručnjaci rade u grupnom i individualnom radu. Svaka tri mjeseca formira se nova grupa s oko 15-ak osoba, ali se nastavlja rad i s ranije formiranim grupama koje su prošle edukaciju. Od 2009. provodi se i „nordijsko hodanje“ i tjelovježba tri puta tjedno po 60 minuta. </w:t>
      </w:r>
      <w:proofErr w:type="spellStart"/>
      <w:r w:rsidRPr="00916316">
        <w:rPr>
          <w:rFonts w:ascii="Times New Roman" w:eastAsia="Times New Roman" w:hAnsi="Times New Roman" w:cs="Times New Roman"/>
          <w:sz w:val="24"/>
          <w:szCs w:val="24"/>
        </w:rPr>
        <w:t>Tercijalna</w:t>
      </w:r>
      <w:proofErr w:type="spellEnd"/>
      <w:r w:rsidRPr="00916316">
        <w:rPr>
          <w:rFonts w:ascii="Times New Roman" w:eastAsia="Times New Roman" w:hAnsi="Times New Roman" w:cs="Times New Roman"/>
          <w:sz w:val="24"/>
          <w:szCs w:val="24"/>
        </w:rPr>
        <w:t xml:space="preserve"> prevencija provodi se od 2008. godine i obuhvaća rad s pacijentima koji su preboljeli infarkt ili su imali intervencije na srcu. S takvim pacijentima se provodi 3. faza rehabilitacije, trajna rehabilitacija koja uključuje  nordijsko hodanje i tjelovježbe pod kontrolom </w:t>
      </w:r>
      <w:proofErr w:type="spellStart"/>
      <w:r w:rsidRPr="00916316">
        <w:rPr>
          <w:rFonts w:ascii="Times New Roman" w:eastAsia="Times New Roman" w:hAnsi="Times New Roman" w:cs="Times New Roman"/>
          <w:sz w:val="24"/>
          <w:szCs w:val="24"/>
        </w:rPr>
        <w:t>kineziterapeuta</w:t>
      </w:r>
      <w:proofErr w:type="spellEnd"/>
      <w:r w:rsidRPr="00916316">
        <w:rPr>
          <w:rFonts w:ascii="Times New Roman" w:eastAsia="Times New Roman" w:hAnsi="Times New Roman" w:cs="Times New Roman"/>
          <w:sz w:val="24"/>
          <w:szCs w:val="24"/>
        </w:rPr>
        <w:t>. Od 2020. provodi se i 2.faza - post akutna rehabilitacija u sklopu projekta „Prevencija i rehabilitacija KV bolesti u Istarskoj županiji“. U 2024. bi se program p</w:t>
      </w:r>
      <w:r w:rsidRPr="00916316">
        <w:rPr>
          <w:rFonts w:ascii="Times New Roman" w:eastAsia="Times New Roman" w:hAnsi="Times New Roman" w:cs="Times New Roman"/>
          <w:color w:val="000000"/>
          <w:sz w:val="24"/>
          <w:szCs w:val="24"/>
        </w:rPr>
        <w:t xml:space="preserve">osebno usmjerio na rizičnu populaciju, a to su muškarci u dobi od 45-65 godina, dijabetičari, pretili, pušači. Organizirat će se radionice za osobe s KV rizicima i </w:t>
      </w:r>
      <w:r w:rsidRPr="00916316">
        <w:rPr>
          <w:rFonts w:ascii="Times New Roman" w:eastAsia="Times New Roman" w:hAnsi="Times New Roman" w:cs="Times New Roman"/>
          <w:sz w:val="24"/>
          <w:szCs w:val="24"/>
        </w:rPr>
        <w:t xml:space="preserve">edukativne radionice za osobe </w:t>
      </w:r>
      <w:proofErr w:type="spellStart"/>
      <w:r w:rsidRPr="00916316">
        <w:rPr>
          <w:rFonts w:ascii="Times New Roman" w:eastAsia="Times New Roman" w:hAnsi="Times New Roman" w:cs="Times New Roman"/>
          <w:sz w:val="24"/>
          <w:szCs w:val="24"/>
        </w:rPr>
        <w:t>oboljene</w:t>
      </w:r>
      <w:proofErr w:type="spellEnd"/>
      <w:r w:rsidRPr="00916316">
        <w:rPr>
          <w:rFonts w:ascii="Times New Roman" w:eastAsia="Times New Roman" w:hAnsi="Times New Roman" w:cs="Times New Roman"/>
          <w:sz w:val="24"/>
          <w:szCs w:val="24"/>
        </w:rPr>
        <w:t xml:space="preserve"> od KV bolesti: stanja nakon infarkta, ugradnje premosnica i stenta, te</w:t>
      </w:r>
      <w:r w:rsidRPr="00916316">
        <w:rPr>
          <w:rFonts w:ascii="Times New Roman" w:eastAsia="Times New Roman" w:hAnsi="Times New Roman" w:cs="Times New Roman"/>
          <w:color w:val="000000"/>
          <w:sz w:val="24"/>
          <w:szCs w:val="24"/>
        </w:rPr>
        <w:t xml:space="preserve"> provoditi „</w:t>
      </w:r>
      <w:r w:rsidRPr="00916316">
        <w:rPr>
          <w:rFonts w:ascii="Times New Roman" w:eastAsia="Times New Roman" w:hAnsi="Times New Roman" w:cs="Times New Roman"/>
          <w:sz w:val="24"/>
          <w:szCs w:val="24"/>
        </w:rPr>
        <w:t xml:space="preserve">nordijsko hodanje“ pod kontrolom kineziologa </w:t>
      </w:r>
      <w:proofErr w:type="spellStart"/>
      <w:r w:rsidRPr="00916316">
        <w:rPr>
          <w:rFonts w:ascii="Times New Roman" w:eastAsia="Times New Roman" w:hAnsi="Times New Roman" w:cs="Times New Roman"/>
          <w:sz w:val="24"/>
          <w:szCs w:val="24"/>
        </w:rPr>
        <w:t>triputa</w:t>
      </w:r>
      <w:proofErr w:type="spellEnd"/>
      <w:r w:rsidRPr="00916316">
        <w:rPr>
          <w:rFonts w:ascii="Times New Roman" w:eastAsia="Times New Roman" w:hAnsi="Times New Roman" w:cs="Times New Roman"/>
          <w:sz w:val="24"/>
          <w:szCs w:val="24"/>
        </w:rPr>
        <w:t xml:space="preserve"> tjedno. Osim oboljelih, u program se uključuju i članovi njihovih obitelji te građani. Sredstva su planirana za naknade izvoditeljima programa.</w:t>
      </w:r>
    </w:p>
    <w:p w14:paraId="70BAB680" w14:textId="77777777"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Sufinanciranje </w:t>
      </w:r>
      <w:proofErr w:type="spellStart"/>
      <w:r w:rsidRPr="00916316">
        <w:rPr>
          <w:rFonts w:ascii="Times New Roman" w:eastAsia="Times New Roman" w:hAnsi="Times New Roman" w:cs="Times New Roman"/>
          <w:i/>
          <w:iCs/>
          <w:sz w:val="24"/>
          <w:szCs w:val="24"/>
        </w:rPr>
        <w:t>nadstandarda</w:t>
      </w:r>
      <w:proofErr w:type="spellEnd"/>
      <w:r w:rsidRPr="00916316">
        <w:rPr>
          <w:rFonts w:ascii="Times New Roman" w:eastAsia="Times New Roman" w:hAnsi="Times New Roman" w:cs="Times New Roman"/>
          <w:i/>
          <w:iCs/>
          <w:sz w:val="24"/>
          <w:szCs w:val="24"/>
        </w:rPr>
        <w:t xml:space="preserve"> hitne medicine i zdravstvene zaštite </w:t>
      </w:r>
    </w:p>
    <w:p w14:paraId="45F848F5" w14:textId="77777777" w:rsidR="00916316" w:rsidRPr="00916316" w:rsidRDefault="00916316" w:rsidP="00916316">
      <w:pPr>
        <w:spacing w:after="0" w:line="240" w:lineRule="auto"/>
        <w:jc w:val="both"/>
        <w:rPr>
          <w:rFonts w:ascii="Times New Roman" w:eastAsia="Times New Roman" w:hAnsi="Times New Roman" w:cs="Times New Roman"/>
          <w:i/>
          <w:iCs/>
          <w:sz w:val="24"/>
          <w:szCs w:val="24"/>
        </w:rPr>
      </w:pPr>
      <w:r w:rsidRPr="00916316">
        <w:rPr>
          <w:rFonts w:ascii="Times New Roman" w:eastAsia="Times New Roman" w:hAnsi="Times New Roman" w:cs="Times New Roman"/>
          <w:sz w:val="24"/>
          <w:szCs w:val="24"/>
        </w:rPr>
        <w:t xml:space="preserve">Sredstva su planirana za organiziranje i financiranje provođenja mjera zdravstvene zaštite za povećani broj korisnika zdravstvene zaštite koje se pružaju turistima </w:t>
      </w:r>
      <w:r w:rsidRPr="00916316">
        <w:rPr>
          <w:rFonts w:ascii="Times New Roman" w:eastAsia="Times New Roman" w:hAnsi="Times New Roman" w:cs="Times New Roman"/>
          <w:i/>
          <w:iCs/>
          <w:sz w:val="24"/>
          <w:szCs w:val="24"/>
        </w:rPr>
        <w:t>u Općoj bolnici Pula</w:t>
      </w:r>
      <w:r w:rsidRPr="00916316">
        <w:rPr>
          <w:rFonts w:ascii="Times New Roman" w:eastAsia="Times New Roman" w:hAnsi="Times New Roman" w:cs="Times New Roman"/>
          <w:sz w:val="24"/>
          <w:szCs w:val="24"/>
        </w:rPr>
        <w:t xml:space="preserve"> i </w:t>
      </w:r>
      <w:r w:rsidRPr="00916316">
        <w:rPr>
          <w:rFonts w:ascii="Times New Roman" w:eastAsia="Times New Roman" w:hAnsi="Times New Roman" w:cs="Times New Roman"/>
          <w:i/>
          <w:iCs/>
          <w:sz w:val="24"/>
          <w:szCs w:val="24"/>
        </w:rPr>
        <w:t>Istarskim domovima zdravlja</w:t>
      </w:r>
      <w:r w:rsidRPr="00916316">
        <w:rPr>
          <w:rFonts w:ascii="Times New Roman" w:eastAsia="Times New Roman" w:hAnsi="Times New Roman" w:cs="Times New Roman"/>
          <w:sz w:val="24"/>
          <w:szCs w:val="24"/>
        </w:rPr>
        <w:t xml:space="preserve"> te za povećan broj timova hitne medicinske službe u </w:t>
      </w:r>
      <w:r w:rsidRPr="00916316">
        <w:rPr>
          <w:rFonts w:ascii="Times New Roman" w:eastAsia="Times New Roman" w:hAnsi="Times New Roman" w:cs="Times New Roman"/>
          <w:i/>
          <w:iCs/>
          <w:sz w:val="24"/>
          <w:szCs w:val="24"/>
        </w:rPr>
        <w:t xml:space="preserve">Nastavnom zavodu za hitnu medicinu Istarske županije. </w:t>
      </w:r>
    </w:p>
    <w:p w14:paraId="6113AD9A" w14:textId="77777777" w:rsidR="00916316" w:rsidRPr="00916316" w:rsidRDefault="00916316" w:rsidP="00916316">
      <w:pPr>
        <w:spacing w:after="0" w:line="240" w:lineRule="auto"/>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Opća bolnica Pula</w:t>
      </w:r>
      <w:r w:rsidRPr="00916316">
        <w:rPr>
          <w:rFonts w:ascii="Times New Roman" w:eastAsia="Times New Roman" w:hAnsi="Times New Roman" w:cs="Times New Roman"/>
          <w:sz w:val="24"/>
          <w:szCs w:val="24"/>
        </w:rPr>
        <w:t xml:space="preserve"> i </w:t>
      </w:r>
      <w:r w:rsidRPr="00916316">
        <w:rPr>
          <w:rFonts w:ascii="Times New Roman" w:eastAsia="Times New Roman" w:hAnsi="Times New Roman" w:cs="Times New Roman"/>
          <w:i/>
          <w:iCs/>
          <w:sz w:val="24"/>
          <w:szCs w:val="24"/>
        </w:rPr>
        <w:t>Istarski domovi zdravlja</w:t>
      </w:r>
    </w:p>
    <w:p w14:paraId="4AF7DB8A"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Uslijed povećanog broja korisnika zdravstvene zaštite koja se pruža turistima u </w:t>
      </w:r>
      <w:r w:rsidRPr="00916316">
        <w:rPr>
          <w:rFonts w:ascii="Times New Roman" w:eastAsia="Times New Roman" w:hAnsi="Times New Roman" w:cs="Times New Roman"/>
          <w:i/>
          <w:iCs/>
          <w:sz w:val="24"/>
          <w:szCs w:val="24"/>
        </w:rPr>
        <w:t>Općoj bolnici Pula</w:t>
      </w:r>
      <w:r w:rsidRPr="00916316">
        <w:rPr>
          <w:rFonts w:ascii="Times New Roman" w:eastAsia="Times New Roman" w:hAnsi="Times New Roman" w:cs="Times New Roman"/>
          <w:sz w:val="24"/>
          <w:szCs w:val="24"/>
        </w:rPr>
        <w:t xml:space="preserve"> u razdoblju od 1.6 do 30.9. nužno je povećati broj zaposlenika i pojačano organizirati rad na Objedinjenom hitnom prijemu i Odjelu pedijatrije, a kako bi se osigurala pravovremena   zdravstvena zaštita turistima, odnosno kako se uslijed preopterećenosti velikim brojem pacijenata, koji nisu uračunati u mrežu zdravstvene zaštite, ne bi umanjila zdravstvena usluga stanovnicima Istarske županije (osiguranicima HZZO). </w:t>
      </w:r>
    </w:p>
    <w:p w14:paraId="21AE1ADF"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roofErr w:type="spellStart"/>
      <w:r w:rsidRPr="00916316">
        <w:rPr>
          <w:rFonts w:ascii="Times New Roman" w:eastAsia="Times New Roman" w:hAnsi="Times New Roman" w:cs="Times New Roman"/>
          <w:sz w:val="24"/>
          <w:szCs w:val="24"/>
        </w:rPr>
        <w:lastRenderedPageBreak/>
        <w:t>Nadstandard</w:t>
      </w:r>
      <w:proofErr w:type="spellEnd"/>
      <w:r w:rsidRPr="00916316">
        <w:rPr>
          <w:rFonts w:ascii="Times New Roman" w:eastAsia="Times New Roman" w:hAnsi="Times New Roman" w:cs="Times New Roman"/>
          <w:sz w:val="24"/>
          <w:szCs w:val="24"/>
        </w:rPr>
        <w:t xml:space="preserve"> za navedene potrebe u Općoj bolnici Pula obuhvaća 1,5 doktora medicine, 3 medicinske sestre/tehničara i 3 administratora. Ukupni rashodi (rashodi za zaposlene i materijalni rashodi) iznose 191.000,00 eura.</w:t>
      </w:r>
    </w:p>
    <w:p w14:paraId="2F499968"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Uslijed povećanog broja korisnika zdravstvene zaštite koja se pruža turistima u </w:t>
      </w:r>
      <w:r w:rsidRPr="00916316">
        <w:rPr>
          <w:rFonts w:ascii="Times New Roman" w:eastAsia="Times New Roman" w:hAnsi="Times New Roman" w:cs="Times New Roman"/>
          <w:i/>
          <w:iCs/>
          <w:sz w:val="24"/>
          <w:szCs w:val="24"/>
        </w:rPr>
        <w:t>Istarskim domovima zdravlja</w:t>
      </w:r>
      <w:r w:rsidRPr="00916316">
        <w:rPr>
          <w:rFonts w:ascii="Times New Roman" w:eastAsia="Times New Roman" w:hAnsi="Times New Roman" w:cs="Times New Roman"/>
          <w:sz w:val="24"/>
          <w:szCs w:val="24"/>
        </w:rPr>
        <w:t xml:space="preserve"> u razdoblju od 1.6 do 31.8. nužno je otvoriti dodatne turističke ambulante, odnosno povećati broj zaposlenika i pojačano organizirati rad u najmanje 5 gradova- Umag, Poreč, Rovinj, Pula i Labin,  a kako bi se osigurala pravovremena   zdravstvena zaštita turistima, odnosno kako bi turisti i </w:t>
      </w:r>
      <w:proofErr w:type="spellStart"/>
      <w:r w:rsidRPr="00916316">
        <w:rPr>
          <w:rFonts w:ascii="Times New Roman" w:eastAsia="Times New Roman" w:hAnsi="Times New Roman" w:cs="Times New Roman"/>
          <w:sz w:val="24"/>
          <w:szCs w:val="24"/>
        </w:rPr>
        <w:t>sezoski</w:t>
      </w:r>
      <w:proofErr w:type="spellEnd"/>
      <w:r w:rsidRPr="00916316">
        <w:rPr>
          <w:rFonts w:ascii="Times New Roman" w:eastAsia="Times New Roman" w:hAnsi="Times New Roman" w:cs="Times New Roman"/>
          <w:sz w:val="24"/>
          <w:szCs w:val="24"/>
        </w:rPr>
        <w:t xml:space="preserve"> radnici u turizmu dobili odgovarajuću zdravstvenu zaštitu na lokalitetima gdje se u tim mjesecima nalaze u velikom broju i kako ne bi bilo nepotrebnih neželjenih događaja uslijed odgođene zdravstvene zaštite turista, odnosno kako se zbog </w:t>
      </w:r>
      <w:proofErr w:type="spellStart"/>
      <w:r w:rsidRPr="00916316">
        <w:rPr>
          <w:rFonts w:ascii="Times New Roman" w:eastAsia="Times New Roman" w:hAnsi="Times New Roman" w:cs="Times New Roman"/>
          <w:sz w:val="24"/>
          <w:szCs w:val="24"/>
        </w:rPr>
        <w:t>preoterećenosti</w:t>
      </w:r>
      <w:proofErr w:type="spellEnd"/>
      <w:r w:rsidRPr="00916316">
        <w:rPr>
          <w:rFonts w:ascii="Times New Roman" w:eastAsia="Times New Roman" w:hAnsi="Times New Roman" w:cs="Times New Roman"/>
          <w:sz w:val="24"/>
          <w:szCs w:val="24"/>
        </w:rPr>
        <w:t xml:space="preserve"> velikim brojem pacijenata, koji nisu uračunati u mrežu zdravstvene zaštite, ne bi umanjila zdravstvena usluga stanovnicima Istarske županije (osiguranicima HZZO). </w:t>
      </w:r>
    </w:p>
    <w:p w14:paraId="358EEDB1"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roofErr w:type="spellStart"/>
      <w:r w:rsidRPr="00916316">
        <w:rPr>
          <w:rFonts w:ascii="Times New Roman" w:eastAsia="Times New Roman" w:hAnsi="Times New Roman" w:cs="Times New Roman"/>
          <w:sz w:val="24"/>
          <w:szCs w:val="24"/>
        </w:rPr>
        <w:t>Nadstandard</w:t>
      </w:r>
      <w:proofErr w:type="spellEnd"/>
      <w:r w:rsidRPr="00916316">
        <w:rPr>
          <w:rFonts w:ascii="Times New Roman" w:eastAsia="Times New Roman" w:hAnsi="Times New Roman" w:cs="Times New Roman"/>
          <w:sz w:val="24"/>
          <w:szCs w:val="24"/>
        </w:rPr>
        <w:t xml:space="preserve"> za navedene potrebe </w:t>
      </w:r>
      <w:proofErr w:type="spellStart"/>
      <w:r w:rsidRPr="00916316">
        <w:rPr>
          <w:rFonts w:ascii="Times New Roman" w:eastAsia="Times New Roman" w:hAnsi="Times New Roman" w:cs="Times New Roman"/>
          <w:sz w:val="24"/>
          <w:szCs w:val="24"/>
        </w:rPr>
        <w:t>uIstarskim</w:t>
      </w:r>
      <w:proofErr w:type="spellEnd"/>
      <w:r w:rsidRPr="00916316">
        <w:rPr>
          <w:rFonts w:ascii="Times New Roman" w:eastAsia="Times New Roman" w:hAnsi="Times New Roman" w:cs="Times New Roman"/>
          <w:sz w:val="24"/>
          <w:szCs w:val="24"/>
        </w:rPr>
        <w:t xml:space="preserve"> domovima zdravlja obuhvaća 5 doktora medicine, 5 medicinskih sestara/tehničara i 5 administratora. Ukupni rashodi (rashodi za zaposlene i materijalni rashodi) iznose 167.001,00 eura.</w:t>
      </w:r>
    </w:p>
    <w:p w14:paraId="47418102"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Izvor financiranja za obje ustanove su jedinice lokalne samouprave (dalje: JLS) iz prihoda od turističke pristojbe (30%) namijenjenih za poboljšanje uvjeta boravka turista, način raspodjele po JLS je broj turističkih noćenja.</w:t>
      </w:r>
    </w:p>
    <w:p w14:paraId="36FEFE2C"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i/>
          <w:iCs/>
          <w:sz w:val="24"/>
          <w:szCs w:val="24"/>
        </w:rPr>
        <w:t>Nastavni zavod za hitnu medicinu Istarske županije</w:t>
      </w:r>
    </w:p>
    <w:p w14:paraId="6F69ACA8"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Na području na kojem je zbog tranzita i/ili boravka turista povećan broj korisnika zdravstvene zaštite </w:t>
      </w:r>
      <w:proofErr w:type="spellStart"/>
      <w:r w:rsidRPr="00916316">
        <w:rPr>
          <w:rFonts w:ascii="Times New Roman" w:eastAsia="Times New Roman" w:hAnsi="Times New Roman" w:cs="Times New Roman"/>
          <w:sz w:val="24"/>
          <w:szCs w:val="24"/>
        </w:rPr>
        <w:t>potebno</w:t>
      </w:r>
      <w:proofErr w:type="spellEnd"/>
      <w:r w:rsidRPr="00916316">
        <w:rPr>
          <w:rFonts w:ascii="Times New Roman" w:eastAsia="Times New Roman" w:hAnsi="Times New Roman" w:cs="Times New Roman"/>
          <w:sz w:val="24"/>
          <w:szCs w:val="24"/>
        </w:rPr>
        <w:t xml:space="preserve"> je osigurati povećani broj timova hitne medicinske službe u </w:t>
      </w:r>
      <w:r w:rsidRPr="00916316">
        <w:rPr>
          <w:rFonts w:ascii="Times New Roman" w:eastAsia="Times New Roman" w:hAnsi="Times New Roman" w:cs="Times New Roman"/>
          <w:i/>
          <w:iCs/>
          <w:sz w:val="24"/>
          <w:szCs w:val="24"/>
        </w:rPr>
        <w:t xml:space="preserve">Nastavnom zavodu za hitnu medicinu Istarske županije </w:t>
      </w:r>
      <w:r w:rsidRPr="00916316">
        <w:rPr>
          <w:rFonts w:ascii="Times New Roman" w:eastAsia="Times New Roman" w:hAnsi="Times New Roman" w:cs="Times New Roman"/>
          <w:sz w:val="24"/>
          <w:szCs w:val="24"/>
        </w:rPr>
        <w:t>(dalje: NZHMIŽ)</w:t>
      </w:r>
      <w:r w:rsidRPr="00916316">
        <w:rPr>
          <w:rFonts w:ascii="Times New Roman" w:eastAsia="Times New Roman" w:hAnsi="Times New Roman" w:cs="Times New Roman"/>
          <w:i/>
          <w:iCs/>
          <w:sz w:val="24"/>
          <w:szCs w:val="24"/>
        </w:rPr>
        <w:t xml:space="preserve"> </w:t>
      </w:r>
      <w:r w:rsidRPr="00916316">
        <w:rPr>
          <w:rFonts w:ascii="Times New Roman" w:eastAsia="Times New Roman" w:hAnsi="Times New Roman" w:cs="Times New Roman"/>
          <w:sz w:val="24"/>
          <w:szCs w:val="24"/>
        </w:rPr>
        <w:t xml:space="preserve">u odnosu na broj timova određenih mrežom hitne medicinske službe za razdoblje od 1.4 do 30.9 kalendarske godine. U tom se razdoblju u Istarskoj županiji zbog boravka velikog broja turista značajno povećava broj stanovnika odnosno korisnika zdravstvene zaštite. Vrijeme početnog zbrinjavanja često je presudno za ishod liječenja te je uslijed boravka velikog broja turista nužno osigurati veći broj timova hitne medicinske službe od onoga dobivenog u Mreži hitne medicine. NZHMIŽ je županijska ustanova i za postizanje najboljih rezultata nema podjele terena već djeluje širom Županije po principu prvi raspoloživi tim dolazi do pacijenta. Radi se o minimalnom dodatnom broju timova hitne medicinske službe kako ne bi došlo do nepotrebne ugroze života i zdravlja zbog odgođene zdravstvene zaštite uslijed nedostupnosti tima hitne medicinske službe. Zakonom o turističkoj pristojbi („Narodne novine“ broj 52/19, 32/20 i 42/20)  definirano je da se 30% raspoređene turističke pristojbe lokalne turističke zajednice doznačuje </w:t>
      </w:r>
      <w:proofErr w:type="spellStart"/>
      <w:r w:rsidRPr="00916316">
        <w:rPr>
          <w:rFonts w:ascii="Times New Roman" w:eastAsia="Times New Roman" w:hAnsi="Times New Roman" w:cs="Times New Roman"/>
          <w:sz w:val="24"/>
          <w:szCs w:val="24"/>
        </w:rPr>
        <w:t>općin</w:t>
      </w:r>
      <w:proofErr w:type="spellEnd"/>
      <w:r w:rsidRPr="00916316">
        <w:rPr>
          <w:rFonts w:ascii="Times New Roman" w:eastAsia="Times New Roman" w:hAnsi="Times New Roman" w:cs="Times New Roman"/>
          <w:sz w:val="24"/>
          <w:szCs w:val="24"/>
        </w:rPr>
        <w:t xml:space="preserve"> ili gradu na području kojih je osnovana Turistička zajednica za poboljšanje uvjeta boravka turista.      </w:t>
      </w:r>
    </w:p>
    <w:p w14:paraId="44119E98"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roofErr w:type="spellStart"/>
      <w:r w:rsidRPr="00916316">
        <w:rPr>
          <w:rFonts w:ascii="Times New Roman" w:eastAsia="Times New Roman" w:hAnsi="Times New Roman" w:cs="Times New Roman"/>
          <w:sz w:val="24"/>
          <w:szCs w:val="24"/>
        </w:rPr>
        <w:t>Nadstandard</w:t>
      </w:r>
      <w:proofErr w:type="spellEnd"/>
      <w:r w:rsidRPr="00916316">
        <w:rPr>
          <w:rFonts w:ascii="Times New Roman" w:eastAsia="Times New Roman" w:hAnsi="Times New Roman" w:cs="Times New Roman"/>
          <w:sz w:val="24"/>
          <w:szCs w:val="24"/>
        </w:rPr>
        <w:t xml:space="preserve"> za dodatne timove hitne medicine u NZHMIŽ u razdoblju od 1.4 do 30.9.2023. obuhvaća 11 doktora, 15 medicinskih sestara/tehničara,15  </w:t>
      </w:r>
      <w:proofErr w:type="spellStart"/>
      <w:r w:rsidRPr="00916316">
        <w:rPr>
          <w:rFonts w:ascii="Times New Roman" w:eastAsia="Times New Roman" w:hAnsi="Times New Roman" w:cs="Times New Roman"/>
          <w:sz w:val="24"/>
          <w:szCs w:val="24"/>
        </w:rPr>
        <w:t>vožača</w:t>
      </w:r>
      <w:proofErr w:type="spellEnd"/>
      <w:r w:rsidRPr="00916316">
        <w:rPr>
          <w:rFonts w:ascii="Times New Roman" w:eastAsia="Times New Roman" w:hAnsi="Times New Roman" w:cs="Times New Roman"/>
          <w:sz w:val="24"/>
          <w:szCs w:val="24"/>
        </w:rPr>
        <w:t xml:space="preserve">, 24 satna pripravnost tim T1 plus  medicinske sestre/tehničari. </w:t>
      </w:r>
    </w:p>
    <w:p w14:paraId="72FE06E8"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Ukupni rashodi (rashodi za zaposlene, materijalni rashodi i rashodi za nabavu nefinancijske imovine) iznose 1.641.999,00 eura. </w:t>
      </w:r>
    </w:p>
    <w:p w14:paraId="165BDC62"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Izvor financiranja za obje ustanove su jedinice lokalne samouprave (dalje: JLS) iz prihoda od turističke pristojbe (30%) namijenjenih za poboljšanje uvjeta boravka turista, način raspodjele po JLS je broj turističkih noćenja.</w:t>
      </w:r>
    </w:p>
    <w:p w14:paraId="5D2256DE"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096B767E"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Pokazatelji rezultata:</w:t>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862"/>
        <w:gridCol w:w="1223"/>
        <w:gridCol w:w="1083"/>
        <w:gridCol w:w="1083"/>
        <w:gridCol w:w="1083"/>
        <w:gridCol w:w="1083"/>
      </w:tblGrid>
      <w:tr w:rsidR="00916316" w:rsidRPr="00916316" w14:paraId="1B150C0D" w14:textId="77777777" w:rsidTr="00916316">
        <w:tc>
          <w:tcPr>
            <w:tcW w:w="1588" w:type="dxa"/>
            <w:shd w:val="clear" w:color="auto" w:fill="auto"/>
          </w:tcPr>
          <w:p w14:paraId="7AAD6C3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62" w:type="dxa"/>
            <w:shd w:val="clear" w:color="auto" w:fill="auto"/>
          </w:tcPr>
          <w:p w14:paraId="6A1CFC1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74FF686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223" w:type="dxa"/>
            <w:shd w:val="clear" w:color="auto" w:fill="auto"/>
          </w:tcPr>
          <w:p w14:paraId="055508C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2A3F116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508BD5C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1F958EC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4792834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5AC38D6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3D11BC11" w14:textId="77777777" w:rsidTr="00916316">
        <w:tc>
          <w:tcPr>
            <w:tcW w:w="1588" w:type="dxa"/>
            <w:shd w:val="clear" w:color="auto" w:fill="auto"/>
          </w:tcPr>
          <w:p w14:paraId="117C21D2"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 xml:space="preserve">Broj liječnika kojima je osiguran </w:t>
            </w:r>
            <w:r w:rsidRPr="00916316">
              <w:rPr>
                <w:rFonts w:ascii="Times New Roman" w:eastAsia="Times New Roman" w:hAnsi="Times New Roman" w:cs="Times New Roman"/>
                <w:sz w:val="20"/>
                <w:szCs w:val="20"/>
              </w:rPr>
              <w:lastRenderedPageBreak/>
              <w:t>stambeni smještaj</w:t>
            </w:r>
          </w:p>
        </w:tc>
        <w:tc>
          <w:tcPr>
            <w:tcW w:w="1862" w:type="dxa"/>
            <w:shd w:val="clear" w:color="auto" w:fill="auto"/>
          </w:tcPr>
          <w:p w14:paraId="622A399F"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lastRenderedPageBreak/>
              <w:t xml:space="preserve">Liječnicima-deficitarnim kadrovima koji ne žive na području </w:t>
            </w:r>
            <w:proofErr w:type="spellStart"/>
            <w:r w:rsidRPr="00916316">
              <w:rPr>
                <w:rFonts w:ascii="Times New Roman" w:eastAsia="Times New Roman" w:hAnsi="Times New Roman" w:cs="Times New Roman"/>
                <w:sz w:val="20"/>
                <w:szCs w:val="20"/>
              </w:rPr>
              <w:lastRenderedPageBreak/>
              <w:t>Istarke</w:t>
            </w:r>
            <w:proofErr w:type="spellEnd"/>
            <w:r w:rsidRPr="00916316">
              <w:rPr>
                <w:rFonts w:ascii="Times New Roman" w:eastAsia="Times New Roman" w:hAnsi="Times New Roman" w:cs="Times New Roman"/>
                <w:sz w:val="20"/>
                <w:szCs w:val="20"/>
              </w:rPr>
              <w:t xml:space="preserve"> županije osigurava se plaćanje najma stana</w:t>
            </w:r>
          </w:p>
        </w:tc>
        <w:tc>
          <w:tcPr>
            <w:tcW w:w="1223" w:type="dxa"/>
            <w:shd w:val="clear" w:color="auto" w:fill="auto"/>
          </w:tcPr>
          <w:p w14:paraId="08F17BC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326542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6077A50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903BCB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4F6C706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E21262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28C0FD2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EBDC03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2083535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921499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r>
      <w:tr w:rsidR="00916316" w:rsidRPr="00916316" w14:paraId="069FDDD9" w14:textId="77777777" w:rsidTr="00916316">
        <w:tc>
          <w:tcPr>
            <w:tcW w:w="1588" w:type="dxa"/>
            <w:shd w:val="clear" w:color="auto" w:fill="auto"/>
          </w:tcPr>
          <w:p w14:paraId="6C689C35"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Povećanje broja osoba uključenih u projektne aktivnosti</w:t>
            </w:r>
          </w:p>
        </w:tc>
        <w:tc>
          <w:tcPr>
            <w:tcW w:w="1862" w:type="dxa"/>
            <w:shd w:val="clear" w:color="auto" w:fill="auto"/>
          </w:tcPr>
          <w:p w14:paraId="043D9AC3"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Uključivanjem osoba koje su oboljele ili su u riziku od KV bolesti smanjuje se pobol i poboljšava kvaliteta života</w:t>
            </w:r>
          </w:p>
        </w:tc>
        <w:tc>
          <w:tcPr>
            <w:tcW w:w="1223" w:type="dxa"/>
            <w:shd w:val="clear" w:color="auto" w:fill="auto"/>
          </w:tcPr>
          <w:p w14:paraId="4A66E7E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8DB8A8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495ED97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6C9F52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1CCE151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90AB60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1AF5A1E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C51DF3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4BECD37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77A371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r>
      <w:tr w:rsidR="00916316" w:rsidRPr="00916316" w14:paraId="467A7574" w14:textId="77777777" w:rsidTr="00916316">
        <w:tc>
          <w:tcPr>
            <w:tcW w:w="1588" w:type="dxa"/>
            <w:shd w:val="clear" w:color="auto" w:fill="auto"/>
          </w:tcPr>
          <w:p w14:paraId="3E0E90A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zaposlenih i pojačano organiziranje rada u OB Pula i IDZ</w:t>
            </w:r>
          </w:p>
        </w:tc>
        <w:tc>
          <w:tcPr>
            <w:tcW w:w="1862" w:type="dxa"/>
            <w:shd w:val="clear" w:color="auto" w:fill="auto"/>
          </w:tcPr>
          <w:p w14:paraId="4FD0CAD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Organiziranje i financiranje provođenja mjera zdravstvene zaštite za povećani broj korisnika zdravstvene zaštite koje se pružaju turistima</w:t>
            </w:r>
          </w:p>
        </w:tc>
        <w:tc>
          <w:tcPr>
            <w:tcW w:w="1223" w:type="dxa"/>
            <w:shd w:val="clear" w:color="auto" w:fill="auto"/>
          </w:tcPr>
          <w:p w14:paraId="1803327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DB4B3B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285F1FD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45542F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5F6B8A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515A31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A1FC3A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FA21DB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95A978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372CEF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r w:rsidR="00916316" w:rsidRPr="00916316" w14:paraId="268CDFD7" w14:textId="77777777" w:rsidTr="00916316">
        <w:tc>
          <w:tcPr>
            <w:tcW w:w="1588" w:type="dxa"/>
            <w:shd w:val="clear" w:color="auto" w:fill="auto"/>
          </w:tcPr>
          <w:p w14:paraId="62F8C4E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timova  hitne medicinske službe u NZHMIŽ</w:t>
            </w:r>
          </w:p>
          <w:p w14:paraId="7CA76D25" w14:textId="77777777" w:rsidR="00916316" w:rsidRPr="00916316" w:rsidRDefault="00916316" w:rsidP="00916316">
            <w:pPr>
              <w:spacing w:after="0" w:line="240" w:lineRule="auto"/>
              <w:rPr>
                <w:rFonts w:ascii="Times New Roman" w:eastAsia="Times New Roman" w:hAnsi="Times New Roman" w:cs="Times New Roman"/>
                <w:b/>
                <w:color w:val="C00000"/>
                <w:sz w:val="20"/>
                <w:szCs w:val="20"/>
              </w:rPr>
            </w:pPr>
          </w:p>
        </w:tc>
        <w:tc>
          <w:tcPr>
            <w:tcW w:w="1862" w:type="dxa"/>
            <w:shd w:val="clear" w:color="auto" w:fill="auto"/>
          </w:tcPr>
          <w:p w14:paraId="3E13155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Organiziranje i financiranje povećanog broja timova hitne medicinske službe </w:t>
            </w:r>
          </w:p>
          <w:p w14:paraId="7D273A11" w14:textId="77777777" w:rsidR="00916316" w:rsidRPr="00916316" w:rsidRDefault="00916316" w:rsidP="00916316">
            <w:pPr>
              <w:spacing w:after="0" w:line="240" w:lineRule="auto"/>
              <w:rPr>
                <w:rFonts w:ascii="Times New Roman" w:eastAsia="Times New Roman" w:hAnsi="Times New Roman" w:cs="Times New Roman"/>
                <w:b/>
                <w:color w:val="C00000"/>
                <w:sz w:val="20"/>
                <w:szCs w:val="20"/>
              </w:rPr>
            </w:pPr>
            <w:r w:rsidRPr="00916316">
              <w:rPr>
                <w:rFonts w:ascii="Times New Roman" w:eastAsia="Times New Roman" w:hAnsi="Times New Roman" w:cs="Times New Roman"/>
                <w:sz w:val="20"/>
                <w:szCs w:val="20"/>
              </w:rPr>
              <w:t>zbog povećanog broja korisnika zdravstvene zaštite koje se pružaju turistima</w:t>
            </w:r>
          </w:p>
        </w:tc>
        <w:tc>
          <w:tcPr>
            <w:tcW w:w="1223" w:type="dxa"/>
            <w:shd w:val="clear" w:color="auto" w:fill="auto"/>
          </w:tcPr>
          <w:p w14:paraId="64EBA19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EA35B8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w:t>
            </w:r>
          </w:p>
        </w:tc>
        <w:tc>
          <w:tcPr>
            <w:tcW w:w="1083" w:type="dxa"/>
            <w:shd w:val="clear" w:color="auto" w:fill="auto"/>
          </w:tcPr>
          <w:p w14:paraId="1BFA0D1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2D467F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14:paraId="09A6702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129BC8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14:paraId="49321C2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26FA65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14:paraId="304E2A9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1C4661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100</w:t>
            </w:r>
          </w:p>
        </w:tc>
      </w:tr>
    </w:tbl>
    <w:p w14:paraId="0573F507"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4C8BD0AE"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Sufinanciranje programa u području zdravlja i ekologije</w:t>
      </w:r>
    </w:p>
    <w:p w14:paraId="2AD17376" w14:textId="77777777" w:rsidR="00916316" w:rsidRPr="00916316" w:rsidRDefault="00916316" w:rsidP="00916316">
      <w:pPr>
        <w:spacing w:after="0" w:line="240" w:lineRule="auto"/>
        <w:jc w:val="both"/>
        <w:rPr>
          <w:rFonts w:ascii="Times New Roman" w:eastAsia="Times New Roman" w:hAnsi="Times New Roman" w:cs="Arial"/>
          <w:sz w:val="24"/>
          <w:szCs w:val="24"/>
          <w:lang w:val="en-US"/>
        </w:rPr>
      </w:pPr>
      <w:r w:rsidRPr="00916316">
        <w:rPr>
          <w:rFonts w:ascii="Times New Roman" w:eastAsia="Times New Roman" w:hAnsi="Times New Roman" w:cs="Times New Roman"/>
          <w:sz w:val="24"/>
          <w:szCs w:val="24"/>
        </w:rPr>
        <w:t xml:space="preserve">Ukupno planirana sredstva za ovu aktivnost iznose 21.570 eura. Sredstva su planirana za </w:t>
      </w:r>
      <w:proofErr w:type="spellStart"/>
      <w:r w:rsidRPr="00916316">
        <w:rPr>
          <w:rFonts w:ascii="Times New Roman" w:eastAsia="Times New Roman" w:hAnsi="Times New Roman" w:cs="Arial"/>
          <w:sz w:val="24"/>
          <w:szCs w:val="24"/>
          <w:lang w:val="en-US"/>
        </w:rPr>
        <w:t>financiranje</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sz w:val="24"/>
          <w:szCs w:val="24"/>
          <w:lang w:val="en-US"/>
        </w:rPr>
        <w:t>projekta</w:t>
      </w:r>
      <w:proofErr w:type="spellEnd"/>
      <w:r w:rsidRPr="00916316">
        <w:rPr>
          <w:rFonts w:ascii="Times New Roman" w:eastAsia="Times New Roman" w:hAnsi="Times New Roman" w:cs="Arial"/>
          <w:sz w:val="24"/>
          <w:szCs w:val="24"/>
          <w:lang w:val="en-US"/>
        </w:rPr>
        <w:t xml:space="preserve"> koji </w:t>
      </w:r>
      <w:proofErr w:type="spellStart"/>
      <w:r w:rsidRPr="00916316">
        <w:rPr>
          <w:rFonts w:ascii="Times New Roman" w:eastAsia="Times New Roman" w:hAnsi="Times New Roman" w:cs="Arial"/>
          <w:sz w:val="24"/>
          <w:szCs w:val="24"/>
          <w:lang w:val="en-US"/>
        </w:rPr>
        <w:t>realizira</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i/>
          <w:iCs/>
          <w:sz w:val="24"/>
          <w:szCs w:val="24"/>
          <w:lang w:val="en-US"/>
        </w:rPr>
        <w:t>Institut</w:t>
      </w:r>
      <w:proofErr w:type="spellEnd"/>
      <w:r w:rsidRPr="00916316">
        <w:rPr>
          <w:rFonts w:ascii="Times New Roman" w:eastAsia="Times New Roman" w:hAnsi="Times New Roman" w:cs="Arial"/>
          <w:i/>
          <w:iCs/>
          <w:sz w:val="24"/>
          <w:szCs w:val="24"/>
          <w:lang w:val="en-US"/>
        </w:rPr>
        <w:t xml:space="preserve"> za </w:t>
      </w:r>
      <w:proofErr w:type="spellStart"/>
      <w:r w:rsidRPr="00916316">
        <w:rPr>
          <w:rFonts w:ascii="Times New Roman" w:eastAsia="Times New Roman" w:hAnsi="Times New Roman" w:cs="Arial"/>
          <w:i/>
          <w:iCs/>
          <w:sz w:val="24"/>
          <w:szCs w:val="24"/>
          <w:lang w:val="en-US"/>
        </w:rPr>
        <w:t>poljoprivredu</w:t>
      </w:r>
      <w:proofErr w:type="spellEnd"/>
      <w:r w:rsidRPr="00916316">
        <w:rPr>
          <w:rFonts w:ascii="Times New Roman" w:eastAsia="Times New Roman" w:hAnsi="Times New Roman" w:cs="Arial"/>
          <w:i/>
          <w:iCs/>
          <w:sz w:val="24"/>
          <w:szCs w:val="24"/>
          <w:lang w:val="en-US"/>
        </w:rPr>
        <w:t xml:space="preserve"> </w:t>
      </w:r>
      <w:proofErr w:type="spellStart"/>
      <w:r w:rsidRPr="00916316">
        <w:rPr>
          <w:rFonts w:ascii="Times New Roman" w:eastAsia="Times New Roman" w:hAnsi="Times New Roman" w:cs="Arial"/>
          <w:i/>
          <w:iCs/>
          <w:sz w:val="24"/>
          <w:szCs w:val="24"/>
          <w:lang w:val="en-US"/>
        </w:rPr>
        <w:t>i</w:t>
      </w:r>
      <w:proofErr w:type="spellEnd"/>
      <w:r w:rsidRPr="00916316">
        <w:rPr>
          <w:rFonts w:ascii="Times New Roman" w:eastAsia="Times New Roman" w:hAnsi="Times New Roman" w:cs="Arial"/>
          <w:i/>
          <w:iCs/>
          <w:sz w:val="24"/>
          <w:szCs w:val="24"/>
          <w:lang w:val="en-US"/>
        </w:rPr>
        <w:t xml:space="preserve"> </w:t>
      </w:r>
      <w:proofErr w:type="spellStart"/>
      <w:r w:rsidRPr="00916316">
        <w:rPr>
          <w:rFonts w:ascii="Times New Roman" w:eastAsia="Times New Roman" w:hAnsi="Times New Roman" w:cs="Arial"/>
          <w:i/>
          <w:iCs/>
          <w:sz w:val="24"/>
          <w:szCs w:val="24"/>
          <w:lang w:val="en-US"/>
        </w:rPr>
        <w:t>turizam</w:t>
      </w:r>
      <w:proofErr w:type="spellEnd"/>
      <w:r w:rsidRPr="00916316">
        <w:rPr>
          <w:rFonts w:ascii="Times New Roman" w:eastAsia="Times New Roman" w:hAnsi="Times New Roman" w:cs="Arial"/>
          <w:i/>
          <w:iCs/>
          <w:sz w:val="24"/>
          <w:szCs w:val="24"/>
          <w:lang w:val="en-US"/>
        </w:rPr>
        <w:t xml:space="preserve"> u </w:t>
      </w:r>
      <w:proofErr w:type="spellStart"/>
      <w:r w:rsidRPr="00916316">
        <w:rPr>
          <w:rFonts w:ascii="Times New Roman" w:eastAsia="Times New Roman" w:hAnsi="Times New Roman" w:cs="Arial"/>
          <w:i/>
          <w:iCs/>
          <w:sz w:val="24"/>
          <w:szCs w:val="24"/>
          <w:lang w:val="en-US"/>
        </w:rPr>
        <w:t>Poreču</w:t>
      </w:r>
      <w:proofErr w:type="spellEnd"/>
      <w:r w:rsidRPr="00916316">
        <w:rPr>
          <w:rFonts w:ascii="Times New Roman" w:eastAsia="Times New Roman" w:hAnsi="Times New Roman" w:cs="Arial"/>
          <w:sz w:val="24"/>
          <w:szCs w:val="24"/>
          <w:lang w:val="en-US"/>
        </w:rPr>
        <w:t xml:space="preserve"> (13.300 </w:t>
      </w:r>
      <w:proofErr w:type="spellStart"/>
      <w:r w:rsidRPr="00916316">
        <w:rPr>
          <w:rFonts w:ascii="Times New Roman" w:eastAsia="Times New Roman" w:hAnsi="Times New Roman" w:cs="Arial"/>
          <w:sz w:val="24"/>
          <w:szCs w:val="24"/>
          <w:lang w:val="en-US"/>
        </w:rPr>
        <w:t>eura</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sz w:val="24"/>
          <w:szCs w:val="24"/>
          <w:lang w:val="en-US"/>
        </w:rPr>
        <w:t>i</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sz w:val="24"/>
          <w:szCs w:val="24"/>
          <w:lang w:val="en-US"/>
        </w:rPr>
        <w:t>programa</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sz w:val="24"/>
          <w:szCs w:val="24"/>
          <w:lang w:val="en-US"/>
        </w:rPr>
        <w:t>koje</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sz w:val="24"/>
          <w:szCs w:val="24"/>
          <w:lang w:val="en-US"/>
        </w:rPr>
        <w:t>realizira</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i/>
          <w:sz w:val="24"/>
          <w:szCs w:val="24"/>
          <w:lang w:val="en-US"/>
        </w:rPr>
        <w:t>Vetrinarska</w:t>
      </w:r>
      <w:proofErr w:type="spellEnd"/>
      <w:r w:rsidRPr="00916316">
        <w:rPr>
          <w:rFonts w:ascii="Times New Roman" w:eastAsia="Times New Roman" w:hAnsi="Times New Roman" w:cs="Arial"/>
          <w:i/>
          <w:sz w:val="24"/>
          <w:szCs w:val="24"/>
          <w:lang w:val="en-US"/>
        </w:rPr>
        <w:t xml:space="preserve"> </w:t>
      </w:r>
      <w:proofErr w:type="spellStart"/>
      <w:r w:rsidRPr="00916316">
        <w:rPr>
          <w:rFonts w:ascii="Times New Roman" w:eastAsia="Times New Roman" w:hAnsi="Times New Roman" w:cs="Arial"/>
          <w:i/>
          <w:sz w:val="24"/>
          <w:szCs w:val="24"/>
          <w:lang w:val="en-US"/>
        </w:rPr>
        <w:t>bolnica</w:t>
      </w:r>
      <w:proofErr w:type="spellEnd"/>
      <w:r w:rsidRPr="00916316">
        <w:rPr>
          <w:rFonts w:ascii="Times New Roman" w:eastAsia="Times New Roman" w:hAnsi="Times New Roman" w:cs="Arial"/>
          <w:i/>
          <w:sz w:val="24"/>
          <w:szCs w:val="24"/>
          <w:lang w:val="en-US"/>
        </w:rPr>
        <w:t xml:space="preserve"> Poreč </w:t>
      </w:r>
      <w:r w:rsidRPr="00916316">
        <w:rPr>
          <w:rFonts w:ascii="Times New Roman" w:eastAsia="Times New Roman" w:hAnsi="Times New Roman" w:cs="Arial"/>
          <w:sz w:val="24"/>
          <w:szCs w:val="24"/>
          <w:lang w:val="en-US"/>
        </w:rPr>
        <w:t xml:space="preserve">(8.270 </w:t>
      </w:r>
      <w:proofErr w:type="spellStart"/>
      <w:r w:rsidRPr="00916316">
        <w:rPr>
          <w:rFonts w:ascii="Times New Roman" w:eastAsia="Times New Roman" w:hAnsi="Times New Roman" w:cs="Arial"/>
          <w:sz w:val="24"/>
          <w:szCs w:val="24"/>
          <w:lang w:val="en-US"/>
        </w:rPr>
        <w:t>eura</w:t>
      </w:r>
      <w:proofErr w:type="spellEnd"/>
      <w:r w:rsidRPr="00916316">
        <w:rPr>
          <w:rFonts w:ascii="Times New Roman" w:eastAsia="Times New Roman" w:hAnsi="Times New Roman" w:cs="Arial"/>
          <w:sz w:val="24"/>
          <w:szCs w:val="24"/>
          <w:lang w:val="en-US"/>
        </w:rPr>
        <w:t>).</w:t>
      </w:r>
    </w:p>
    <w:p w14:paraId="40473DF3" w14:textId="77777777" w:rsidR="00916316" w:rsidRPr="00916316" w:rsidRDefault="00916316" w:rsidP="00916316">
      <w:pPr>
        <w:spacing w:after="0" w:line="240" w:lineRule="auto"/>
        <w:ind w:firstLine="708"/>
        <w:jc w:val="both"/>
        <w:rPr>
          <w:rFonts w:ascii="Times New Roman" w:eastAsia="Times New Roman" w:hAnsi="Times New Roman" w:cs="Arial"/>
          <w:b/>
          <w:bCs/>
          <w:i/>
          <w:iCs/>
          <w:sz w:val="24"/>
          <w:szCs w:val="24"/>
          <w:lang w:val="en-US"/>
        </w:rPr>
      </w:pPr>
      <w:bookmarkStart w:id="28" w:name="_Hlk119328734"/>
      <w:proofErr w:type="spellStart"/>
      <w:r w:rsidRPr="00916316">
        <w:rPr>
          <w:rFonts w:ascii="Times New Roman" w:eastAsia="Times New Roman" w:hAnsi="Times New Roman" w:cs="Arial"/>
          <w:i/>
          <w:iCs/>
          <w:sz w:val="24"/>
          <w:szCs w:val="24"/>
          <w:lang w:val="en-US"/>
        </w:rPr>
        <w:t>Institut</w:t>
      </w:r>
      <w:proofErr w:type="spellEnd"/>
      <w:r w:rsidRPr="00916316">
        <w:rPr>
          <w:rFonts w:ascii="Times New Roman" w:eastAsia="Times New Roman" w:hAnsi="Times New Roman" w:cs="Arial"/>
          <w:i/>
          <w:iCs/>
          <w:sz w:val="24"/>
          <w:szCs w:val="24"/>
          <w:lang w:val="en-US"/>
        </w:rPr>
        <w:t xml:space="preserve"> za </w:t>
      </w:r>
      <w:proofErr w:type="spellStart"/>
      <w:r w:rsidRPr="00916316">
        <w:rPr>
          <w:rFonts w:ascii="Times New Roman" w:eastAsia="Times New Roman" w:hAnsi="Times New Roman" w:cs="Arial"/>
          <w:i/>
          <w:iCs/>
          <w:sz w:val="24"/>
          <w:szCs w:val="24"/>
          <w:lang w:val="en-US"/>
        </w:rPr>
        <w:t>poljoprivredu</w:t>
      </w:r>
      <w:proofErr w:type="spellEnd"/>
      <w:r w:rsidRPr="00916316">
        <w:rPr>
          <w:rFonts w:ascii="Times New Roman" w:eastAsia="Times New Roman" w:hAnsi="Times New Roman" w:cs="Arial"/>
          <w:i/>
          <w:iCs/>
          <w:sz w:val="24"/>
          <w:szCs w:val="24"/>
          <w:lang w:val="en-US"/>
        </w:rPr>
        <w:t xml:space="preserve"> </w:t>
      </w:r>
      <w:proofErr w:type="spellStart"/>
      <w:r w:rsidRPr="00916316">
        <w:rPr>
          <w:rFonts w:ascii="Times New Roman" w:eastAsia="Times New Roman" w:hAnsi="Times New Roman" w:cs="Arial"/>
          <w:i/>
          <w:iCs/>
          <w:sz w:val="24"/>
          <w:szCs w:val="24"/>
          <w:lang w:val="en-US"/>
        </w:rPr>
        <w:t>i</w:t>
      </w:r>
      <w:proofErr w:type="spellEnd"/>
      <w:r w:rsidRPr="00916316">
        <w:rPr>
          <w:rFonts w:ascii="Times New Roman" w:eastAsia="Times New Roman" w:hAnsi="Times New Roman" w:cs="Arial"/>
          <w:i/>
          <w:iCs/>
          <w:sz w:val="24"/>
          <w:szCs w:val="24"/>
          <w:lang w:val="en-US"/>
        </w:rPr>
        <w:t xml:space="preserve"> </w:t>
      </w:r>
      <w:proofErr w:type="spellStart"/>
      <w:r w:rsidRPr="00916316">
        <w:rPr>
          <w:rFonts w:ascii="Times New Roman" w:eastAsia="Times New Roman" w:hAnsi="Times New Roman" w:cs="Arial"/>
          <w:i/>
          <w:iCs/>
          <w:sz w:val="24"/>
          <w:szCs w:val="24"/>
          <w:lang w:val="en-US"/>
        </w:rPr>
        <w:t>turizam</w:t>
      </w:r>
      <w:proofErr w:type="spellEnd"/>
      <w:r w:rsidRPr="00916316">
        <w:rPr>
          <w:rFonts w:ascii="Times New Roman" w:eastAsia="Times New Roman" w:hAnsi="Times New Roman" w:cs="Arial"/>
          <w:b/>
          <w:bCs/>
          <w:i/>
          <w:iCs/>
          <w:sz w:val="24"/>
          <w:szCs w:val="24"/>
          <w:lang w:val="en-US"/>
        </w:rPr>
        <w:t xml:space="preserve"> </w:t>
      </w:r>
    </w:p>
    <w:p w14:paraId="08206314"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Arial"/>
          <w:sz w:val="24"/>
          <w:szCs w:val="24"/>
          <w:lang w:val="en-US"/>
        </w:rPr>
        <w:t>Institut</w:t>
      </w:r>
      <w:proofErr w:type="spellEnd"/>
      <w:r w:rsidRPr="00916316">
        <w:rPr>
          <w:rFonts w:ascii="Times New Roman" w:eastAsia="Times New Roman" w:hAnsi="Times New Roman" w:cs="Arial"/>
          <w:sz w:val="24"/>
          <w:szCs w:val="24"/>
          <w:lang w:val="en-US"/>
        </w:rPr>
        <w:t xml:space="preserve"> za</w:t>
      </w:r>
      <w:r w:rsidRPr="00916316">
        <w:rPr>
          <w:rFonts w:ascii="Times New Roman" w:eastAsia="Times New Roman" w:hAnsi="Times New Roman" w:cs="Arial"/>
          <w:i/>
          <w:iCs/>
          <w:sz w:val="24"/>
          <w:szCs w:val="24"/>
          <w:lang w:val="en-US"/>
        </w:rPr>
        <w:t xml:space="preserve"> </w:t>
      </w:r>
      <w:proofErr w:type="spellStart"/>
      <w:r w:rsidRPr="00916316">
        <w:rPr>
          <w:rFonts w:ascii="Times New Roman" w:eastAsia="Times New Roman" w:hAnsi="Times New Roman" w:cs="Arial"/>
          <w:sz w:val="24"/>
          <w:szCs w:val="24"/>
          <w:lang w:val="en-US"/>
        </w:rPr>
        <w:t>poljoprivredu</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sz w:val="24"/>
          <w:szCs w:val="24"/>
          <w:lang w:val="en-US"/>
        </w:rPr>
        <w:t>i</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sz w:val="24"/>
          <w:szCs w:val="24"/>
          <w:lang w:val="en-US"/>
        </w:rPr>
        <w:t>turizam</w:t>
      </w:r>
      <w:proofErr w:type="spellEnd"/>
      <w:r w:rsidRPr="00916316">
        <w:rPr>
          <w:rFonts w:ascii="Times New Roman" w:eastAsia="Times New Roman" w:hAnsi="Times New Roman" w:cs="Arial"/>
          <w:i/>
          <w:iCs/>
          <w:sz w:val="24"/>
          <w:szCs w:val="24"/>
          <w:lang w:val="en-US"/>
        </w:rPr>
        <w:t xml:space="preserve"> </w:t>
      </w:r>
      <w:proofErr w:type="spellStart"/>
      <w:r w:rsidRPr="00916316">
        <w:rPr>
          <w:rFonts w:ascii="Times New Roman" w:eastAsia="Times New Roman" w:hAnsi="Times New Roman" w:cs="Arial"/>
          <w:sz w:val="24"/>
          <w:szCs w:val="24"/>
          <w:lang w:val="en-US"/>
        </w:rPr>
        <w:t>će</w:t>
      </w:r>
      <w:proofErr w:type="spellEnd"/>
      <w:r w:rsidRPr="00916316">
        <w:rPr>
          <w:rFonts w:ascii="Times New Roman" w:eastAsia="Times New Roman" w:hAnsi="Times New Roman" w:cs="Arial"/>
          <w:sz w:val="24"/>
          <w:szCs w:val="24"/>
          <w:lang w:val="en-US"/>
        </w:rPr>
        <w:t xml:space="preserve"> u 2024. </w:t>
      </w:r>
      <w:proofErr w:type="spellStart"/>
      <w:r w:rsidRPr="00916316">
        <w:rPr>
          <w:rFonts w:ascii="Times New Roman" w:eastAsia="Times New Roman" w:hAnsi="Times New Roman" w:cs="Arial"/>
          <w:sz w:val="24"/>
          <w:szCs w:val="24"/>
          <w:lang w:val="en-US"/>
        </w:rPr>
        <w:t>realizirati</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sz w:val="24"/>
          <w:szCs w:val="24"/>
          <w:lang w:val="en-US"/>
        </w:rPr>
        <w:t>projekt</w:t>
      </w:r>
      <w:proofErr w:type="spellEnd"/>
      <w:r w:rsidRPr="00916316">
        <w:rPr>
          <w:rFonts w:ascii="Times New Roman" w:eastAsia="Times New Roman" w:hAnsi="Times New Roman" w:cs="Arial"/>
          <w:sz w:val="24"/>
          <w:szCs w:val="24"/>
          <w:lang w:val="en-US"/>
        </w:rPr>
        <w:t xml:space="preserve"> pod </w:t>
      </w:r>
      <w:proofErr w:type="spellStart"/>
      <w:r w:rsidRPr="00916316">
        <w:rPr>
          <w:rFonts w:ascii="Times New Roman" w:eastAsia="Times New Roman" w:hAnsi="Times New Roman" w:cs="Arial"/>
          <w:sz w:val="24"/>
          <w:szCs w:val="24"/>
          <w:lang w:val="en-US"/>
        </w:rPr>
        <w:t>nazivom</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i/>
          <w:iCs/>
          <w:sz w:val="24"/>
          <w:szCs w:val="24"/>
          <w:lang w:val="en-US"/>
        </w:rPr>
        <w:t>Praćenje</w:t>
      </w:r>
      <w:proofErr w:type="spellEnd"/>
      <w:r w:rsidRPr="00916316">
        <w:rPr>
          <w:rFonts w:ascii="Times New Roman" w:eastAsia="Times New Roman" w:hAnsi="Times New Roman" w:cs="Arial"/>
          <w:i/>
          <w:iCs/>
          <w:sz w:val="24"/>
          <w:szCs w:val="24"/>
          <w:lang w:val="en-US"/>
        </w:rPr>
        <w:t xml:space="preserve"> </w:t>
      </w:r>
      <w:proofErr w:type="spellStart"/>
      <w:r w:rsidRPr="00916316">
        <w:rPr>
          <w:rFonts w:ascii="Times New Roman" w:eastAsia="Times New Roman" w:hAnsi="Times New Roman" w:cs="Arial"/>
          <w:i/>
          <w:iCs/>
          <w:sz w:val="24"/>
          <w:szCs w:val="24"/>
          <w:lang w:val="en-US"/>
        </w:rPr>
        <w:t>promjena</w:t>
      </w:r>
      <w:proofErr w:type="spellEnd"/>
      <w:r w:rsidRPr="00916316">
        <w:rPr>
          <w:rFonts w:ascii="Times New Roman" w:eastAsia="Times New Roman" w:hAnsi="Times New Roman" w:cs="Arial"/>
          <w:i/>
          <w:iCs/>
          <w:sz w:val="24"/>
          <w:szCs w:val="24"/>
          <w:lang w:val="en-US"/>
        </w:rPr>
        <w:t xml:space="preserve"> u </w:t>
      </w:r>
      <w:proofErr w:type="spellStart"/>
      <w:r w:rsidRPr="00916316">
        <w:rPr>
          <w:rFonts w:ascii="Times New Roman" w:eastAsia="Times New Roman" w:hAnsi="Times New Roman" w:cs="Arial"/>
          <w:i/>
          <w:iCs/>
          <w:sz w:val="24"/>
          <w:szCs w:val="24"/>
          <w:lang w:val="en-US"/>
        </w:rPr>
        <w:t>okolišu</w:t>
      </w:r>
      <w:proofErr w:type="spellEnd"/>
      <w:r w:rsidRPr="00916316">
        <w:rPr>
          <w:rFonts w:ascii="Times New Roman" w:eastAsia="Times New Roman" w:hAnsi="Times New Roman" w:cs="Arial"/>
          <w:i/>
          <w:iCs/>
          <w:sz w:val="24"/>
          <w:szCs w:val="24"/>
          <w:lang w:val="en-US"/>
        </w:rPr>
        <w:t xml:space="preserve"> </w:t>
      </w:r>
      <w:proofErr w:type="spellStart"/>
      <w:r w:rsidRPr="00916316">
        <w:rPr>
          <w:rFonts w:ascii="Times New Roman" w:eastAsia="Times New Roman" w:hAnsi="Times New Roman" w:cs="Arial"/>
          <w:i/>
          <w:iCs/>
          <w:sz w:val="24"/>
          <w:szCs w:val="24"/>
          <w:lang w:val="en-US"/>
        </w:rPr>
        <w:t>i</w:t>
      </w:r>
      <w:proofErr w:type="spellEnd"/>
      <w:r w:rsidRPr="00916316">
        <w:rPr>
          <w:rFonts w:ascii="Times New Roman" w:eastAsia="Times New Roman" w:hAnsi="Times New Roman" w:cs="Arial"/>
          <w:i/>
          <w:iCs/>
          <w:sz w:val="24"/>
          <w:szCs w:val="24"/>
          <w:lang w:val="en-US"/>
        </w:rPr>
        <w:t xml:space="preserve"> </w:t>
      </w:r>
      <w:proofErr w:type="spellStart"/>
      <w:r w:rsidRPr="00916316">
        <w:rPr>
          <w:rFonts w:ascii="Times New Roman" w:eastAsia="Times New Roman" w:hAnsi="Times New Roman" w:cs="Arial"/>
          <w:i/>
          <w:iCs/>
          <w:sz w:val="24"/>
          <w:szCs w:val="24"/>
          <w:lang w:val="en-US"/>
        </w:rPr>
        <w:t>promocija</w:t>
      </w:r>
      <w:proofErr w:type="spellEnd"/>
      <w:r w:rsidRPr="00916316">
        <w:rPr>
          <w:rFonts w:ascii="Times New Roman" w:eastAsia="Times New Roman" w:hAnsi="Times New Roman" w:cs="Arial"/>
          <w:i/>
          <w:iCs/>
          <w:sz w:val="24"/>
          <w:szCs w:val="24"/>
          <w:lang w:val="en-US"/>
        </w:rPr>
        <w:t xml:space="preserve"> </w:t>
      </w:r>
      <w:proofErr w:type="spellStart"/>
      <w:r w:rsidRPr="00916316">
        <w:rPr>
          <w:rFonts w:ascii="Times New Roman" w:eastAsia="Times New Roman" w:hAnsi="Times New Roman" w:cs="Arial"/>
          <w:i/>
          <w:iCs/>
          <w:sz w:val="24"/>
          <w:szCs w:val="24"/>
          <w:lang w:val="en-US"/>
        </w:rPr>
        <w:t>ekološke</w:t>
      </w:r>
      <w:proofErr w:type="spellEnd"/>
      <w:r w:rsidRPr="00916316">
        <w:rPr>
          <w:rFonts w:ascii="Times New Roman" w:eastAsia="Times New Roman" w:hAnsi="Times New Roman" w:cs="Arial"/>
          <w:i/>
          <w:iCs/>
          <w:sz w:val="24"/>
          <w:szCs w:val="24"/>
          <w:lang w:val="en-US"/>
        </w:rPr>
        <w:t xml:space="preserve"> </w:t>
      </w:r>
      <w:proofErr w:type="spellStart"/>
      <w:r w:rsidRPr="00916316">
        <w:rPr>
          <w:rFonts w:ascii="Times New Roman" w:eastAsia="Times New Roman" w:hAnsi="Times New Roman" w:cs="Arial"/>
          <w:i/>
          <w:iCs/>
          <w:sz w:val="24"/>
          <w:szCs w:val="24"/>
          <w:lang w:val="en-US"/>
        </w:rPr>
        <w:t>pismenosti</w:t>
      </w:r>
      <w:proofErr w:type="spellEnd"/>
      <w:r w:rsidRPr="00916316">
        <w:rPr>
          <w:rFonts w:ascii="Times New Roman" w:eastAsia="Times New Roman" w:hAnsi="Times New Roman" w:cs="Arial"/>
          <w:i/>
          <w:iCs/>
          <w:sz w:val="24"/>
          <w:szCs w:val="24"/>
          <w:lang w:val="en-US"/>
        </w:rPr>
        <w:t xml:space="preserve">”. </w:t>
      </w:r>
      <w:proofErr w:type="spellStart"/>
      <w:r w:rsidRPr="00916316">
        <w:rPr>
          <w:rFonts w:ascii="Times New Roman" w:eastAsia="Times New Roman" w:hAnsi="Times New Roman" w:cs="Arial"/>
          <w:sz w:val="24"/>
          <w:szCs w:val="24"/>
          <w:lang w:val="en-US"/>
        </w:rPr>
        <w:t>Posebno</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sz w:val="24"/>
          <w:szCs w:val="24"/>
          <w:lang w:val="en-US"/>
        </w:rPr>
        <w:t>zastupljen</w:t>
      </w:r>
      <w:proofErr w:type="spellEnd"/>
      <w:r w:rsidRPr="00916316">
        <w:rPr>
          <w:rFonts w:ascii="Times New Roman" w:eastAsia="Times New Roman" w:hAnsi="Times New Roman" w:cs="Arial"/>
          <w:sz w:val="24"/>
          <w:szCs w:val="24"/>
          <w:lang w:val="en-US"/>
        </w:rPr>
        <w:t xml:space="preserve"> problem</w:t>
      </w:r>
      <w:r w:rsidRPr="00916316">
        <w:rPr>
          <w:rFonts w:ascii="Times New Roman" w:eastAsia="Times New Roman" w:hAnsi="Times New Roman" w:cs="Arial"/>
          <w:i/>
          <w:iCs/>
          <w:sz w:val="24"/>
          <w:szCs w:val="24"/>
          <w:lang w:val="en-US"/>
        </w:rPr>
        <w:t xml:space="preserve"> </w:t>
      </w:r>
      <w:r w:rsidRPr="00916316">
        <w:rPr>
          <w:rFonts w:ascii="Times New Roman" w:eastAsia="Times New Roman" w:hAnsi="Times New Roman" w:cs="Arial"/>
          <w:sz w:val="24"/>
          <w:szCs w:val="24"/>
          <w:lang w:val="en-US"/>
        </w:rPr>
        <w:t xml:space="preserve">u </w:t>
      </w:r>
      <w:proofErr w:type="spellStart"/>
      <w:r w:rsidRPr="00916316">
        <w:rPr>
          <w:rFonts w:ascii="Times New Roman" w:eastAsia="Times New Roman" w:hAnsi="Times New Roman" w:cs="Arial"/>
          <w:sz w:val="24"/>
          <w:szCs w:val="24"/>
          <w:lang w:val="en-US"/>
        </w:rPr>
        <w:t>okviru</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sz w:val="24"/>
          <w:szCs w:val="24"/>
          <w:lang w:val="en-US"/>
        </w:rPr>
        <w:t>projekta</w:t>
      </w:r>
      <w:proofErr w:type="spellEnd"/>
      <w:r w:rsidRPr="00916316">
        <w:rPr>
          <w:rFonts w:ascii="Times New Roman" w:eastAsia="Times New Roman" w:hAnsi="Times New Roman" w:cs="Arial"/>
          <w:sz w:val="24"/>
          <w:szCs w:val="24"/>
          <w:lang w:val="en-US"/>
        </w:rPr>
        <w:t xml:space="preserve"> je p</w:t>
      </w:r>
      <w:r w:rsidRPr="00916316">
        <w:rPr>
          <w:rFonts w:ascii="Times New Roman" w:eastAsia="Times New Roman" w:hAnsi="Times New Roman" w:cs="Times New Roman"/>
          <w:sz w:val="24"/>
          <w:szCs w:val="24"/>
          <w:lang w:val="en-US"/>
        </w:rPr>
        <w:t xml:space="preserve">roblem </w:t>
      </w:r>
      <w:proofErr w:type="spellStart"/>
      <w:r w:rsidRPr="00916316">
        <w:rPr>
          <w:rFonts w:ascii="Times New Roman" w:eastAsia="Times New Roman" w:hAnsi="Times New Roman" w:cs="Times New Roman"/>
          <w:sz w:val="24"/>
          <w:szCs w:val="24"/>
          <w:lang w:val="en-US"/>
        </w:rPr>
        <w:t>invazivnih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vrsta</w:t>
      </w:r>
      <w:proofErr w:type="spellEnd"/>
      <w:r w:rsidRPr="00916316">
        <w:rPr>
          <w:rFonts w:ascii="Times New Roman" w:eastAsia="Times New Roman" w:hAnsi="Times New Roman" w:cs="Times New Roman"/>
          <w:sz w:val="24"/>
          <w:szCs w:val="24"/>
          <w:lang w:val="en-US"/>
        </w:rPr>
        <w:t xml:space="preserve">. To </w:t>
      </w:r>
      <w:proofErr w:type="spellStart"/>
      <w:r w:rsidRPr="00916316">
        <w:rPr>
          <w:rFonts w:ascii="Times New Roman" w:eastAsia="Times New Roman" w:hAnsi="Times New Roman" w:cs="Times New Roman"/>
          <w:sz w:val="24"/>
          <w:szCs w:val="24"/>
          <w:lang w:val="en-US"/>
        </w:rPr>
        <w:t>jedan</w:t>
      </w:r>
      <w:proofErr w:type="spellEnd"/>
      <w:r w:rsidRPr="00916316">
        <w:rPr>
          <w:rFonts w:ascii="Times New Roman" w:eastAsia="Times New Roman" w:hAnsi="Times New Roman" w:cs="Times New Roman"/>
          <w:sz w:val="24"/>
          <w:szCs w:val="24"/>
          <w:lang w:val="en-US"/>
        </w:rPr>
        <w:t xml:space="preserve"> je od </w:t>
      </w:r>
      <w:proofErr w:type="spellStart"/>
      <w:r w:rsidRPr="00916316">
        <w:rPr>
          <w:rFonts w:ascii="Times New Roman" w:eastAsia="Times New Roman" w:hAnsi="Times New Roman" w:cs="Times New Roman"/>
          <w:sz w:val="24"/>
          <w:szCs w:val="24"/>
          <w:lang w:val="en-US"/>
        </w:rPr>
        <w:t>najvažnijih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ekoloških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problema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današnjice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povezan</w:t>
      </w:r>
      <w:proofErr w:type="spellEnd"/>
      <w:r w:rsidRPr="00916316">
        <w:rPr>
          <w:rFonts w:ascii="Times New Roman" w:eastAsia="Times New Roman" w:hAnsi="Times New Roman" w:cs="Times New Roman"/>
          <w:sz w:val="24"/>
          <w:szCs w:val="24"/>
          <w:lang w:val="en-US"/>
        </w:rPr>
        <w:t xml:space="preserve"> je s </w:t>
      </w:r>
      <w:proofErr w:type="spellStart"/>
      <w:r w:rsidRPr="00916316">
        <w:rPr>
          <w:rFonts w:ascii="Times New Roman" w:eastAsia="Times New Roman" w:hAnsi="Times New Roman" w:cs="Times New Roman"/>
          <w:sz w:val="24"/>
          <w:szCs w:val="24"/>
          <w:lang w:val="en-US"/>
        </w:rPr>
        <w:t>globalnim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klimatskim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promjenama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ljudskim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djelovanjem</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Arial Unicode MS" w:hAnsi="Times New Roman" w:cs="Arial"/>
          <w:sz w:val="24"/>
          <w:szCs w:val="24"/>
          <w:lang w:val="en-US"/>
        </w:rPr>
        <w:t xml:space="preserve">Grad Poreč </w:t>
      </w:r>
      <w:proofErr w:type="spellStart"/>
      <w:r w:rsidRPr="00916316">
        <w:rPr>
          <w:rFonts w:ascii="Times New Roman" w:eastAsia="Arial Unicode MS" w:hAnsi="Times New Roman" w:cs="Arial"/>
          <w:sz w:val="24"/>
          <w:szCs w:val="24"/>
          <w:lang w:val="en-US"/>
        </w:rPr>
        <w:t>već</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godinama</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pokazuje</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osjetljivost</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na</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probleme</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koje</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uzrokuju</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invazivne</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vrste</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ambrozija</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pajasen</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grozdasta</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kaulerpa</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nutrije</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tigrasti</w:t>
      </w:r>
      <w:proofErr w:type="spellEnd"/>
      <w:r w:rsidRPr="00916316">
        <w:rPr>
          <w:rFonts w:ascii="Times New Roman" w:eastAsia="Arial Unicode MS" w:hAnsi="Times New Roman" w:cs="Arial"/>
          <w:sz w:val="24"/>
          <w:szCs w:val="24"/>
          <w:lang w:val="en-US"/>
        </w:rPr>
        <w:t xml:space="preserve"> </w:t>
      </w:r>
      <w:proofErr w:type="spellStart"/>
      <w:proofErr w:type="gramStart"/>
      <w:r w:rsidRPr="00916316">
        <w:rPr>
          <w:rFonts w:ascii="Times New Roman" w:eastAsia="Arial Unicode MS" w:hAnsi="Times New Roman" w:cs="Arial"/>
          <w:sz w:val="24"/>
          <w:szCs w:val="24"/>
          <w:lang w:val="en-US"/>
        </w:rPr>
        <w:t>komarac,rebraši</w:t>
      </w:r>
      <w:proofErr w:type="spellEnd"/>
      <w:proofErr w:type="gram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i</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daje</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podršku</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projektima</w:t>
      </w:r>
      <w:proofErr w:type="spellEnd"/>
      <w:r w:rsidRPr="00916316">
        <w:rPr>
          <w:rFonts w:ascii="Times New Roman" w:eastAsia="Arial Unicode MS" w:hAnsi="Times New Roman" w:cs="Arial"/>
          <w:sz w:val="24"/>
          <w:szCs w:val="24"/>
          <w:lang w:val="en-US"/>
        </w:rPr>
        <w:t xml:space="preserve"> s </w:t>
      </w:r>
      <w:proofErr w:type="spellStart"/>
      <w:r w:rsidRPr="00916316">
        <w:rPr>
          <w:rFonts w:ascii="Times New Roman" w:eastAsia="Arial Unicode MS" w:hAnsi="Times New Roman" w:cs="Arial"/>
          <w:sz w:val="24"/>
          <w:szCs w:val="24"/>
          <w:lang w:val="en-US"/>
        </w:rPr>
        <w:t>temom</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praćenja</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i</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upravljanja</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invazivnim</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vrstama</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kao</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i</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promicanju</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svijesti</w:t>
      </w:r>
      <w:proofErr w:type="spellEnd"/>
      <w:r w:rsidRPr="00916316">
        <w:rPr>
          <w:rFonts w:ascii="Times New Roman" w:eastAsia="Arial Unicode MS" w:hAnsi="Times New Roman" w:cs="Arial"/>
          <w:sz w:val="24"/>
          <w:szCs w:val="24"/>
          <w:lang w:val="en-US"/>
        </w:rPr>
        <w:t xml:space="preserve"> o </w:t>
      </w:r>
      <w:proofErr w:type="spellStart"/>
      <w:r w:rsidRPr="00916316">
        <w:rPr>
          <w:rFonts w:ascii="Times New Roman" w:eastAsia="Arial Unicode MS" w:hAnsi="Times New Roman" w:cs="Arial"/>
          <w:sz w:val="24"/>
          <w:szCs w:val="24"/>
          <w:lang w:val="en-US"/>
        </w:rPr>
        <w:t>različitim</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ekološkim</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temama</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te</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će</w:t>
      </w:r>
      <w:proofErr w:type="spellEnd"/>
      <w:r w:rsidRPr="00916316">
        <w:rPr>
          <w:rFonts w:ascii="Times New Roman" w:eastAsia="Arial Unicode MS" w:hAnsi="Times New Roman" w:cs="Arial"/>
          <w:sz w:val="24"/>
          <w:szCs w:val="24"/>
          <w:lang w:val="en-US"/>
        </w:rPr>
        <w:t xml:space="preserve"> </w:t>
      </w:r>
      <w:proofErr w:type="spellStart"/>
      <w:r w:rsidRPr="00916316">
        <w:rPr>
          <w:rFonts w:ascii="Times New Roman" w:eastAsia="Arial Unicode MS" w:hAnsi="Times New Roman" w:cs="Arial"/>
          <w:sz w:val="24"/>
          <w:szCs w:val="24"/>
          <w:lang w:val="en-US"/>
        </w:rPr>
        <w:t>i</w:t>
      </w:r>
      <w:proofErr w:type="spellEnd"/>
      <w:r w:rsidRPr="00916316">
        <w:rPr>
          <w:rFonts w:ascii="Times New Roman" w:eastAsia="Arial Unicode MS" w:hAnsi="Times New Roman" w:cs="Arial"/>
          <w:sz w:val="24"/>
          <w:szCs w:val="24"/>
          <w:lang w:val="en-US"/>
        </w:rPr>
        <w:t xml:space="preserve"> u </w:t>
      </w:r>
      <w:r w:rsidRPr="00916316">
        <w:rPr>
          <w:rFonts w:ascii="Times New Roman" w:eastAsia="Times New Roman" w:hAnsi="Times New Roman" w:cs="Arial"/>
          <w:sz w:val="24"/>
          <w:szCs w:val="24"/>
          <w:lang w:val="en-US"/>
        </w:rPr>
        <w:t xml:space="preserve">2024. </w:t>
      </w:r>
      <w:proofErr w:type="spellStart"/>
      <w:r w:rsidRPr="00916316">
        <w:rPr>
          <w:rFonts w:ascii="Times New Roman" w:eastAsia="Times New Roman" w:hAnsi="Times New Roman" w:cs="Arial"/>
          <w:sz w:val="24"/>
          <w:szCs w:val="24"/>
          <w:lang w:val="en-US"/>
        </w:rPr>
        <w:t>godini</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sz w:val="24"/>
          <w:szCs w:val="24"/>
          <w:lang w:val="en-US"/>
        </w:rPr>
        <w:t>sufinancirati</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sz w:val="24"/>
          <w:szCs w:val="24"/>
          <w:lang w:val="en-US"/>
        </w:rPr>
        <w:t>projekt</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sz w:val="24"/>
          <w:szCs w:val="24"/>
          <w:lang w:val="en-US"/>
        </w:rPr>
        <w:t>Instituta</w:t>
      </w:r>
      <w:proofErr w:type="spellEnd"/>
      <w:r w:rsidRPr="00916316">
        <w:rPr>
          <w:rFonts w:ascii="Times New Roman" w:eastAsia="Times New Roman" w:hAnsi="Times New Roman" w:cs="Arial"/>
          <w:sz w:val="24"/>
          <w:szCs w:val="24"/>
          <w:lang w:val="en-US"/>
        </w:rPr>
        <w:t xml:space="preserve"> za </w:t>
      </w:r>
      <w:proofErr w:type="spellStart"/>
      <w:r w:rsidRPr="00916316">
        <w:rPr>
          <w:rFonts w:ascii="Times New Roman" w:eastAsia="Times New Roman" w:hAnsi="Times New Roman" w:cs="Arial"/>
          <w:sz w:val="24"/>
          <w:szCs w:val="24"/>
          <w:lang w:val="en-US"/>
        </w:rPr>
        <w:t>poljoprivredu</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sz w:val="24"/>
          <w:szCs w:val="24"/>
          <w:lang w:val="en-US"/>
        </w:rPr>
        <w:t>i</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sz w:val="24"/>
          <w:szCs w:val="24"/>
          <w:lang w:val="en-US"/>
        </w:rPr>
        <w:t>turizam</w:t>
      </w:r>
      <w:proofErr w:type="spellEnd"/>
      <w:r w:rsidRPr="00916316">
        <w:rPr>
          <w:rFonts w:ascii="Times New Roman" w:eastAsia="Times New Roman" w:hAnsi="Times New Roman" w:cs="Arial"/>
          <w:sz w:val="24"/>
          <w:szCs w:val="24"/>
          <w:lang w:val="en-US"/>
        </w:rPr>
        <w:t xml:space="preserve"> u </w:t>
      </w:r>
      <w:proofErr w:type="spellStart"/>
      <w:r w:rsidRPr="00916316">
        <w:rPr>
          <w:rFonts w:ascii="Times New Roman" w:eastAsia="Times New Roman" w:hAnsi="Times New Roman" w:cs="Arial"/>
          <w:sz w:val="24"/>
          <w:szCs w:val="24"/>
          <w:lang w:val="en-US"/>
        </w:rPr>
        <w:t>Poreču</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sz w:val="24"/>
          <w:szCs w:val="24"/>
          <w:lang w:val="en-US"/>
        </w:rPr>
        <w:t>Predloženi</w:t>
      </w:r>
      <w:proofErr w:type="spellEnd"/>
      <w:r w:rsidRPr="00916316">
        <w:rPr>
          <w:rFonts w:ascii="Times New Roman" w:eastAsia="Times New Roman" w:hAnsi="Times New Roman" w:cs="Arial"/>
          <w:sz w:val="24"/>
          <w:szCs w:val="24"/>
          <w:lang w:val="en-US"/>
        </w:rPr>
        <w:t xml:space="preserve"> </w:t>
      </w:r>
      <w:proofErr w:type="spellStart"/>
      <w:r w:rsidRPr="00916316">
        <w:rPr>
          <w:rFonts w:ascii="Times New Roman" w:eastAsia="Times New Roman" w:hAnsi="Times New Roman" w:cs="Arial"/>
          <w:sz w:val="24"/>
          <w:szCs w:val="24"/>
          <w:lang w:val="en-US"/>
        </w:rPr>
        <w:t>projekt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nadovezuje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rezultate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proteklih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šest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obuhvaćale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znanstvena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istraživanja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invazivnim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vrstama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kartiranje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izradu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detaljnih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interaktivnih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karata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rasprostranjenosti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invazivnih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vrsta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šire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javnosti</w:t>
      </w:r>
      <w:proofErr w:type="spellEnd"/>
      <w:r w:rsidRPr="00916316">
        <w:rPr>
          <w:rFonts w:ascii="Times New Roman" w:eastAsia="Times New Roman" w:hAnsi="Times New Roman" w:cs="Times New Roman"/>
          <w:sz w:val="24"/>
          <w:szCs w:val="24"/>
          <w:lang w:val="en-US"/>
        </w:rPr>
        <w:t xml:space="preserve">. </w:t>
      </w:r>
    </w:p>
    <w:p w14:paraId="5D85BAE6" w14:textId="77777777" w:rsidR="00916316" w:rsidRPr="00916316" w:rsidRDefault="00916316" w:rsidP="00916316">
      <w:pPr>
        <w:spacing w:after="0" w:line="240" w:lineRule="auto"/>
        <w:jc w:val="both"/>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4"/>
          <w:szCs w:val="24"/>
          <w:lang w:val="en-US"/>
        </w:rPr>
        <w:t>Ciljevi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nastavak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znanstvenog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monitoringa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kartiranja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invazivnih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vrsta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Poreča, </w:t>
      </w:r>
      <w:proofErr w:type="spellStart"/>
      <w:r w:rsidRPr="00916316">
        <w:rPr>
          <w:rFonts w:ascii="Times New Roman" w:eastAsia="Times New Roman" w:hAnsi="Times New Roman" w:cs="Times New Roman"/>
          <w:sz w:val="24"/>
          <w:szCs w:val="24"/>
          <w:lang w:val="en-US"/>
        </w:rPr>
        <w:t>suradnja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drugim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dionicima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Zavod</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javno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zdravstvo</w:t>
      </w:r>
      <w:proofErr w:type="spellEnd"/>
      <w:r w:rsidRPr="00916316">
        <w:rPr>
          <w:rFonts w:ascii="Times New Roman" w:eastAsia="Times New Roman" w:hAnsi="Times New Roman" w:cs="Times New Roman"/>
          <w:sz w:val="24"/>
          <w:szCs w:val="24"/>
          <w:lang w:val="en-US"/>
        </w:rPr>
        <w:t xml:space="preserve"> IŽ, </w:t>
      </w:r>
      <w:proofErr w:type="spellStart"/>
      <w:r w:rsidRPr="00916316">
        <w:rPr>
          <w:rFonts w:ascii="Times New Roman" w:eastAsia="Times New Roman" w:hAnsi="Times New Roman" w:cs="Times New Roman"/>
          <w:sz w:val="24"/>
          <w:szCs w:val="24"/>
          <w:lang w:val="en-US"/>
        </w:rPr>
        <w:t>Udruga</w:t>
      </w:r>
      <w:proofErr w:type="spellEnd"/>
      <w:r w:rsidRPr="00916316">
        <w:rPr>
          <w:rFonts w:ascii="Times New Roman" w:eastAsia="Times New Roman" w:hAnsi="Times New Roman" w:cs="Times New Roman"/>
          <w:sz w:val="24"/>
          <w:szCs w:val="24"/>
          <w:lang w:val="en-US"/>
        </w:rPr>
        <w:t xml:space="preserve"> Zona, </w:t>
      </w:r>
      <w:proofErr w:type="spellStart"/>
      <w:r w:rsidRPr="00916316">
        <w:rPr>
          <w:rFonts w:ascii="Times New Roman" w:eastAsia="Times New Roman" w:hAnsi="Times New Roman" w:cs="Times New Roman"/>
          <w:sz w:val="24"/>
          <w:szCs w:val="24"/>
          <w:lang w:val="en-US"/>
        </w:rPr>
        <w:t>Udruga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pčelara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Nektar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objedinjavanje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projekata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istom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tematikom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grada</w:t>
      </w:r>
      <w:proofErr w:type="spellEnd"/>
      <w:r w:rsidRPr="00916316">
        <w:rPr>
          <w:rFonts w:ascii="Times New Roman" w:eastAsia="Times New Roman" w:hAnsi="Times New Roman" w:cs="Times New Roman"/>
          <w:sz w:val="24"/>
          <w:szCs w:val="24"/>
          <w:lang w:val="en-US"/>
        </w:rPr>
        <w:t xml:space="preserve"> Poreča, </w:t>
      </w:r>
      <w:proofErr w:type="spellStart"/>
      <w:r w:rsidRPr="00916316">
        <w:rPr>
          <w:rFonts w:ascii="Times New Roman" w:eastAsia="Times New Roman" w:hAnsi="Times New Roman" w:cs="Times New Roman"/>
          <w:sz w:val="24"/>
          <w:szCs w:val="24"/>
          <w:lang w:val="en-US"/>
        </w:rPr>
        <w:t>educiranje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problematiku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invazivnih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vrsta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raspolaganju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građanima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upite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dojave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vezane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invazivne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vrste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popularizacija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biologije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ekologije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uključiti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očuvanje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naše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jedinstvene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iznimno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vrijedne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lastRenderedPageBreak/>
        <w:t>prirodne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baštine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kampanje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društvenim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mrežama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provedbom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navedenih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Poreča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šire</w:t>
      </w:r>
      <w:proofErr w:type="spellEnd"/>
      <w:r w:rsidRPr="00916316">
        <w:rPr>
          <w:rFonts w:ascii="Times New Roman" w:eastAsia="Times New Roman" w:hAnsi="Times New Roman" w:cs="Times New Roman"/>
          <w:sz w:val="24"/>
          <w:szCs w:val="24"/>
          <w:lang w:val="en-US"/>
        </w:rPr>
        <w:t>.</w:t>
      </w:r>
      <w:r w:rsidRPr="00916316">
        <w:rPr>
          <w:rFonts w:ascii="Times New Roman" w:eastAsia="Times New Roman" w:hAnsi="Times New Roman" w:cs="Times New Roman"/>
          <w:sz w:val="20"/>
          <w:szCs w:val="20"/>
          <w:lang w:val="en-US"/>
        </w:rPr>
        <w:t xml:space="preserve"> </w:t>
      </w:r>
    </w:p>
    <w:p w14:paraId="6E5FF214" w14:textId="77777777" w:rsidR="00916316" w:rsidRPr="00916316" w:rsidRDefault="00916316" w:rsidP="00916316">
      <w:pPr>
        <w:spacing w:after="0" w:line="240" w:lineRule="auto"/>
        <w:jc w:val="both"/>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4"/>
          <w:szCs w:val="24"/>
          <w:lang w:val="en-US"/>
        </w:rPr>
        <w:t xml:space="preserve">U 2024. </w:t>
      </w: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obuhvaćati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slijedeće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ažuriranje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popisa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baze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podataka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prisutnih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stranih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domaćih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invazivnih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vrsta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izlazak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teren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identifikacije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kartiranje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prisutnih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invazivnih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stranih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vrsta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organiziranje</w:t>
      </w:r>
      <w:proofErr w:type="spellEnd"/>
      <w:r w:rsidRPr="00916316">
        <w:rPr>
          <w:rFonts w:ascii="Times New Roman" w:eastAsia="Times New Roman" w:hAnsi="Times New Roman" w:cs="Times New Roman"/>
          <w:sz w:val="24"/>
          <w:szCs w:val="24"/>
          <w:lang w:val="en-US"/>
        </w:rPr>
        <w:t xml:space="preserve"> info </w:t>
      </w:r>
      <w:proofErr w:type="spellStart"/>
      <w:r w:rsidRPr="00916316">
        <w:rPr>
          <w:rFonts w:ascii="Times New Roman" w:eastAsia="Times New Roman" w:hAnsi="Times New Roman" w:cs="Times New Roman"/>
          <w:sz w:val="24"/>
          <w:szCs w:val="24"/>
          <w:lang w:val="en-US"/>
        </w:rPr>
        <w:t>punktova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invazivnim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vrstama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turiste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ljetnim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mjesecima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provođenje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kontinuirane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šire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javnosti</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invazivnim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vrstama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izrada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širenje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informacija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aktualnostima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vezanim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invazivne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vrste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stalni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kontakt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pružanje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informacija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zainteresiranim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komunikacija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interesnim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grupacijama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poljoprivreda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turizam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ribarstvo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udruge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mediji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vezane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tematiku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invazivnih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vrsta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općenito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ekologije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održivog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popularizacija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vanjske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učionice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poučne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staze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šumi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Marka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kraj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Instituta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izrada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edukativnih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ploča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meduzama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rebrašima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morskim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vrstama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bi se </w:t>
      </w:r>
      <w:proofErr w:type="spellStart"/>
      <w:r w:rsidRPr="00916316">
        <w:rPr>
          <w:rFonts w:ascii="Times New Roman" w:eastAsia="Times New Roman" w:hAnsi="Times New Roman" w:cs="Times New Roman"/>
          <w:sz w:val="24"/>
          <w:szCs w:val="24"/>
          <w:lang w:val="en-US"/>
        </w:rPr>
        <w:t>montirale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najposjećenijim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plažama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pisanje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članaka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posebnu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rubriku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web </w:t>
      </w:r>
      <w:proofErr w:type="spellStart"/>
      <w:r w:rsidRPr="00916316">
        <w:rPr>
          <w:rFonts w:ascii="Times New Roman" w:eastAsia="Times New Roman" w:hAnsi="Times New Roman" w:cs="Times New Roman"/>
          <w:sz w:val="24"/>
          <w:szCs w:val="24"/>
          <w:lang w:val="en-US"/>
        </w:rPr>
        <w:t>stranici</w:t>
      </w:r>
      <w:proofErr w:type="spellEnd"/>
      <w:r w:rsidRPr="00916316">
        <w:rPr>
          <w:rFonts w:ascii="Times New Roman" w:eastAsia="Times New Roman" w:hAnsi="Times New Roman" w:cs="Times New Roman"/>
          <w:sz w:val="24"/>
          <w:szCs w:val="24"/>
          <w:lang w:val="en-US"/>
        </w:rPr>
        <w:t xml:space="preserve"> Grada Poreča-</w:t>
      </w:r>
      <w:proofErr w:type="spellStart"/>
      <w:r w:rsidRPr="00916316">
        <w:rPr>
          <w:rFonts w:ascii="Times New Roman" w:eastAsia="Times New Roman" w:hAnsi="Times New Roman" w:cs="Times New Roman"/>
          <w:sz w:val="24"/>
          <w:szCs w:val="24"/>
          <w:lang w:val="en-US"/>
        </w:rPr>
        <w:t>Parenzo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suradnja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Centrom</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mlade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organizacija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radionica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volontiranja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revitalizacija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Grada Poreča-</w:t>
      </w:r>
      <w:proofErr w:type="spellStart"/>
      <w:r w:rsidRPr="00916316">
        <w:rPr>
          <w:rFonts w:ascii="Times New Roman" w:eastAsia="Times New Roman" w:hAnsi="Times New Roman" w:cs="Times New Roman"/>
          <w:sz w:val="24"/>
          <w:szCs w:val="24"/>
          <w:lang w:val="en-US"/>
        </w:rPr>
        <w:t>Parenzo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šire</w:t>
      </w:r>
      <w:proofErr w:type="spellEnd"/>
      <w:r w:rsidRPr="00916316">
        <w:rPr>
          <w:rFonts w:ascii="Times New Roman" w:eastAsia="Times New Roman" w:hAnsi="Times New Roman" w:cs="Times New Roman"/>
          <w:sz w:val="24"/>
          <w:szCs w:val="24"/>
          <w:lang w:val="en-US"/>
        </w:rPr>
        <w:t>.</w:t>
      </w:r>
    </w:p>
    <w:p w14:paraId="71D6D203"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 xml:space="preserve">Svi </w:t>
      </w:r>
      <w:proofErr w:type="spellStart"/>
      <w:r w:rsidRPr="00916316">
        <w:rPr>
          <w:rFonts w:ascii="Times New Roman" w:eastAsia="Times New Roman" w:hAnsi="Times New Roman" w:cs="Times New Roman"/>
          <w:sz w:val="24"/>
          <w:szCs w:val="24"/>
          <w:lang w:val="en-US"/>
        </w:rPr>
        <w:t>sakupljeni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podaci</w:t>
      </w:r>
      <w:proofErr w:type="spellEnd"/>
      <w:r w:rsidRPr="00916316">
        <w:rPr>
          <w:rFonts w:ascii="Times New Roman" w:eastAsia="Times New Roman" w:hAnsi="Times New Roman" w:cs="Times New Roman"/>
          <w:sz w:val="24"/>
          <w:szCs w:val="24"/>
          <w:lang w:val="en-US"/>
        </w:rPr>
        <w:t xml:space="preserve"> bit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dostupni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javnosti</w:t>
      </w:r>
      <w:proofErr w:type="spellEnd"/>
      <w:r w:rsidRPr="00916316">
        <w:rPr>
          <w:rFonts w:ascii="Times New Roman" w:eastAsia="Times New Roman" w:hAnsi="Times New Roman" w:cs="Times New Roman"/>
          <w:sz w:val="24"/>
          <w:szCs w:val="24"/>
          <w:lang w:val="en-US"/>
        </w:rPr>
        <w:t xml:space="preserve">, a </w:t>
      </w:r>
      <w:proofErr w:type="spellStart"/>
      <w:r w:rsidRPr="00916316">
        <w:rPr>
          <w:rFonts w:ascii="Times New Roman" w:eastAsia="Times New Roman" w:hAnsi="Times New Roman" w:cs="Times New Roman"/>
          <w:sz w:val="24"/>
          <w:szCs w:val="24"/>
          <w:lang w:val="en-US"/>
        </w:rPr>
        <w:t>kroz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kampanje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popularizacije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jače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vidljivosti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omogućit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veći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utjecaj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turiste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naročito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mlađu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populaciju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Komunikacija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odvija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putem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interaktivne</w:t>
      </w:r>
      <w:proofErr w:type="spellEnd"/>
      <w:r w:rsidRPr="00916316">
        <w:rPr>
          <w:rFonts w:ascii="Times New Roman" w:eastAsia="Times New Roman" w:hAnsi="Times New Roman" w:cs="Times New Roman"/>
          <w:sz w:val="24"/>
          <w:szCs w:val="24"/>
          <w:lang w:val="en-US"/>
        </w:rPr>
        <w:t xml:space="preserve"> web </w:t>
      </w:r>
      <w:proofErr w:type="spellStart"/>
      <w:r w:rsidRPr="00916316">
        <w:rPr>
          <w:rFonts w:ascii="Times New Roman" w:eastAsia="Times New Roman" w:hAnsi="Times New Roman" w:cs="Times New Roman"/>
          <w:sz w:val="24"/>
          <w:szCs w:val="24"/>
          <w:lang w:val="en-US"/>
        </w:rPr>
        <w:t>stranice</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invazivnim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vrstama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čiji</w:t>
      </w:r>
      <w:proofErr w:type="spellEnd"/>
      <w:r w:rsidRPr="00916316">
        <w:rPr>
          <w:rFonts w:ascii="Times New Roman" w:eastAsia="Times New Roman" w:hAnsi="Times New Roman" w:cs="Times New Roman"/>
          <w:sz w:val="24"/>
          <w:szCs w:val="24"/>
          <w:lang w:val="en-US"/>
        </w:rPr>
        <w:t xml:space="preserve"> je link </w:t>
      </w:r>
      <w:proofErr w:type="spellStart"/>
      <w:r w:rsidRPr="00916316">
        <w:rPr>
          <w:rFonts w:ascii="Times New Roman" w:eastAsia="Times New Roman" w:hAnsi="Times New Roman" w:cs="Times New Roman"/>
          <w:sz w:val="24"/>
          <w:szCs w:val="24"/>
          <w:lang w:val="en-US"/>
        </w:rPr>
        <w:t>dostupan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stranicama</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Instituta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predstavljanjem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radio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TV </w:t>
      </w:r>
      <w:proofErr w:type="spellStart"/>
      <w:r w:rsidRPr="00916316">
        <w:rPr>
          <w:rFonts w:ascii="Times New Roman" w:eastAsia="Times New Roman" w:hAnsi="Times New Roman" w:cs="Times New Roman"/>
          <w:sz w:val="24"/>
          <w:szCs w:val="24"/>
          <w:lang w:val="en-US"/>
        </w:rPr>
        <w:t>emisijama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putem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društvenim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mrežama</w:t>
      </w:r>
      <w:proofErr w:type="spellEnd"/>
      <w:r w:rsidRPr="00916316">
        <w:rPr>
          <w:rFonts w:ascii="Times New Roman" w:eastAsia="Times New Roman" w:hAnsi="Times New Roman" w:cs="Times New Roman"/>
          <w:sz w:val="24"/>
          <w:szCs w:val="24"/>
          <w:lang w:val="en-US"/>
        </w:rPr>
        <w:t xml:space="preserve"> Facebook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Instagram. </w:t>
      </w:r>
    </w:p>
    <w:p w14:paraId="5943BAE5"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Sve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predviđene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odradit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stručnjaci</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iskustvom</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biologije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zaposlena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omogućiti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kontinuirani</w:t>
      </w:r>
      <w:proofErr w:type="spellEnd"/>
      <w:r w:rsidRPr="00916316">
        <w:rPr>
          <w:rFonts w:ascii="Times New Roman" w:eastAsia="Times New Roman" w:hAnsi="Times New Roman" w:cs="Times New Roman"/>
          <w:sz w:val="24"/>
          <w:szCs w:val="24"/>
          <w:lang w:val="en-US"/>
        </w:rPr>
        <w:t xml:space="preserve"> rad </w:t>
      </w:r>
      <w:proofErr w:type="spellStart"/>
      <w:r w:rsidRPr="00916316">
        <w:rPr>
          <w:rFonts w:ascii="Times New Roman" w:eastAsia="Times New Roman" w:hAnsi="Times New Roman" w:cs="Times New Roman"/>
          <w:sz w:val="24"/>
          <w:szCs w:val="24"/>
          <w:lang w:val="en-US"/>
        </w:rPr>
        <w:t>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širom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populacijom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plaću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zaposlene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djelatnice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promotivni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administrativne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provedbe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w:t>
      </w:r>
      <w:proofErr w:type="gramEnd"/>
    </w:p>
    <w:bookmarkEnd w:id="28"/>
    <w:p w14:paraId="1665BC22" w14:textId="77777777" w:rsidR="00916316" w:rsidRPr="00916316" w:rsidRDefault="00916316" w:rsidP="00916316">
      <w:pPr>
        <w:spacing w:after="0" w:line="240" w:lineRule="auto"/>
        <w:ind w:firstLine="708"/>
        <w:jc w:val="both"/>
        <w:rPr>
          <w:rFonts w:ascii="Times New Roman" w:eastAsia="Times New Roman" w:hAnsi="Times New Roman" w:cs="Times New Roman"/>
          <w:bCs/>
          <w:i/>
          <w:color w:val="C00000"/>
          <w:sz w:val="24"/>
          <w:szCs w:val="24"/>
        </w:rPr>
      </w:pPr>
      <w:r w:rsidRPr="00916316">
        <w:rPr>
          <w:rFonts w:ascii="Times New Roman" w:eastAsia="Times New Roman" w:hAnsi="Times New Roman" w:cs="Times New Roman"/>
          <w:bCs/>
          <w:i/>
          <w:sz w:val="24"/>
          <w:szCs w:val="24"/>
        </w:rPr>
        <w:t xml:space="preserve">Veterinarska bolnica Poreč </w:t>
      </w:r>
    </w:p>
    <w:p w14:paraId="57EF2F21"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Planiranim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sufinancirat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izvođenje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vezanih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realizaciju</w:t>
      </w:r>
      <w:proofErr w:type="spellEnd"/>
      <w:r w:rsidRPr="00916316">
        <w:rPr>
          <w:rFonts w:ascii="Times New Roman" w:eastAsia="Times New Roman" w:hAnsi="Times New Roman" w:cs="Times New Roman"/>
          <w:sz w:val="24"/>
          <w:szCs w:val="24"/>
          <w:lang w:val="en-US"/>
        </w:rPr>
        <w:t xml:space="preserve"> tri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Grad Poreč </w:t>
      </w:r>
      <w:proofErr w:type="spellStart"/>
      <w:r w:rsidRPr="00916316">
        <w:rPr>
          <w:rFonts w:ascii="Times New Roman" w:eastAsia="Times New Roman" w:hAnsi="Times New Roman" w:cs="Times New Roman"/>
          <w:sz w:val="24"/>
          <w:szCs w:val="24"/>
          <w:lang w:val="en-US"/>
        </w:rPr>
        <w:t>realizira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već</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duži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suradnji</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Veterinarskom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bolnicom</w:t>
      </w:r>
      <w:proofErr w:type="spellEnd"/>
      <w:r w:rsidRPr="00916316">
        <w:rPr>
          <w:rFonts w:ascii="Times New Roman" w:eastAsia="Times New Roman" w:hAnsi="Times New Roman" w:cs="Times New Roman"/>
          <w:sz w:val="24"/>
          <w:szCs w:val="24"/>
          <w:lang w:val="en-US"/>
        </w:rPr>
        <w:t xml:space="preserve"> Poreč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to: </w:t>
      </w: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bCs/>
          <w:i/>
          <w:sz w:val="24"/>
          <w:szCs w:val="24"/>
          <w:lang w:val="en-US"/>
        </w:rPr>
        <w:t>Kontrola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i</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suzbijanje</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populacije</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galebova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klaukavca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i</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procjena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rizika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prekomjerne</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populacije</w:t>
      </w:r>
      <w:proofErr w:type="spellEnd"/>
      <w:r w:rsidRPr="00916316">
        <w:rPr>
          <w:rFonts w:ascii="Times New Roman" w:eastAsia="Times New Roman" w:hAnsi="Times New Roman" w:cs="Times New Roman"/>
          <w:bCs/>
          <w:i/>
          <w:sz w:val="24"/>
          <w:szCs w:val="24"/>
          <w:lang w:val="en-US"/>
        </w:rPr>
        <w:t xml:space="preserve"> za </w:t>
      </w:r>
      <w:proofErr w:type="spellStart"/>
      <w:r w:rsidRPr="00916316">
        <w:rPr>
          <w:rFonts w:ascii="Times New Roman" w:eastAsia="Times New Roman" w:hAnsi="Times New Roman" w:cs="Times New Roman"/>
          <w:bCs/>
          <w:i/>
          <w:sz w:val="24"/>
          <w:szCs w:val="24"/>
          <w:lang w:val="en-US"/>
        </w:rPr>
        <w:t>zdravlje</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ljudi</w:t>
      </w:r>
      <w:proofErr w:type="spellEnd"/>
      <w:r w:rsidRPr="00916316">
        <w:rPr>
          <w:rFonts w:ascii="Times New Roman" w:eastAsia="Times New Roman" w:hAnsi="Times New Roman" w:cs="Times New Roman"/>
          <w:bCs/>
          <w:sz w:val="24"/>
          <w:szCs w:val="24"/>
          <w:lang w:val="en-US"/>
        </w:rPr>
        <w:t xml:space="preserve">” s </w:t>
      </w:r>
      <w:proofErr w:type="spellStart"/>
      <w:r w:rsidRPr="00916316">
        <w:rPr>
          <w:rFonts w:ascii="Times New Roman" w:eastAsia="Times New Roman" w:hAnsi="Times New Roman" w:cs="Times New Roman"/>
          <w:bCs/>
          <w:sz w:val="24"/>
          <w:szCs w:val="24"/>
          <w:lang w:val="en-US"/>
        </w:rPr>
        <w:t>iznosom</w:t>
      </w:r>
      <w:proofErr w:type="spellEnd"/>
      <w:r w:rsidRPr="00916316">
        <w:rPr>
          <w:rFonts w:ascii="Times New Roman" w:eastAsia="Times New Roman" w:hAnsi="Times New Roman" w:cs="Times New Roman"/>
          <w:bCs/>
          <w:sz w:val="24"/>
          <w:szCs w:val="24"/>
          <w:lang w:val="en-US"/>
        </w:rPr>
        <w:t xml:space="preserve"> od </w:t>
      </w:r>
      <w:r w:rsidRPr="00916316">
        <w:rPr>
          <w:rFonts w:ascii="Times New Roman" w:eastAsia="Times New Roman" w:hAnsi="Times New Roman" w:cs="Times New Roman"/>
          <w:sz w:val="24"/>
          <w:szCs w:val="24"/>
          <w:lang w:val="en-US"/>
        </w:rPr>
        <w:t xml:space="preserve">2.522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i/>
          <w:sz w:val="24"/>
          <w:szCs w:val="24"/>
          <w:lang w:val="en-US"/>
        </w:rPr>
        <w:t xml:space="preserve">Psi </w:t>
      </w:r>
      <w:proofErr w:type="spellStart"/>
      <w:r w:rsidRPr="00916316">
        <w:rPr>
          <w:rFonts w:ascii="Times New Roman" w:eastAsia="Times New Roman" w:hAnsi="Times New Roman" w:cs="Times New Roman"/>
          <w:i/>
          <w:sz w:val="24"/>
          <w:szCs w:val="24"/>
          <w:lang w:val="en-US"/>
        </w:rPr>
        <w:t>kao</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rezervoari</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i</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indikatori</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opasnih</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zoonoza</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bCs/>
          <w:sz w:val="24"/>
          <w:szCs w:val="24"/>
          <w:lang w:val="en-US"/>
        </w:rPr>
        <w:t xml:space="preserve">s </w:t>
      </w:r>
      <w:proofErr w:type="spellStart"/>
      <w:r w:rsidRPr="00916316">
        <w:rPr>
          <w:rFonts w:ascii="Times New Roman" w:eastAsia="Times New Roman" w:hAnsi="Times New Roman" w:cs="Times New Roman"/>
          <w:bCs/>
          <w:sz w:val="24"/>
          <w:szCs w:val="24"/>
          <w:lang w:val="en-US"/>
        </w:rPr>
        <w:t>iznosom</w:t>
      </w:r>
      <w:proofErr w:type="spellEnd"/>
      <w:r w:rsidRPr="00916316">
        <w:rPr>
          <w:rFonts w:ascii="Times New Roman" w:eastAsia="Times New Roman" w:hAnsi="Times New Roman" w:cs="Times New Roman"/>
          <w:bCs/>
          <w:sz w:val="24"/>
          <w:szCs w:val="24"/>
          <w:lang w:val="en-US"/>
        </w:rPr>
        <w:t xml:space="preserve"> od </w:t>
      </w:r>
      <w:r w:rsidRPr="00916316">
        <w:rPr>
          <w:rFonts w:ascii="Times New Roman" w:eastAsia="Times New Roman" w:hAnsi="Times New Roman" w:cs="Times New Roman"/>
          <w:sz w:val="24"/>
          <w:szCs w:val="24"/>
          <w:lang w:val="en-US"/>
        </w:rPr>
        <w:t xml:space="preserve">930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bCs/>
          <w:i/>
          <w:sz w:val="24"/>
          <w:szCs w:val="24"/>
          <w:lang w:val="en-US"/>
        </w:rPr>
        <w:t>Sterilizacija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i</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kastracija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mačaka</w:t>
      </w:r>
      <w:proofErr w:type="spellEnd"/>
      <w:r w:rsidRPr="00916316">
        <w:rPr>
          <w:rFonts w:ascii="Times New Roman" w:eastAsia="Times New Roman" w:hAnsi="Times New Roman" w:cs="Times New Roman"/>
          <w:bCs/>
          <w:i/>
          <w:sz w:val="24"/>
          <w:szCs w:val="24"/>
          <w:lang w:val="en-US"/>
        </w:rPr>
        <w:t xml:space="preserve"> </w:t>
      </w:r>
      <w:proofErr w:type="spellStart"/>
      <w:proofErr w:type="gramStart"/>
      <w:r w:rsidRPr="00916316">
        <w:rPr>
          <w:rFonts w:ascii="Times New Roman" w:eastAsia="Times New Roman" w:hAnsi="Times New Roman" w:cs="Times New Roman"/>
          <w:bCs/>
          <w:i/>
          <w:sz w:val="24"/>
          <w:szCs w:val="24"/>
          <w:lang w:val="en-US"/>
        </w:rPr>
        <w:t>lutalica</w:t>
      </w:r>
      <w:proofErr w:type="spellEnd"/>
      <w:r w:rsidRPr="00916316">
        <w:rPr>
          <w:rFonts w:ascii="Times New Roman" w:eastAsia="Times New Roman" w:hAnsi="Times New Roman" w:cs="Times New Roman"/>
          <w:bCs/>
          <w:i/>
          <w:sz w:val="24"/>
          <w:szCs w:val="24"/>
          <w:lang w:val="en-US"/>
        </w:rPr>
        <w:t xml:space="preserve">“ </w:t>
      </w:r>
      <w:r w:rsidRPr="00916316">
        <w:rPr>
          <w:rFonts w:ascii="Times New Roman" w:eastAsia="Times New Roman" w:hAnsi="Times New Roman" w:cs="Times New Roman"/>
          <w:bCs/>
          <w:sz w:val="24"/>
          <w:szCs w:val="24"/>
          <w:lang w:val="en-US"/>
        </w:rPr>
        <w:t>s</w:t>
      </w:r>
      <w:proofErr w:type="gram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iznosom</w:t>
      </w:r>
      <w:proofErr w:type="spellEnd"/>
      <w:r w:rsidRPr="00916316">
        <w:rPr>
          <w:rFonts w:ascii="Times New Roman" w:eastAsia="Times New Roman" w:hAnsi="Times New Roman" w:cs="Times New Roman"/>
          <w:bCs/>
          <w:sz w:val="24"/>
          <w:szCs w:val="24"/>
          <w:lang w:val="en-US"/>
        </w:rPr>
        <w:t xml:space="preserve"> od </w:t>
      </w:r>
      <w:r w:rsidRPr="00916316">
        <w:rPr>
          <w:rFonts w:ascii="Times New Roman" w:eastAsia="Times New Roman" w:hAnsi="Times New Roman" w:cs="Times New Roman"/>
          <w:sz w:val="24"/>
          <w:szCs w:val="24"/>
          <w:lang w:val="en-US"/>
        </w:rPr>
        <w:t xml:space="preserve">4.813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w:t>
      </w:r>
    </w:p>
    <w:p w14:paraId="0DEFE978" w14:textId="77777777" w:rsidR="00916316" w:rsidRPr="00916316" w:rsidRDefault="00916316" w:rsidP="00916316">
      <w:pPr>
        <w:spacing w:after="0" w:line="240" w:lineRule="auto"/>
        <w:rPr>
          <w:rFonts w:ascii="Times New Roman" w:eastAsia="Times New Roman" w:hAnsi="Times New Roman" w:cs="Times New Roman"/>
          <w:i/>
          <w:sz w:val="24"/>
          <w:szCs w:val="24"/>
          <w:lang w:val="en-US"/>
        </w:rPr>
      </w:pPr>
      <w:bookmarkStart w:id="29" w:name="_Hlk119259769"/>
      <w:proofErr w:type="spellStart"/>
      <w:proofErr w:type="gramStart"/>
      <w:r w:rsidRPr="00916316">
        <w:rPr>
          <w:rFonts w:ascii="Times New Roman" w:eastAsia="Times New Roman" w:hAnsi="Times New Roman" w:cs="Times New Roman"/>
          <w:bCs/>
          <w:i/>
          <w:sz w:val="24"/>
          <w:szCs w:val="24"/>
          <w:lang w:val="en-US"/>
        </w:rPr>
        <w:t>Projekt</w:t>
      </w:r>
      <w:proofErr w:type="spellEnd"/>
      <w:r w:rsidRPr="00916316">
        <w:rPr>
          <w:rFonts w:ascii="Times New Roman" w:eastAsia="Times New Roman" w:hAnsi="Times New Roman" w:cs="Times New Roman"/>
          <w:bCs/>
          <w:i/>
          <w:sz w:val="24"/>
          <w:szCs w:val="24"/>
          <w:lang w:val="en-US"/>
        </w:rPr>
        <w:t xml:space="preserve">  “</w:t>
      </w:r>
      <w:proofErr w:type="spellStart"/>
      <w:proofErr w:type="gramEnd"/>
      <w:r w:rsidRPr="00916316">
        <w:rPr>
          <w:rFonts w:ascii="Times New Roman" w:eastAsia="Times New Roman" w:hAnsi="Times New Roman" w:cs="Times New Roman"/>
          <w:bCs/>
          <w:i/>
          <w:sz w:val="24"/>
          <w:szCs w:val="24"/>
          <w:lang w:val="en-US"/>
        </w:rPr>
        <w:t>Kontrola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i</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suzbijanje</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populacije</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galebova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klaukavca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i</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procjena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rizika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prekomjerne</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populacije</w:t>
      </w:r>
      <w:proofErr w:type="spellEnd"/>
      <w:r w:rsidRPr="00916316">
        <w:rPr>
          <w:rFonts w:ascii="Times New Roman" w:eastAsia="Times New Roman" w:hAnsi="Times New Roman" w:cs="Times New Roman"/>
          <w:bCs/>
          <w:i/>
          <w:sz w:val="24"/>
          <w:szCs w:val="24"/>
          <w:lang w:val="en-US"/>
        </w:rPr>
        <w:t xml:space="preserve"> za </w:t>
      </w:r>
      <w:proofErr w:type="spellStart"/>
      <w:r w:rsidRPr="00916316">
        <w:rPr>
          <w:rFonts w:ascii="Times New Roman" w:eastAsia="Times New Roman" w:hAnsi="Times New Roman" w:cs="Times New Roman"/>
          <w:bCs/>
          <w:i/>
          <w:sz w:val="24"/>
          <w:szCs w:val="24"/>
          <w:lang w:val="en-US"/>
        </w:rPr>
        <w:t>zdravlje</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ljudi</w:t>
      </w:r>
      <w:proofErr w:type="spellEnd"/>
      <w:r w:rsidRPr="00916316">
        <w:rPr>
          <w:rFonts w:ascii="Times New Roman" w:eastAsia="Times New Roman" w:hAnsi="Times New Roman" w:cs="Times New Roman"/>
          <w:bCs/>
          <w:i/>
          <w:sz w:val="24"/>
          <w:szCs w:val="24"/>
          <w:lang w:val="en-US"/>
        </w:rPr>
        <w:t>”</w:t>
      </w:r>
    </w:p>
    <w:bookmarkEnd w:id="29"/>
    <w:p w14:paraId="47DC6A53"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Prema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zapažanjima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stručnjaka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Poreču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Istri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epidemioloških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pokazatelja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rizika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prijenosa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ljude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našoj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regiji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identificiran</w:t>
      </w:r>
      <w:proofErr w:type="spellEnd"/>
      <w:r w:rsidRPr="00916316">
        <w:rPr>
          <w:rFonts w:ascii="Times New Roman" w:eastAsia="Times New Roman" w:hAnsi="Times New Roman" w:cs="Times New Roman"/>
          <w:sz w:val="24"/>
          <w:szCs w:val="24"/>
          <w:lang w:val="en-US"/>
        </w:rPr>
        <w:t xml:space="preserve"> je problem </w:t>
      </w:r>
      <w:proofErr w:type="spellStart"/>
      <w:r w:rsidRPr="00916316">
        <w:rPr>
          <w:rFonts w:ascii="Times New Roman" w:eastAsia="Times New Roman" w:hAnsi="Times New Roman" w:cs="Times New Roman"/>
          <w:sz w:val="24"/>
          <w:szCs w:val="24"/>
          <w:lang w:val="en-US"/>
        </w:rPr>
        <w:t>uzrokovan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povećanjem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populacije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galeba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klaukavca</w:t>
      </w:r>
      <w:proofErr w:type="spellEnd"/>
      <w:r w:rsidRPr="00916316">
        <w:rPr>
          <w:rFonts w:ascii="Times New Roman" w:eastAsia="Times New Roman" w:hAnsi="Times New Roman" w:cs="Times New Roman"/>
          <w:sz w:val="24"/>
          <w:szCs w:val="24"/>
          <w:lang w:val="en-US"/>
        </w:rPr>
        <w:t xml:space="preserve"> (Larus </w:t>
      </w:r>
      <w:proofErr w:type="spellStart"/>
      <w:r w:rsidRPr="00916316">
        <w:rPr>
          <w:rFonts w:ascii="Times New Roman" w:eastAsia="Times New Roman" w:hAnsi="Times New Roman" w:cs="Times New Roman"/>
          <w:sz w:val="24"/>
          <w:szCs w:val="24"/>
          <w:lang w:val="en-US"/>
        </w:rPr>
        <w:t>cachinans</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pripada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skupini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velikih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galebova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najveći</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galeb</w:t>
      </w:r>
      <w:proofErr w:type="spellEnd"/>
      <w:r w:rsidRPr="00916316">
        <w:rPr>
          <w:rFonts w:ascii="Times New Roman" w:eastAsia="Times New Roman" w:hAnsi="Times New Roman" w:cs="Times New Roman"/>
          <w:sz w:val="24"/>
          <w:szCs w:val="24"/>
          <w:lang w:val="en-US"/>
        </w:rPr>
        <w:t xml:space="preserve"> juga Europe. </w:t>
      </w:r>
      <w:proofErr w:type="spellStart"/>
      <w:r w:rsidRPr="00916316">
        <w:rPr>
          <w:rFonts w:ascii="Times New Roman" w:eastAsia="Times New Roman" w:hAnsi="Times New Roman" w:cs="Times New Roman"/>
          <w:sz w:val="24"/>
          <w:szCs w:val="24"/>
          <w:lang w:val="en-US"/>
        </w:rPr>
        <w:t>Galeb</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klaukavac</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prirodno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hrani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vrlo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različitom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hranom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ribom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morskim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beskralješnjacima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malim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sisavcima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glodavci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ptica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sl., a u </w:t>
      </w:r>
      <w:proofErr w:type="spellStart"/>
      <w:r w:rsidRPr="00916316">
        <w:rPr>
          <w:rFonts w:ascii="Times New Roman" w:eastAsia="Times New Roman" w:hAnsi="Times New Roman" w:cs="Times New Roman"/>
          <w:sz w:val="24"/>
          <w:szCs w:val="24"/>
          <w:lang w:val="en-US"/>
        </w:rPr>
        <w:t>zadnje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vrijeme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urbanim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zajednicama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otpacima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odlagalištima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otpada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bilježe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napadi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galebova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turiste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Stručnjaci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utvrdili</w:t>
      </w:r>
      <w:proofErr w:type="spellEnd"/>
      <w:r w:rsidRPr="00916316">
        <w:rPr>
          <w:rFonts w:ascii="Times New Roman" w:eastAsia="Times New Roman" w:hAnsi="Times New Roman" w:cs="Times New Roman"/>
          <w:sz w:val="24"/>
          <w:szCs w:val="24"/>
          <w:lang w:val="en-US"/>
        </w:rPr>
        <w:t xml:space="preserve"> da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Poreč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turistička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izrazita</w:t>
      </w:r>
      <w:proofErr w:type="spellEnd"/>
      <w:r w:rsidRPr="00916316">
        <w:rPr>
          <w:rFonts w:ascii="Times New Roman" w:eastAsia="Times New Roman" w:hAnsi="Times New Roman" w:cs="Times New Roman"/>
          <w:sz w:val="24"/>
          <w:szCs w:val="24"/>
          <w:lang w:val="en-US"/>
        </w:rPr>
        <w:t xml:space="preserve"> meta </w:t>
      </w:r>
      <w:proofErr w:type="spellStart"/>
      <w:r w:rsidRPr="00916316">
        <w:rPr>
          <w:rFonts w:ascii="Times New Roman" w:eastAsia="Times New Roman" w:hAnsi="Times New Roman" w:cs="Times New Roman"/>
          <w:sz w:val="24"/>
          <w:szCs w:val="24"/>
          <w:lang w:val="en-US"/>
        </w:rPr>
        <w:t>galebova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velikih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hotelskih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kompleksa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velike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količine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otpada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što</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galebove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znači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veliku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količinu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hrane</w:t>
      </w:r>
      <w:proofErr w:type="spellEnd"/>
      <w:r w:rsidRPr="00916316">
        <w:rPr>
          <w:rFonts w:ascii="Times New Roman" w:eastAsia="Times New Roman" w:hAnsi="Times New Roman" w:cs="Times New Roman"/>
          <w:sz w:val="24"/>
          <w:szCs w:val="24"/>
          <w:lang w:val="en-US"/>
        </w:rPr>
        <w:t xml:space="preserve">. Od 2010.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Poreču</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započela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provedba</w:t>
      </w:r>
      <w:proofErr w:type="spellEnd"/>
      <w:r w:rsidRPr="00916316">
        <w:rPr>
          <w:rFonts w:ascii="Times New Roman" w:eastAsia="Times New Roman" w:hAnsi="Times New Roman" w:cs="Times New Roman"/>
          <w:sz w:val="24"/>
          <w:szCs w:val="24"/>
          <w:lang w:val="en-US"/>
        </w:rPr>
        <w:t xml:space="preserve"> pilot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a od 2011.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usmjerenog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kontroli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suzbijanju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populacije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galebova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mogućih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značajnih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rizika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šteta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ljude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Humanom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metodom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suzbijanja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populacije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galebova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Poreštini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drugim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gradovima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kojima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provodi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ovaj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 xml:space="preserve"> (Rovinj, Pula, </w:t>
      </w:r>
      <w:proofErr w:type="spellStart"/>
      <w:r w:rsidRPr="00916316">
        <w:rPr>
          <w:rFonts w:ascii="Times New Roman" w:eastAsia="Times New Roman" w:hAnsi="Times New Roman" w:cs="Times New Roman"/>
          <w:sz w:val="24"/>
          <w:szCs w:val="24"/>
          <w:lang w:val="en-US"/>
        </w:rPr>
        <w:t>Novigrad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postavljanjem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lažnih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galebova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značajno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smanjio</w:t>
      </w:r>
      <w:proofErr w:type="spellEnd"/>
      <w:r w:rsidRPr="00916316">
        <w:rPr>
          <w:rFonts w:ascii="Times New Roman" w:eastAsia="Times New Roman" w:hAnsi="Times New Roman" w:cs="Times New Roman"/>
          <w:sz w:val="24"/>
          <w:szCs w:val="24"/>
          <w:lang w:val="en-US"/>
        </w:rPr>
        <w:t xml:space="preserve">, a </w:t>
      </w:r>
      <w:proofErr w:type="spellStart"/>
      <w:r w:rsidRPr="00916316">
        <w:rPr>
          <w:rFonts w:ascii="Times New Roman" w:eastAsia="Times New Roman" w:hAnsi="Times New Roman" w:cs="Times New Roman"/>
          <w:sz w:val="24"/>
          <w:szCs w:val="24"/>
          <w:lang w:val="en-US"/>
        </w:rPr>
        <w:t>smanjio</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gnijezda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urbanim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područjima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proteklih</w:t>
      </w:r>
      <w:proofErr w:type="spellEnd"/>
      <w:r w:rsidRPr="00916316">
        <w:rPr>
          <w:rFonts w:ascii="Times New Roman" w:eastAsia="Times New Roman" w:hAnsi="Times New Roman" w:cs="Times New Roman"/>
          <w:sz w:val="24"/>
          <w:szCs w:val="24"/>
          <w:lang w:val="en-US"/>
        </w:rPr>
        <w:t xml:space="preserve"> 14 </w:t>
      </w:r>
      <w:proofErr w:type="spellStart"/>
      <w:r w:rsidRPr="00916316">
        <w:rPr>
          <w:rFonts w:ascii="Times New Roman" w:eastAsia="Times New Roman" w:hAnsi="Times New Roman" w:cs="Times New Roman"/>
          <w:sz w:val="24"/>
          <w:szCs w:val="24"/>
          <w:lang w:val="en-US"/>
        </w:rPr>
        <w:t>godina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Poreča, </w:t>
      </w:r>
      <w:proofErr w:type="spellStart"/>
      <w:r w:rsidRPr="00916316">
        <w:rPr>
          <w:rFonts w:ascii="Times New Roman" w:eastAsia="Times New Roman" w:hAnsi="Times New Roman" w:cs="Times New Roman"/>
          <w:sz w:val="24"/>
          <w:szCs w:val="24"/>
          <w:lang w:val="en-US"/>
        </w:rPr>
        <w:t>Rovinja</w:t>
      </w:r>
      <w:proofErr w:type="spellEnd"/>
      <w:r w:rsidRPr="00916316">
        <w:rPr>
          <w:rFonts w:ascii="Times New Roman" w:eastAsia="Times New Roman" w:hAnsi="Times New Roman" w:cs="Times New Roman"/>
          <w:sz w:val="24"/>
          <w:szCs w:val="24"/>
          <w:lang w:val="en-US"/>
        </w:rPr>
        <w:t xml:space="preserve">, Pule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Novigrad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postavljeno</w:t>
      </w:r>
      <w:proofErr w:type="spellEnd"/>
      <w:r w:rsidRPr="00916316">
        <w:rPr>
          <w:rFonts w:ascii="Times New Roman" w:eastAsia="Times New Roman" w:hAnsi="Times New Roman" w:cs="Times New Roman"/>
          <w:sz w:val="24"/>
          <w:szCs w:val="24"/>
          <w:lang w:val="en-US"/>
        </w:rPr>
        <w:t xml:space="preserve"> je 27.498 </w:t>
      </w:r>
      <w:proofErr w:type="spellStart"/>
      <w:r w:rsidRPr="00916316">
        <w:rPr>
          <w:rFonts w:ascii="Times New Roman" w:eastAsia="Times New Roman" w:hAnsi="Times New Roman" w:cs="Times New Roman"/>
          <w:sz w:val="24"/>
          <w:szCs w:val="24"/>
          <w:lang w:val="en-US"/>
        </w:rPr>
        <w:t>lažnih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jaja</w:t>
      </w:r>
      <w:proofErr w:type="spellEnd"/>
      <w:r w:rsidRPr="00916316">
        <w:rPr>
          <w:rFonts w:ascii="Times New Roman" w:eastAsia="Times New Roman" w:hAnsi="Times New Roman" w:cs="Times New Roman"/>
          <w:sz w:val="24"/>
          <w:szCs w:val="24"/>
          <w:lang w:val="en-US"/>
        </w:rPr>
        <w:t xml:space="preserve">, a </w:t>
      </w:r>
      <w:proofErr w:type="spellStart"/>
      <w:r w:rsidRPr="00916316">
        <w:rPr>
          <w:rFonts w:ascii="Times New Roman" w:eastAsia="Times New Roman" w:hAnsi="Times New Roman" w:cs="Times New Roman"/>
          <w:sz w:val="24"/>
          <w:szCs w:val="24"/>
          <w:lang w:val="en-US"/>
        </w:rPr>
        <w:t>nadziranjem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ležanja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ptica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lažnim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utvrđeno</w:t>
      </w:r>
      <w:proofErr w:type="spellEnd"/>
      <w:r w:rsidRPr="00916316">
        <w:rPr>
          <w:rFonts w:ascii="Times New Roman" w:eastAsia="Times New Roman" w:hAnsi="Times New Roman" w:cs="Times New Roman"/>
          <w:sz w:val="24"/>
          <w:szCs w:val="24"/>
          <w:lang w:val="en-US"/>
        </w:rPr>
        <w:t xml:space="preserve"> je da je za </w:t>
      </w:r>
      <w:proofErr w:type="spellStart"/>
      <w:r w:rsidRPr="00916316">
        <w:rPr>
          <w:rFonts w:ascii="Times New Roman" w:eastAsia="Times New Roman" w:hAnsi="Times New Roman" w:cs="Times New Roman"/>
          <w:sz w:val="24"/>
          <w:szCs w:val="24"/>
          <w:lang w:val="en-US"/>
        </w:rPr>
        <w:t>toliko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smanjen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ptića</w:t>
      </w:r>
      <w:proofErr w:type="spellEnd"/>
      <w:r w:rsidRPr="00916316">
        <w:rPr>
          <w:rFonts w:ascii="Times New Roman" w:eastAsia="Times New Roman" w:hAnsi="Times New Roman" w:cs="Times New Roman"/>
          <w:sz w:val="24"/>
          <w:szCs w:val="24"/>
          <w:lang w:val="en-US"/>
        </w:rPr>
        <w:t xml:space="preserve">.    </w:t>
      </w:r>
    </w:p>
    <w:p w14:paraId="6DE7C1CC"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lastRenderedPageBreak/>
        <w:t>Dugoročni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uspostaviti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sustav</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praćenja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kontrole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smanjenja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populacije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galeba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kalukavca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Kratkoročni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ciljevi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monitoring </w:t>
      </w:r>
      <w:proofErr w:type="spellStart"/>
      <w:r w:rsidRPr="00916316">
        <w:rPr>
          <w:rFonts w:ascii="Times New Roman" w:eastAsia="Times New Roman" w:hAnsi="Times New Roman" w:cs="Times New Roman"/>
          <w:sz w:val="24"/>
          <w:szCs w:val="24"/>
          <w:lang w:val="en-US"/>
        </w:rPr>
        <w:t>populacije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galebova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razrada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optimalnih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utjecati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smanjivanje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populacije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onemogućavanje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dodatnog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hranjenja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galebovima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putem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deponija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neadekvatnog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zbrinjavanja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otpada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informiranje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gostiju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putem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edukativno-informativnih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područje</w:t>
      </w:r>
      <w:proofErr w:type="spellEnd"/>
      <w:r w:rsidRPr="00916316">
        <w:rPr>
          <w:rFonts w:ascii="Times New Roman" w:eastAsia="Times New Roman" w:hAnsi="Times New Roman" w:cs="Times New Roman"/>
          <w:sz w:val="24"/>
          <w:szCs w:val="24"/>
          <w:lang w:val="en-US"/>
        </w:rPr>
        <w:t xml:space="preserve"> Poreča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Istarske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županije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adekvatnog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odlaganja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otpada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ponašanja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odnosu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galebove</w:t>
      </w:r>
      <w:proofErr w:type="spellEnd"/>
      <w:r w:rsidRPr="00916316">
        <w:rPr>
          <w:rFonts w:ascii="Times New Roman" w:eastAsia="Times New Roman" w:hAnsi="Times New Roman" w:cs="Times New Roman"/>
          <w:sz w:val="24"/>
          <w:szCs w:val="24"/>
          <w:lang w:val="en-US"/>
        </w:rPr>
        <w:t xml:space="preserve">. </w:t>
      </w:r>
    </w:p>
    <w:p w14:paraId="6F02B288"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Nositelj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Veterinarska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bolnica</w:t>
      </w:r>
      <w:proofErr w:type="spellEnd"/>
      <w:r w:rsidRPr="00916316">
        <w:rPr>
          <w:rFonts w:ascii="Times New Roman" w:eastAsia="Times New Roman" w:hAnsi="Times New Roman" w:cs="Times New Roman"/>
          <w:sz w:val="24"/>
          <w:szCs w:val="24"/>
          <w:lang w:val="en-US"/>
        </w:rPr>
        <w:t xml:space="preserve"> Poreč </w:t>
      </w:r>
      <w:proofErr w:type="spellStart"/>
      <w:r w:rsidRPr="00916316">
        <w:rPr>
          <w:rFonts w:ascii="Times New Roman" w:eastAsia="Times New Roman" w:hAnsi="Times New Roman" w:cs="Times New Roman"/>
          <w:sz w:val="24"/>
          <w:szCs w:val="24"/>
          <w:lang w:val="en-US"/>
        </w:rPr>
        <w:t>dok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dionici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Veterinarski</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fakultet</w:t>
      </w:r>
      <w:proofErr w:type="spellEnd"/>
      <w:r w:rsidRPr="00916316">
        <w:rPr>
          <w:rFonts w:ascii="Times New Roman" w:eastAsia="Times New Roman" w:hAnsi="Times New Roman" w:cs="Times New Roman"/>
          <w:sz w:val="24"/>
          <w:szCs w:val="24"/>
          <w:lang w:val="en-US"/>
        </w:rPr>
        <w:t xml:space="preserve">  Zagreb</w:t>
      </w:r>
      <w:proofErr w:type="gramEnd"/>
      <w:r w:rsidRPr="00916316">
        <w:rPr>
          <w:rFonts w:ascii="Times New Roman" w:eastAsia="Times New Roman" w:hAnsi="Times New Roman" w:cs="Times New Roman"/>
          <w:sz w:val="24"/>
          <w:szCs w:val="24"/>
          <w:lang w:val="en-US"/>
        </w:rPr>
        <w:t xml:space="preserve">, Zdravi grad Poreč, </w:t>
      </w:r>
      <w:proofErr w:type="spellStart"/>
      <w:r w:rsidRPr="00916316">
        <w:rPr>
          <w:rFonts w:ascii="Times New Roman" w:eastAsia="Times New Roman" w:hAnsi="Times New Roman" w:cs="Times New Roman"/>
          <w:sz w:val="24"/>
          <w:szCs w:val="24"/>
          <w:lang w:val="en-US"/>
        </w:rPr>
        <w:t>Gradovi</w:t>
      </w:r>
      <w:proofErr w:type="spellEnd"/>
      <w:r w:rsidRPr="00916316">
        <w:rPr>
          <w:rFonts w:ascii="Times New Roman" w:eastAsia="Times New Roman" w:hAnsi="Times New Roman" w:cs="Times New Roman"/>
          <w:sz w:val="24"/>
          <w:szCs w:val="24"/>
          <w:lang w:val="en-US"/>
        </w:rPr>
        <w:t xml:space="preserve">: Poreč, </w:t>
      </w:r>
      <w:proofErr w:type="spellStart"/>
      <w:r w:rsidRPr="00916316">
        <w:rPr>
          <w:rFonts w:ascii="Times New Roman" w:eastAsia="Times New Roman" w:hAnsi="Times New Roman" w:cs="Times New Roman"/>
          <w:sz w:val="24"/>
          <w:szCs w:val="24"/>
          <w:lang w:val="en-US"/>
        </w:rPr>
        <w:t>Novigrad</w:t>
      </w:r>
      <w:proofErr w:type="spellEnd"/>
      <w:r w:rsidRPr="00916316">
        <w:rPr>
          <w:rFonts w:ascii="Times New Roman" w:eastAsia="Times New Roman" w:hAnsi="Times New Roman" w:cs="Times New Roman"/>
          <w:sz w:val="24"/>
          <w:szCs w:val="24"/>
          <w:lang w:val="en-US"/>
        </w:rPr>
        <w:t xml:space="preserve">, Rovinj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Pula, </w:t>
      </w:r>
      <w:proofErr w:type="spellStart"/>
      <w:r w:rsidRPr="00916316">
        <w:rPr>
          <w:rFonts w:ascii="Times New Roman" w:eastAsia="Times New Roman" w:hAnsi="Times New Roman" w:cs="Times New Roman"/>
          <w:sz w:val="24"/>
          <w:szCs w:val="24"/>
          <w:lang w:val="en-US"/>
        </w:rPr>
        <w:t>Općine</w:t>
      </w:r>
      <w:proofErr w:type="spellEnd"/>
      <w:r w:rsidRPr="00916316">
        <w:rPr>
          <w:rFonts w:ascii="Times New Roman" w:eastAsia="Times New Roman" w:hAnsi="Times New Roman" w:cs="Times New Roman"/>
          <w:sz w:val="24"/>
          <w:szCs w:val="24"/>
          <w:lang w:val="en-US"/>
        </w:rPr>
        <w:t xml:space="preserve">: Vrsar, </w:t>
      </w:r>
      <w:proofErr w:type="spellStart"/>
      <w:r w:rsidRPr="00916316">
        <w:rPr>
          <w:rFonts w:ascii="Times New Roman" w:eastAsia="Times New Roman" w:hAnsi="Times New Roman" w:cs="Times New Roman"/>
          <w:sz w:val="24"/>
          <w:szCs w:val="24"/>
          <w:lang w:val="en-US"/>
        </w:rPr>
        <w:t>Funtana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Tar-</w:t>
      </w:r>
      <w:proofErr w:type="spellStart"/>
      <w:r w:rsidRPr="00916316">
        <w:rPr>
          <w:rFonts w:ascii="Times New Roman" w:eastAsia="Times New Roman" w:hAnsi="Times New Roman" w:cs="Times New Roman"/>
          <w:sz w:val="24"/>
          <w:szCs w:val="24"/>
          <w:lang w:val="en-US"/>
        </w:rPr>
        <w:t>Vabriga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turističke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tvrtke</w:t>
      </w:r>
      <w:proofErr w:type="spellEnd"/>
      <w:r w:rsidRPr="00916316">
        <w:rPr>
          <w:rFonts w:ascii="Times New Roman" w:eastAsia="Times New Roman" w:hAnsi="Times New Roman" w:cs="Times New Roman"/>
          <w:sz w:val="24"/>
          <w:szCs w:val="24"/>
          <w:lang w:val="en-US"/>
        </w:rPr>
        <w:t xml:space="preserve"> (Valamar-Riviera, </w:t>
      </w:r>
      <w:proofErr w:type="spellStart"/>
      <w:r w:rsidRPr="00916316">
        <w:rPr>
          <w:rFonts w:ascii="Times New Roman" w:eastAsia="Times New Roman" w:hAnsi="Times New Roman" w:cs="Times New Roman"/>
          <w:sz w:val="24"/>
          <w:szCs w:val="24"/>
          <w:lang w:val="en-US"/>
        </w:rPr>
        <w:t>Plava</w:t>
      </w:r>
      <w:proofErr w:type="spellEnd"/>
      <w:r w:rsidRPr="00916316">
        <w:rPr>
          <w:rFonts w:ascii="Times New Roman" w:eastAsia="Times New Roman" w:hAnsi="Times New Roman" w:cs="Times New Roman"/>
          <w:sz w:val="24"/>
          <w:szCs w:val="24"/>
          <w:lang w:val="en-US"/>
        </w:rPr>
        <w:t xml:space="preserve"> laguna, </w:t>
      </w:r>
      <w:proofErr w:type="spellStart"/>
      <w:r w:rsidRPr="00916316">
        <w:rPr>
          <w:rFonts w:ascii="Times New Roman" w:eastAsia="Times New Roman" w:hAnsi="Times New Roman" w:cs="Times New Roman"/>
          <w:sz w:val="24"/>
          <w:szCs w:val="24"/>
          <w:lang w:val="en-US"/>
        </w:rPr>
        <w:t>Maistra</w:t>
      </w:r>
      <w:proofErr w:type="spellEnd"/>
      <w:r w:rsidRPr="00916316">
        <w:rPr>
          <w:rFonts w:ascii="Times New Roman" w:eastAsia="Times New Roman" w:hAnsi="Times New Roman" w:cs="Times New Roman"/>
          <w:sz w:val="24"/>
          <w:szCs w:val="24"/>
          <w:lang w:val="en-US"/>
        </w:rPr>
        <w:t xml:space="preserve">, Laguna </w:t>
      </w:r>
      <w:proofErr w:type="spellStart"/>
      <w:r w:rsidRPr="00916316">
        <w:rPr>
          <w:rFonts w:ascii="Times New Roman" w:eastAsia="Times New Roman" w:hAnsi="Times New Roman" w:cs="Times New Roman"/>
          <w:sz w:val="24"/>
          <w:szCs w:val="24"/>
          <w:lang w:val="en-US"/>
        </w:rPr>
        <w:t>Novigrad</w:t>
      </w:r>
      <w:proofErr w:type="spellEnd"/>
      <w:r w:rsidRPr="00916316">
        <w:rPr>
          <w:rFonts w:ascii="Times New Roman" w:eastAsia="Times New Roman" w:hAnsi="Times New Roman" w:cs="Times New Roman"/>
          <w:sz w:val="24"/>
          <w:szCs w:val="24"/>
          <w:lang w:val="en-US"/>
        </w:rPr>
        <w:t xml:space="preserve">, Arena Hospitality group, BMV group), </w:t>
      </w:r>
      <w:proofErr w:type="spellStart"/>
      <w:r w:rsidRPr="00916316">
        <w:rPr>
          <w:rFonts w:ascii="Times New Roman" w:eastAsia="Times New Roman" w:hAnsi="Times New Roman" w:cs="Times New Roman"/>
          <w:sz w:val="24"/>
          <w:szCs w:val="24"/>
          <w:lang w:val="en-US"/>
        </w:rPr>
        <w:t>Turistička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Istarske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županije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Turističke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zajednice</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Novigrada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Rovinja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Pule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Općina</w:t>
      </w:r>
      <w:proofErr w:type="spellEnd"/>
      <w:r w:rsidRPr="00916316">
        <w:rPr>
          <w:rFonts w:ascii="Times New Roman" w:eastAsia="Times New Roman" w:hAnsi="Times New Roman" w:cs="Times New Roman"/>
          <w:sz w:val="24"/>
          <w:szCs w:val="24"/>
          <w:lang w:val="en-US"/>
        </w:rPr>
        <w:t xml:space="preserve"> Vrsar, </w:t>
      </w:r>
      <w:proofErr w:type="spellStart"/>
      <w:r w:rsidRPr="00916316">
        <w:rPr>
          <w:rFonts w:ascii="Times New Roman" w:eastAsia="Times New Roman" w:hAnsi="Times New Roman" w:cs="Times New Roman"/>
          <w:sz w:val="24"/>
          <w:szCs w:val="24"/>
          <w:lang w:val="en-US"/>
        </w:rPr>
        <w:t>Funtana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Tar-</w:t>
      </w:r>
      <w:proofErr w:type="spellStart"/>
      <w:r w:rsidRPr="00916316">
        <w:rPr>
          <w:rFonts w:ascii="Times New Roman" w:eastAsia="Times New Roman" w:hAnsi="Times New Roman" w:cs="Times New Roman"/>
          <w:sz w:val="24"/>
          <w:szCs w:val="24"/>
          <w:lang w:val="en-US"/>
        </w:rPr>
        <w:t>Vabriga</w:t>
      </w:r>
      <w:proofErr w:type="spellEnd"/>
      <w:r w:rsidRPr="00916316">
        <w:rPr>
          <w:rFonts w:ascii="Times New Roman" w:eastAsia="Times New Roman" w:hAnsi="Times New Roman" w:cs="Times New Roman"/>
          <w:sz w:val="24"/>
          <w:szCs w:val="24"/>
          <w:lang w:val="en-US"/>
        </w:rPr>
        <w:t xml:space="preserve"> . </w:t>
      </w:r>
    </w:p>
    <w:p w14:paraId="5587FC52"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 2024. </w:t>
      </w: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obuhvatiti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sljedeće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monitoring </w:t>
      </w:r>
      <w:proofErr w:type="spellStart"/>
      <w:r w:rsidRPr="00916316">
        <w:rPr>
          <w:rFonts w:ascii="Times New Roman" w:eastAsia="Times New Roman" w:hAnsi="Times New Roman" w:cs="Times New Roman"/>
          <w:sz w:val="24"/>
          <w:szCs w:val="24"/>
          <w:lang w:val="en-US"/>
        </w:rPr>
        <w:t>galebova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poduzimanje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mjera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smanjenje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populacije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galeba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klaukavca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uzorkovanje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izmeta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perja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ptica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laboratorijske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pretrage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kontrola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rekreacijskih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prosvjećivanje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turista, </w:t>
      </w:r>
      <w:proofErr w:type="spellStart"/>
      <w:r w:rsidRPr="00916316">
        <w:rPr>
          <w:rFonts w:ascii="Times New Roman" w:eastAsia="Times New Roman" w:hAnsi="Times New Roman" w:cs="Times New Roman"/>
          <w:sz w:val="24"/>
          <w:szCs w:val="24"/>
          <w:lang w:val="en-US"/>
        </w:rPr>
        <w:t>medijska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prezentacija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predviđene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odraditi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timovi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Veterinarske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bolnice</w:t>
      </w:r>
      <w:proofErr w:type="spellEnd"/>
      <w:r w:rsidRPr="00916316">
        <w:rPr>
          <w:rFonts w:ascii="Times New Roman" w:eastAsia="Times New Roman" w:hAnsi="Times New Roman" w:cs="Times New Roman"/>
          <w:sz w:val="24"/>
          <w:szCs w:val="24"/>
          <w:lang w:val="en-US"/>
        </w:rPr>
        <w:t xml:space="preserve"> Poreč, </w:t>
      </w:r>
      <w:proofErr w:type="spellStart"/>
      <w:r w:rsidRPr="00916316">
        <w:rPr>
          <w:rFonts w:ascii="Times New Roman" w:eastAsia="Times New Roman" w:hAnsi="Times New Roman" w:cs="Times New Roman"/>
          <w:sz w:val="24"/>
          <w:szCs w:val="24"/>
          <w:lang w:val="en-US"/>
        </w:rPr>
        <w:t>Veterinarskog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fakulteta</w:t>
      </w:r>
      <w:proofErr w:type="spellEnd"/>
      <w:r w:rsidRPr="00916316">
        <w:rPr>
          <w:rFonts w:ascii="Times New Roman" w:eastAsia="Times New Roman" w:hAnsi="Times New Roman" w:cs="Times New Roman"/>
          <w:sz w:val="24"/>
          <w:szCs w:val="24"/>
          <w:lang w:val="en-US"/>
        </w:rPr>
        <w:t xml:space="preserve"> Zagreb, </w:t>
      </w:r>
      <w:proofErr w:type="spellStart"/>
      <w:r w:rsidRPr="00916316">
        <w:rPr>
          <w:rFonts w:ascii="Times New Roman" w:eastAsia="Times New Roman" w:hAnsi="Times New Roman" w:cs="Times New Roman"/>
          <w:sz w:val="24"/>
          <w:szCs w:val="24"/>
          <w:lang w:val="en-US"/>
        </w:rPr>
        <w:t>Zavod</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javno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zdravstvo</w:t>
      </w:r>
      <w:proofErr w:type="spellEnd"/>
      <w:r w:rsidRPr="00916316">
        <w:rPr>
          <w:rFonts w:ascii="Times New Roman" w:eastAsia="Times New Roman" w:hAnsi="Times New Roman" w:cs="Times New Roman"/>
          <w:sz w:val="24"/>
          <w:szCs w:val="24"/>
          <w:lang w:val="en-US"/>
        </w:rPr>
        <w:t xml:space="preserve"> IŽ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posebne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grupe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ribolovna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društva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lovci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sufinanciranje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plaća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voditelja</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naknada</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suradnika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tehničkog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osoblja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provedbe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prijevoza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izrada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edukativnih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letaka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plakatiranje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opreme</w:t>
      </w:r>
      <w:proofErr w:type="spellEnd"/>
      <w:r w:rsidRPr="00916316">
        <w:rPr>
          <w:rFonts w:ascii="Times New Roman" w:eastAsia="Times New Roman" w:hAnsi="Times New Roman" w:cs="Times New Roman"/>
          <w:sz w:val="24"/>
          <w:szCs w:val="24"/>
          <w:lang w:val="en-US"/>
        </w:rPr>
        <w:t xml:space="preserve"> za monitoring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praćenje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populacije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galebova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nabavu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umjetnih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opreme</w:t>
      </w:r>
      <w:proofErr w:type="spellEnd"/>
      <w:r w:rsidRPr="00916316">
        <w:rPr>
          <w:rFonts w:ascii="Times New Roman" w:eastAsia="Times New Roman" w:hAnsi="Times New Roman" w:cs="Times New Roman"/>
          <w:sz w:val="24"/>
          <w:szCs w:val="24"/>
          <w:lang w:val="en-US"/>
        </w:rPr>
        <w:t>).</w:t>
      </w:r>
    </w:p>
    <w:p w14:paraId="5CE7CBCD" w14:textId="77777777"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bookmarkStart w:id="30" w:name="_Hlk119259789"/>
      <w:proofErr w:type="spellStart"/>
      <w:proofErr w:type="gramStart"/>
      <w:r w:rsidRPr="00916316">
        <w:rPr>
          <w:rFonts w:ascii="Times New Roman" w:eastAsia="Times New Roman" w:hAnsi="Times New Roman" w:cs="Times New Roman"/>
          <w:bCs/>
          <w:i/>
          <w:sz w:val="24"/>
          <w:szCs w:val="24"/>
          <w:lang w:val="en-US"/>
        </w:rPr>
        <w:t>Projekt</w:t>
      </w:r>
      <w:proofErr w:type="spellEnd"/>
      <w:r w:rsidRPr="00916316">
        <w:rPr>
          <w:rFonts w:ascii="Times New Roman" w:eastAsia="Times New Roman" w:hAnsi="Times New Roman" w:cs="Times New Roman"/>
          <w:bCs/>
          <w:i/>
          <w:sz w:val="24"/>
          <w:szCs w:val="24"/>
          <w:lang w:val="en-US"/>
        </w:rPr>
        <w:t xml:space="preserve">  „</w:t>
      </w:r>
      <w:proofErr w:type="gramEnd"/>
      <w:r w:rsidRPr="00916316">
        <w:rPr>
          <w:rFonts w:ascii="Times New Roman" w:eastAsia="Times New Roman" w:hAnsi="Times New Roman" w:cs="Times New Roman"/>
          <w:bCs/>
          <w:i/>
          <w:sz w:val="24"/>
          <w:szCs w:val="24"/>
          <w:lang w:val="en-US"/>
        </w:rPr>
        <w:t xml:space="preserve">Psi </w:t>
      </w:r>
      <w:proofErr w:type="spellStart"/>
      <w:r w:rsidRPr="00916316">
        <w:rPr>
          <w:rFonts w:ascii="Times New Roman" w:eastAsia="Times New Roman" w:hAnsi="Times New Roman" w:cs="Times New Roman"/>
          <w:bCs/>
          <w:i/>
          <w:sz w:val="24"/>
          <w:szCs w:val="24"/>
          <w:lang w:val="en-US"/>
        </w:rPr>
        <w:t>kao</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rezervoari</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i</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indikatori</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opasnih</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zoonoza</w:t>
      </w:r>
      <w:proofErr w:type="spellEnd"/>
      <w:r w:rsidRPr="00916316">
        <w:rPr>
          <w:rFonts w:ascii="Times New Roman" w:eastAsia="Times New Roman" w:hAnsi="Times New Roman" w:cs="Times New Roman"/>
          <w:bCs/>
          <w:i/>
          <w:sz w:val="24"/>
          <w:szCs w:val="24"/>
          <w:lang w:val="en-US"/>
        </w:rPr>
        <w:t>“</w:t>
      </w:r>
    </w:p>
    <w:bookmarkEnd w:id="30"/>
    <w:p w14:paraId="43825489"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Emergentne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zoonoze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problem koji </w:t>
      </w:r>
      <w:proofErr w:type="spellStart"/>
      <w:r w:rsidRPr="00916316">
        <w:rPr>
          <w:rFonts w:ascii="Times New Roman" w:eastAsia="Times New Roman" w:hAnsi="Times New Roman" w:cs="Times New Roman"/>
          <w:sz w:val="24"/>
          <w:szCs w:val="24"/>
          <w:lang w:val="en-US"/>
        </w:rPr>
        <w:t>trenutno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zabrinjava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svjetsko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zdravstvo</w:t>
      </w:r>
      <w:proofErr w:type="spellEnd"/>
      <w:r w:rsidRPr="00916316">
        <w:rPr>
          <w:rFonts w:ascii="Times New Roman" w:eastAsia="Times New Roman" w:hAnsi="Times New Roman" w:cs="Times New Roman"/>
          <w:sz w:val="24"/>
          <w:szCs w:val="24"/>
          <w:lang w:val="en-US"/>
        </w:rPr>
        <w:t xml:space="preserve">, a </w:t>
      </w:r>
      <w:proofErr w:type="spellStart"/>
      <w:r w:rsidRPr="00916316">
        <w:rPr>
          <w:rFonts w:ascii="Times New Roman" w:eastAsia="Times New Roman" w:hAnsi="Times New Roman" w:cs="Times New Roman"/>
          <w:sz w:val="24"/>
          <w:szCs w:val="24"/>
          <w:lang w:val="en-US"/>
        </w:rPr>
        <w:t>među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osobito</w:t>
      </w:r>
      <w:proofErr w:type="spellEnd"/>
      <w:r w:rsidRPr="00916316">
        <w:rPr>
          <w:rFonts w:ascii="Times New Roman" w:eastAsia="Times New Roman" w:hAnsi="Times New Roman" w:cs="Times New Roman"/>
          <w:sz w:val="24"/>
          <w:szCs w:val="24"/>
          <w:lang w:val="en-US"/>
        </w:rPr>
        <w:t xml:space="preserve"> one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prenose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vektorima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one za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rezervoari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kućni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ljubimci</w:t>
      </w:r>
      <w:proofErr w:type="spellEnd"/>
      <w:r w:rsidRPr="00916316">
        <w:rPr>
          <w:rFonts w:ascii="Times New Roman" w:eastAsia="Times New Roman" w:hAnsi="Times New Roman" w:cs="Times New Roman"/>
          <w:sz w:val="24"/>
          <w:szCs w:val="24"/>
          <w:lang w:val="en-US"/>
        </w:rPr>
        <w:t xml:space="preserve">. Trend </w:t>
      </w:r>
      <w:proofErr w:type="spellStart"/>
      <w:r w:rsidRPr="00916316">
        <w:rPr>
          <w:rFonts w:ascii="Times New Roman" w:eastAsia="Times New Roman" w:hAnsi="Times New Roman" w:cs="Times New Roman"/>
          <w:sz w:val="24"/>
          <w:szCs w:val="24"/>
          <w:lang w:val="en-US"/>
        </w:rPr>
        <w:t>porasta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kućnih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ljubimaca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bilježi</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Poreču</w:t>
      </w:r>
      <w:proofErr w:type="spellEnd"/>
      <w:r w:rsidRPr="00916316">
        <w:rPr>
          <w:rFonts w:ascii="Times New Roman" w:eastAsia="Times New Roman" w:hAnsi="Times New Roman" w:cs="Times New Roman"/>
          <w:sz w:val="24"/>
          <w:szCs w:val="24"/>
          <w:lang w:val="en-US"/>
        </w:rPr>
        <w:t xml:space="preserve">, pa je </w:t>
      </w:r>
      <w:proofErr w:type="spellStart"/>
      <w:r w:rsidRPr="00916316">
        <w:rPr>
          <w:rFonts w:ascii="Times New Roman" w:eastAsia="Times New Roman" w:hAnsi="Times New Roman" w:cs="Times New Roman"/>
          <w:sz w:val="24"/>
          <w:szCs w:val="24"/>
          <w:lang w:val="en-US"/>
        </w:rPr>
        <w:t>važno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naglasiti</w:t>
      </w:r>
      <w:proofErr w:type="spellEnd"/>
      <w:r w:rsidRPr="00916316">
        <w:rPr>
          <w:rFonts w:ascii="Times New Roman" w:eastAsia="Times New Roman" w:hAnsi="Times New Roman" w:cs="Times New Roman"/>
          <w:sz w:val="24"/>
          <w:szCs w:val="24"/>
          <w:lang w:val="en-US"/>
        </w:rPr>
        <w:t xml:space="preserve"> da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njihovim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porastom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vrlo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tijesne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kohabitacije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potencijalne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opasnosti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zaraze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ljudi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osobito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Kontaminiranost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površina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parazita</w:t>
      </w:r>
      <w:proofErr w:type="spellEnd"/>
      <w:r w:rsidRPr="00916316">
        <w:rPr>
          <w:rFonts w:ascii="Times New Roman" w:eastAsia="Times New Roman" w:hAnsi="Times New Roman" w:cs="Times New Roman"/>
          <w:sz w:val="24"/>
          <w:szCs w:val="24"/>
          <w:lang w:val="en-US"/>
        </w:rPr>
        <w:t xml:space="preserve"> – </w:t>
      </w:r>
      <w:proofErr w:type="spellStart"/>
      <w:r w:rsidRPr="00916316">
        <w:rPr>
          <w:rFonts w:ascii="Times New Roman" w:eastAsia="Times New Roman" w:hAnsi="Times New Roman" w:cs="Times New Roman"/>
          <w:sz w:val="24"/>
          <w:szCs w:val="24"/>
          <w:lang w:val="en-US"/>
        </w:rPr>
        <w:t>temeljem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dosadašnjeg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montoringa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objekata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dječju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igru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Poreča, </w:t>
      </w:r>
      <w:proofErr w:type="spellStart"/>
      <w:r w:rsidRPr="00916316">
        <w:rPr>
          <w:rFonts w:ascii="Times New Roman" w:eastAsia="Times New Roman" w:hAnsi="Times New Roman" w:cs="Times New Roman"/>
          <w:sz w:val="24"/>
          <w:szCs w:val="24"/>
          <w:lang w:val="en-US"/>
        </w:rPr>
        <w:t>može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zaključiti</w:t>
      </w:r>
      <w:proofErr w:type="spellEnd"/>
      <w:r w:rsidRPr="00916316">
        <w:rPr>
          <w:rFonts w:ascii="Times New Roman" w:eastAsia="Times New Roman" w:hAnsi="Times New Roman" w:cs="Times New Roman"/>
          <w:sz w:val="24"/>
          <w:szCs w:val="24"/>
          <w:lang w:val="en-US"/>
        </w:rPr>
        <w:t xml:space="preserve"> da je </w:t>
      </w:r>
      <w:proofErr w:type="spellStart"/>
      <w:r w:rsidRPr="00916316">
        <w:rPr>
          <w:rFonts w:ascii="Times New Roman" w:eastAsia="Times New Roman" w:hAnsi="Times New Roman" w:cs="Times New Roman"/>
          <w:sz w:val="24"/>
          <w:szCs w:val="24"/>
          <w:lang w:val="en-US"/>
        </w:rPr>
        <w:t>uočen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rizik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od </w:t>
      </w:r>
      <w:proofErr w:type="spellStart"/>
      <w:r w:rsidRPr="00916316">
        <w:rPr>
          <w:rFonts w:ascii="Times New Roman" w:eastAsia="Times New Roman" w:hAnsi="Times New Roman" w:cs="Times New Roman"/>
          <w:sz w:val="24"/>
          <w:szCs w:val="24"/>
          <w:lang w:val="en-US"/>
        </w:rPr>
        <w:t>kontaminacije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parazitskim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stadijima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podrijetlom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izmeta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Posebno</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zabrinjavajući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nalaz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istih</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pješčanicima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kojima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tijekom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ljetnih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mjeseci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djeca</w:t>
      </w:r>
      <w:proofErr w:type="spellEnd"/>
      <w:r w:rsidRPr="00916316">
        <w:rPr>
          <w:rFonts w:ascii="Times New Roman" w:eastAsia="Times New Roman" w:hAnsi="Times New Roman" w:cs="Times New Roman"/>
          <w:sz w:val="24"/>
          <w:szCs w:val="24"/>
          <w:lang w:val="en-US"/>
        </w:rPr>
        <w:t xml:space="preserve">. Pas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rezervoar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indikator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emergentih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zoonoza</w:t>
      </w:r>
      <w:proofErr w:type="spellEnd"/>
      <w:r w:rsidRPr="00916316">
        <w:rPr>
          <w:rFonts w:ascii="Times New Roman" w:eastAsia="Times New Roman" w:hAnsi="Times New Roman" w:cs="Times New Roman"/>
          <w:sz w:val="24"/>
          <w:szCs w:val="24"/>
          <w:lang w:val="en-US"/>
        </w:rPr>
        <w:t xml:space="preserve"> - psi </w:t>
      </w:r>
      <w:proofErr w:type="spellStart"/>
      <w:r w:rsidRPr="00916316">
        <w:rPr>
          <w:rFonts w:ascii="Times New Roman" w:eastAsia="Times New Roman" w:hAnsi="Times New Roman" w:cs="Times New Roman"/>
          <w:sz w:val="24"/>
          <w:szCs w:val="24"/>
          <w:lang w:val="en-US"/>
        </w:rPr>
        <w:t>mogu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izvrsni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indikatori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premda</w:t>
      </w:r>
      <w:proofErr w:type="spellEnd"/>
      <w:r w:rsidRPr="00916316">
        <w:rPr>
          <w:rFonts w:ascii="Times New Roman" w:eastAsia="Times New Roman" w:hAnsi="Times New Roman" w:cs="Times New Roman"/>
          <w:sz w:val="24"/>
          <w:szCs w:val="24"/>
          <w:lang w:val="en-US"/>
        </w:rPr>
        <w:t xml:space="preserve"> ne </w:t>
      </w:r>
      <w:proofErr w:type="spellStart"/>
      <w:r w:rsidRPr="00916316">
        <w:rPr>
          <w:rFonts w:ascii="Times New Roman" w:eastAsia="Times New Roman" w:hAnsi="Times New Roman" w:cs="Times New Roman"/>
          <w:sz w:val="24"/>
          <w:szCs w:val="24"/>
          <w:lang w:val="en-US"/>
        </w:rPr>
        <w:t>obolijevaju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vidljivim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znakovima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svakako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pokazuju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prokuženosti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rizika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ljude</w:t>
      </w:r>
      <w:proofErr w:type="spellEnd"/>
      <w:r w:rsidRPr="00916316">
        <w:rPr>
          <w:rFonts w:ascii="Times New Roman" w:eastAsia="Times New Roman" w:hAnsi="Times New Roman" w:cs="Times New Roman"/>
          <w:sz w:val="24"/>
          <w:szCs w:val="24"/>
          <w:lang w:val="en-US"/>
        </w:rPr>
        <w:t xml:space="preserve">. </w:t>
      </w:r>
    </w:p>
    <w:p w14:paraId="79F1D62C"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Dugoročni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ciljevi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određivanje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rizika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kontaminacije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površina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zelenih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površina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šetališta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dječjih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igrališta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objekta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zabavu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Poreča </w:t>
      </w:r>
      <w:proofErr w:type="spellStart"/>
      <w:r w:rsidRPr="00916316">
        <w:rPr>
          <w:rFonts w:ascii="Times New Roman" w:eastAsia="Times New Roman" w:hAnsi="Times New Roman" w:cs="Times New Roman"/>
          <w:sz w:val="24"/>
          <w:szCs w:val="24"/>
          <w:lang w:val="en-US"/>
        </w:rPr>
        <w:t>temeljem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nalaza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parazitskih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oblika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izmetu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kontaminiranost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otkrivanje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stadija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parazita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kontaminiranim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površinama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otkrivanje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stadija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parazita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prevencija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kućnih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ljubimaca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ciljem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sprječavanja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prenošenja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suzbijanja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parazitarnih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Kratkoročni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ciljevi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otkrivanje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stadija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parazita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kontaminiranim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površinama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sprečavanje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mogućeg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širenja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parazitarnih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otkrivanje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stadija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parazita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prevencija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kućnih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ljubimaca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određivanje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zaraženosti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mačaka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čovjeka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opasnim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crijevnim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parazitima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onemogućavanje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pristupa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mačaka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pješčanicima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dječjim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dječjim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igralištima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organiziranje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prosvjećivanja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vlasnika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kako</w:t>
      </w:r>
      <w:proofErr w:type="spellEnd"/>
      <w:r w:rsidRPr="00916316">
        <w:rPr>
          <w:rFonts w:ascii="Times New Roman" w:eastAsia="Times New Roman" w:hAnsi="Times New Roman" w:cs="Times New Roman"/>
          <w:sz w:val="24"/>
          <w:szCs w:val="24"/>
          <w:lang w:val="en-US"/>
        </w:rPr>
        <w:t xml:space="preserve"> bi se </w:t>
      </w:r>
      <w:proofErr w:type="spellStart"/>
      <w:r w:rsidRPr="00916316">
        <w:rPr>
          <w:rFonts w:ascii="Times New Roman" w:eastAsia="Times New Roman" w:hAnsi="Times New Roman" w:cs="Times New Roman"/>
          <w:sz w:val="24"/>
          <w:szCs w:val="24"/>
          <w:lang w:val="en-US"/>
        </w:rPr>
        <w:t>smanjio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rizik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zaraze</w:t>
      </w:r>
      <w:proofErr w:type="spellEnd"/>
      <w:r w:rsidRPr="00916316">
        <w:rPr>
          <w:rFonts w:ascii="Times New Roman" w:eastAsia="Times New Roman" w:hAnsi="Times New Roman" w:cs="Times New Roman"/>
          <w:sz w:val="24"/>
          <w:szCs w:val="24"/>
          <w:lang w:val="en-US"/>
        </w:rPr>
        <w:t xml:space="preserve">. </w:t>
      </w:r>
    </w:p>
    <w:p w14:paraId="4DB23DFC"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 2024. </w:t>
      </w:r>
      <w:proofErr w:type="spellStart"/>
      <w:r w:rsidRPr="00916316">
        <w:rPr>
          <w:rFonts w:ascii="Times New Roman" w:eastAsia="Times New Roman" w:hAnsi="Times New Roman" w:cs="Times New Roman"/>
          <w:sz w:val="24"/>
          <w:szCs w:val="24"/>
          <w:lang w:val="en-US"/>
        </w:rPr>
        <w:t>godini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obuhvatiti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sljedeće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izbor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mikrolokacija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temeljem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zahtjeva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naručitelja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procjene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gdje</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najveći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rizik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zaraze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građanstvo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uzimanja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uzoraka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pijeska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sakupljanja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izmeta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mikropopulacije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pretrage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uzoraka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pijeska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izmeta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određivanja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zaraženosti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mačaka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trakavicom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odgovornom</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pojavu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ehinokokoze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određivanja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zaraženosti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pasa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čovjeka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opasnim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crijevnim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parazitima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organiziranje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prosvjećivanja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vlasnika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kako</w:t>
      </w:r>
      <w:proofErr w:type="spellEnd"/>
      <w:r w:rsidRPr="00916316">
        <w:rPr>
          <w:rFonts w:ascii="Times New Roman" w:eastAsia="Times New Roman" w:hAnsi="Times New Roman" w:cs="Times New Roman"/>
          <w:sz w:val="24"/>
          <w:szCs w:val="24"/>
          <w:lang w:val="en-US"/>
        </w:rPr>
        <w:t xml:space="preserve"> bi se </w:t>
      </w:r>
      <w:proofErr w:type="spellStart"/>
      <w:r w:rsidRPr="00916316">
        <w:rPr>
          <w:rFonts w:ascii="Times New Roman" w:eastAsia="Times New Roman" w:hAnsi="Times New Roman" w:cs="Times New Roman"/>
          <w:sz w:val="24"/>
          <w:szCs w:val="24"/>
          <w:lang w:val="en-US"/>
        </w:rPr>
        <w:t>smanjio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rizik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zaraze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izradu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edukativnih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letaka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građane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edukativna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predavanja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građane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stručnjake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predviđene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odraditi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bookmarkStart w:id="31" w:name="_Hlk150167656"/>
      <w:proofErr w:type="spellStart"/>
      <w:r w:rsidRPr="00916316">
        <w:rPr>
          <w:rFonts w:ascii="Times New Roman" w:eastAsia="Times New Roman" w:hAnsi="Times New Roman" w:cs="Times New Roman"/>
          <w:sz w:val="24"/>
          <w:szCs w:val="24"/>
          <w:lang w:val="en-US"/>
        </w:rPr>
        <w:t>veterinarski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tehničari</w:t>
      </w:r>
      <w:bookmarkEnd w:id="31"/>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volonteri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doktori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veterinarske</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lang w:val="en-US"/>
        </w:rPr>
        <w:lastRenderedPageBreak/>
        <w:t xml:space="preserve">medicine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profesori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Veterinarskog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fakulteta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Nositelj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Veterinarska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bolnica</w:t>
      </w:r>
      <w:proofErr w:type="spellEnd"/>
      <w:r w:rsidRPr="00916316">
        <w:rPr>
          <w:rFonts w:ascii="Times New Roman" w:eastAsia="Times New Roman" w:hAnsi="Times New Roman" w:cs="Times New Roman"/>
          <w:sz w:val="24"/>
          <w:szCs w:val="24"/>
          <w:lang w:val="en-US"/>
        </w:rPr>
        <w:t xml:space="preserve"> Poreč, </w:t>
      </w:r>
      <w:proofErr w:type="spellStart"/>
      <w:r w:rsidRPr="00916316">
        <w:rPr>
          <w:rFonts w:ascii="Times New Roman" w:eastAsia="Times New Roman" w:hAnsi="Times New Roman" w:cs="Times New Roman"/>
          <w:sz w:val="24"/>
          <w:szCs w:val="24"/>
          <w:lang w:val="en-US"/>
        </w:rPr>
        <w:t>dok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dionici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Veterinarski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fakultet</w:t>
      </w:r>
      <w:proofErr w:type="spellEnd"/>
      <w:r w:rsidRPr="00916316">
        <w:rPr>
          <w:rFonts w:ascii="Times New Roman" w:eastAsia="Times New Roman" w:hAnsi="Times New Roman" w:cs="Times New Roman"/>
          <w:sz w:val="24"/>
          <w:szCs w:val="24"/>
          <w:lang w:val="en-US"/>
        </w:rPr>
        <w:t xml:space="preserve"> Zagreb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Zdravi grad Poreč.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plaća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voditelja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veterinarskog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tehničara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suradnicima</w:t>
      </w:r>
      <w:proofErr w:type="spellEnd"/>
      <w:r w:rsidRPr="00916316">
        <w:rPr>
          <w:rFonts w:ascii="Times New Roman" w:eastAsia="Times New Roman" w:hAnsi="Times New Roman" w:cs="Times New Roman"/>
          <w:sz w:val="24"/>
          <w:szCs w:val="24"/>
          <w:lang w:val="en-US"/>
        </w:rPr>
        <w:t xml:space="preserve"> </w:t>
      </w:r>
    </w:p>
    <w:p w14:paraId="4A00CAE2" w14:textId="77777777" w:rsidR="00916316" w:rsidRPr="00916316" w:rsidRDefault="00916316" w:rsidP="00916316">
      <w:pPr>
        <w:spacing w:after="0" w:line="240" w:lineRule="auto"/>
        <w:jc w:val="both"/>
        <w:rPr>
          <w:rFonts w:ascii="Times New Roman" w:eastAsia="Times New Roman" w:hAnsi="Times New Roman" w:cs="Times New Roman"/>
          <w:i/>
          <w:sz w:val="24"/>
          <w:szCs w:val="24"/>
          <w:lang w:val="en-US"/>
        </w:rPr>
      </w:pPr>
      <w:bookmarkStart w:id="32" w:name="_Hlk119259813"/>
      <w:proofErr w:type="spellStart"/>
      <w:proofErr w:type="gramStart"/>
      <w:r w:rsidRPr="00916316">
        <w:rPr>
          <w:rFonts w:ascii="Times New Roman" w:eastAsia="Times New Roman" w:hAnsi="Times New Roman" w:cs="Times New Roman"/>
          <w:bCs/>
          <w:i/>
          <w:sz w:val="24"/>
          <w:szCs w:val="24"/>
          <w:lang w:val="en-US"/>
        </w:rPr>
        <w:t>Projekt</w:t>
      </w:r>
      <w:proofErr w:type="spellEnd"/>
      <w:r w:rsidRPr="00916316">
        <w:rPr>
          <w:rFonts w:ascii="Times New Roman" w:eastAsia="Times New Roman" w:hAnsi="Times New Roman" w:cs="Times New Roman"/>
          <w:bCs/>
          <w:i/>
          <w:sz w:val="24"/>
          <w:szCs w:val="24"/>
          <w:lang w:val="en-US"/>
        </w:rPr>
        <w:t xml:space="preserve">  „</w:t>
      </w:r>
      <w:proofErr w:type="spellStart"/>
      <w:proofErr w:type="gramEnd"/>
      <w:r w:rsidRPr="00916316">
        <w:rPr>
          <w:rFonts w:ascii="Times New Roman" w:eastAsia="Times New Roman" w:hAnsi="Times New Roman" w:cs="Times New Roman"/>
          <w:bCs/>
          <w:i/>
          <w:sz w:val="24"/>
          <w:szCs w:val="24"/>
          <w:lang w:val="en-US"/>
        </w:rPr>
        <w:t>Sterilizacija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i</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kastracija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mačaka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lutalica</w:t>
      </w:r>
      <w:proofErr w:type="spellEnd"/>
      <w:r w:rsidRPr="00916316">
        <w:rPr>
          <w:rFonts w:ascii="Times New Roman" w:eastAsia="Times New Roman" w:hAnsi="Times New Roman" w:cs="Times New Roman"/>
          <w:bCs/>
          <w:i/>
          <w:sz w:val="24"/>
          <w:szCs w:val="24"/>
          <w:lang w:val="en-US"/>
        </w:rPr>
        <w:t>“</w:t>
      </w:r>
    </w:p>
    <w:bookmarkEnd w:id="32"/>
    <w:p w14:paraId="1B740DE1"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Na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grada</w:t>
      </w:r>
      <w:proofErr w:type="spellEnd"/>
      <w:r w:rsidRPr="00916316">
        <w:rPr>
          <w:rFonts w:ascii="Times New Roman" w:eastAsia="Times New Roman" w:hAnsi="Times New Roman" w:cs="Times New Roman"/>
          <w:sz w:val="24"/>
          <w:szCs w:val="24"/>
          <w:lang w:val="en-US"/>
        </w:rPr>
        <w:t xml:space="preserve"> Poreča </w:t>
      </w:r>
      <w:proofErr w:type="spellStart"/>
      <w:r w:rsidRPr="00916316">
        <w:rPr>
          <w:rFonts w:ascii="Times New Roman" w:eastAsia="Times New Roman" w:hAnsi="Times New Roman" w:cs="Times New Roman"/>
          <w:sz w:val="24"/>
          <w:szCs w:val="24"/>
          <w:lang w:val="en-US"/>
        </w:rPr>
        <w:t>nekoliko</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rizik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kojima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nalazi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slobodnoživućih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mačaka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Ovakvi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prostori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životinje</w:t>
      </w:r>
      <w:proofErr w:type="spellEnd"/>
      <w:r w:rsidRPr="00916316">
        <w:rPr>
          <w:rFonts w:ascii="Times New Roman" w:eastAsia="Times New Roman" w:hAnsi="Times New Roman" w:cs="Times New Roman"/>
          <w:sz w:val="24"/>
          <w:szCs w:val="24"/>
          <w:lang w:val="en-US"/>
        </w:rPr>
        <w:t xml:space="preserve"> bez </w:t>
      </w:r>
      <w:proofErr w:type="spellStart"/>
      <w:r w:rsidRPr="00916316">
        <w:rPr>
          <w:rFonts w:ascii="Times New Roman" w:eastAsia="Times New Roman" w:hAnsi="Times New Roman" w:cs="Times New Roman"/>
          <w:sz w:val="24"/>
          <w:szCs w:val="24"/>
          <w:lang w:val="en-US"/>
        </w:rPr>
        <w:t>veterinarskog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nadzora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kontrole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povećanja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populacije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predstavljaju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rizik</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zdravlje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turista. </w:t>
      </w:r>
      <w:proofErr w:type="spellStart"/>
      <w:r w:rsidRPr="00916316">
        <w:rPr>
          <w:rFonts w:ascii="Times New Roman" w:eastAsia="Times New Roman" w:hAnsi="Times New Roman" w:cs="Times New Roman"/>
          <w:sz w:val="24"/>
          <w:szCs w:val="24"/>
          <w:lang w:val="en-US"/>
        </w:rPr>
        <w:t>Prema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prikupljenim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pokazateljima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više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analizom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prikupljenog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izmeta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javnim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površinama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pronađeni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trakavice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odgovorna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pojavu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ehinokokoze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zahtijeva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suzbijanje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prevenciju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pojave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širenja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parazita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životinje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ljude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Posebne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skupine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riziku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predškolskog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uzrasta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intelektualnim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poteškoćama</w:t>
      </w:r>
      <w:proofErr w:type="spellEnd"/>
      <w:r w:rsidRPr="00916316">
        <w:rPr>
          <w:rFonts w:ascii="Times New Roman" w:eastAsia="Times New Roman" w:hAnsi="Times New Roman" w:cs="Times New Roman"/>
          <w:sz w:val="24"/>
          <w:szCs w:val="24"/>
          <w:lang w:val="en-US"/>
        </w:rPr>
        <w:t>.</w:t>
      </w:r>
    </w:p>
    <w:p w14:paraId="4E45390B"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Dugoročni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jest </w:t>
      </w:r>
      <w:proofErr w:type="spellStart"/>
      <w:r w:rsidRPr="00916316">
        <w:rPr>
          <w:rFonts w:ascii="Times New Roman" w:eastAsia="Times New Roman" w:hAnsi="Times New Roman" w:cs="Times New Roman"/>
          <w:sz w:val="24"/>
          <w:szCs w:val="24"/>
          <w:lang w:val="en-US"/>
        </w:rPr>
        <w:t>smanjenje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rizika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prijenosa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zaraznih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slobodnoživućih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mačaka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ljude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zoonoze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životinje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Poreča. </w:t>
      </w:r>
      <w:proofErr w:type="spellStart"/>
      <w:r w:rsidRPr="00916316">
        <w:rPr>
          <w:rFonts w:ascii="Times New Roman" w:eastAsia="Times New Roman" w:hAnsi="Times New Roman" w:cs="Times New Roman"/>
          <w:sz w:val="24"/>
          <w:szCs w:val="24"/>
          <w:lang w:val="en-US"/>
        </w:rPr>
        <w:t>Kratkoročni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ciljevi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smanjenje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populacije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slobodnoživućih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mačaka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javnim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površinama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određenim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lokacijama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senzibilizacija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odgovorno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postupanje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udomljavanje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ovakvih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životinja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intelektualnim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poteškoćama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pravilnom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postupanju</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napuštenim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životinjama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brendiranje</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jedinice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samouprave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prepoznaje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humano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rješava</w:t>
      </w:r>
      <w:proofErr w:type="spellEnd"/>
      <w:r w:rsidRPr="00916316">
        <w:rPr>
          <w:rFonts w:ascii="Times New Roman" w:eastAsia="Times New Roman" w:hAnsi="Times New Roman" w:cs="Times New Roman"/>
          <w:sz w:val="24"/>
          <w:szCs w:val="24"/>
          <w:lang w:val="en-US"/>
        </w:rPr>
        <w:t xml:space="preserve"> problem </w:t>
      </w:r>
      <w:proofErr w:type="spellStart"/>
      <w:r w:rsidRPr="00916316">
        <w:rPr>
          <w:rFonts w:ascii="Times New Roman" w:eastAsia="Times New Roman" w:hAnsi="Times New Roman" w:cs="Times New Roman"/>
          <w:sz w:val="24"/>
          <w:szCs w:val="24"/>
          <w:lang w:val="en-US"/>
        </w:rPr>
        <w:t>prekomjernog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napuštenih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mačaka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time </w:t>
      </w:r>
      <w:proofErr w:type="spellStart"/>
      <w:r w:rsidRPr="00916316">
        <w:rPr>
          <w:rFonts w:ascii="Times New Roman" w:eastAsia="Times New Roman" w:hAnsi="Times New Roman" w:cs="Times New Roman"/>
          <w:sz w:val="24"/>
          <w:szCs w:val="24"/>
          <w:lang w:val="en-US"/>
        </w:rPr>
        <w:t>ujedno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zdravstvenoj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sigurnosti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turista. </w:t>
      </w:r>
      <w:proofErr w:type="spellStart"/>
      <w:r w:rsidRPr="00916316">
        <w:rPr>
          <w:rFonts w:ascii="Times New Roman" w:eastAsia="Times New Roman" w:hAnsi="Times New Roman" w:cs="Times New Roman"/>
          <w:sz w:val="24"/>
          <w:szCs w:val="24"/>
          <w:lang w:val="en-US"/>
        </w:rPr>
        <w:t>Nositelj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Veterinarska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bolnica</w:t>
      </w:r>
      <w:proofErr w:type="spellEnd"/>
      <w:r w:rsidRPr="00916316">
        <w:rPr>
          <w:rFonts w:ascii="Times New Roman" w:eastAsia="Times New Roman" w:hAnsi="Times New Roman" w:cs="Times New Roman"/>
          <w:sz w:val="24"/>
          <w:szCs w:val="24"/>
          <w:lang w:val="en-US"/>
        </w:rPr>
        <w:t xml:space="preserve"> Poreč. </w:t>
      </w:r>
    </w:p>
    <w:p w14:paraId="50AA3FB3"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 2024. </w:t>
      </w:r>
      <w:proofErr w:type="spellStart"/>
      <w:r w:rsidRPr="00916316">
        <w:rPr>
          <w:rFonts w:ascii="Times New Roman" w:eastAsia="Times New Roman" w:hAnsi="Times New Roman" w:cs="Times New Roman"/>
          <w:sz w:val="24"/>
          <w:szCs w:val="24"/>
          <w:lang w:val="en-US"/>
        </w:rPr>
        <w:t>godini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obuhvatiti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sljedeće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hvatanje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napuštenih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mačaka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javnim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površinama</w:t>
      </w:r>
      <w:proofErr w:type="spellEnd"/>
      <w:r w:rsidRPr="00916316">
        <w:rPr>
          <w:rFonts w:ascii="Times New Roman" w:eastAsia="Times New Roman" w:hAnsi="Times New Roman" w:cs="Times New Roman"/>
          <w:sz w:val="24"/>
          <w:szCs w:val="24"/>
          <w:lang w:val="en-US"/>
        </w:rPr>
        <w:t xml:space="preserve"> Grada </w:t>
      </w:r>
      <w:proofErr w:type="gramStart"/>
      <w:r w:rsidRPr="00916316">
        <w:rPr>
          <w:rFonts w:ascii="Times New Roman" w:eastAsia="Times New Roman" w:hAnsi="Times New Roman" w:cs="Times New Roman"/>
          <w:sz w:val="24"/>
          <w:szCs w:val="24"/>
          <w:lang w:val="en-US"/>
        </w:rPr>
        <w:t>Poreča;,</w:t>
      </w:r>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sterilizacija</w:t>
      </w:r>
      <w:proofErr w:type="spellEnd"/>
      <w:r w:rsidRPr="00916316">
        <w:rPr>
          <w:rFonts w:ascii="Times New Roman" w:eastAsia="Times New Roman" w:hAnsi="Times New Roman" w:cs="Times New Roman"/>
          <w:sz w:val="24"/>
          <w:szCs w:val="24"/>
          <w:lang w:val="en-US"/>
        </w:rPr>
        <w:t>/</w:t>
      </w:r>
      <w:proofErr w:type="spellStart"/>
      <w:r w:rsidRPr="00916316">
        <w:rPr>
          <w:rFonts w:ascii="Times New Roman" w:eastAsia="Times New Roman" w:hAnsi="Times New Roman" w:cs="Times New Roman"/>
          <w:sz w:val="24"/>
          <w:szCs w:val="24"/>
          <w:lang w:val="en-US"/>
        </w:rPr>
        <w:t>kastracija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označavanje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dehelmintizacija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cijepljenje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protiv</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bjesnoće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uhvaćenih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mačaka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udomljavanje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vraćanje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njihovo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stanište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upoznavanje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edukacija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vrstama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veličini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rizika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zdravlje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pokazivanje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postupanja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napuštenim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životinjama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predviđene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odraditi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veterinarski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tehničari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veterinarski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bolničar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volonteri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podmirivanje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kastracija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sterlizacija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cijepljenje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protiv</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zaraznih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tretranje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protiv</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vanjskih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parazita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dehelmintizaciju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stacionarno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liječenje</w:t>
      </w:r>
      <w:proofErr w:type="spellEnd"/>
      <w:r w:rsidRPr="00916316">
        <w:rPr>
          <w:rFonts w:ascii="Times New Roman" w:eastAsia="Times New Roman" w:hAnsi="Times New Roman" w:cs="Times New Roman"/>
          <w:sz w:val="24"/>
          <w:szCs w:val="24"/>
          <w:lang w:val="en-US"/>
        </w:rPr>
        <w:t>.</w:t>
      </w:r>
    </w:p>
    <w:p w14:paraId="2E5A94AA"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6406010B"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2210"/>
        <w:gridCol w:w="993"/>
        <w:gridCol w:w="856"/>
        <w:gridCol w:w="1083"/>
        <w:gridCol w:w="1083"/>
        <w:gridCol w:w="1083"/>
      </w:tblGrid>
      <w:tr w:rsidR="00916316" w:rsidRPr="00916316" w14:paraId="76074C7B" w14:textId="77777777" w:rsidTr="003E508F">
        <w:tc>
          <w:tcPr>
            <w:tcW w:w="1646" w:type="dxa"/>
            <w:shd w:val="clear" w:color="auto" w:fill="auto"/>
          </w:tcPr>
          <w:p w14:paraId="5562E12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bookmarkStart w:id="33" w:name="_Hlk145425423"/>
            <w:bookmarkStart w:id="34" w:name="_Hlk119328763"/>
            <w:bookmarkStart w:id="35" w:name="_Hlk118362750"/>
            <w:r w:rsidRPr="00916316">
              <w:rPr>
                <w:rFonts w:ascii="Times New Roman" w:eastAsia="Times New Roman" w:hAnsi="Times New Roman" w:cs="Times New Roman"/>
                <w:b/>
                <w:color w:val="000000"/>
                <w:sz w:val="20"/>
                <w:szCs w:val="20"/>
              </w:rPr>
              <w:t>Pokazatelj rezultata</w:t>
            </w:r>
          </w:p>
        </w:tc>
        <w:tc>
          <w:tcPr>
            <w:tcW w:w="2210" w:type="dxa"/>
            <w:shd w:val="clear" w:color="auto" w:fill="auto"/>
          </w:tcPr>
          <w:p w14:paraId="4D6587E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4B1BEC8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93" w:type="dxa"/>
            <w:shd w:val="clear" w:color="auto" w:fill="auto"/>
          </w:tcPr>
          <w:p w14:paraId="094EE78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856" w:type="dxa"/>
            <w:shd w:val="clear" w:color="auto" w:fill="auto"/>
          </w:tcPr>
          <w:p w14:paraId="33157ED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5AAEB7B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7BCA021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0FBF828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40FE476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bookmarkEnd w:id="33"/>
      <w:tr w:rsidR="00916316" w:rsidRPr="00916316" w14:paraId="303E324D" w14:textId="77777777" w:rsidTr="003E508F">
        <w:tc>
          <w:tcPr>
            <w:tcW w:w="3856" w:type="dxa"/>
            <w:gridSpan w:val="2"/>
            <w:shd w:val="clear" w:color="auto" w:fill="auto"/>
          </w:tcPr>
          <w:p w14:paraId="110DFEC0" w14:textId="77777777" w:rsidR="00916316" w:rsidRPr="00916316" w:rsidRDefault="00916316" w:rsidP="00916316">
            <w:pPr>
              <w:spacing w:after="0" w:line="240" w:lineRule="auto"/>
              <w:rPr>
                <w:rFonts w:ascii="Times New Roman" w:eastAsia="Times New Roman" w:hAnsi="Times New Roman" w:cs="Times New Roman"/>
                <w:b/>
                <w:bCs/>
                <w:color w:val="000000"/>
                <w:sz w:val="20"/>
                <w:szCs w:val="20"/>
              </w:rPr>
            </w:pPr>
            <w:proofErr w:type="spellStart"/>
            <w:r w:rsidRPr="00916316">
              <w:rPr>
                <w:rFonts w:ascii="Times New Roman" w:eastAsia="Times New Roman" w:hAnsi="Times New Roman" w:cs="Arial"/>
                <w:b/>
                <w:bCs/>
                <w:i/>
                <w:iCs/>
                <w:sz w:val="20"/>
                <w:szCs w:val="20"/>
                <w:lang w:val="en-US"/>
              </w:rPr>
              <w:t>Institut</w:t>
            </w:r>
            <w:proofErr w:type="spellEnd"/>
            <w:r w:rsidRPr="00916316">
              <w:rPr>
                <w:rFonts w:ascii="Times New Roman" w:eastAsia="Times New Roman" w:hAnsi="Times New Roman" w:cs="Arial"/>
                <w:b/>
                <w:bCs/>
                <w:i/>
                <w:iCs/>
                <w:sz w:val="20"/>
                <w:szCs w:val="20"/>
                <w:lang w:val="en-US"/>
              </w:rPr>
              <w:t xml:space="preserve"> za </w:t>
            </w:r>
            <w:proofErr w:type="spellStart"/>
            <w:r w:rsidRPr="00916316">
              <w:rPr>
                <w:rFonts w:ascii="Times New Roman" w:eastAsia="Times New Roman" w:hAnsi="Times New Roman" w:cs="Arial"/>
                <w:b/>
                <w:bCs/>
                <w:i/>
                <w:iCs/>
                <w:sz w:val="20"/>
                <w:szCs w:val="20"/>
                <w:lang w:val="en-US"/>
              </w:rPr>
              <w:t>poljoprivredu</w:t>
            </w:r>
            <w:proofErr w:type="spellEnd"/>
            <w:r w:rsidRPr="00916316">
              <w:rPr>
                <w:rFonts w:ascii="Times New Roman" w:eastAsia="Times New Roman" w:hAnsi="Times New Roman" w:cs="Arial"/>
                <w:b/>
                <w:bCs/>
                <w:i/>
                <w:iCs/>
                <w:sz w:val="20"/>
                <w:szCs w:val="20"/>
                <w:lang w:val="en-US"/>
              </w:rPr>
              <w:t xml:space="preserve"> </w:t>
            </w:r>
            <w:proofErr w:type="spellStart"/>
            <w:r w:rsidRPr="00916316">
              <w:rPr>
                <w:rFonts w:ascii="Times New Roman" w:eastAsia="Times New Roman" w:hAnsi="Times New Roman" w:cs="Arial"/>
                <w:b/>
                <w:bCs/>
                <w:i/>
                <w:iCs/>
                <w:sz w:val="20"/>
                <w:szCs w:val="20"/>
                <w:lang w:val="en-US"/>
              </w:rPr>
              <w:t>i</w:t>
            </w:r>
            <w:proofErr w:type="spellEnd"/>
            <w:r w:rsidRPr="00916316">
              <w:rPr>
                <w:rFonts w:ascii="Times New Roman" w:eastAsia="Times New Roman" w:hAnsi="Times New Roman" w:cs="Arial"/>
                <w:b/>
                <w:bCs/>
                <w:i/>
                <w:iCs/>
                <w:sz w:val="20"/>
                <w:szCs w:val="20"/>
                <w:lang w:val="en-US"/>
              </w:rPr>
              <w:t xml:space="preserve"> </w:t>
            </w:r>
            <w:proofErr w:type="spellStart"/>
            <w:r w:rsidRPr="00916316">
              <w:rPr>
                <w:rFonts w:ascii="Times New Roman" w:eastAsia="Times New Roman" w:hAnsi="Times New Roman" w:cs="Arial"/>
                <w:b/>
                <w:bCs/>
                <w:i/>
                <w:iCs/>
                <w:sz w:val="20"/>
                <w:szCs w:val="20"/>
                <w:lang w:val="en-US"/>
              </w:rPr>
              <w:t>turizam</w:t>
            </w:r>
            <w:proofErr w:type="spellEnd"/>
          </w:p>
        </w:tc>
        <w:tc>
          <w:tcPr>
            <w:tcW w:w="993" w:type="dxa"/>
            <w:shd w:val="clear" w:color="auto" w:fill="auto"/>
          </w:tcPr>
          <w:p w14:paraId="60F2CD2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856" w:type="dxa"/>
            <w:shd w:val="clear" w:color="auto" w:fill="auto"/>
          </w:tcPr>
          <w:p w14:paraId="5DB58DB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14:paraId="1909731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14:paraId="1A908D7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14:paraId="368F3DA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14:paraId="211E6EDC" w14:textId="77777777" w:rsidTr="003E508F">
        <w:tc>
          <w:tcPr>
            <w:tcW w:w="1646" w:type="dxa"/>
            <w:shd w:val="clear" w:color="auto" w:fill="auto"/>
          </w:tcPr>
          <w:p w14:paraId="5D1C71A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Izrađene, ažurirane i objavljene karte rasprostranjenosti</w:t>
            </w:r>
          </w:p>
        </w:tc>
        <w:tc>
          <w:tcPr>
            <w:tcW w:w="2210" w:type="dxa"/>
            <w:shd w:val="clear" w:color="auto" w:fill="auto"/>
          </w:tcPr>
          <w:p w14:paraId="274066D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Objedinjavanjem podataka u karti, dobivenih znanstvenim monitoringom educira se, senzibilizira i informira javnost o invazivnim  vrstama na našem području</w:t>
            </w:r>
          </w:p>
        </w:tc>
        <w:tc>
          <w:tcPr>
            <w:tcW w:w="993" w:type="dxa"/>
            <w:shd w:val="clear" w:color="auto" w:fill="auto"/>
          </w:tcPr>
          <w:p w14:paraId="6CB6EE4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0E0B46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objavljenih karti i broj pregleda karti</w:t>
            </w:r>
          </w:p>
        </w:tc>
        <w:tc>
          <w:tcPr>
            <w:tcW w:w="856" w:type="dxa"/>
            <w:shd w:val="clear" w:color="auto" w:fill="auto"/>
          </w:tcPr>
          <w:p w14:paraId="077672C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61DB9B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D6BA77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shd w:val="clear" w:color="auto" w:fill="auto"/>
          </w:tcPr>
          <w:p w14:paraId="4605046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985F04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25EC07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w:t>
            </w:r>
          </w:p>
        </w:tc>
        <w:tc>
          <w:tcPr>
            <w:tcW w:w="1083" w:type="dxa"/>
            <w:shd w:val="clear" w:color="auto" w:fill="auto"/>
          </w:tcPr>
          <w:p w14:paraId="780B2AD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F77531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FBC9E0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c>
          <w:tcPr>
            <w:tcW w:w="1083" w:type="dxa"/>
            <w:shd w:val="clear" w:color="auto" w:fill="auto"/>
          </w:tcPr>
          <w:p w14:paraId="0206931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1457D3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1E2B3F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r>
      <w:tr w:rsidR="00916316" w:rsidRPr="00916316" w14:paraId="2F62467D" w14:textId="77777777" w:rsidTr="003E508F">
        <w:tc>
          <w:tcPr>
            <w:tcW w:w="1646" w:type="dxa"/>
            <w:shd w:val="clear" w:color="auto" w:fill="auto"/>
          </w:tcPr>
          <w:p w14:paraId="278FB1E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Izrađeni edukativni materijali o problematici invazivnih vrsta i drugih ekoloških tema (letci, brošure, edukativne ploče....)</w:t>
            </w:r>
          </w:p>
        </w:tc>
        <w:tc>
          <w:tcPr>
            <w:tcW w:w="2210" w:type="dxa"/>
            <w:shd w:val="clear" w:color="auto" w:fill="auto"/>
          </w:tcPr>
          <w:p w14:paraId="4EA7FB4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Edukativni materijali približavaju ekološku tematiku svim dobnim skupinama na zabavan i pristupačan način</w:t>
            </w:r>
          </w:p>
        </w:tc>
        <w:tc>
          <w:tcPr>
            <w:tcW w:w="993" w:type="dxa"/>
            <w:shd w:val="clear" w:color="auto" w:fill="auto"/>
          </w:tcPr>
          <w:p w14:paraId="1D5F93E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6B9FF3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880322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tiskanih edukativnih materijala</w:t>
            </w:r>
          </w:p>
        </w:tc>
        <w:tc>
          <w:tcPr>
            <w:tcW w:w="856" w:type="dxa"/>
            <w:shd w:val="clear" w:color="auto" w:fill="auto"/>
          </w:tcPr>
          <w:p w14:paraId="4910C7E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3D2AD0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445E9B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14:paraId="6925214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07B437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3D70FE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w:t>
            </w:r>
          </w:p>
        </w:tc>
        <w:tc>
          <w:tcPr>
            <w:tcW w:w="1083" w:type="dxa"/>
            <w:shd w:val="clear" w:color="auto" w:fill="auto"/>
          </w:tcPr>
          <w:p w14:paraId="0C8AFB0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ACDD02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4B83FD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w:t>
            </w:r>
          </w:p>
        </w:tc>
        <w:tc>
          <w:tcPr>
            <w:tcW w:w="1083" w:type="dxa"/>
            <w:shd w:val="clear" w:color="auto" w:fill="auto"/>
          </w:tcPr>
          <w:p w14:paraId="3B76E23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AD2400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EEE849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tc>
      </w:tr>
      <w:tr w:rsidR="00916316" w:rsidRPr="00916316" w14:paraId="2A5A3A62" w14:textId="77777777" w:rsidTr="003E508F">
        <w:tc>
          <w:tcPr>
            <w:tcW w:w="1646" w:type="dxa"/>
            <w:shd w:val="clear" w:color="auto" w:fill="auto"/>
          </w:tcPr>
          <w:p w14:paraId="6836FFE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 xml:space="preserve">Izrađene edukativne ploče o meduzama, </w:t>
            </w:r>
            <w:proofErr w:type="spellStart"/>
            <w:r w:rsidRPr="00916316">
              <w:rPr>
                <w:rFonts w:ascii="Times New Roman" w:eastAsia="Times New Roman" w:hAnsi="Times New Roman" w:cs="Times New Roman"/>
                <w:sz w:val="20"/>
                <w:szCs w:val="20"/>
              </w:rPr>
              <w:t>rebrašima</w:t>
            </w:r>
            <w:proofErr w:type="spellEnd"/>
            <w:r w:rsidRPr="00916316">
              <w:rPr>
                <w:rFonts w:ascii="Times New Roman" w:eastAsia="Times New Roman" w:hAnsi="Times New Roman" w:cs="Times New Roman"/>
                <w:sz w:val="20"/>
                <w:szCs w:val="20"/>
              </w:rPr>
              <w:t xml:space="preserve"> i drugim morskim vrstama koje se montiraju na najposjećenijim  gradskim plažama  </w:t>
            </w:r>
          </w:p>
        </w:tc>
        <w:tc>
          <w:tcPr>
            <w:tcW w:w="2210" w:type="dxa"/>
            <w:shd w:val="clear" w:color="auto" w:fill="auto"/>
          </w:tcPr>
          <w:p w14:paraId="210325B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Edukativne ploče informiraju i educiraju građane i turiste o najprisutnijim morskim organizmima</w:t>
            </w:r>
          </w:p>
        </w:tc>
        <w:tc>
          <w:tcPr>
            <w:tcW w:w="993" w:type="dxa"/>
            <w:shd w:val="clear" w:color="auto" w:fill="auto"/>
          </w:tcPr>
          <w:p w14:paraId="10CBBD0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32032B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546DA5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edukativnih ploča</w:t>
            </w:r>
          </w:p>
        </w:tc>
        <w:tc>
          <w:tcPr>
            <w:tcW w:w="856" w:type="dxa"/>
            <w:shd w:val="clear" w:color="auto" w:fill="auto"/>
          </w:tcPr>
          <w:p w14:paraId="7A33349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976524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B3FA00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083" w:type="dxa"/>
            <w:shd w:val="clear" w:color="auto" w:fill="auto"/>
          </w:tcPr>
          <w:p w14:paraId="02EBCAE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AD47C3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4ADA0C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shd w:val="clear" w:color="auto" w:fill="auto"/>
          </w:tcPr>
          <w:p w14:paraId="03FD9A2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30FBC4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DB7087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w:t>
            </w:r>
          </w:p>
        </w:tc>
        <w:tc>
          <w:tcPr>
            <w:tcW w:w="1083" w:type="dxa"/>
            <w:shd w:val="clear" w:color="auto" w:fill="auto"/>
          </w:tcPr>
          <w:p w14:paraId="71CDD10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FD8816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FE975D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w:t>
            </w:r>
          </w:p>
        </w:tc>
      </w:tr>
      <w:tr w:rsidR="00916316" w:rsidRPr="00916316" w14:paraId="1DAD9A19" w14:textId="77777777" w:rsidTr="003E508F">
        <w:tc>
          <w:tcPr>
            <w:tcW w:w="1646" w:type="dxa"/>
            <w:shd w:val="clear" w:color="auto" w:fill="auto"/>
          </w:tcPr>
          <w:p w14:paraId="627E787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Aktivno uključeni i educirani građani, djeca, turisti na društvenim mrežama</w:t>
            </w:r>
          </w:p>
        </w:tc>
        <w:tc>
          <w:tcPr>
            <w:tcW w:w="2210" w:type="dxa"/>
            <w:shd w:val="clear" w:color="auto" w:fill="auto"/>
          </w:tcPr>
          <w:p w14:paraId="28DFAC1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 društvenim mrežama se informacije šire brzo i trenutačno su </w:t>
            </w:r>
            <w:proofErr w:type="spellStart"/>
            <w:r w:rsidRPr="00916316">
              <w:rPr>
                <w:rFonts w:ascii="Times New Roman" w:eastAsia="Times New Roman" w:hAnsi="Times New Roman" w:cs="Times New Roman"/>
                <w:sz w:val="20"/>
                <w:szCs w:val="20"/>
              </w:rPr>
              <w:t>dostupnesvima</w:t>
            </w:r>
            <w:proofErr w:type="spellEnd"/>
            <w:r w:rsidRPr="00916316">
              <w:rPr>
                <w:rFonts w:ascii="Times New Roman" w:eastAsia="Times New Roman" w:hAnsi="Times New Roman" w:cs="Times New Roman"/>
                <w:sz w:val="20"/>
                <w:szCs w:val="20"/>
              </w:rPr>
              <w:t xml:space="preserve"> </w:t>
            </w:r>
          </w:p>
        </w:tc>
        <w:tc>
          <w:tcPr>
            <w:tcW w:w="993" w:type="dxa"/>
            <w:shd w:val="clear" w:color="auto" w:fill="auto"/>
          </w:tcPr>
          <w:p w14:paraId="27DADAA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pratitelja na društvenim mrežama (Facebook i Instagram)</w:t>
            </w:r>
          </w:p>
        </w:tc>
        <w:tc>
          <w:tcPr>
            <w:tcW w:w="856" w:type="dxa"/>
            <w:shd w:val="clear" w:color="auto" w:fill="auto"/>
          </w:tcPr>
          <w:p w14:paraId="12033E1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172CBA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BFACB4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2300</w:t>
            </w:r>
          </w:p>
        </w:tc>
        <w:tc>
          <w:tcPr>
            <w:tcW w:w="1083" w:type="dxa"/>
            <w:shd w:val="clear" w:color="auto" w:fill="auto"/>
          </w:tcPr>
          <w:p w14:paraId="6F567E2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432599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AA3AAF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2800</w:t>
            </w:r>
          </w:p>
        </w:tc>
        <w:tc>
          <w:tcPr>
            <w:tcW w:w="1083" w:type="dxa"/>
            <w:shd w:val="clear" w:color="auto" w:fill="auto"/>
          </w:tcPr>
          <w:p w14:paraId="73E330B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DD05B3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D47D6C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3200</w:t>
            </w:r>
          </w:p>
        </w:tc>
        <w:tc>
          <w:tcPr>
            <w:tcW w:w="1083" w:type="dxa"/>
            <w:shd w:val="clear" w:color="auto" w:fill="auto"/>
          </w:tcPr>
          <w:p w14:paraId="7808222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B132E7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9EABEF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3500</w:t>
            </w:r>
          </w:p>
        </w:tc>
      </w:tr>
      <w:tr w:rsidR="00916316" w:rsidRPr="00916316" w14:paraId="65F9AD7F" w14:textId="77777777" w:rsidTr="003E508F">
        <w:tc>
          <w:tcPr>
            <w:tcW w:w="1646" w:type="dxa"/>
            <w:shd w:val="clear" w:color="auto" w:fill="auto"/>
          </w:tcPr>
          <w:p w14:paraId="27FD6EA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Educirana djeca svih uzrasta putem radionica i predavanja</w:t>
            </w:r>
          </w:p>
        </w:tc>
        <w:tc>
          <w:tcPr>
            <w:tcW w:w="2210" w:type="dxa"/>
            <w:shd w:val="clear" w:color="auto" w:fill="auto"/>
          </w:tcPr>
          <w:p w14:paraId="408BA22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Poticanje ekološke pismenosti djece u </w:t>
            </w:r>
            <w:proofErr w:type="spellStart"/>
            <w:r w:rsidRPr="00916316">
              <w:rPr>
                <w:rFonts w:ascii="Times New Roman" w:eastAsia="Times New Roman" w:hAnsi="Times New Roman" w:cs="Times New Roman"/>
                <w:sz w:val="20"/>
                <w:szCs w:val="20"/>
              </w:rPr>
              <w:t>najranojoj</w:t>
            </w:r>
            <w:proofErr w:type="spellEnd"/>
            <w:r w:rsidRPr="00916316">
              <w:rPr>
                <w:rFonts w:ascii="Times New Roman" w:eastAsia="Times New Roman" w:hAnsi="Times New Roman" w:cs="Times New Roman"/>
                <w:sz w:val="20"/>
                <w:szCs w:val="20"/>
              </w:rPr>
              <w:t xml:space="preserve"> dobi</w:t>
            </w:r>
          </w:p>
        </w:tc>
        <w:tc>
          <w:tcPr>
            <w:tcW w:w="993" w:type="dxa"/>
            <w:shd w:val="clear" w:color="auto" w:fill="auto"/>
          </w:tcPr>
          <w:p w14:paraId="47D8EB6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djece uključene u radionice i predavanja</w:t>
            </w:r>
          </w:p>
        </w:tc>
        <w:tc>
          <w:tcPr>
            <w:tcW w:w="856" w:type="dxa"/>
            <w:shd w:val="clear" w:color="auto" w:fill="auto"/>
          </w:tcPr>
          <w:p w14:paraId="67CB35C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9DA834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900</w:t>
            </w:r>
          </w:p>
        </w:tc>
        <w:tc>
          <w:tcPr>
            <w:tcW w:w="1083" w:type="dxa"/>
            <w:shd w:val="clear" w:color="auto" w:fill="auto"/>
          </w:tcPr>
          <w:p w14:paraId="4EEA59C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F825F2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1200</w:t>
            </w:r>
          </w:p>
        </w:tc>
        <w:tc>
          <w:tcPr>
            <w:tcW w:w="1083" w:type="dxa"/>
            <w:shd w:val="clear" w:color="auto" w:fill="auto"/>
          </w:tcPr>
          <w:p w14:paraId="17889EA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F3A42F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1500</w:t>
            </w:r>
          </w:p>
        </w:tc>
        <w:tc>
          <w:tcPr>
            <w:tcW w:w="1083" w:type="dxa"/>
            <w:shd w:val="clear" w:color="auto" w:fill="auto"/>
          </w:tcPr>
          <w:p w14:paraId="29277AE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AA20DD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1800</w:t>
            </w:r>
          </w:p>
        </w:tc>
      </w:tr>
      <w:tr w:rsidR="00916316" w:rsidRPr="00916316" w14:paraId="754E2D4E" w14:textId="77777777" w:rsidTr="003E508F">
        <w:tc>
          <w:tcPr>
            <w:tcW w:w="1646" w:type="dxa"/>
            <w:shd w:val="clear" w:color="auto" w:fill="auto"/>
          </w:tcPr>
          <w:p w14:paraId="3681CA6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Objavljeni znanstveni radovi, znanstveno-popularni članci </w:t>
            </w:r>
          </w:p>
        </w:tc>
        <w:tc>
          <w:tcPr>
            <w:tcW w:w="2210" w:type="dxa"/>
            <w:shd w:val="clear" w:color="auto" w:fill="auto"/>
          </w:tcPr>
          <w:p w14:paraId="2C3EFFD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Objavom znanstvenih radova dokazuje se visoka stručnost provoditelja svih aktivnosti, a člancima se educira javnost </w:t>
            </w:r>
          </w:p>
        </w:tc>
        <w:tc>
          <w:tcPr>
            <w:tcW w:w="993" w:type="dxa"/>
            <w:shd w:val="clear" w:color="auto" w:fill="auto"/>
          </w:tcPr>
          <w:p w14:paraId="07EA22A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w:t>
            </w:r>
          </w:p>
          <w:p w14:paraId="3C3FBC4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objavljenih znanstvenih radova i znanstveno-popularnih članaka</w:t>
            </w:r>
          </w:p>
        </w:tc>
        <w:tc>
          <w:tcPr>
            <w:tcW w:w="856" w:type="dxa"/>
            <w:shd w:val="clear" w:color="auto" w:fill="auto"/>
          </w:tcPr>
          <w:p w14:paraId="7425D8C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AFB7D2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CFE0A7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8E4D02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w:t>
            </w:r>
          </w:p>
        </w:tc>
        <w:tc>
          <w:tcPr>
            <w:tcW w:w="1083" w:type="dxa"/>
            <w:shd w:val="clear" w:color="auto" w:fill="auto"/>
          </w:tcPr>
          <w:p w14:paraId="0D1215E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9DE049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56238D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42B8E3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w:t>
            </w:r>
          </w:p>
        </w:tc>
        <w:tc>
          <w:tcPr>
            <w:tcW w:w="1083" w:type="dxa"/>
            <w:shd w:val="clear" w:color="auto" w:fill="auto"/>
          </w:tcPr>
          <w:p w14:paraId="55FB7BF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BD098F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C88FF7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EBD59D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w:t>
            </w:r>
          </w:p>
        </w:tc>
        <w:tc>
          <w:tcPr>
            <w:tcW w:w="1083" w:type="dxa"/>
            <w:shd w:val="clear" w:color="auto" w:fill="auto"/>
          </w:tcPr>
          <w:p w14:paraId="312D40D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01D2B8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A1AE4E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4CD5BF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w:t>
            </w:r>
          </w:p>
        </w:tc>
      </w:tr>
      <w:tr w:rsidR="00916316" w:rsidRPr="00916316" w14:paraId="391F9BA8" w14:textId="77777777" w:rsidTr="003E508F">
        <w:tc>
          <w:tcPr>
            <w:tcW w:w="3856" w:type="dxa"/>
            <w:gridSpan w:val="2"/>
            <w:shd w:val="clear" w:color="auto" w:fill="auto"/>
          </w:tcPr>
          <w:p w14:paraId="532CFEF9" w14:textId="77777777" w:rsidR="00916316" w:rsidRPr="00916316" w:rsidRDefault="00916316" w:rsidP="00916316">
            <w:pPr>
              <w:spacing w:after="0" w:line="240" w:lineRule="auto"/>
              <w:rPr>
                <w:rFonts w:ascii="Times New Roman" w:eastAsia="Times New Roman" w:hAnsi="Times New Roman" w:cs="Times New Roman"/>
                <w:b/>
                <w:bCs/>
                <w:i/>
                <w:iCs/>
                <w:color w:val="C00000"/>
                <w:sz w:val="20"/>
                <w:szCs w:val="20"/>
              </w:rPr>
            </w:pPr>
            <w:bookmarkStart w:id="36" w:name="_Hlk145425284"/>
            <w:r w:rsidRPr="00916316">
              <w:rPr>
                <w:rFonts w:ascii="Times New Roman" w:eastAsia="Times New Roman" w:hAnsi="Times New Roman" w:cs="Times New Roman"/>
                <w:b/>
                <w:bCs/>
                <w:i/>
                <w:iCs/>
                <w:sz w:val="20"/>
                <w:szCs w:val="20"/>
              </w:rPr>
              <w:t xml:space="preserve">Veterinarska bolnica Poreč </w:t>
            </w:r>
          </w:p>
        </w:tc>
        <w:tc>
          <w:tcPr>
            <w:tcW w:w="993" w:type="dxa"/>
            <w:shd w:val="clear" w:color="auto" w:fill="auto"/>
          </w:tcPr>
          <w:p w14:paraId="003E7732" w14:textId="77777777" w:rsidR="00916316" w:rsidRPr="00916316" w:rsidRDefault="00916316" w:rsidP="00916316">
            <w:pPr>
              <w:spacing w:after="0" w:line="240" w:lineRule="auto"/>
              <w:jc w:val="center"/>
              <w:rPr>
                <w:rFonts w:ascii="Times New Roman" w:eastAsia="Times New Roman" w:hAnsi="Times New Roman" w:cs="Times New Roman"/>
                <w:color w:val="FF0000"/>
                <w:sz w:val="20"/>
                <w:szCs w:val="20"/>
              </w:rPr>
            </w:pPr>
          </w:p>
        </w:tc>
        <w:tc>
          <w:tcPr>
            <w:tcW w:w="856" w:type="dxa"/>
            <w:shd w:val="clear" w:color="auto" w:fill="auto"/>
          </w:tcPr>
          <w:p w14:paraId="776F596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05C4E27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6D31AE3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25F4BDB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bookmarkEnd w:id="34"/>
      <w:tr w:rsidR="00916316" w:rsidRPr="00916316" w14:paraId="68542024" w14:textId="77777777" w:rsidTr="003E508F">
        <w:tc>
          <w:tcPr>
            <w:tcW w:w="1646" w:type="dxa"/>
            <w:shd w:val="clear" w:color="auto" w:fill="auto"/>
          </w:tcPr>
          <w:p w14:paraId="0CA3450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Smanjenje broja galeba </w:t>
            </w:r>
            <w:proofErr w:type="spellStart"/>
            <w:r w:rsidRPr="00916316">
              <w:rPr>
                <w:rFonts w:ascii="Times New Roman" w:eastAsia="Times New Roman" w:hAnsi="Times New Roman" w:cs="Times New Roman"/>
                <w:sz w:val="20"/>
                <w:szCs w:val="20"/>
              </w:rPr>
              <w:t>klaukavca</w:t>
            </w:r>
            <w:proofErr w:type="spellEnd"/>
            <w:r w:rsidRPr="00916316">
              <w:rPr>
                <w:rFonts w:ascii="Times New Roman" w:eastAsia="Times New Roman" w:hAnsi="Times New Roman" w:cs="Times New Roman"/>
                <w:sz w:val="20"/>
                <w:szCs w:val="20"/>
              </w:rPr>
              <w:t xml:space="preserve"> na području Poreča</w:t>
            </w:r>
          </w:p>
        </w:tc>
        <w:tc>
          <w:tcPr>
            <w:tcW w:w="2210" w:type="dxa"/>
            <w:shd w:val="clear" w:color="auto" w:fill="auto"/>
          </w:tcPr>
          <w:p w14:paraId="6E9B5AC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Edukacijom i polaganjem lažnih jaja utječe se na smanjenje populacije galeba </w:t>
            </w:r>
            <w:proofErr w:type="spellStart"/>
            <w:r w:rsidRPr="00916316">
              <w:rPr>
                <w:rFonts w:ascii="Times New Roman" w:eastAsia="Times New Roman" w:hAnsi="Times New Roman" w:cs="Times New Roman"/>
                <w:sz w:val="20"/>
                <w:szCs w:val="20"/>
              </w:rPr>
              <w:t>klaukavca</w:t>
            </w:r>
            <w:proofErr w:type="spellEnd"/>
          </w:p>
        </w:tc>
        <w:tc>
          <w:tcPr>
            <w:tcW w:w="993" w:type="dxa"/>
            <w:shd w:val="clear" w:color="auto" w:fill="auto"/>
          </w:tcPr>
          <w:p w14:paraId="58F68A9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52EA35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galebova</w:t>
            </w:r>
          </w:p>
          <w:p w14:paraId="693CD8B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856" w:type="dxa"/>
            <w:shd w:val="clear" w:color="auto" w:fill="auto"/>
          </w:tcPr>
          <w:p w14:paraId="5E536A8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129B84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809</w:t>
            </w:r>
          </w:p>
        </w:tc>
        <w:tc>
          <w:tcPr>
            <w:tcW w:w="1083" w:type="dxa"/>
            <w:shd w:val="clear" w:color="auto" w:fill="auto"/>
          </w:tcPr>
          <w:p w14:paraId="788F0DF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318F52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810</w:t>
            </w:r>
          </w:p>
        </w:tc>
        <w:tc>
          <w:tcPr>
            <w:tcW w:w="1083" w:type="dxa"/>
            <w:shd w:val="clear" w:color="auto" w:fill="auto"/>
          </w:tcPr>
          <w:p w14:paraId="0F81F3C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770B5A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810</w:t>
            </w:r>
          </w:p>
        </w:tc>
        <w:tc>
          <w:tcPr>
            <w:tcW w:w="1083" w:type="dxa"/>
            <w:shd w:val="clear" w:color="auto" w:fill="auto"/>
          </w:tcPr>
          <w:p w14:paraId="09F5F4F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BC3F9D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810</w:t>
            </w:r>
          </w:p>
        </w:tc>
      </w:tr>
      <w:tr w:rsidR="00916316" w:rsidRPr="00916316" w14:paraId="3EADB213" w14:textId="77777777" w:rsidTr="003E508F">
        <w:tc>
          <w:tcPr>
            <w:tcW w:w="1646" w:type="dxa"/>
            <w:shd w:val="clear" w:color="auto" w:fill="auto"/>
          </w:tcPr>
          <w:p w14:paraId="7E61F50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javih površina za djecu-igrališta bez rizika od zaraze</w:t>
            </w:r>
          </w:p>
        </w:tc>
        <w:tc>
          <w:tcPr>
            <w:tcW w:w="2210" w:type="dxa"/>
            <w:shd w:val="clear" w:color="auto" w:fill="auto"/>
          </w:tcPr>
          <w:p w14:paraId="0F01A8E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Analizom kontaminiranosti tla od zaraze opasnim zoonozama na dječjim igralištima smanjuje se rizik za zdravlje djece </w:t>
            </w:r>
          </w:p>
        </w:tc>
        <w:tc>
          <w:tcPr>
            <w:tcW w:w="993" w:type="dxa"/>
            <w:shd w:val="clear" w:color="auto" w:fill="auto"/>
          </w:tcPr>
          <w:p w14:paraId="4DB9183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0E279E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B6A714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obavljenih analiza </w:t>
            </w:r>
          </w:p>
          <w:p w14:paraId="5D89522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856" w:type="dxa"/>
            <w:shd w:val="clear" w:color="auto" w:fill="auto"/>
          </w:tcPr>
          <w:p w14:paraId="7822022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BB882E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082CCB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shd w:val="clear" w:color="auto" w:fill="auto"/>
          </w:tcPr>
          <w:p w14:paraId="34F5029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67140D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1D118E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14:paraId="3DB4950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3C6223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31B1DF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p w14:paraId="7259C7A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794E192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428D1C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D039D1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r>
      <w:tr w:rsidR="00916316" w:rsidRPr="00916316" w14:paraId="7664FA45" w14:textId="77777777" w:rsidTr="003E508F">
        <w:tc>
          <w:tcPr>
            <w:tcW w:w="1646" w:type="dxa"/>
            <w:shd w:val="clear" w:color="auto" w:fill="auto"/>
          </w:tcPr>
          <w:p w14:paraId="28956A8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kastracija i sterilizacija </w:t>
            </w:r>
            <w:proofErr w:type="spellStart"/>
            <w:r w:rsidRPr="00916316">
              <w:rPr>
                <w:rFonts w:ascii="Times New Roman" w:eastAsia="Times New Roman" w:hAnsi="Times New Roman" w:cs="Times New Roman"/>
                <w:sz w:val="20"/>
                <w:szCs w:val="20"/>
              </w:rPr>
              <w:t>slobodnoživućih</w:t>
            </w:r>
            <w:proofErr w:type="spellEnd"/>
            <w:r w:rsidRPr="00916316">
              <w:rPr>
                <w:rFonts w:ascii="Times New Roman" w:eastAsia="Times New Roman" w:hAnsi="Times New Roman" w:cs="Times New Roman"/>
                <w:sz w:val="20"/>
                <w:szCs w:val="20"/>
              </w:rPr>
              <w:t xml:space="preserve"> mačaka na području Poreča</w:t>
            </w:r>
          </w:p>
        </w:tc>
        <w:tc>
          <w:tcPr>
            <w:tcW w:w="2210" w:type="dxa"/>
            <w:shd w:val="clear" w:color="auto" w:fill="auto"/>
          </w:tcPr>
          <w:p w14:paraId="07249EE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Kastracijom i sterilizacijom </w:t>
            </w:r>
            <w:proofErr w:type="spellStart"/>
            <w:r w:rsidRPr="00916316">
              <w:rPr>
                <w:rFonts w:ascii="Times New Roman" w:eastAsia="Times New Roman" w:hAnsi="Times New Roman" w:cs="Times New Roman"/>
                <w:sz w:val="20"/>
                <w:szCs w:val="20"/>
              </w:rPr>
              <w:t>slobodnoživućih</w:t>
            </w:r>
            <w:proofErr w:type="spellEnd"/>
          </w:p>
          <w:p w14:paraId="22F0BFF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mačaka utječe se na smanjenje populacije koje bez </w:t>
            </w:r>
            <w:proofErr w:type="spellStart"/>
            <w:r w:rsidRPr="00916316">
              <w:rPr>
                <w:rFonts w:ascii="Times New Roman" w:eastAsia="Times New Roman" w:hAnsi="Times New Roman" w:cs="Times New Roman"/>
                <w:sz w:val="20"/>
                <w:szCs w:val="20"/>
              </w:rPr>
              <w:t>vetrinarskog</w:t>
            </w:r>
            <w:proofErr w:type="spellEnd"/>
            <w:r w:rsidRPr="00916316">
              <w:rPr>
                <w:rFonts w:ascii="Times New Roman" w:eastAsia="Times New Roman" w:hAnsi="Times New Roman" w:cs="Times New Roman"/>
                <w:sz w:val="20"/>
                <w:szCs w:val="20"/>
              </w:rPr>
              <w:t xml:space="preserve"> nadzora predstavljaju rizik za zdravlje građana</w:t>
            </w:r>
          </w:p>
        </w:tc>
        <w:tc>
          <w:tcPr>
            <w:tcW w:w="993" w:type="dxa"/>
            <w:shd w:val="clear" w:color="auto" w:fill="auto"/>
          </w:tcPr>
          <w:p w14:paraId="090020A0" w14:textId="77777777" w:rsidR="00916316" w:rsidRPr="00916316" w:rsidRDefault="00916316" w:rsidP="003E508F">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obavljenih veterinarskih us</w:t>
            </w:r>
            <w:r w:rsidR="003E508F">
              <w:rPr>
                <w:rFonts w:ascii="Times New Roman" w:eastAsia="Times New Roman" w:hAnsi="Times New Roman" w:cs="Times New Roman"/>
                <w:sz w:val="20"/>
                <w:szCs w:val="20"/>
              </w:rPr>
              <w:t xml:space="preserve">luga kastracija i </w:t>
            </w:r>
            <w:proofErr w:type="spellStart"/>
            <w:r w:rsidR="003E508F">
              <w:rPr>
                <w:rFonts w:ascii="Times New Roman" w:eastAsia="Times New Roman" w:hAnsi="Times New Roman" w:cs="Times New Roman"/>
                <w:sz w:val="20"/>
                <w:szCs w:val="20"/>
              </w:rPr>
              <w:t>sterilizac</w:t>
            </w:r>
            <w:proofErr w:type="spellEnd"/>
            <w:r w:rsidR="003E508F">
              <w:rPr>
                <w:rFonts w:ascii="Times New Roman" w:eastAsia="Times New Roman" w:hAnsi="Times New Roman" w:cs="Times New Roman"/>
                <w:sz w:val="20"/>
                <w:szCs w:val="20"/>
              </w:rPr>
              <w:t>.</w:t>
            </w:r>
          </w:p>
          <w:p w14:paraId="64F043B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856" w:type="dxa"/>
            <w:shd w:val="clear" w:color="auto" w:fill="auto"/>
          </w:tcPr>
          <w:p w14:paraId="70626FA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B63933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150</w:t>
            </w:r>
          </w:p>
        </w:tc>
        <w:tc>
          <w:tcPr>
            <w:tcW w:w="1083" w:type="dxa"/>
            <w:shd w:val="clear" w:color="auto" w:fill="auto"/>
          </w:tcPr>
          <w:p w14:paraId="0613B4E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D10729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160</w:t>
            </w:r>
          </w:p>
        </w:tc>
        <w:tc>
          <w:tcPr>
            <w:tcW w:w="1083" w:type="dxa"/>
            <w:shd w:val="clear" w:color="auto" w:fill="auto"/>
          </w:tcPr>
          <w:p w14:paraId="3B08CED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BF2F81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170</w:t>
            </w:r>
          </w:p>
        </w:tc>
        <w:tc>
          <w:tcPr>
            <w:tcW w:w="1083" w:type="dxa"/>
            <w:shd w:val="clear" w:color="auto" w:fill="auto"/>
          </w:tcPr>
          <w:p w14:paraId="1324BE9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3AF47D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180</w:t>
            </w:r>
          </w:p>
        </w:tc>
      </w:tr>
      <w:bookmarkEnd w:id="35"/>
      <w:bookmarkEnd w:id="36"/>
    </w:tbl>
    <w:p w14:paraId="1AE2151E"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6E50D0AD"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w:t>
      </w:r>
      <w:r w:rsidRPr="00916316">
        <w:rPr>
          <w:rFonts w:ascii="Times New Roman" w:eastAsia="Times New Roman" w:hAnsi="Times New Roman" w:cs="Times New Roman"/>
          <w:b/>
          <w:bCs/>
          <w:sz w:val="24"/>
          <w:szCs w:val="24"/>
        </w:rPr>
        <w:t>Ostale potrebe u području zaštite, očuvanja i unapređenja zdravlja</w:t>
      </w:r>
    </w:p>
    <w:p w14:paraId="2D626034"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Sredstva su planirana za pokriće raznih neplaniranih rashoda.</w:t>
      </w:r>
    </w:p>
    <w:p w14:paraId="32117F56"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p>
    <w:p w14:paraId="644ED4EA"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1E465489" w14:textId="77777777" w:rsidTr="00916316">
        <w:tc>
          <w:tcPr>
            <w:tcW w:w="1754" w:type="dxa"/>
            <w:shd w:val="clear" w:color="auto" w:fill="auto"/>
          </w:tcPr>
          <w:p w14:paraId="3F4B0A9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3CE15CA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2CAC55C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6A6458D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26B1E36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116D234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22EF649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54F2A9C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7C67341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356947F5" w14:textId="77777777" w:rsidTr="00916316">
        <w:tc>
          <w:tcPr>
            <w:tcW w:w="1754" w:type="dxa"/>
            <w:shd w:val="clear" w:color="auto" w:fill="auto"/>
          </w:tcPr>
          <w:p w14:paraId="0B25E11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Podmirivanje troškova raznih neplaniranih rashoda</w:t>
            </w:r>
          </w:p>
        </w:tc>
        <w:tc>
          <w:tcPr>
            <w:tcW w:w="1851" w:type="dxa"/>
            <w:shd w:val="clear" w:color="auto" w:fill="auto"/>
          </w:tcPr>
          <w:p w14:paraId="4739EB1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Omogućavanje podmirivanja neplaniranih rashoda</w:t>
            </w:r>
          </w:p>
        </w:tc>
        <w:tc>
          <w:tcPr>
            <w:tcW w:w="1017" w:type="dxa"/>
            <w:shd w:val="clear" w:color="auto" w:fill="auto"/>
          </w:tcPr>
          <w:p w14:paraId="13FD2EE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2FDCB7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0D740CE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820681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4E470B1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68109B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F5E3FD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DC4FCB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91EF26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34767E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22FA4956"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76DC3F15" w14:textId="77777777"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r w:rsidRPr="00916316">
        <w:rPr>
          <w:rFonts w:ascii="Times New Roman" w:eastAsia="Times New Roman" w:hAnsi="Times New Roman" w:cs="Times New Roman"/>
          <w:b/>
          <w:sz w:val="24"/>
          <w:szCs w:val="24"/>
        </w:rPr>
        <w:t>Kapitalni projekt: Sufinanciranje kreditne obveze za adaptaciju i opremanje Specijalne bolnice „Martin</w:t>
      </w:r>
    </w:p>
    <w:p w14:paraId="7A6CF678"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hAnsi="Times New Roman" w:cs="Times New Roman"/>
          <w:sz w:val="24"/>
          <w:szCs w:val="24"/>
          <w:lang w:eastAsia="en-US"/>
        </w:rPr>
        <w:t xml:space="preserve">Specijalna bolnica za ortopediju i rehabilitaciju „Martin Horvat“ Rovinj-Rovigno, Istarska županija i gradovi i općine u Istarskoj županiji su u svibnju 2022. godine potpisali Pismo namjere o ostvarivanju suradnje na realizaciji projekta rekonstrukcije i opremanja Odjela za dječju rehabilitaciju u </w:t>
      </w:r>
      <w:proofErr w:type="spellStart"/>
      <w:r w:rsidRPr="00916316">
        <w:rPr>
          <w:rFonts w:ascii="Times New Roman" w:hAnsi="Times New Roman" w:cs="Times New Roman"/>
          <w:sz w:val="24"/>
          <w:szCs w:val="24"/>
          <w:lang w:eastAsia="en-US"/>
        </w:rPr>
        <w:t>Secijalnoj</w:t>
      </w:r>
      <w:proofErr w:type="spellEnd"/>
      <w:r w:rsidRPr="00916316">
        <w:rPr>
          <w:rFonts w:ascii="Times New Roman" w:hAnsi="Times New Roman" w:cs="Times New Roman"/>
          <w:sz w:val="24"/>
          <w:szCs w:val="24"/>
          <w:lang w:eastAsia="en-US"/>
        </w:rPr>
        <w:t xml:space="preserve"> bolnici. Zajednički cilj suradnje koji je utvrđen Pismom namjere, jest osigurati adekvatne uvjete za pružanje usluga zdravstvene zaštite pacijentima, prvenstveno djeci s </w:t>
      </w:r>
      <w:proofErr w:type="spellStart"/>
      <w:r w:rsidRPr="00916316">
        <w:rPr>
          <w:rFonts w:ascii="Times New Roman" w:hAnsi="Times New Roman" w:cs="Times New Roman"/>
          <w:sz w:val="24"/>
          <w:szCs w:val="24"/>
          <w:lang w:eastAsia="en-US"/>
        </w:rPr>
        <w:t>neurorizicima</w:t>
      </w:r>
      <w:proofErr w:type="spellEnd"/>
      <w:r w:rsidRPr="00916316">
        <w:rPr>
          <w:rFonts w:ascii="Times New Roman" w:hAnsi="Times New Roman" w:cs="Times New Roman"/>
          <w:sz w:val="24"/>
          <w:szCs w:val="24"/>
          <w:lang w:eastAsia="en-US"/>
        </w:rPr>
        <w:t xml:space="preserve"> i njihovim roditeljima s područja cijele Istarske županije. Skupština Istarske županije je na sjednici održanoj 3.11.2022. godine prihvatila prijedlog Sporazuma o</w:t>
      </w:r>
      <w:r w:rsidRPr="00916316">
        <w:rPr>
          <w:rFonts w:ascii="Times New Roman" w:hAnsi="Times New Roman" w:cs="Times New Roman"/>
          <w:bCs/>
          <w:sz w:val="24"/>
          <w:szCs w:val="24"/>
          <w:lang w:eastAsia="en-US"/>
        </w:rPr>
        <w:t xml:space="preserve"> sufinanciranju kreditne obveze za adaptaciju i opremanje Odjela za dječju rehabilitaciju u Specijalnoj bolnici </w:t>
      </w:r>
      <w:r w:rsidRPr="00916316">
        <w:rPr>
          <w:rFonts w:ascii="Times New Roman" w:hAnsi="Times New Roman" w:cs="Times New Roman"/>
          <w:sz w:val="24"/>
          <w:szCs w:val="24"/>
          <w:lang w:eastAsia="en-US"/>
        </w:rPr>
        <w:t xml:space="preserve">u visini od 2.322.649,15 eura. Navedeni iznos predstavlja procijenjenu vrijednost, s time da će se konačni iznos utvrditi nakon provedbe svih postupaka nabave te dovršetka adaptacije i opremanja Odjela za dječju rehabilitaciju,, a temeljem okončanih obračuna za radove i opremanje. Gradsko vijeće Grada Poreča je na sjednici održanoj 20.4.2023. donijelo Odluku o prihvaćanju Sporazuma o </w:t>
      </w:r>
      <w:r w:rsidRPr="00916316">
        <w:rPr>
          <w:rFonts w:ascii="Times New Roman" w:hAnsi="Times New Roman" w:cs="Times New Roman"/>
          <w:bCs/>
          <w:sz w:val="24"/>
          <w:szCs w:val="24"/>
          <w:lang w:eastAsia="en-US"/>
        </w:rPr>
        <w:t xml:space="preserve"> sufinanciranju kreditne obveze za adaptaciju i opremanje Odjela za dječju rehabilitaciju u Specijalnoj bolnici.</w:t>
      </w:r>
      <w:r w:rsidRPr="00916316">
        <w:rPr>
          <w:rFonts w:ascii="Times New Roman" w:hAnsi="Times New Roman" w:cs="Times New Roman"/>
          <w:sz w:val="24"/>
          <w:szCs w:val="24"/>
          <w:lang w:eastAsia="en-US"/>
        </w:rPr>
        <w:t xml:space="preserve"> Temeljem ovog akta Grad Poreč preuzima obvezu sufinancirati dio kreditne obveze u ukupnom iznosu od 203.110,16 eura u razdoblju od 2023. do 2034. godine i u istom razdoblju u proračunu Grada Poreča planirati potrebna sredstva. Dinamika i rokovi otplate te obveza dostave zadužnica će se detaljnije urediti posebnim ugovorima koje će sklopiti Specijalna bolnica i Istarska županija s gradovima i općinama, a nakon zaključivanja ugovora o kreditu Specijalne bolnice i banke. </w:t>
      </w:r>
      <w:r w:rsidRPr="00916316">
        <w:rPr>
          <w:rFonts w:ascii="Times New Roman" w:eastAsia="Times New Roman" w:hAnsi="Times New Roman" w:cs="Times New Roman"/>
          <w:sz w:val="24"/>
          <w:szCs w:val="24"/>
          <w:lang w:val="en-US"/>
        </w:rPr>
        <w:t xml:space="preserve">U 2024. </w:t>
      </w:r>
      <w:proofErr w:type="spellStart"/>
      <w:r w:rsidRPr="00916316">
        <w:rPr>
          <w:rFonts w:ascii="Times New Roman" w:eastAsia="Times New Roman" w:hAnsi="Times New Roman" w:cs="Times New Roman"/>
          <w:sz w:val="24"/>
          <w:szCs w:val="24"/>
          <w:lang w:val="en-US"/>
        </w:rPr>
        <w:t>obveza</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iznosi</w:t>
      </w:r>
      <w:proofErr w:type="spellEnd"/>
      <w:r w:rsidRPr="00916316">
        <w:rPr>
          <w:rFonts w:ascii="Times New Roman" w:eastAsia="Times New Roman" w:hAnsi="Times New Roman" w:cs="Times New Roman"/>
          <w:sz w:val="24"/>
          <w:szCs w:val="24"/>
          <w:lang w:val="en-US"/>
        </w:rPr>
        <w:t xml:space="preserve"> 1.510,00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w:t>
      </w:r>
    </w:p>
    <w:p w14:paraId="413864E3" w14:textId="77777777" w:rsidR="00916316" w:rsidRPr="00916316" w:rsidRDefault="00916316" w:rsidP="00916316">
      <w:pPr>
        <w:spacing w:after="0" w:line="240" w:lineRule="auto"/>
        <w:jc w:val="both"/>
        <w:rPr>
          <w:sz w:val="21"/>
          <w:szCs w:val="21"/>
          <w:lang w:eastAsia="en-US"/>
        </w:rPr>
      </w:pPr>
    </w:p>
    <w:p w14:paraId="2B8325B8"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281CDE14" w14:textId="77777777" w:rsidTr="00916316">
        <w:tc>
          <w:tcPr>
            <w:tcW w:w="1754" w:type="dxa"/>
            <w:shd w:val="clear" w:color="auto" w:fill="auto"/>
          </w:tcPr>
          <w:p w14:paraId="614AC1B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0BF7247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233F851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56E06C6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7AAAE6E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096A37E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4AEFE4C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7029495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7AEE6EC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266EB91" w14:textId="77777777" w:rsidTr="00916316">
        <w:tc>
          <w:tcPr>
            <w:tcW w:w="1754" w:type="dxa"/>
            <w:shd w:val="clear" w:color="auto" w:fill="auto"/>
          </w:tcPr>
          <w:p w14:paraId="76805CA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Rekonstruiran i opremljen </w:t>
            </w:r>
            <w:r w:rsidRPr="00916316">
              <w:rPr>
                <w:rFonts w:ascii="Times New Roman" w:hAnsi="Times New Roman" w:cs="Times New Roman"/>
                <w:sz w:val="20"/>
                <w:szCs w:val="20"/>
                <w:lang w:eastAsia="en-US"/>
              </w:rPr>
              <w:t>Odjel za dječju rehabilitaciju u Specijalnoj bolnici „Martin Horvat“</w:t>
            </w:r>
          </w:p>
        </w:tc>
        <w:tc>
          <w:tcPr>
            <w:tcW w:w="1851" w:type="dxa"/>
            <w:shd w:val="clear" w:color="auto" w:fill="auto"/>
          </w:tcPr>
          <w:p w14:paraId="356EBBF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Sufinanciranjem kreditne obveze omogućava se </w:t>
            </w:r>
            <w:r w:rsidRPr="00916316">
              <w:rPr>
                <w:rFonts w:ascii="Times New Roman" w:hAnsi="Times New Roman" w:cs="Times New Roman"/>
                <w:sz w:val="20"/>
                <w:szCs w:val="20"/>
                <w:lang w:eastAsia="en-US"/>
              </w:rPr>
              <w:t xml:space="preserve">rekonstrukcije i opremanja Odjela za dječju rehabilitaciju </w:t>
            </w:r>
          </w:p>
        </w:tc>
        <w:tc>
          <w:tcPr>
            <w:tcW w:w="1017" w:type="dxa"/>
            <w:shd w:val="clear" w:color="auto" w:fill="auto"/>
          </w:tcPr>
          <w:p w14:paraId="742E028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423719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7EC9C6E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DE19C3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3319D8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1741CF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E87946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25441F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573EDA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B713E1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6167E7E6"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p>
    <w:p w14:paraId="6A3854AB" w14:textId="77777777" w:rsidR="00916316" w:rsidRPr="00916316" w:rsidRDefault="00916316" w:rsidP="00916316">
      <w:pPr>
        <w:spacing w:after="0" w:line="240" w:lineRule="auto"/>
        <w:contextualSpacing/>
        <w:jc w:val="both"/>
        <w:rPr>
          <w:rFonts w:ascii="Times New Roman" w:eastAsia="Times New Roman" w:hAnsi="Times New Roman" w:cs="Times New Roman"/>
          <w:b/>
          <w:color w:val="C00000"/>
          <w:sz w:val="24"/>
          <w:szCs w:val="24"/>
        </w:rPr>
      </w:pPr>
      <w:r w:rsidRPr="00916316">
        <w:rPr>
          <w:rFonts w:ascii="Times New Roman" w:eastAsia="Times New Roman" w:hAnsi="Times New Roman" w:cs="Times New Roman"/>
          <w:b/>
          <w:sz w:val="24"/>
          <w:szCs w:val="24"/>
        </w:rPr>
        <w:t xml:space="preserve">Kapitalni projekt: Nabava defibrilatora za HMS u Poreču </w:t>
      </w:r>
    </w:p>
    <w:p w14:paraId="0E151677"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 xml:space="preserve">Kako bi se osigurala oprema potrebna za rad Hitne medicinske službe u Poreču planiraju se sredstva za nabavu defibrilatora. </w:t>
      </w:r>
    </w:p>
    <w:p w14:paraId="5A0B8DC0"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0849D346" w14:textId="77777777" w:rsidR="003E508F" w:rsidRDefault="003E508F" w:rsidP="00916316">
      <w:pPr>
        <w:spacing w:after="0" w:line="240" w:lineRule="auto"/>
        <w:rPr>
          <w:rFonts w:ascii="Times New Roman" w:eastAsia="Times New Roman" w:hAnsi="Times New Roman" w:cs="Times New Roman"/>
          <w:b/>
          <w:sz w:val="24"/>
          <w:szCs w:val="24"/>
        </w:rPr>
      </w:pPr>
    </w:p>
    <w:p w14:paraId="133AD3B6"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113B98CD" w14:textId="77777777" w:rsidTr="00916316">
        <w:tc>
          <w:tcPr>
            <w:tcW w:w="1754" w:type="dxa"/>
            <w:shd w:val="clear" w:color="auto" w:fill="auto"/>
          </w:tcPr>
          <w:p w14:paraId="52D8B83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5F1F302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4A8727C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3E0DCE7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32B5940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AFC954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46F6A7B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7F8E08A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06EEC65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6F59688" w14:textId="77777777" w:rsidTr="00916316">
        <w:tc>
          <w:tcPr>
            <w:tcW w:w="1754" w:type="dxa"/>
            <w:shd w:val="clear" w:color="auto" w:fill="auto"/>
          </w:tcPr>
          <w:p w14:paraId="3661B5D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Nabavljen defibrilator</w:t>
            </w:r>
          </w:p>
        </w:tc>
        <w:tc>
          <w:tcPr>
            <w:tcW w:w="1851" w:type="dxa"/>
            <w:shd w:val="clear" w:color="auto" w:fill="auto"/>
          </w:tcPr>
          <w:p w14:paraId="5D8A740A" w14:textId="77777777" w:rsidR="00916316" w:rsidRPr="00916316" w:rsidRDefault="005F19B5" w:rsidP="0091631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Nabava defibrilatora za HMP</w:t>
            </w:r>
          </w:p>
        </w:tc>
        <w:tc>
          <w:tcPr>
            <w:tcW w:w="1017" w:type="dxa"/>
            <w:shd w:val="clear" w:color="auto" w:fill="auto"/>
          </w:tcPr>
          <w:p w14:paraId="2392898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7B327C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3F0AFE4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3C9A79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0A2FDFE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9AD0DF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2EFD71E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C088FF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F874AF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454094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369CA4CA"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326ABADE"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Tekući projekt: Projekt „Hoditi i zdravi biti“ </w:t>
      </w:r>
    </w:p>
    <w:p w14:paraId="438F9630"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Sredstva su planirana za sufinanciranje troškova manifestacije </w:t>
      </w:r>
      <w:proofErr w:type="spellStart"/>
      <w:r w:rsidRPr="00916316">
        <w:rPr>
          <w:rFonts w:ascii="Times New Roman" w:eastAsia="Times New Roman" w:hAnsi="Times New Roman" w:cs="Times New Roman"/>
          <w:sz w:val="24"/>
          <w:szCs w:val="24"/>
        </w:rPr>
        <w:t>kojase</w:t>
      </w:r>
      <w:proofErr w:type="spellEnd"/>
      <w:r w:rsidRPr="00916316">
        <w:rPr>
          <w:rFonts w:ascii="Times New Roman" w:eastAsia="Times New Roman" w:hAnsi="Times New Roman" w:cs="Times New Roman"/>
          <w:sz w:val="24"/>
          <w:szCs w:val="24"/>
        </w:rPr>
        <w:t xml:space="preserve"> održava u mjesecu travnju povodom obilježavanja Svjetskog dana zdravlja. Sredstva su planirana za nabavu majica koje sudionici dobiju na početku pješačenja, te vode i toplog obroka koje dobiju na kraju </w:t>
      </w:r>
      <w:proofErr w:type="spellStart"/>
      <w:r w:rsidRPr="00916316">
        <w:rPr>
          <w:rFonts w:ascii="Times New Roman" w:eastAsia="Times New Roman" w:hAnsi="Times New Roman" w:cs="Times New Roman"/>
          <w:sz w:val="24"/>
          <w:szCs w:val="24"/>
        </w:rPr>
        <w:t>pješečenja</w:t>
      </w:r>
      <w:proofErr w:type="spellEnd"/>
      <w:r w:rsidRPr="00916316">
        <w:rPr>
          <w:rFonts w:ascii="Times New Roman" w:eastAsia="Times New Roman" w:hAnsi="Times New Roman" w:cs="Times New Roman"/>
          <w:sz w:val="24"/>
          <w:szCs w:val="24"/>
        </w:rPr>
        <w:t xml:space="preserve">. Prijašnjih godina pješačilo se od zgrade Suda do </w:t>
      </w:r>
      <w:proofErr w:type="spellStart"/>
      <w:r w:rsidRPr="00916316">
        <w:rPr>
          <w:rFonts w:ascii="Times New Roman" w:eastAsia="Times New Roman" w:hAnsi="Times New Roman" w:cs="Times New Roman"/>
          <w:sz w:val="24"/>
          <w:szCs w:val="24"/>
        </w:rPr>
        <w:t>ski</w:t>
      </w:r>
      <w:proofErr w:type="spellEnd"/>
      <w:r w:rsidRPr="00916316">
        <w:rPr>
          <w:rFonts w:ascii="Times New Roman" w:eastAsia="Times New Roman" w:hAnsi="Times New Roman" w:cs="Times New Roman"/>
          <w:sz w:val="24"/>
          <w:szCs w:val="24"/>
        </w:rPr>
        <w:t xml:space="preserve">-lifta u Zelenoj laguni. Nositelj projekta je Zdravi grad Poreč, </w:t>
      </w:r>
      <w:proofErr w:type="spellStart"/>
      <w:r w:rsidRPr="00916316">
        <w:rPr>
          <w:rFonts w:ascii="Times New Roman" w:eastAsia="Times New Roman" w:hAnsi="Times New Roman" w:cs="Times New Roman"/>
          <w:sz w:val="24"/>
          <w:szCs w:val="24"/>
        </w:rPr>
        <w:t>parneri</w:t>
      </w:r>
      <w:proofErr w:type="spellEnd"/>
      <w:r w:rsidRPr="00916316">
        <w:rPr>
          <w:rFonts w:ascii="Times New Roman" w:eastAsia="Times New Roman" w:hAnsi="Times New Roman" w:cs="Times New Roman"/>
          <w:sz w:val="24"/>
          <w:szCs w:val="24"/>
        </w:rPr>
        <w:t xml:space="preserve"> su Nastavni zavod za javno zdravstvo Istarske županije i Grad Poreč-</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Projekt se provodi s ciljem promocije kretanja i tjelesnih aktivnosti te zdravih životnih izbora. U projektu sudjeluju građani, učenici osnovnih škola i njihovi učitelji, te djeca dječjih vrtića i njihovi odgojitelji. </w:t>
      </w:r>
    </w:p>
    <w:p w14:paraId="76818A79"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62AA3865"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77BE2DB6" w14:textId="77777777" w:rsidTr="00916316">
        <w:tc>
          <w:tcPr>
            <w:tcW w:w="1754" w:type="dxa"/>
            <w:shd w:val="clear" w:color="auto" w:fill="auto"/>
          </w:tcPr>
          <w:p w14:paraId="37425F0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084424F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394B3C5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1656FEA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2273D16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5034ADD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0FFCDF2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7309A5C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542A59A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3D5E0050" w14:textId="77777777" w:rsidTr="00916316">
        <w:tc>
          <w:tcPr>
            <w:tcW w:w="1754" w:type="dxa"/>
            <w:shd w:val="clear" w:color="auto" w:fill="auto"/>
          </w:tcPr>
          <w:p w14:paraId="55EC9B5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sudionika </w:t>
            </w:r>
            <w:proofErr w:type="spellStart"/>
            <w:r w:rsidRPr="00916316">
              <w:rPr>
                <w:rFonts w:ascii="Times New Roman" w:eastAsia="Times New Roman" w:hAnsi="Times New Roman" w:cs="Times New Roman"/>
                <w:sz w:val="20"/>
                <w:szCs w:val="20"/>
              </w:rPr>
              <w:t>manifesacije</w:t>
            </w:r>
            <w:proofErr w:type="spellEnd"/>
            <w:r w:rsidRPr="00916316">
              <w:rPr>
                <w:rFonts w:ascii="Times New Roman" w:eastAsia="Times New Roman" w:hAnsi="Times New Roman" w:cs="Times New Roman"/>
                <w:sz w:val="20"/>
                <w:szCs w:val="20"/>
              </w:rPr>
              <w:t xml:space="preserve"> , povećanje broja sudionika </w:t>
            </w:r>
          </w:p>
        </w:tc>
        <w:tc>
          <w:tcPr>
            <w:tcW w:w="1851" w:type="dxa"/>
            <w:shd w:val="clear" w:color="auto" w:fill="auto"/>
          </w:tcPr>
          <w:p w14:paraId="7110857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Organiziranjem manifestacije promovira se kretanje, tjelesna aktivnosti i zdravi životni izbori sa svrhom </w:t>
            </w:r>
            <w:proofErr w:type="spellStart"/>
            <w:r w:rsidRPr="00916316">
              <w:rPr>
                <w:rFonts w:ascii="Times New Roman" w:eastAsia="Times New Roman" w:hAnsi="Times New Roman" w:cs="Times New Roman"/>
                <w:sz w:val="20"/>
                <w:szCs w:val="20"/>
              </w:rPr>
              <w:t>preveniranja</w:t>
            </w:r>
            <w:proofErr w:type="spellEnd"/>
            <w:r w:rsidRPr="00916316">
              <w:rPr>
                <w:rFonts w:ascii="Times New Roman" w:eastAsia="Times New Roman" w:hAnsi="Times New Roman" w:cs="Times New Roman"/>
                <w:sz w:val="20"/>
                <w:szCs w:val="20"/>
              </w:rPr>
              <w:t xml:space="preserve"> bolesti </w:t>
            </w:r>
          </w:p>
        </w:tc>
        <w:tc>
          <w:tcPr>
            <w:tcW w:w="1017" w:type="dxa"/>
            <w:shd w:val="clear" w:color="auto" w:fill="auto"/>
          </w:tcPr>
          <w:p w14:paraId="21DD01C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69AA16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sudionika</w:t>
            </w:r>
          </w:p>
        </w:tc>
        <w:tc>
          <w:tcPr>
            <w:tcW w:w="1083" w:type="dxa"/>
            <w:shd w:val="clear" w:color="auto" w:fill="auto"/>
          </w:tcPr>
          <w:p w14:paraId="652E283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6CA546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1500</w:t>
            </w:r>
          </w:p>
        </w:tc>
        <w:tc>
          <w:tcPr>
            <w:tcW w:w="1083" w:type="dxa"/>
            <w:shd w:val="clear" w:color="auto" w:fill="auto"/>
          </w:tcPr>
          <w:p w14:paraId="0B14954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FAFEF4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1520</w:t>
            </w:r>
          </w:p>
        </w:tc>
        <w:tc>
          <w:tcPr>
            <w:tcW w:w="1083" w:type="dxa"/>
            <w:shd w:val="clear" w:color="auto" w:fill="auto"/>
          </w:tcPr>
          <w:p w14:paraId="0B7A735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3A8C66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1540</w:t>
            </w:r>
          </w:p>
        </w:tc>
        <w:tc>
          <w:tcPr>
            <w:tcW w:w="1083" w:type="dxa"/>
            <w:shd w:val="clear" w:color="auto" w:fill="auto"/>
          </w:tcPr>
          <w:p w14:paraId="2CD0FEF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8D137F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1560</w:t>
            </w:r>
          </w:p>
        </w:tc>
      </w:tr>
    </w:tbl>
    <w:p w14:paraId="5A3ECC43"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362EFFF4"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Tekući projekt: Savjetovalište za spolno i reproduktivno zdravlje mladih u IŽ  </w:t>
      </w:r>
    </w:p>
    <w:p w14:paraId="441E16C5"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Nositelj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Nastavni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zavod</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javno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zdravstvo</w:t>
      </w:r>
      <w:proofErr w:type="spellEnd"/>
      <w:r w:rsidRPr="00916316">
        <w:rPr>
          <w:rFonts w:ascii="Times New Roman" w:eastAsia="Times New Roman" w:hAnsi="Times New Roman" w:cs="Times New Roman"/>
          <w:sz w:val="24"/>
          <w:szCs w:val="24"/>
          <w:lang w:val="en-US"/>
        </w:rPr>
        <w:t xml:space="preserve"> IŽ (</w:t>
      </w:r>
      <w:proofErr w:type="spellStart"/>
      <w:r w:rsidRPr="00916316">
        <w:rPr>
          <w:rFonts w:ascii="Times New Roman" w:eastAsia="Times New Roman" w:hAnsi="Times New Roman" w:cs="Times New Roman"/>
          <w:sz w:val="24"/>
          <w:szCs w:val="24"/>
          <w:lang w:val="en-US"/>
        </w:rPr>
        <w:t>dalje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Zavod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Ključna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svrha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Savjetovališta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primarna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prevencija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poboljšanja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zdravlja</w:t>
      </w:r>
      <w:proofErr w:type="spellEnd"/>
      <w:r w:rsidRPr="00916316">
        <w:rPr>
          <w:rFonts w:ascii="Times New Roman" w:eastAsia="Times New Roman" w:hAnsi="Times New Roman" w:cs="Times New Roman"/>
          <w:sz w:val="24"/>
          <w:szCs w:val="24"/>
          <w:lang w:val="en-US"/>
        </w:rPr>
        <w:t xml:space="preserve"> mladih,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provoditi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multidisciplinarna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Savjetovališta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Zavoda</w:t>
      </w:r>
      <w:proofErr w:type="spellEnd"/>
      <w:r w:rsidRPr="00916316">
        <w:rPr>
          <w:rFonts w:ascii="Times New Roman" w:eastAsia="Times New Roman" w:hAnsi="Times New Roman" w:cs="Times New Roman"/>
          <w:sz w:val="24"/>
          <w:szCs w:val="24"/>
          <w:lang w:val="en-US"/>
        </w:rPr>
        <w:t xml:space="preserve"> u IŽ. </w:t>
      </w: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 xml:space="preserve"> se u </w:t>
      </w:r>
      <w:proofErr w:type="spellStart"/>
      <w:r w:rsidRPr="00916316">
        <w:rPr>
          <w:rFonts w:ascii="Times New Roman" w:eastAsia="Times New Roman" w:hAnsi="Times New Roman" w:cs="Times New Roman"/>
          <w:sz w:val="24"/>
          <w:szCs w:val="24"/>
          <w:lang w:val="en-US"/>
        </w:rPr>
        <w:t>Poreču</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rPr>
        <w:t xml:space="preserve">počeo razvijati 2020. godine </w:t>
      </w:r>
      <w:proofErr w:type="spellStart"/>
      <w:r w:rsidRPr="00916316">
        <w:rPr>
          <w:rFonts w:ascii="Times New Roman" w:eastAsia="Times New Roman" w:hAnsi="Times New Roman" w:cs="Times New Roman"/>
          <w:sz w:val="24"/>
          <w:szCs w:val="24"/>
          <w:lang w:val="en-US"/>
        </w:rPr>
        <w:t>otvaranjem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organiziranjem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Savjetovališta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prostorijama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ambulante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školsku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adolescentnu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medicinu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Savjetovalištu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specijalistica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školske</w:t>
      </w:r>
      <w:proofErr w:type="spellEnd"/>
      <w:r w:rsidRPr="00916316">
        <w:rPr>
          <w:rFonts w:ascii="Times New Roman" w:eastAsia="Times New Roman" w:hAnsi="Times New Roman" w:cs="Times New Roman"/>
          <w:sz w:val="24"/>
          <w:szCs w:val="24"/>
          <w:lang w:val="en-US"/>
        </w:rPr>
        <w:t xml:space="preserve"> medicine s </w:t>
      </w:r>
      <w:proofErr w:type="spellStart"/>
      <w:r w:rsidRPr="00916316">
        <w:rPr>
          <w:rFonts w:ascii="Times New Roman" w:eastAsia="Times New Roman" w:hAnsi="Times New Roman" w:cs="Times New Roman"/>
          <w:sz w:val="24"/>
          <w:szCs w:val="24"/>
          <w:lang w:val="en-US"/>
        </w:rPr>
        <w:t>potrebnom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edukacijom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dugogodišnjim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iskustvom</w:t>
      </w:r>
      <w:proofErr w:type="spellEnd"/>
      <w:r w:rsidRPr="00916316">
        <w:rPr>
          <w:rFonts w:ascii="Times New Roman" w:eastAsia="Times New Roman" w:hAnsi="Times New Roman" w:cs="Times New Roman"/>
          <w:sz w:val="24"/>
          <w:szCs w:val="24"/>
          <w:lang w:val="en-US"/>
        </w:rPr>
        <w:t xml:space="preserve"> za rad s </w:t>
      </w:r>
      <w:proofErr w:type="spellStart"/>
      <w:r w:rsidRPr="00916316">
        <w:rPr>
          <w:rFonts w:ascii="Times New Roman" w:eastAsia="Times New Roman" w:hAnsi="Times New Roman" w:cs="Times New Roman"/>
          <w:sz w:val="24"/>
          <w:szCs w:val="24"/>
          <w:lang w:val="en-US"/>
        </w:rPr>
        <w:t>mladima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svom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radu</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potrebi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surađuje</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psiholozima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epidemiolozima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Zavoda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jedinicama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samouprave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Savjetovalište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u 2024. </w:t>
      </w:r>
      <w:proofErr w:type="spellStart"/>
      <w:r w:rsidRPr="00916316">
        <w:rPr>
          <w:rFonts w:ascii="Times New Roman" w:eastAsia="Times New Roman" w:hAnsi="Times New Roman" w:cs="Times New Roman"/>
          <w:sz w:val="24"/>
          <w:szCs w:val="24"/>
          <w:lang w:val="en-US"/>
        </w:rPr>
        <w:t>provoditi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ciljanih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skupina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to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5.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8. </w:t>
      </w:r>
      <w:proofErr w:type="spellStart"/>
      <w:r w:rsidRPr="00916316">
        <w:rPr>
          <w:rFonts w:ascii="Times New Roman" w:eastAsia="Times New Roman" w:hAnsi="Times New Roman" w:cs="Times New Roman"/>
          <w:sz w:val="24"/>
          <w:szCs w:val="24"/>
          <w:lang w:val="en-US"/>
        </w:rPr>
        <w:t>razreda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osnovnih</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3.  </w:t>
      </w:r>
      <w:proofErr w:type="spellStart"/>
      <w:r w:rsidRPr="00916316">
        <w:rPr>
          <w:rFonts w:ascii="Times New Roman" w:eastAsia="Times New Roman" w:hAnsi="Times New Roman" w:cs="Times New Roman"/>
          <w:sz w:val="24"/>
          <w:szCs w:val="24"/>
          <w:lang w:val="en-US"/>
        </w:rPr>
        <w:t>razreda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srednjih</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ukupno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oko</w:t>
      </w:r>
      <w:proofErr w:type="spellEnd"/>
      <w:r w:rsidRPr="00916316">
        <w:rPr>
          <w:rFonts w:ascii="Times New Roman" w:eastAsia="Times New Roman" w:hAnsi="Times New Roman" w:cs="Times New Roman"/>
          <w:sz w:val="24"/>
          <w:szCs w:val="24"/>
          <w:lang w:val="en-US"/>
        </w:rPr>
        <w:t xml:space="preserve"> 780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ravnopravnost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spolova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nenasilje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vezama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različitost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orjentacije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ugodno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sigurno</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spolno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iskustvo</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beze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prisile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kontracepcija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spolnopreosive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infekcije</w:t>
      </w:r>
      <w:proofErr w:type="spellEnd"/>
      <w:r w:rsidRPr="00916316">
        <w:rPr>
          <w:rFonts w:ascii="Times New Roman" w:eastAsia="Times New Roman" w:hAnsi="Times New Roman" w:cs="Times New Roman"/>
          <w:sz w:val="24"/>
          <w:szCs w:val="24"/>
          <w:lang w:val="en-US"/>
        </w:rPr>
        <w:t xml:space="preserve">, sexting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zaštita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cyberbullynga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Promovirat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provoditi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cijepljenje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protiv</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infekcije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humanim</w:t>
      </w:r>
      <w:proofErr w:type="spellEnd"/>
      <w:r w:rsidRPr="00916316">
        <w:rPr>
          <w:rFonts w:ascii="Times New Roman" w:eastAsia="Times New Roman" w:hAnsi="Times New Roman" w:cs="Times New Roman"/>
          <w:sz w:val="24"/>
          <w:szCs w:val="24"/>
          <w:lang w:val="en-US"/>
        </w:rPr>
        <w:t xml:space="preserve"> papilloma </w:t>
      </w:r>
      <w:proofErr w:type="spellStart"/>
      <w:r w:rsidRPr="00916316">
        <w:rPr>
          <w:rFonts w:ascii="Times New Roman" w:eastAsia="Times New Roman" w:hAnsi="Times New Roman" w:cs="Times New Roman"/>
          <w:sz w:val="24"/>
          <w:szCs w:val="24"/>
          <w:lang w:val="en-US"/>
        </w:rPr>
        <w:t>virusom</w:t>
      </w:r>
      <w:proofErr w:type="spellEnd"/>
      <w:r w:rsidRPr="00916316">
        <w:rPr>
          <w:rFonts w:ascii="Times New Roman" w:eastAsia="Times New Roman" w:hAnsi="Times New Roman" w:cs="Times New Roman"/>
          <w:sz w:val="24"/>
          <w:szCs w:val="24"/>
          <w:lang w:val="en-US"/>
        </w:rPr>
        <w:t xml:space="preserve"> (HIV)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je od </w:t>
      </w:r>
      <w:proofErr w:type="spellStart"/>
      <w:r w:rsidRPr="00916316">
        <w:rPr>
          <w:rFonts w:ascii="Times New Roman" w:eastAsia="Times New Roman" w:hAnsi="Times New Roman" w:cs="Times New Roman"/>
          <w:sz w:val="24"/>
          <w:szCs w:val="24"/>
          <w:lang w:val="en-US"/>
        </w:rPr>
        <w:t>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omogućeno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besplatno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viših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razreda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osnovne</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mladima</w:t>
      </w:r>
      <w:proofErr w:type="spellEnd"/>
      <w:r w:rsidRPr="00916316">
        <w:rPr>
          <w:rFonts w:ascii="Times New Roman" w:eastAsia="Times New Roman" w:hAnsi="Times New Roman" w:cs="Times New Roman"/>
          <w:sz w:val="24"/>
          <w:szCs w:val="24"/>
          <w:lang w:val="en-US"/>
        </w:rPr>
        <w:t xml:space="preserve"> do </w:t>
      </w:r>
      <w:proofErr w:type="spellStart"/>
      <w:r w:rsidRPr="00916316">
        <w:rPr>
          <w:rFonts w:ascii="Times New Roman" w:eastAsia="Times New Roman" w:hAnsi="Times New Roman" w:cs="Times New Roman"/>
          <w:sz w:val="24"/>
          <w:szCs w:val="24"/>
          <w:lang w:val="en-US"/>
        </w:rPr>
        <w:t>navršene</w:t>
      </w:r>
      <w:proofErr w:type="spellEnd"/>
      <w:r w:rsidRPr="00916316">
        <w:rPr>
          <w:rFonts w:ascii="Times New Roman" w:eastAsia="Times New Roman" w:hAnsi="Times New Roman" w:cs="Times New Roman"/>
          <w:sz w:val="24"/>
          <w:szCs w:val="24"/>
          <w:lang w:val="en-US"/>
        </w:rPr>
        <w:t xml:space="preserve"> 24.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Planiraju</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2 </w:t>
      </w:r>
      <w:proofErr w:type="spellStart"/>
      <w:r w:rsidRPr="00916316">
        <w:rPr>
          <w:rFonts w:ascii="Times New Roman" w:eastAsia="Times New Roman" w:hAnsi="Times New Roman" w:cs="Times New Roman"/>
          <w:sz w:val="24"/>
          <w:szCs w:val="24"/>
          <w:lang w:val="en-US"/>
        </w:rPr>
        <w:t>edukativna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bliskih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spolnom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zdravlju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orjentacije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spolno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prenosivih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psihoseksualni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w:t>
      </w:r>
      <w:proofErr w:type="spellEnd"/>
      <w:r w:rsidRPr="00916316">
        <w:rPr>
          <w:rFonts w:ascii="Times New Roman" w:eastAsia="Times New Roman" w:hAnsi="Times New Roman" w:cs="Times New Roman"/>
          <w:sz w:val="24"/>
          <w:szCs w:val="24"/>
          <w:lang w:val="en-US"/>
        </w:rPr>
        <w:t xml:space="preserve"> mladih),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provoditi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stručnjaci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Savjetovalište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pružati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savjetovanja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pojedinaca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ih</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potrebi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uputiti</w:t>
      </w:r>
      <w:proofErr w:type="spellEnd"/>
      <w:r w:rsidRPr="00916316">
        <w:rPr>
          <w:rFonts w:ascii="Times New Roman" w:eastAsia="Times New Roman" w:hAnsi="Times New Roman" w:cs="Times New Roman"/>
          <w:sz w:val="24"/>
          <w:szCs w:val="24"/>
          <w:lang w:val="en-US"/>
        </w:rPr>
        <w:t xml:space="preserve"> da se </w:t>
      </w:r>
      <w:proofErr w:type="spellStart"/>
      <w:r w:rsidRPr="00916316">
        <w:rPr>
          <w:rFonts w:ascii="Times New Roman" w:eastAsia="Times New Roman" w:hAnsi="Times New Roman" w:cs="Times New Roman"/>
          <w:sz w:val="24"/>
          <w:szCs w:val="24"/>
          <w:lang w:val="en-US"/>
        </w:rPr>
        <w:t>jave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Centar</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savjetovanje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testiranje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HIV </w:t>
      </w:r>
      <w:proofErr w:type="spellStart"/>
      <w:r w:rsidRPr="00916316">
        <w:rPr>
          <w:rFonts w:ascii="Times New Roman" w:eastAsia="Times New Roman" w:hAnsi="Times New Roman" w:cs="Times New Roman"/>
          <w:sz w:val="24"/>
          <w:szCs w:val="24"/>
          <w:lang w:val="en-US"/>
        </w:rPr>
        <w:t>Nastavnog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zavoda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javno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zdravstvo</w:t>
      </w:r>
      <w:proofErr w:type="spellEnd"/>
      <w:r w:rsidRPr="00916316">
        <w:rPr>
          <w:rFonts w:ascii="Times New Roman" w:eastAsia="Times New Roman" w:hAnsi="Times New Roman" w:cs="Times New Roman"/>
          <w:sz w:val="24"/>
          <w:szCs w:val="24"/>
          <w:lang w:val="en-US"/>
        </w:rPr>
        <w:t xml:space="preserve"> IŽ, da </w:t>
      </w:r>
      <w:proofErr w:type="spellStart"/>
      <w:r w:rsidRPr="00916316">
        <w:rPr>
          <w:rFonts w:ascii="Times New Roman" w:eastAsia="Times New Roman" w:hAnsi="Times New Roman" w:cs="Times New Roman"/>
          <w:sz w:val="24"/>
          <w:szCs w:val="24"/>
          <w:lang w:val="en-US"/>
        </w:rPr>
        <w:t>zakažu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ginekološki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urološki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pregled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slično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Pristup</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Savjetovalištu</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slobodan</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učenike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studente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nisu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sustavu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redovnog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Dolazak</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potrebno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najaviti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telefonom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mailom</w:t>
      </w:r>
      <w:proofErr w:type="spellEnd"/>
      <w:r w:rsidRPr="00916316">
        <w:rPr>
          <w:rFonts w:ascii="Times New Roman" w:eastAsia="Times New Roman" w:hAnsi="Times New Roman" w:cs="Times New Roman"/>
          <w:sz w:val="24"/>
          <w:szCs w:val="24"/>
          <w:lang w:val="en-US"/>
        </w:rPr>
        <w:t xml:space="preserve">. </w:t>
      </w:r>
    </w:p>
    <w:p w14:paraId="515C6951"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lastRenderedPageBreak/>
        <w:t>Broj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se od </w:t>
      </w:r>
      <w:proofErr w:type="spellStart"/>
      <w:r w:rsidRPr="00916316">
        <w:rPr>
          <w:rFonts w:ascii="Times New Roman" w:eastAsia="Times New Roman" w:hAnsi="Times New Roman" w:cs="Times New Roman"/>
          <w:sz w:val="24"/>
          <w:szCs w:val="24"/>
          <w:lang w:val="en-US"/>
        </w:rPr>
        <w:t>otvaranja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Savjetovališta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stidljivo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povećava</w:t>
      </w:r>
      <w:proofErr w:type="spellEnd"/>
      <w:r w:rsidRPr="00916316">
        <w:rPr>
          <w:rFonts w:ascii="Times New Roman" w:eastAsia="Times New Roman" w:hAnsi="Times New Roman" w:cs="Times New Roman"/>
          <w:sz w:val="24"/>
          <w:szCs w:val="24"/>
          <w:lang w:val="en-US"/>
        </w:rPr>
        <w:t xml:space="preserve"> (2020.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4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2021.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8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2022.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22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s 26 </w:t>
      </w:r>
      <w:proofErr w:type="spellStart"/>
      <w:r w:rsidRPr="00916316">
        <w:rPr>
          <w:rFonts w:ascii="Times New Roman" w:eastAsia="Times New Roman" w:hAnsi="Times New Roman" w:cs="Times New Roman"/>
          <w:sz w:val="24"/>
          <w:szCs w:val="24"/>
          <w:lang w:val="en-US"/>
        </w:rPr>
        <w:t>savjetovanja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odnose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rad </w:t>
      </w:r>
      <w:proofErr w:type="spellStart"/>
      <w:r w:rsidRPr="00916316">
        <w:rPr>
          <w:rFonts w:ascii="Times New Roman" w:eastAsia="Times New Roman" w:hAnsi="Times New Roman" w:cs="Times New Roman"/>
          <w:sz w:val="24"/>
          <w:szCs w:val="24"/>
          <w:lang w:val="en-US"/>
        </w:rPr>
        <w:t>liječnika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školske</w:t>
      </w:r>
      <w:proofErr w:type="spellEnd"/>
      <w:r w:rsidRPr="00916316">
        <w:rPr>
          <w:rFonts w:ascii="Times New Roman" w:eastAsia="Times New Roman" w:hAnsi="Times New Roman" w:cs="Times New Roman"/>
          <w:sz w:val="24"/>
          <w:szCs w:val="24"/>
          <w:lang w:val="en-US"/>
        </w:rPr>
        <w:t xml:space="preserve"> medicine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podmirivanje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dijela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režijskih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Savjetovalištu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Poreču</w:t>
      </w:r>
      <w:proofErr w:type="spellEnd"/>
      <w:r w:rsidRPr="00916316">
        <w:rPr>
          <w:rFonts w:ascii="Times New Roman" w:eastAsia="Times New Roman" w:hAnsi="Times New Roman" w:cs="Times New Roman"/>
          <w:sz w:val="24"/>
          <w:szCs w:val="24"/>
          <w:lang w:val="en-US"/>
        </w:rPr>
        <w:t>.</w:t>
      </w:r>
    </w:p>
    <w:p w14:paraId="61413BE3"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1EA37026"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64"/>
        <w:gridCol w:w="1216"/>
        <w:gridCol w:w="1083"/>
        <w:gridCol w:w="1083"/>
        <w:gridCol w:w="1083"/>
        <w:gridCol w:w="1083"/>
      </w:tblGrid>
      <w:tr w:rsidR="00916316" w:rsidRPr="00916316" w14:paraId="524BFDEF" w14:textId="77777777" w:rsidTr="00916316">
        <w:tc>
          <w:tcPr>
            <w:tcW w:w="1754" w:type="dxa"/>
            <w:shd w:val="clear" w:color="auto" w:fill="auto"/>
          </w:tcPr>
          <w:p w14:paraId="7F121ED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75372C4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60AA5C8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02ADBFC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5EA3095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2FAB06F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4F37C5F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29B36FF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63DA8C7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6F29753F" w14:textId="77777777" w:rsidTr="00916316">
        <w:tc>
          <w:tcPr>
            <w:tcW w:w="1754" w:type="dxa"/>
            <w:shd w:val="clear" w:color="auto" w:fill="auto"/>
          </w:tcPr>
          <w:p w14:paraId="48599CF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 usluga,</w:t>
            </w:r>
          </w:p>
          <w:p w14:paraId="30E7226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povećanje broja korisnika </w:t>
            </w:r>
          </w:p>
          <w:p w14:paraId="2E1F49CB" w14:textId="77777777" w:rsidR="00916316" w:rsidRPr="00916316" w:rsidRDefault="00916316" w:rsidP="00916316">
            <w:pPr>
              <w:spacing w:after="0" w:line="240" w:lineRule="auto"/>
              <w:rPr>
                <w:rFonts w:ascii="Times New Roman" w:eastAsia="Times New Roman" w:hAnsi="Times New Roman" w:cs="Times New Roman"/>
                <w:sz w:val="20"/>
                <w:szCs w:val="20"/>
              </w:rPr>
            </w:pPr>
          </w:p>
          <w:p w14:paraId="015EC71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i pruženih usluga savjetovanja, </w:t>
            </w:r>
          </w:p>
          <w:p w14:paraId="2C07943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usluga</w:t>
            </w:r>
          </w:p>
        </w:tc>
        <w:tc>
          <w:tcPr>
            <w:tcW w:w="1851" w:type="dxa"/>
            <w:shd w:val="clear" w:color="auto" w:fill="auto"/>
          </w:tcPr>
          <w:p w14:paraId="39CEE9CA"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Organiziranjem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aktivnosti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Savjetovališta</w:t>
            </w:r>
            <w:proofErr w:type="spellEnd"/>
            <w:r w:rsidRPr="00916316">
              <w:rPr>
                <w:rFonts w:ascii="Times New Roman" w:eastAsia="Times New Roman" w:hAnsi="Times New Roman" w:cs="Times New Roman"/>
                <w:sz w:val="20"/>
                <w:szCs w:val="20"/>
                <w:lang w:val="en-US"/>
              </w:rPr>
              <w:t xml:space="preserve">  </w:t>
            </w:r>
          </w:p>
          <w:p w14:paraId="51EBB280"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mladim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osobama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pruža</w:t>
            </w:r>
            <w:proofErr w:type="spellEnd"/>
            <w:r w:rsidRPr="00916316">
              <w:rPr>
                <w:rFonts w:ascii="Times New Roman" w:eastAsia="Times New Roman" w:hAnsi="Times New Roman" w:cs="Times New Roman"/>
                <w:sz w:val="20"/>
                <w:szCs w:val="20"/>
                <w:lang w:val="en-US"/>
              </w:rPr>
              <w:t xml:space="preserve"> se </w:t>
            </w:r>
            <w:proofErr w:type="spellStart"/>
            <w:r w:rsidRPr="00916316">
              <w:rPr>
                <w:rFonts w:ascii="Times New Roman" w:eastAsia="Times New Roman" w:hAnsi="Times New Roman" w:cs="Times New Roman"/>
                <w:sz w:val="20"/>
                <w:szCs w:val="20"/>
                <w:lang w:val="en-US"/>
              </w:rPr>
              <w:t>podrška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pomoći</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rješavanju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problema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poteškoća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vezanih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uz</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spolno</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sazrijevanje</w:t>
            </w:r>
            <w:proofErr w:type="spellEnd"/>
          </w:p>
        </w:tc>
        <w:tc>
          <w:tcPr>
            <w:tcW w:w="1017" w:type="dxa"/>
            <w:shd w:val="clear" w:color="auto" w:fill="auto"/>
          </w:tcPr>
          <w:p w14:paraId="5A2BBF0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B4B4F6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 usluga</w:t>
            </w:r>
          </w:p>
          <w:p w14:paraId="7332B5B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B71A19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savjetovanja</w:t>
            </w:r>
          </w:p>
        </w:tc>
        <w:tc>
          <w:tcPr>
            <w:tcW w:w="1083" w:type="dxa"/>
            <w:shd w:val="clear" w:color="auto" w:fill="auto"/>
          </w:tcPr>
          <w:p w14:paraId="5150162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86EFEA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52D469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160</w:t>
            </w:r>
          </w:p>
          <w:p w14:paraId="54FA89A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A7F308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C7627C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BE0CA9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26</w:t>
            </w:r>
          </w:p>
        </w:tc>
        <w:tc>
          <w:tcPr>
            <w:tcW w:w="1083" w:type="dxa"/>
            <w:shd w:val="clear" w:color="auto" w:fill="auto"/>
          </w:tcPr>
          <w:p w14:paraId="49C9FA9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4A07CD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BE1AD6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170</w:t>
            </w:r>
          </w:p>
          <w:p w14:paraId="1BC620D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AE6721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5B450C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18B830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27</w:t>
            </w:r>
          </w:p>
        </w:tc>
        <w:tc>
          <w:tcPr>
            <w:tcW w:w="1083" w:type="dxa"/>
            <w:shd w:val="clear" w:color="auto" w:fill="auto"/>
          </w:tcPr>
          <w:p w14:paraId="202ED89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0372CE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FC1BDC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180</w:t>
            </w:r>
          </w:p>
          <w:p w14:paraId="6699854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A9AF1C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53A11D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FCC62C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28</w:t>
            </w:r>
          </w:p>
        </w:tc>
        <w:tc>
          <w:tcPr>
            <w:tcW w:w="1083" w:type="dxa"/>
            <w:shd w:val="clear" w:color="auto" w:fill="auto"/>
          </w:tcPr>
          <w:p w14:paraId="0EF6C3D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BC4BF1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5E3ABF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190</w:t>
            </w:r>
          </w:p>
          <w:p w14:paraId="7A49486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86B3BD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4E33F0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CF5076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29</w:t>
            </w:r>
          </w:p>
        </w:tc>
      </w:tr>
    </w:tbl>
    <w:p w14:paraId="2483DDA3"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71DA717B"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Tekući projekt: Savjetovalište za prehranu IŽ u Poreču</w:t>
      </w:r>
    </w:p>
    <w:p w14:paraId="64406F85" w14:textId="77777777" w:rsidR="00916316" w:rsidRPr="00916316" w:rsidRDefault="00916316" w:rsidP="00916316">
      <w:pPr>
        <w:spacing w:after="0" w:line="240" w:lineRule="auto"/>
        <w:jc w:val="both"/>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U suradnji Zdravog grada, Grada Poreča-</w:t>
      </w:r>
      <w:proofErr w:type="spellStart"/>
      <w:r w:rsidRPr="00916316">
        <w:rPr>
          <w:rFonts w:ascii="Times New Roman" w:eastAsia="Calibri" w:hAnsi="Times New Roman" w:cs="Times New Roman"/>
          <w:sz w:val="24"/>
          <w:szCs w:val="24"/>
          <w:lang w:eastAsia="en-US"/>
        </w:rPr>
        <w:t>Parenzo</w:t>
      </w:r>
      <w:proofErr w:type="spellEnd"/>
      <w:r w:rsidRPr="00916316">
        <w:rPr>
          <w:rFonts w:ascii="Times New Roman" w:eastAsia="Calibri" w:hAnsi="Times New Roman" w:cs="Times New Roman"/>
          <w:sz w:val="24"/>
          <w:szCs w:val="24"/>
          <w:lang w:eastAsia="en-US"/>
        </w:rPr>
        <w:t xml:space="preserve"> i Nastavnog Zavoda za javno zdravstvo Istarske županije (dalje: Zavod) u prostorima Zdravog grada Poreč je tijekom 2019. godine po prvi puta uspostavljena usluga Savjetovališta za prehranu odnosno nutricionističkog savjetovališta. Nutricionističko savjetovalište s </w:t>
      </w:r>
      <w:proofErr w:type="spellStart"/>
      <w:r w:rsidRPr="00916316">
        <w:rPr>
          <w:rFonts w:ascii="Times New Roman" w:eastAsia="Calibri" w:hAnsi="Times New Roman" w:cs="Times New Roman"/>
          <w:sz w:val="24"/>
          <w:szCs w:val="24"/>
          <w:lang w:eastAsia="en-US"/>
        </w:rPr>
        <w:t>nutricionisticom</w:t>
      </w:r>
      <w:proofErr w:type="spellEnd"/>
      <w:r w:rsidRPr="00916316">
        <w:rPr>
          <w:rFonts w:ascii="Times New Roman" w:eastAsia="Calibri" w:hAnsi="Times New Roman" w:cs="Times New Roman"/>
          <w:sz w:val="24"/>
          <w:szCs w:val="24"/>
          <w:lang w:eastAsia="en-US"/>
        </w:rPr>
        <w:t xml:space="preserve"> Zavoda je usmjereno stanovnicima Poreča i Poreštine i besplatno je za sve korisnike. </w:t>
      </w:r>
      <w:proofErr w:type="spellStart"/>
      <w:r w:rsidRPr="00916316">
        <w:rPr>
          <w:rFonts w:ascii="Times New Roman" w:eastAsia="Calibri" w:hAnsi="Times New Roman" w:cs="Times New Roman"/>
          <w:sz w:val="24"/>
          <w:szCs w:val="24"/>
          <w:lang w:eastAsia="en-US"/>
        </w:rPr>
        <w:t>Nutricionistica</w:t>
      </w:r>
      <w:proofErr w:type="spellEnd"/>
      <w:r w:rsidRPr="00916316">
        <w:rPr>
          <w:rFonts w:ascii="Times New Roman" w:eastAsia="Calibri" w:hAnsi="Times New Roman" w:cs="Times New Roman"/>
          <w:sz w:val="24"/>
          <w:szCs w:val="24"/>
          <w:lang w:eastAsia="en-US"/>
        </w:rPr>
        <w:t xml:space="preserve"> Zavoda radi u prostorima Zdravog grada s klijentima koji su unaprijed dogovorili termin, dva puta mjesečno, 9 mjeseci u godini, u poslijepodnevnim satima od 13 do 19 sati. </w:t>
      </w:r>
      <w:proofErr w:type="spellStart"/>
      <w:r w:rsidRPr="00916316">
        <w:rPr>
          <w:rFonts w:ascii="Times New Roman" w:eastAsia="Calibri" w:hAnsi="Times New Roman" w:cs="Times New Roman"/>
          <w:sz w:val="24"/>
          <w:szCs w:val="24"/>
          <w:lang w:eastAsia="en-US"/>
        </w:rPr>
        <w:t>Nutricionistica</w:t>
      </w:r>
      <w:proofErr w:type="spellEnd"/>
      <w:r w:rsidRPr="00916316">
        <w:rPr>
          <w:rFonts w:ascii="Times New Roman" w:eastAsia="Calibri" w:hAnsi="Times New Roman" w:cs="Times New Roman"/>
          <w:sz w:val="24"/>
          <w:szCs w:val="24"/>
          <w:lang w:eastAsia="en-US"/>
        </w:rPr>
        <w:t xml:space="preserve"> savjetuje o principima zdrave prehrane, s posebnom pažnjom u odnosu na osobe sa specifičnim problemima  (šećerna bolest, visok krvni tlak, hormonalni poremećaji, pretilost i sl.). Cilj je pružiti građanima uslugu individualnog </w:t>
      </w:r>
      <w:proofErr w:type="spellStart"/>
      <w:r w:rsidRPr="00916316">
        <w:rPr>
          <w:rFonts w:ascii="Times New Roman" w:eastAsia="Calibri" w:hAnsi="Times New Roman" w:cs="Times New Roman"/>
          <w:sz w:val="24"/>
          <w:szCs w:val="24"/>
          <w:lang w:eastAsia="en-US"/>
        </w:rPr>
        <w:t>nutricionionističkog</w:t>
      </w:r>
      <w:proofErr w:type="spellEnd"/>
      <w:r w:rsidRPr="00916316">
        <w:rPr>
          <w:rFonts w:ascii="Times New Roman" w:eastAsia="Calibri" w:hAnsi="Times New Roman" w:cs="Times New Roman"/>
          <w:sz w:val="24"/>
          <w:szCs w:val="24"/>
          <w:lang w:eastAsia="en-US"/>
        </w:rPr>
        <w:t xml:space="preserve"> savjetovanja te redovito praćenje korisnika u promjeni navika i poboljšanju zdravlja. U Savjetovalištu se obavljaju sljedeće aktivnosti: uzimanje nutritivne anamneze; rad s korisnicima svake životne dobi; medijska aktivnost; održavanje i organizacija radionica, stručnih predavanja, tribina i manifestacija; izrada raznih promotivnih materijala, javnozdravstvenih programa i izvješća o radu; e-savjetovanje i održavanje društvenih mreža (Facebook i </w:t>
      </w:r>
      <w:proofErr w:type="spellStart"/>
      <w:r w:rsidRPr="00916316">
        <w:rPr>
          <w:rFonts w:ascii="Times New Roman" w:eastAsia="Calibri" w:hAnsi="Times New Roman" w:cs="Times New Roman"/>
          <w:sz w:val="24"/>
          <w:szCs w:val="24"/>
          <w:lang w:eastAsia="en-US"/>
        </w:rPr>
        <w:t>Insagram</w:t>
      </w:r>
      <w:proofErr w:type="spellEnd"/>
      <w:r w:rsidRPr="00916316">
        <w:rPr>
          <w:rFonts w:ascii="Times New Roman" w:eastAsia="Calibri" w:hAnsi="Times New Roman" w:cs="Times New Roman"/>
          <w:sz w:val="24"/>
          <w:szCs w:val="24"/>
          <w:lang w:eastAsia="en-US"/>
        </w:rPr>
        <w:t xml:space="preserve">). Sredstva su planirana za: redovni i prekovremeni rad </w:t>
      </w:r>
      <w:proofErr w:type="spellStart"/>
      <w:r w:rsidRPr="00916316">
        <w:rPr>
          <w:rFonts w:ascii="Times New Roman" w:eastAsia="Calibri" w:hAnsi="Times New Roman" w:cs="Times New Roman"/>
          <w:sz w:val="24"/>
          <w:szCs w:val="24"/>
          <w:lang w:eastAsia="en-US"/>
        </w:rPr>
        <w:t>nutricinista</w:t>
      </w:r>
      <w:proofErr w:type="spellEnd"/>
      <w:r w:rsidRPr="00916316">
        <w:rPr>
          <w:rFonts w:ascii="Times New Roman" w:eastAsia="Calibri" w:hAnsi="Times New Roman" w:cs="Times New Roman"/>
          <w:sz w:val="24"/>
          <w:szCs w:val="24"/>
          <w:lang w:eastAsia="en-US"/>
        </w:rPr>
        <w:t xml:space="preserve">, prezentacije epidemiologa, troškove korištenja službenog vozila, tiskanje letaka i troškove ostalog potrošnog radnog materijala.  </w:t>
      </w:r>
    </w:p>
    <w:p w14:paraId="17033AA1" w14:textId="77777777" w:rsidR="00916316" w:rsidRPr="00916316" w:rsidRDefault="00916316" w:rsidP="00916316">
      <w:pPr>
        <w:spacing w:after="0" w:line="240" w:lineRule="auto"/>
        <w:jc w:val="both"/>
        <w:rPr>
          <w:rFonts w:ascii="Times New Roman" w:eastAsia="Calibri" w:hAnsi="Times New Roman" w:cs="Times New Roman"/>
          <w:sz w:val="24"/>
          <w:szCs w:val="24"/>
          <w:lang w:eastAsia="en-US"/>
        </w:rPr>
      </w:pPr>
    </w:p>
    <w:p w14:paraId="71ECE8E2"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769"/>
        <w:gridCol w:w="1216"/>
        <w:gridCol w:w="1083"/>
        <w:gridCol w:w="1083"/>
        <w:gridCol w:w="1083"/>
        <w:gridCol w:w="1083"/>
      </w:tblGrid>
      <w:tr w:rsidR="00916316" w:rsidRPr="00916316" w14:paraId="21EE8730" w14:textId="77777777" w:rsidTr="00916316">
        <w:tc>
          <w:tcPr>
            <w:tcW w:w="1637" w:type="dxa"/>
            <w:shd w:val="clear" w:color="auto" w:fill="auto"/>
          </w:tcPr>
          <w:p w14:paraId="28AF215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69" w:type="dxa"/>
            <w:shd w:val="clear" w:color="auto" w:fill="auto"/>
          </w:tcPr>
          <w:p w14:paraId="619F989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42AEC93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216" w:type="dxa"/>
            <w:shd w:val="clear" w:color="auto" w:fill="auto"/>
          </w:tcPr>
          <w:p w14:paraId="4669A7A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5E50C03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5AEB4AC2" w14:textId="77777777"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0F9FDE9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032A8F0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12BE19C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6B7A2AE8" w14:textId="77777777" w:rsidTr="00916316">
        <w:tc>
          <w:tcPr>
            <w:tcW w:w="1637" w:type="dxa"/>
            <w:shd w:val="clear" w:color="auto" w:fill="auto"/>
          </w:tcPr>
          <w:p w14:paraId="56C4FBE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 usluga,</w:t>
            </w:r>
          </w:p>
          <w:p w14:paraId="5E00A0F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povećanje broja korisnika </w:t>
            </w:r>
          </w:p>
          <w:p w14:paraId="592CDC1B" w14:textId="77777777" w:rsidR="00916316" w:rsidRPr="00916316" w:rsidRDefault="00916316" w:rsidP="00916316">
            <w:pPr>
              <w:spacing w:after="0" w:line="240" w:lineRule="auto"/>
              <w:rPr>
                <w:rFonts w:ascii="Times New Roman" w:eastAsia="Times New Roman" w:hAnsi="Times New Roman" w:cs="Times New Roman"/>
                <w:sz w:val="20"/>
                <w:szCs w:val="20"/>
              </w:rPr>
            </w:pPr>
          </w:p>
          <w:p w14:paraId="2904DB9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i pruženih usluga savjetovanja, </w:t>
            </w:r>
          </w:p>
          <w:p w14:paraId="3A69EDC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usluga</w:t>
            </w:r>
          </w:p>
        </w:tc>
        <w:tc>
          <w:tcPr>
            <w:tcW w:w="1769" w:type="dxa"/>
            <w:shd w:val="clear" w:color="auto" w:fill="auto"/>
          </w:tcPr>
          <w:p w14:paraId="0CD3B9AC"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Organiziranjem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aktivnosti</w:t>
            </w:r>
            <w:proofErr w:type="spellEnd"/>
            <w:r w:rsidRPr="00916316">
              <w:rPr>
                <w:rFonts w:ascii="Times New Roman" w:eastAsia="Times New Roman" w:hAnsi="Times New Roman" w:cs="Times New Roman"/>
                <w:sz w:val="20"/>
                <w:szCs w:val="20"/>
                <w:lang w:val="en-US"/>
              </w:rPr>
              <w:t xml:space="preserve"> u </w:t>
            </w:r>
            <w:proofErr w:type="spellStart"/>
            <w:proofErr w:type="gramStart"/>
            <w:r w:rsidRPr="00916316">
              <w:rPr>
                <w:rFonts w:ascii="Times New Roman" w:eastAsia="Times New Roman" w:hAnsi="Times New Roman" w:cs="Times New Roman"/>
                <w:sz w:val="20"/>
                <w:szCs w:val="20"/>
                <w:lang w:val="en-US"/>
              </w:rPr>
              <w:t>Savjetovalištu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korisnici</w:t>
            </w:r>
            <w:proofErr w:type="spellEnd"/>
            <w:proofErr w:type="gramEnd"/>
            <w:r w:rsidRPr="00916316">
              <w:rPr>
                <w:rFonts w:ascii="Times New Roman" w:eastAsia="Times New Roman" w:hAnsi="Times New Roman" w:cs="Times New Roman"/>
                <w:sz w:val="20"/>
                <w:szCs w:val="20"/>
                <w:lang w:val="en-US"/>
              </w:rPr>
              <w:t xml:space="preserve"> se </w:t>
            </w:r>
            <w:proofErr w:type="spellStart"/>
            <w:r w:rsidRPr="00916316">
              <w:rPr>
                <w:rFonts w:ascii="Times New Roman" w:eastAsia="Times New Roman" w:hAnsi="Times New Roman" w:cs="Times New Roman"/>
                <w:sz w:val="20"/>
                <w:szCs w:val="20"/>
                <w:lang w:val="en-US"/>
              </w:rPr>
              <w:t>savjetuju</w:t>
            </w:r>
            <w:proofErr w:type="spellEnd"/>
            <w:r w:rsidRPr="00916316">
              <w:rPr>
                <w:rFonts w:ascii="Times New Roman" w:eastAsia="Times New Roman" w:hAnsi="Times New Roman" w:cs="Times New Roman"/>
                <w:sz w:val="20"/>
                <w:szCs w:val="20"/>
                <w:lang w:val="en-US"/>
              </w:rPr>
              <w:t xml:space="preserve"> o </w:t>
            </w:r>
            <w:proofErr w:type="spellStart"/>
            <w:r w:rsidRPr="00916316">
              <w:rPr>
                <w:rFonts w:ascii="Times New Roman" w:eastAsia="Times New Roman" w:hAnsi="Times New Roman" w:cs="Times New Roman"/>
                <w:sz w:val="20"/>
                <w:szCs w:val="20"/>
                <w:lang w:val="en-US"/>
              </w:rPr>
              <w:t>principima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0"/>
                <w:szCs w:val="20"/>
                <w:lang w:val="en-US"/>
              </w:rPr>
              <w:t>zdrave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prehrane</w:t>
            </w:r>
            <w:proofErr w:type="spellEnd"/>
            <w:r w:rsidRPr="00916316">
              <w:rPr>
                <w:rFonts w:ascii="Times New Roman" w:eastAsia="Times New Roman" w:hAnsi="Times New Roman" w:cs="Times New Roman"/>
                <w:sz w:val="20"/>
                <w:szCs w:val="20"/>
                <w:lang w:val="en-US"/>
              </w:rPr>
              <w:t xml:space="preserve"> s </w:t>
            </w:r>
            <w:proofErr w:type="spellStart"/>
            <w:r w:rsidRPr="00916316">
              <w:rPr>
                <w:rFonts w:ascii="Times New Roman" w:eastAsia="Times New Roman" w:hAnsi="Times New Roman" w:cs="Times New Roman"/>
                <w:sz w:val="20"/>
                <w:szCs w:val="20"/>
                <w:lang w:val="en-US"/>
              </w:rPr>
              <w:t>posebnom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pažnjom</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odnosu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osobe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specifičnim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lastRenderedPageBreak/>
              <w:t>problemima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šećerna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bolest</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visok</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krvni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tlak</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hormonalni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poremećaji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pretilost</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sl.), </w:t>
            </w:r>
            <w:proofErr w:type="spellStart"/>
            <w:r w:rsidRPr="00916316">
              <w:rPr>
                <w:rFonts w:ascii="Times New Roman" w:eastAsia="Times New Roman" w:hAnsi="Times New Roman" w:cs="Times New Roman"/>
                <w:sz w:val="20"/>
                <w:szCs w:val="20"/>
                <w:lang w:val="en-US"/>
              </w:rPr>
              <w:t>radi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poboljšanja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života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zdravlja</w:t>
            </w:r>
            <w:proofErr w:type="spellEnd"/>
          </w:p>
        </w:tc>
        <w:tc>
          <w:tcPr>
            <w:tcW w:w="1216" w:type="dxa"/>
            <w:shd w:val="clear" w:color="auto" w:fill="auto"/>
          </w:tcPr>
          <w:p w14:paraId="3186AED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6ED254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 usluga</w:t>
            </w:r>
          </w:p>
          <w:p w14:paraId="22BCB63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CA8360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savjetovanja</w:t>
            </w:r>
          </w:p>
        </w:tc>
        <w:tc>
          <w:tcPr>
            <w:tcW w:w="1083" w:type="dxa"/>
            <w:shd w:val="clear" w:color="auto" w:fill="auto"/>
          </w:tcPr>
          <w:p w14:paraId="1C2C70C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FF010E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53</w:t>
            </w:r>
          </w:p>
          <w:p w14:paraId="67C67DF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4DB17D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42D716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E64A3B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5EA2DE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150</w:t>
            </w:r>
          </w:p>
        </w:tc>
        <w:tc>
          <w:tcPr>
            <w:tcW w:w="1083" w:type="dxa"/>
            <w:shd w:val="clear" w:color="auto" w:fill="auto"/>
          </w:tcPr>
          <w:p w14:paraId="33F0B3A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4286CA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56</w:t>
            </w:r>
          </w:p>
          <w:p w14:paraId="0DDC0BF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DC4EF4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71B849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5BAE8A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E7D21C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151</w:t>
            </w:r>
          </w:p>
        </w:tc>
        <w:tc>
          <w:tcPr>
            <w:tcW w:w="1083" w:type="dxa"/>
            <w:shd w:val="clear" w:color="auto" w:fill="auto"/>
          </w:tcPr>
          <w:p w14:paraId="618646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7507F2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59</w:t>
            </w:r>
          </w:p>
          <w:p w14:paraId="662BE8B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D8CA38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76B52F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B5A48B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1A4417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152</w:t>
            </w:r>
          </w:p>
        </w:tc>
        <w:tc>
          <w:tcPr>
            <w:tcW w:w="1083" w:type="dxa"/>
            <w:shd w:val="clear" w:color="auto" w:fill="auto"/>
          </w:tcPr>
          <w:p w14:paraId="756F3EE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7CDF0C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62</w:t>
            </w:r>
          </w:p>
          <w:p w14:paraId="4299C9E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0E32F5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69C95B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029722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10C99E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153</w:t>
            </w:r>
          </w:p>
        </w:tc>
      </w:tr>
    </w:tbl>
    <w:p w14:paraId="48CD00A4" w14:textId="77777777" w:rsidR="00916316" w:rsidRPr="00916316" w:rsidRDefault="00916316" w:rsidP="00916316">
      <w:pPr>
        <w:spacing w:after="0" w:line="240" w:lineRule="auto"/>
        <w:jc w:val="both"/>
        <w:rPr>
          <w:rFonts w:ascii="Times New Roman" w:eastAsia="Calibri" w:hAnsi="Times New Roman" w:cs="Times New Roman"/>
          <w:color w:val="C00000"/>
          <w:sz w:val="24"/>
          <w:szCs w:val="24"/>
          <w:lang w:eastAsia="en-US"/>
        </w:rPr>
      </w:pPr>
    </w:p>
    <w:p w14:paraId="7B9E5EE1" w14:textId="77777777" w:rsidR="00916316" w:rsidRPr="00916316" w:rsidRDefault="00916316" w:rsidP="00916316">
      <w:pPr>
        <w:spacing w:after="0" w:line="240" w:lineRule="auto"/>
        <w:rPr>
          <w:rFonts w:ascii="Times New Roman" w:eastAsia="Times New Roman" w:hAnsi="Times New Roman" w:cs="Times New Roman"/>
          <w:b/>
          <w:sz w:val="24"/>
          <w:szCs w:val="24"/>
        </w:rPr>
      </w:pPr>
      <w:bookmarkStart w:id="37" w:name="_Hlk149655697"/>
      <w:r w:rsidRPr="00916316">
        <w:rPr>
          <w:rFonts w:ascii="Times New Roman" w:eastAsia="Times New Roman" w:hAnsi="Times New Roman" w:cs="Times New Roman"/>
          <w:b/>
          <w:sz w:val="24"/>
          <w:szCs w:val="24"/>
        </w:rPr>
        <w:t>Tekući projekt: Savjetovalište za žene oboljele od raka dojke</w:t>
      </w:r>
    </w:p>
    <w:p w14:paraId="05AACCA3"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 proteklom razdoblju u okviru grupnog savjetovanja za osobe oboljele od malignih bolesti na području Poreča, koja su se provodila 6-9 puta na godinu, istaknuta je potreba za dodatnim češćim susretima koji omogućuju stručnu psihološku podršku navedenoj ciljnoj skupini. Zahvaljujući ostvarenoj suradnji s Istarskim domovima zdravlja Ispostave Poreč i dr. </w:t>
      </w:r>
      <w:proofErr w:type="spellStart"/>
      <w:r w:rsidRPr="00916316">
        <w:rPr>
          <w:rFonts w:ascii="Times New Roman" w:eastAsia="Times New Roman" w:hAnsi="Times New Roman" w:cs="Times New Roman"/>
          <w:sz w:val="24"/>
          <w:szCs w:val="24"/>
        </w:rPr>
        <w:t>spec</w:t>
      </w:r>
      <w:proofErr w:type="spellEnd"/>
      <w:r w:rsidRPr="00916316">
        <w:rPr>
          <w:rFonts w:ascii="Times New Roman" w:eastAsia="Times New Roman" w:hAnsi="Times New Roman" w:cs="Times New Roman"/>
          <w:sz w:val="24"/>
          <w:szCs w:val="24"/>
        </w:rPr>
        <w:t xml:space="preserve">. medicine, psihijatrom Tomislavom </w:t>
      </w:r>
      <w:proofErr w:type="spellStart"/>
      <w:r w:rsidRPr="00916316">
        <w:rPr>
          <w:rFonts w:ascii="Times New Roman" w:eastAsia="Times New Roman" w:hAnsi="Times New Roman" w:cs="Times New Roman"/>
          <w:sz w:val="24"/>
          <w:szCs w:val="24"/>
        </w:rPr>
        <w:t>Pehardom</w:t>
      </w:r>
      <w:proofErr w:type="spellEnd"/>
      <w:r w:rsidRPr="00916316">
        <w:rPr>
          <w:rFonts w:ascii="Times New Roman" w:eastAsia="Times New Roman" w:hAnsi="Times New Roman" w:cs="Times New Roman"/>
          <w:sz w:val="24"/>
          <w:szCs w:val="24"/>
        </w:rPr>
        <w:t xml:space="preserve"> Grad Poreč će financirati projekt kojem je cilj psihološka podrška ženama oboljelim od raka dojke na području Poreča, te jačanje kapaciteta liječnika obiteljske medicine u Ispostavi Poreč za pružanje pomoći oboljelim pacijentima. Aktivnosti kroz koje će se projekt provoditi su: grupna savjetovanja, individualna savjetovanja i edukativna predavanja (važnost psihološke podrške u fazi suočavanja s malignim oboljenjima, tijekom procesa liječenja i nakon liječenja (podizanje svijesti građana), upoznavanje oboljelih, članova obitelji i liječnika obiteljske medicine o održavanju grupnih i individualnih savjetovanja.</w:t>
      </w:r>
    </w:p>
    <w:p w14:paraId="0479361A" w14:textId="77777777" w:rsidR="00916316" w:rsidRPr="00916316" w:rsidRDefault="00916316" w:rsidP="00916316">
      <w:pPr>
        <w:spacing w:after="0" w:line="240" w:lineRule="auto"/>
        <w:jc w:val="both"/>
        <w:rPr>
          <w:rFonts w:ascii="Times New Roman" w:eastAsia="Times New Roman" w:hAnsi="Times New Roman" w:cs="Times New Roman"/>
          <w:color w:val="0070C0"/>
          <w:sz w:val="24"/>
          <w:szCs w:val="24"/>
        </w:rPr>
      </w:pPr>
    </w:p>
    <w:p w14:paraId="391D2F5B"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64"/>
        <w:gridCol w:w="1216"/>
        <w:gridCol w:w="1083"/>
        <w:gridCol w:w="1083"/>
        <w:gridCol w:w="1083"/>
        <w:gridCol w:w="1083"/>
      </w:tblGrid>
      <w:tr w:rsidR="00916316" w:rsidRPr="00916316" w14:paraId="5D9EB803" w14:textId="77777777" w:rsidTr="00916316">
        <w:tc>
          <w:tcPr>
            <w:tcW w:w="1642" w:type="dxa"/>
            <w:shd w:val="clear" w:color="auto" w:fill="auto"/>
          </w:tcPr>
          <w:p w14:paraId="2FAE7A7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64" w:type="dxa"/>
            <w:shd w:val="clear" w:color="auto" w:fill="auto"/>
          </w:tcPr>
          <w:p w14:paraId="539D213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4E1009B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216" w:type="dxa"/>
            <w:shd w:val="clear" w:color="auto" w:fill="auto"/>
          </w:tcPr>
          <w:p w14:paraId="5852211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61CCB7F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05B955B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3219498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0F26C54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5D6A99E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185D68B0" w14:textId="77777777" w:rsidTr="00916316">
        <w:tc>
          <w:tcPr>
            <w:tcW w:w="1642" w:type="dxa"/>
            <w:shd w:val="clear" w:color="auto" w:fill="auto"/>
          </w:tcPr>
          <w:p w14:paraId="2D06326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 usluga, povećanje broja korisnika usluga</w:t>
            </w:r>
          </w:p>
        </w:tc>
        <w:tc>
          <w:tcPr>
            <w:tcW w:w="1764" w:type="dxa"/>
            <w:shd w:val="clear" w:color="auto" w:fill="auto"/>
          </w:tcPr>
          <w:p w14:paraId="61C8F8D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 xml:space="preserve">Za </w:t>
            </w:r>
            <w:proofErr w:type="spellStart"/>
            <w:r w:rsidRPr="00916316">
              <w:rPr>
                <w:rFonts w:ascii="Times New Roman" w:eastAsia="Times New Roman" w:hAnsi="Times New Roman" w:cs="Times New Roman"/>
                <w:sz w:val="20"/>
                <w:szCs w:val="20"/>
                <w:lang w:val="en-US"/>
              </w:rPr>
              <w:t>žene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oboljele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od</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dojke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području</w:t>
            </w:r>
            <w:proofErr w:type="spellEnd"/>
            <w:r w:rsidRPr="00916316">
              <w:rPr>
                <w:rFonts w:ascii="Times New Roman" w:eastAsia="Times New Roman" w:hAnsi="Times New Roman" w:cs="Times New Roman"/>
                <w:sz w:val="20"/>
                <w:szCs w:val="20"/>
                <w:lang w:val="en-US"/>
              </w:rPr>
              <w:t xml:space="preserve"> Poreča </w:t>
            </w:r>
            <w:proofErr w:type="spellStart"/>
            <w:r w:rsidRPr="00916316">
              <w:rPr>
                <w:rFonts w:ascii="Times New Roman" w:eastAsia="Times New Roman" w:hAnsi="Times New Roman" w:cs="Times New Roman"/>
                <w:sz w:val="20"/>
                <w:szCs w:val="20"/>
                <w:lang w:val="en-US"/>
              </w:rPr>
              <w:t>organizirana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psihološka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podrška</w:t>
            </w:r>
            <w:proofErr w:type="spellEnd"/>
          </w:p>
        </w:tc>
        <w:tc>
          <w:tcPr>
            <w:tcW w:w="1216" w:type="dxa"/>
            <w:shd w:val="clear" w:color="auto" w:fill="auto"/>
          </w:tcPr>
          <w:p w14:paraId="75FFB60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DF848B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korisnika </w:t>
            </w:r>
          </w:p>
        </w:tc>
        <w:tc>
          <w:tcPr>
            <w:tcW w:w="1083" w:type="dxa"/>
            <w:shd w:val="clear" w:color="auto" w:fill="auto"/>
          </w:tcPr>
          <w:p w14:paraId="690BA56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ED5F89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c>
          <w:tcPr>
            <w:tcW w:w="1083" w:type="dxa"/>
            <w:shd w:val="clear" w:color="auto" w:fill="auto"/>
          </w:tcPr>
          <w:p w14:paraId="71ADFF2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B22A72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tc>
        <w:tc>
          <w:tcPr>
            <w:tcW w:w="1083" w:type="dxa"/>
            <w:shd w:val="clear" w:color="auto" w:fill="auto"/>
          </w:tcPr>
          <w:p w14:paraId="3B7271B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081FD7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c>
          <w:tcPr>
            <w:tcW w:w="1083" w:type="dxa"/>
            <w:shd w:val="clear" w:color="auto" w:fill="auto"/>
          </w:tcPr>
          <w:p w14:paraId="05E63CC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CB5DFF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r>
      <w:tr w:rsidR="00916316" w:rsidRPr="00916316" w14:paraId="3157DB00" w14:textId="77777777" w:rsidTr="00916316">
        <w:tc>
          <w:tcPr>
            <w:tcW w:w="1642" w:type="dxa"/>
            <w:shd w:val="clear" w:color="auto" w:fill="auto"/>
          </w:tcPr>
          <w:p w14:paraId="5285E1B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usluga savjetovanja,</w:t>
            </w:r>
          </w:p>
          <w:p w14:paraId="7530B85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usluga</w:t>
            </w:r>
          </w:p>
        </w:tc>
        <w:tc>
          <w:tcPr>
            <w:tcW w:w="1764" w:type="dxa"/>
            <w:shd w:val="clear" w:color="auto" w:fill="auto"/>
          </w:tcPr>
          <w:p w14:paraId="691BD3EA"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Organiziranjem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aktivnosti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grupnog</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individualnog</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savjetovanja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pruža</w:t>
            </w:r>
            <w:proofErr w:type="spellEnd"/>
            <w:r w:rsidRPr="00916316">
              <w:rPr>
                <w:rFonts w:ascii="Times New Roman" w:eastAsia="Times New Roman" w:hAnsi="Times New Roman" w:cs="Times New Roman"/>
                <w:sz w:val="20"/>
                <w:szCs w:val="20"/>
                <w:lang w:val="en-US"/>
              </w:rPr>
              <w:t xml:space="preserve"> se </w:t>
            </w:r>
            <w:proofErr w:type="spellStart"/>
            <w:r w:rsidRPr="00916316">
              <w:rPr>
                <w:rFonts w:ascii="Times New Roman" w:eastAsia="Times New Roman" w:hAnsi="Times New Roman" w:cs="Times New Roman"/>
                <w:sz w:val="20"/>
                <w:szCs w:val="20"/>
                <w:lang w:val="en-US"/>
              </w:rPr>
              <w:t>podrška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ženama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oboljelim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od</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dojke</w:t>
            </w:r>
            <w:proofErr w:type="spellEnd"/>
          </w:p>
        </w:tc>
        <w:tc>
          <w:tcPr>
            <w:tcW w:w="1216" w:type="dxa"/>
            <w:shd w:val="clear" w:color="auto" w:fill="auto"/>
          </w:tcPr>
          <w:p w14:paraId="6B9DA5C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9EDA11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usluga</w:t>
            </w:r>
          </w:p>
          <w:p w14:paraId="4C4A4C2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savjetovanja</w:t>
            </w:r>
          </w:p>
        </w:tc>
        <w:tc>
          <w:tcPr>
            <w:tcW w:w="1083" w:type="dxa"/>
            <w:shd w:val="clear" w:color="auto" w:fill="auto"/>
          </w:tcPr>
          <w:p w14:paraId="5958F2C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466780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w:t>
            </w:r>
          </w:p>
        </w:tc>
        <w:tc>
          <w:tcPr>
            <w:tcW w:w="1083" w:type="dxa"/>
            <w:shd w:val="clear" w:color="auto" w:fill="auto"/>
          </w:tcPr>
          <w:p w14:paraId="2A16DC0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A033F8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w:t>
            </w:r>
          </w:p>
        </w:tc>
        <w:tc>
          <w:tcPr>
            <w:tcW w:w="1083" w:type="dxa"/>
            <w:shd w:val="clear" w:color="auto" w:fill="auto"/>
          </w:tcPr>
          <w:p w14:paraId="79A8C8C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B2A5C1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w:t>
            </w:r>
          </w:p>
        </w:tc>
        <w:tc>
          <w:tcPr>
            <w:tcW w:w="1083" w:type="dxa"/>
            <w:shd w:val="clear" w:color="auto" w:fill="auto"/>
          </w:tcPr>
          <w:p w14:paraId="031CDA2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4EA735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w:t>
            </w:r>
          </w:p>
        </w:tc>
      </w:tr>
      <w:tr w:rsidR="00916316" w:rsidRPr="00916316" w14:paraId="0D0D1B40" w14:textId="77777777" w:rsidTr="00916316">
        <w:tc>
          <w:tcPr>
            <w:tcW w:w="1642" w:type="dxa"/>
            <w:shd w:val="clear" w:color="auto" w:fill="auto"/>
          </w:tcPr>
          <w:p w14:paraId="12796C4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w:t>
            </w:r>
            <w:proofErr w:type="spellStart"/>
            <w:r w:rsidRPr="00916316">
              <w:rPr>
                <w:rFonts w:ascii="Times New Roman" w:eastAsia="Times New Roman" w:hAnsi="Times New Roman" w:cs="Times New Roman"/>
                <w:sz w:val="20"/>
                <w:szCs w:val="20"/>
              </w:rPr>
              <w:t>eudukativnih</w:t>
            </w:r>
            <w:proofErr w:type="spellEnd"/>
            <w:r w:rsidRPr="00916316">
              <w:rPr>
                <w:rFonts w:ascii="Times New Roman" w:eastAsia="Times New Roman" w:hAnsi="Times New Roman" w:cs="Times New Roman"/>
                <w:sz w:val="20"/>
                <w:szCs w:val="20"/>
              </w:rPr>
              <w:t xml:space="preserve"> predavanja,</w:t>
            </w:r>
          </w:p>
          <w:p w14:paraId="573BAFD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predavanja</w:t>
            </w:r>
          </w:p>
        </w:tc>
        <w:tc>
          <w:tcPr>
            <w:tcW w:w="1764" w:type="dxa"/>
            <w:shd w:val="clear" w:color="auto" w:fill="auto"/>
          </w:tcPr>
          <w:p w14:paraId="27D62E67"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Organiziranjem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edukativnih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predavanja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pruža</w:t>
            </w:r>
            <w:proofErr w:type="spellEnd"/>
            <w:r w:rsidRPr="00916316">
              <w:rPr>
                <w:rFonts w:ascii="Times New Roman" w:eastAsia="Times New Roman" w:hAnsi="Times New Roman" w:cs="Times New Roman"/>
                <w:sz w:val="20"/>
                <w:szCs w:val="20"/>
                <w:lang w:val="en-US"/>
              </w:rPr>
              <w:t xml:space="preserve"> se </w:t>
            </w:r>
            <w:proofErr w:type="spellStart"/>
            <w:r w:rsidRPr="00916316">
              <w:rPr>
                <w:rFonts w:ascii="Times New Roman" w:eastAsia="Times New Roman" w:hAnsi="Times New Roman" w:cs="Times New Roman"/>
                <w:sz w:val="20"/>
                <w:szCs w:val="20"/>
                <w:lang w:val="en-US"/>
              </w:rPr>
              <w:t>podrška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ženama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oboljelim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od</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dojke</w:t>
            </w:r>
            <w:proofErr w:type="spellEnd"/>
          </w:p>
        </w:tc>
        <w:tc>
          <w:tcPr>
            <w:tcW w:w="1216" w:type="dxa"/>
            <w:shd w:val="clear" w:color="auto" w:fill="auto"/>
          </w:tcPr>
          <w:p w14:paraId="5EBEEC4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D7C195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predavanja</w:t>
            </w:r>
          </w:p>
        </w:tc>
        <w:tc>
          <w:tcPr>
            <w:tcW w:w="1083" w:type="dxa"/>
            <w:shd w:val="clear" w:color="auto" w:fill="auto"/>
          </w:tcPr>
          <w:p w14:paraId="7CE60B5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04E849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shd w:val="clear" w:color="auto" w:fill="auto"/>
          </w:tcPr>
          <w:p w14:paraId="7F41694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B717DA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shd w:val="clear" w:color="auto" w:fill="auto"/>
          </w:tcPr>
          <w:p w14:paraId="1BEE18A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834A63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shd w:val="clear" w:color="auto" w:fill="auto"/>
          </w:tcPr>
          <w:p w14:paraId="36D98D3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30BF6E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r>
      <w:bookmarkEnd w:id="37"/>
    </w:tbl>
    <w:p w14:paraId="4ADB135B" w14:textId="77777777" w:rsidR="00916316" w:rsidRPr="00916316" w:rsidRDefault="00916316" w:rsidP="00916316">
      <w:pPr>
        <w:spacing w:after="0" w:line="240" w:lineRule="auto"/>
        <w:jc w:val="both"/>
        <w:rPr>
          <w:rFonts w:ascii="Times New Roman" w:eastAsia="Times New Roman" w:hAnsi="Times New Roman" w:cs="Times New Roman"/>
          <w:color w:val="0070C0"/>
          <w:sz w:val="24"/>
          <w:szCs w:val="24"/>
        </w:rPr>
      </w:pPr>
    </w:p>
    <w:bookmarkEnd w:id="27"/>
    <w:p w14:paraId="5182713C" w14:textId="77777777" w:rsidR="00916316" w:rsidRPr="00916316" w:rsidRDefault="00916316" w:rsidP="00916316">
      <w:pPr>
        <w:spacing w:after="0" w:line="240" w:lineRule="auto"/>
        <w:jc w:val="both"/>
        <w:rPr>
          <w:rFonts w:ascii="Times New Roman" w:eastAsia="Times New Roman" w:hAnsi="Times New Roman" w:cs="Times New Roman"/>
          <w:color w:val="0070C0"/>
          <w:sz w:val="24"/>
          <w:szCs w:val="24"/>
        </w:rPr>
      </w:pPr>
      <w:r w:rsidRPr="00916316">
        <w:rPr>
          <w:rFonts w:ascii="Times New Roman" w:eastAsia="Times New Roman" w:hAnsi="Times New Roman" w:cs="Times New Roman"/>
          <w:b/>
          <w:sz w:val="24"/>
          <w:szCs w:val="24"/>
        </w:rPr>
        <w:t>PROGRAM: JAVNE POTREBE U SPORTU I REKREACIJI</w:t>
      </w:r>
    </w:p>
    <w:p w14:paraId="143EE936"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4C856AFF"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14:paraId="3566A330"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kapitalni i tekući projekt: </w:t>
      </w:r>
    </w:p>
    <w:p w14:paraId="3D8F2727"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14:paraId="37DDDE48"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Dugoročni zakup sportske dvorane </w:t>
      </w:r>
      <w:proofErr w:type="spellStart"/>
      <w:r w:rsidRPr="00916316">
        <w:rPr>
          <w:rFonts w:ascii="Times New Roman" w:eastAsia="Times New Roman" w:hAnsi="Times New Roman" w:cs="Times New Roman"/>
          <w:sz w:val="24"/>
          <w:szCs w:val="24"/>
        </w:rPr>
        <w:t>Žatika</w:t>
      </w:r>
      <w:proofErr w:type="spellEnd"/>
    </w:p>
    <w:p w14:paraId="55A54533"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Osnovna djelatnost Sportske zajednice Grada Poreča</w:t>
      </w:r>
    </w:p>
    <w:p w14:paraId="405C9596"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Financiranje programa i projekata udruga</w:t>
      </w:r>
    </w:p>
    <w:p w14:paraId="3AE37016"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color w:val="000000"/>
          <w:sz w:val="24"/>
          <w:szCs w:val="24"/>
        </w:rPr>
      </w:pPr>
      <w:proofErr w:type="spellStart"/>
      <w:r w:rsidRPr="00916316">
        <w:rPr>
          <w:rFonts w:ascii="Times New Roman" w:eastAsia="Times New Roman" w:hAnsi="Times New Roman" w:cs="Times New Roman"/>
          <w:sz w:val="24"/>
          <w:szCs w:val="24"/>
          <w:lang w:val="en-US"/>
        </w:rPr>
        <w:t>Održavanje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dvorana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rekreacijskih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objekata</w:t>
      </w:r>
      <w:proofErr w:type="spellEnd"/>
    </w:p>
    <w:p w14:paraId="424FD89B"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color w:val="000000"/>
          <w:sz w:val="24"/>
          <w:szCs w:val="24"/>
        </w:rPr>
      </w:pPr>
      <w:proofErr w:type="spellStart"/>
      <w:r w:rsidRPr="00916316">
        <w:rPr>
          <w:rFonts w:ascii="Times New Roman" w:eastAsia="Times New Roman" w:hAnsi="Times New Roman" w:cs="Times New Roman"/>
          <w:sz w:val="24"/>
          <w:szCs w:val="24"/>
          <w:lang w:val="en-US"/>
        </w:rPr>
        <w:lastRenderedPageBreak/>
        <w:t>Ostale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sportu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rekreaciji</w:t>
      </w:r>
      <w:proofErr w:type="spellEnd"/>
    </w:p>
    <w:p w14:paraId="0C357945" w14:textId="77777777" w:rsidR="00916316" w:rsidRPr="00916316" w:rsidRDefault="00916316" w:rsidP="00916316">
      <w:p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kapitalni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w:t>
      </w:r>
    </w:p>
    <w:p w14:paraId="7A7A0010" w14:textId="77777777" w:rsidR="00916316" w:rsidRPr="00916316" w:rsidRDefault="00916316" w:rsidP="00916316">
      <w:p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lang w:val="en-US"/>
        </w:rPr>
        <w:t xml:space="preserve">      -     </w:t>
      </w:r>
      <w:proofErr w:type="spellStart"/>
      <w:r w:rsidRPr="00916316">
        <w:rPr>
          <w:rFonts w:ascii="Times New Roman" w:eastAsia="Times New Roman" w:hAnsi="Times New Roman" w:cs="Times New Roman"/>
          <w:sz w:val="24"/>
          <w:szCs w:val="24"/>
          <w:lang w:val="en-US"/>
        </w:rPr>
        <w:t>Izgradnja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nogometnih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igrališta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p>
    <w:p w14:paraId="35616843" w14:textId="77777777" w:rsidR="00916316" w:rsidRPr="00916316" w:rsidRDefault="00916316" w:rsidP="00916316">
      <w:pPr>
        <w:spacing w:after="0" w:line="240" w:lineRule="auto"/>
        <w:jc w:val="both"/>
        <w:rPr>
          <w:rFonts w:ascii="Times New Roman" w:eastAsia="Times New Roman" w:hAnsi="Times New Roman" w:cs="Times New Roman"/>
          <w:i/>
          <w:sz w:val="24"/>
          <w:szCs w:val="24"/>
        </w:rPr>
      </w:pPr>
      <w:r w:rsidRPr="00916316">
        <w:rPr>
          <w:rFonts w:ascii="Times New Roman" w:eastAsia="Times New Roman" w:hAnsi="Times New Roman" w:cs="Times New Roman"/>
          <w:sz w:val="24"/>
          <w:szCs w:val="24"/>
        </w:rPr>
        <w:t>tekući projekt:</w:t>
      </w:r>
    </w:p>
    <w:p w14:paraId="74E9B551" w14:textId="77777777" w:rsidR="00916316" w:rsidRPr="00916316" w:rsidRDefault="00916316" w:rsidP="00BC2CE2">
      <w:pPr>
        <w:numPr>
          <w:ilvl w:val="0"/>
          <w:numId w:val="9"/>
        </w:numPr>
        <w:spacing w:after="0" w:line="240" w:lineRule="auto"/>
        <w:contextualSpacing/>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Članstvo u Hrvatskoj olimpijskog obitelji.</w:t>
      </w:r>
    </w:p>
    <w:p w14:paraId="44DDE29B"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0F4B29A8"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Zakonske i druge pravne osnove programa:</w:t>
      </w:r>
    </w:p>
    <w:p w14:paraId="5189C13C"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14:paraId="2CC70545"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sportu („Narodne novine“ broj 141/22)</w:t>
      </w:r>
    </w:p>
    <w:p w14:paraId="6A22062D"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udrugama („Narodne novine“ broj 74/14,70/17, 98/19,151/22),</w:t>
      </w:r>
    </w:p>
    <w:p w14:paraId="3653CB95"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26/15,37/21),</w:t>
      </w:r>
    </w:p>
    <w:p w14:paraId="47B5E7CC"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(„Službeni glasnik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broj 2/13,10/18,2/21), </w:t>
      </w:r>
    </w:p>
    <w:p w14:paraId="288A60B1"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Pravilnik o financiranju programa i projekata koje provode organizacije civilnog društva („Službeni Glasnik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broj 1/16, 1/18). </w:t>
      </w:r>
    </w:p>
    <w:p w14:paraId="5FAC2923" w14:textId="77777777"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14:paraId="6AB2FE73"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14:paraId="6FD880B4"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Proračunskim sredstvima provoditi aktivnosti na ostvarivanju zajedničkih ciljeva i interesa u sportu, su/financirati  djelovanje Sportske zajednice Grada Poreča i drugih udruga u organizaciji i izvođenju sportskih aktivnosti, sa svrhom uključivanju djece, </w:t>
      </w:r>
      <w:proofErr w:type="spellStart"/>
      <w:r w:rsidRPr="00916316">
        <w:rPr>
          <w:rFonts w:ascii="Times New Roman" w:eastAsia="Times New Roman" w:hAnsi="Times New Roman" w:cs="Times New Roman"/>
          <w:color w:val="000000"/>
          <w:sz w:val="24"/>
          <w:szCs w:val="24"/>
          <w:lang w:val="en-US"/>
        </w:rPr>
        <w:t>djece</w:t>
      </w:r>
      <w:proofErr w:type="spellEnd"/>
      <w:r w:rsidRPr="00916316">
        <w:rPr>
          <w:rFonts w:ascii="Times New Roman" w:eastAsia="Times New Roman" w:hAnsi="Times New Roman" w:cs="Times New Roman"/>
          <w:color w:val="000000"/>
          <w:sz w:val="24"/>
          <w:szCs w:val="24"/>
          <w:lang w:val="en-US"/>
        </w:rPr>
        <w:t xml:space="preserve"> s </w:t>
      </w:r>
      <w:proofErr w:type="spellStart"/>
      <w:r w:rsidRPr="00916316">
        <w:rPr>
          <w:rFonts w:ascii="Times New Roman" w:eastAsia="Times New Roman" w:hAnsi="Times New Roman" w:cs="Times New Roman"/>
          <w:color w:val="000000"/>
          <w:sz w:val="24"/>
          <w:szCs w:val="24"/>
          <w:lang w:val="en-US"/>
        </w:rPr>
        <w:t>teškoćama</w:t>
      </w:r>
      <w:proofErr w:type="spellEnd"/>
      <w:r w:rsidRPr="00916316">
        <w:rPr>
          <w:rFonts w:ascii="Times New Roman" w:eastAsia="Times New Roman" w:hAnsi="Times New Roman" w:cs="Times New Roman"/>
          <w:color w:val="000000"/>
          <w:sz w:val="24"/>
          <w:szCs w:val="24"/>
          <w:lang w:val="en-US"/>
        </w:rPr>
        <w:t xml:space="preserve"> u </w:t>
      </w:r>
      <w:proofErr w:type="spellStart"/>
      <w:r w:rsidRPr="00916316">
        <w:rPr>
          <w:rFonts w:ascii="Times New Roman" w:eastAsia="Times New Roman" w:hAnsi="Times New Roman" w:cs="Times New Roman"/>
          <w:color w:val="000000"/>
          <w:sz w:val="24"/>
          <w:szCs w:val="24"/>
          <w:lang w:val="en-US"/>
        </w:rPr>
        <w:t>razvoju</w:t>
      </w:r>
      <w:proofErr w:type="spellEnd"/>
      <w:r w:rsidRPr="00916316">
        <w:rPr>
          <w:rFonts w:ascii="Times New Roman" w:eastAsia="Times New Roman" w:hAnsi="Times New Roman" w:cs="Times New Roman"/>
          <w:color w:val="000000"/>
          <w:sz w:val="24"/>
          <w:szCs w:val="24"/>
          <w:lang w:val="en-US"/>
        </w:rPr>
        <w:t>,</w:t>
      </w:r>
      <w:r w:rsidRPr="00916316">
        <w:rPr>
          <w:rFonts w:ascii="Times New Roman" w:eastAsia="Times New Roman" w:hAnsi="Times New Roman" w:cs="Times New Roman"/>
          <w:sz w:val="24"/>
          <w:szCs w:val="24"/>
        </w:rPr>
        <w:t xml:space="preserve"> mladih, </w:t>
      </w:r>
      <w:proofErr w:type="spellStart"/>
      <w:r w:rsidRPr="00916316">
        <w:rPr>
          <w:rFonts w:ascii="Times New Roman" w:eastAsia="Times New Roman" w:hAnsi="Times New Roman" w:cs="Times New Roman"/>
          <w:color w:val="000000"/>
          <w:sz w:val="24"/>
          <w:szCs w:val="24"/>
          <w:lang w:val="en-US"/>
        </w:rPr>
        <w:t>osoba</w:t>
      </w:r>
      <w:proofErr w:type="spellEnd"/>
      <w:r w:rsidRPr="00916316">
        <w:rPr>
          <w:rFonts w:ascii="Times New Roman" w:eastAsia="Times New Roman" w:hAnsi="Times New Roman" w:cs="Times New Roman"/>
          <w:color w:val="000000"/>
          <w:sz w:val="24"/>
          <w:szCs w:val="24"/>
          <w:lang w:val="en-US"/>
        </w:rPr>
        <w:t xml:space="preserve"> s </w:t>
      </w:r>
      <w:proofErr w:type="spellStart"/>
      <w:r w:rsidRPr="00916316">
        <w:rPr>
          <w:rFonts w:ascii="Times New Roman" w:eastAsia="Times New Roman" w:hAnsi="Times New Roman" w:cs="Times New Roman"/>
          <w:color w:val="000000"/>
          <w:sz w:val="24"/>
          <w:szCs w:val="24"/>
          <w:lang w:val="en-US"/>
        </w:rPr>
        <w:t>invaliditetom</w:t>
      </w:r>
      <w:proofErr w:type="spellEnd"/>
      <w:r w:rsidRPr="00916316">
        <w:rPr>
          <w:rFonts w:ascii="Times New Roman" w:eastAsia="Times New Roman" w:hAnsi="Times New Roman" w:cs="Times New Roman"/>
          <w:color w:val="000000"/>
          <w:sz w:val="24"/>
          <w:szCs w:val="24"/>
          <w:lang w:val="en-US"/>
        </w:rPr>
        <w:t xml:space="preserve"> </w:t>
      </w:r>
      <w:r w:rsidRPr="00916316">
        <w:rPr>
          <w:rFonts w:ascii="Times New Roman" w:eastAsia="Times New Roman" w:hAnsi="Times New Roman" w:cs="Times New Roman"/>
          <w:sz w:val="24"/>
          <w:szCs w:val="24"/>
        </w:rPr>
        <w:t>i ostalih građana u sportske programe, kvalitetno upravljati i optimalno koristiti gradske sportske objekte. Izgraditi potrebne sportske objekte.</w:t>
      </w:r>
    </w:p>
    <w:p w14:paraId="5FCE6E0D"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0D60E1E3"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14:paraId="58C669ED" w14:textId="77777777"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aktivnostima/projektima unutar programa:</w:t>
      </w:r>
    </w:p>
    <w:p w14:paraId="4EDA863C"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6"/>
        <w:gridCol w:w="1415"/>
        <w:gridCol w:w="1384"/>
        <w:gridCol w:w="1415"/>
      </w:tblGrid>
      <w:tr w:rsidR="00916316" w:rsidRPr="00916316" w14:paraId="29591C78" w14:textId="77777777" w:rsidTr="00916316">
        <w:tc>
          <w:tcPr>
            <w:tcW w:w="3550" w:type="dxa"/>
            <w:vAlign w:val="center"/>
          </w:tcPr>
          <w:p w14:paraId="305C7D2C"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p w14:paraId="673ABE80"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416" w:type="dxa"/>
          </w:tcPr>
          <w:p w14:paraId="53AB1335"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p>
          <w:p w14:paraId="650CC8DF"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15" w:type="dxa"/>
          </w:tcPr>
          <w:p w14:paraId="3682ED14"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r w:rsidRPr="00916316">
              <w:rPr>
                <w:rFonts w:ascii="Times New Roman" w:eastAsia="Times New Roman" w:hAnsi="Times New Roman" w:cs="Times New Roman"/>
                <w:b/>
                <w:bCs/>
                <w:sz w:val="20"/>
                <w:szCs w:val="20"/>
                <w:lang w:val="en-US"/>
              </w:rPr>
              <w:t xml:space="preserve"> 2024.</w:t>
            </w:r>
          </w:p>
        </w:tc>
        <w:tc>
          <w:tcPr>
            <w:tcW w:w="1384" w:type="dxa"/>
          </w:tcPr>
          <w:p w14:paraId="57CDD87A"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2025.</w:t>
            </w:r>
          </w:p>
        </w:tc>
        <w:tc>
          <w:tcPr>
            <w:tcW w:w="1415" w:type="dxa"/>
          </w:tcPr>
          <w:p w14:paraId="0EF6B3B7"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2026.</w:t>
            </w:r>
          </w:p>
        </w:tc>
      </w:tr>
      <w:tr w:rsidR="00916316" w:rsidRPr="00916316" w14:paraId="4F1ED0B2" w14:textId="77777777" w:rsidTr="00916316">
        <w:tc>
          <w:tcPr>
            <w:tcW w:w="3550" w:type="dxa"/>
            <w:vAlign w:val="center"/>
          </w:tcPr>
          <w:p w14:paraId="5AA5E8C8"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16" w:type="dxa"/>
            <w:vAlign w:val="center"/>
          </w:tcPr>
          <w:p w14:paraId="29E01B8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vAlign w:val="center"/>
          </w:tcPr>
          <w:p w14:paraId="158D8A0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vAlign w:val="center"/>
          </w:tcPr>
          <w:p w14:paraId="71F3E80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vAlign w:val="center"/>
          </w:tcPr>
          <w:p w14:paraId="351A5AE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65616486" w14:textId="77777777" w:rsidTr="00916316">
        <w:tc>
          <w:tcPr>
            <w:tcW w:w="3550" w:type="dxa"/>
            <w:vAlign w:val="center"/>
          </w:tcPr>
          <w:p w14:paraId="6C39290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Dugoročni zakup sportske dvorane </w:t>
            </w:r>
            <w:proofErr w:type="spellStart"/>
            <w:r w:rsidRPr="00916316">
              <w:rPr>
                <w:rFonts w:ascii="Times New Roman" w:eastAsia="Times New Roman" w:hAnsi="Times New Roman" w:cs="Times New Roman"/>
                <w:sz w:val="20"/>
                <w:szCs w:val="20"/>
              </w:rPr>
              <w:t>Žatika</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67E7249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592.500</w:t>
            </w:r>
          </w:p>
        </w:tc>
        <w:tc>
          <w:tcPr>
            <w:tcW w:w="1415" w:type="dxa"/>
            <w:tcBorders>
              <w:top w:val="single" w:sz="4" w:space="0" w:color="auto"/>
              <w:left w:val="nil"/>
              <w:bottom w:val="single" w:sz="4" w:space="0" w:color="auto"/>
              <w:right w:val="single" w:sz="4" w:space="0" w:color="auto"/>
            </w:tcBorders>
            <w:shd w:val="clear" w:color="auto" w:fill="auto"/>
            <w:vAlign w:val="bottom"/>
          </w:tcPr>
          <w:p w14:paraId="2973A03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694.700</w:t>
            </w:r>
          </w:p>
        </w:tc>
        <w:tc>
          <w:tcPr>
            <w:tcW w:w="1384" w:type="dxa"/>
            <w:tcBorders>
              <w:top w:val="single" w:sz="4" w:space="0" w:color="auto"/>
              <w:left w:val="nil"/>
              <w:bottom w:val="single" w:sz="4" w:space="0" w:color="auto"/>
              <w:right w:val="single" w:sz="4" w:space="0" w:color="auto"/>
            </w:tcBorders>
            <w:shd w:val="clear" w:color="auto" w:fill="auto"/>
            <w:vAlign w:val="bottom"/>
          </w:tcPr>
          <w:p w14:paraId="53D6B61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676.500</w:t>
            </w:r>
          </w:p>
        </w:tc>
        <w:tc>
          <w:tcPr>
            <w:tcW w:w="1415" w:type="dxa"/>
            <w:tcBorders>
              <w:top w:val="single" w:sz="4" w:space="0" w:color="auto"/>
              <w:left w:val="nil"/>
              <w:bottom w:val="single" w:sz="4" w:space="0" w:color="auto"/>
              <w:right w:val="single" w:sz="4" w:space="0" w:color="auto"/>
            </w:tcBorders>
            <w:shd w:val="clear" w:color="auto" w:fill="auto"/>
            <w:vAlign w:val="bottom"/>
          </w:tcPr>
          <w:p w14:paraId="6F13CB0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658.200</w:t>
            </w:r>
          </w:p>
        </w:tc>
      </w:tr>
      <w:tr w:rsidR="00916316" w:rsidRPr="00916316" w14:paraId="1769686A" w14:textId="77777777" w:rsidTr="00916316">
        <w:tc>
          <w:tcPr>
            <w:tcW w:w="3550" w:type="dxa"/>
            <w:vAlign w:val="center"/>
          </w:tcPr>
          <w:p w14:paraId="645A488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Osnovna djelatnost Sportske zajednice Grada Poreča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769CAFA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1.441.202</w:t>
            </w:r>
          </w:p>
        </w:tc>
        <w:tc>
          <w:tcPr>
            <w:tcW w:w="1415" w:type="dxa"/>
            <w:tcBorders>
              <w:top w:val="single" w:sz="4" w:space="0" w:color="auto"/>
              <w:left w:val="nil"/>
              <w:bottom w:val="single" w:sz="4" w:space="0" w:color="auto"/>
              <w:right w:val="single" w:sz="4" w:space="0" w:color="auto"/>
            </w:tcBorders>
            <w:shd w:val="clear" w:color="auto" w:fill="auto"/>
            <w:vAlign w:val="bottom"/>
          </w:tcPr>
          <w:p w14:paraId="740B0F8D"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1.506.410</w:t>
            </w:r>
          </w:p>
        </w:tc>
        <w:tc>
          <w:tcPr>
            <w:tcW w:w="1384" w:type="dxa"/>
            <w:tcBorders>
              <w:top w:val="single" w:sz="4" w:space="0" w:color="auto"/>
              <w:left w:val="nil"/>
              <w:bottom w:val="single" w:sz="4" w:space="0" w:color="auto"/>
              <w:right w:val="single" w:sz="4" w:space="0" w:color="auto"/>
            </w:tcBorders>
            <w:shd w:val="clear" w:color="auto" w:fill="auto"/>
            <w:vAlign w:val="bottom"/>
          </w:tcPr>
          <w:p w14:paraId="6760807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1.506.410</w:t>
            </w:r>
          </w:p>
        </w:tc>
        <w:tc>
          <w:tcPr>
            <w:tcW w:w="1415" w:type="dxa"/>
            <w:tcBorders>
              <w:top w:val="single" w:sz="4" w:space="0" w:color="auto"/>
              <w:left w:val="nil"/>
              <w:bottom w:val="single" w:sz="4" w:space="0" w:color="auto"/>
              <w:right w:val="single" w:sz="4" w:space="0" w:color="auto"/>
            </w:tcBorders>
            <w:shd w:val="clear" w:color="auto" w:fill="auto"/>
            <w:vAlign w:val="bottom"/>
          </w:tcPr>
          <w:p w14:paraId="7C2E4DB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1.506.410</w:t>
            </w:r>
          </w:p>
        </w:tc>
      </w:tr>
      <w:tr w:rsidR="00916316" w:rsidRPr="00916316" w14:paraId="24B86592" w14:textId="77777777" w:rsidTr="00916316">
        <w:tc>
          <w:tcPr>
            <w:tcW w:w="3550" w:type="dxa"/>
            <w:vAlign w:val="center"/>
          </w:tcPr>
          <w:p w14:paraId="41D75DA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Financiranje programa i projekata udruga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7E31DEB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10.650</w:t>
            </w:r>
          </w:p>
        </w:tc>
        <w:tc>
          <w:tcPr>
            <w:tcW w:w="1415" w:type="dxa"/>
            <w:tcBorders>
              <w:top w:val="single" w:sz="4" w:space="0" w:color="auto"/>
              <w:left w:val="nil"/>
              <w:bottom w:val="single" w:sz="4" w:space="0" w:color="auto"/>
              <w:right w:val="single" w:sz="4" w:space="0" w:color="auto"/>
            </w:tcBorders>
            <w:shd w:val="clear" w:color="auto" w:fill="auto"/>
            <w:vAlign w:val="bottom"/>
          </w:tcPr>
          <w:p w14:paraId="5A3ABC2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10.650</w:t>
            </w:r>
          </w:p>
        </w:tc>
        <w:tc>
          <w:tcPr>
            <w:tcW w:w="1384" w:type="dxa"/>
            <w:tcBorders>
              <w:top w:val="single" w:sz="4" w:space="0" w:color="auto"/>
              <w:left w:val="nil"/>
              <w:bottom w:val="single" w:sz="4" w:space="0" w:color="auto"/>
              <w:right w:val="single" w:sz="4" w:space="0" w:color="auto"/>
            </w:tcBorders>
            <w:shd w:val="clear" w:color="auto" w:fill="auto"/>
            <w:vAlign w:val="bottom"/>
          </w:tcPr>
          <w:p w14:paraId="1A51B0C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10.650</w:t>
            </w:r>
          </w:p>
        </w:tc>
        <w:tc>
          <w:tcPr>
            <w:tcW w:w="1415" w:type="dxa"/>
            <w:tcBorders>
              <w:top w:val="single" w:sz="4" w:space="0" w:color="auto"/>
              <w:left w:val="nil"/>
              <w:bottom w:val="single" w:sz="4" w:space="0" w:color="auto"/>
              <w:right w:val="single" w:sz="4" w:space="0" w:color="auto"/>
            </w:tcBorders>
            <w:shd w:val="clear" w:color="auto" w:fill="auto"/>
            <w:vAlign w:val="bottom"/>
          </w:tcPr>
          <w:p w14:paraId="4AF7EFD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10.650</w:t>
            </w:r>
          </w:p>
        </w:tc>
      </w:tr>
      <w:tr w:rsidR="00916316" w:rsidRPr="00916316" w14:paraId="6FD3FD4C" w14:textId="77777777" w:rsidTr="00916316">
        <w:tc>
          <w:tcPr>
            <w:tcW w:w="3550" w:type="dxa"/>
            <w:vAlign w:val="center"/>
          </w:tcPr>
          <w:p w14:paraId="511D4570"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bCs/>
                <w:sz w:val="20"/>
                <w:szCs w:val="20"/>
                <w:lang w:val="en-US"/>
              </w:rPr>
              <w:t>Održavanje</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sportskih</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dvorana</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i</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rekreacijskih</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objekata</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6AFDCAC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403.000</w:t>
            </w:r>
          </w:p>
        </w:tc>
        <w:tc>
          <w:tcPr>
            <w:tcW w:w="1415" w:type="dxa"/>
            <w:tcBorders>
              <w:top w:val="single" w:sz="4" w:space="0" w:color="auto"/>
              <w:left w:val="nil"/>
              <w:bottom w:val="single" w:sz="4" w:space="0" w:color="auto"/>
              <w:right w:val="single" w:sz="4" w:space="0" w:color="auto"/>
            </w:tcBorders>
            <w:shd w:val="clear" w:color="auto" w:fill="auto"/>
            <w:vAlign w:val="bottom"/>
          </w:tcPr>
          <w:p w14:paraId="25582BA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403.000</w:t>
            </w:r>
          </w:p>
        </w:tc>
        <w:tc>
          <w:tcPr>
            <w:tcW w:w="1384" w:type="dxa"/>
            <w:tcBorders>
              <w:top w:val="single" w:sz="4" w:space="0" w:color="auto"/>
              <w:left w:val="nil"/>
              <w:bottom w:val="single" w:sz="4" w:space="0" w:color="auto"/>
              <w:right w:val="single" w:sz="4" w:space="0" w:color="auto"/>
            </w:tcBorders>
            <w:shd w:val="clear" w:color="auto" w:fill="auto"/>
            <w:vAlign w:val="bottom"/>
          </w:tcPr>
          <w:p w14:paraId="428E66F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200.000</w:t>
            </w:r>
          </w:p>
        </w:tc>
        <w:tc>
          <w:tcPr>
            <w:tcW w:w="1415" w:type="dxa"/>
            <w:tcBorders>
              <w:top w:val="single" w:sz="4" w:space="0" w:color="auto"/>
              <w:left w:val="nil"/>
              <w:bottom w:val="single" w:sz="4" w:space="0" w:color="auto"/>
              <w:right w:val="single" w:sz="4" w:space="0" w:color="auto"/>
            </w:tcBorders>
            <w:shd w:val="clear" w:color="auto" w:fill="auto"/>
            <w:vAlign w:val="bottom"/>
          </w:tcPr>
          <w:p w14:paraId="6C11541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200.000</w:t>
            </w:r>
          </w:p>
        </w:tc>
      </w:tr>
      <w:tr w:rsidR="00916316" w:rsidRPr="00916316" w14:paraId="7077F489" w14:textId="77777777" w:rsidTr="00916316">
        <w:tc>
          <w:tcPr>
            <w:tcW w:w="3550" w:type="dxa"/>
            <w:vAlign w:val="center"/>
          </w:tcPr>
          <w:p w14:paraId="32A9520F" w14:textId="77777777" w:rsidR="00916316" w:rsidRPr="00916316" w:rsidRDefault="00916316" w:rsidP="00916316">
            <w:pPr>
              <w:spacing w:after="0" w:line="240" w:lineRule="auto"/>
              <w:jc w:val="both"/>
              <w:rPr>
                <w:rFonts w:ascii="Times New Roman" w:eastAsia="Times New Roman" w:hAnsi="Times New Roman" w:cs="Times New Roman"/>
                <w:bCs/>
                <w:sz w:val="20"/>
                <w:szCs w:val="20"/>
                <w:lang w:val="en-US"/>
              </w:rPr>
            </w:pPr>
            <w:proofErr w:type="spellStart"/>
            <w:r w:rsidRPr="00916316">
              <w:rPr>
                <w:rFonts w:ascii="Times New Roman" w:eastAsia="Times New Roman" w:hAnsi="Times New Roman" w:cs="Times New Roman"/>
                <w:bCs/>
                <w:sz w:val="20"/>
                <w:szCs w:val="20"/>
                <w:lang w:val="en-US"/>
              </w:rPr>
              <w:t>Ostale</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potrebe</w:t>
            </w:r>
            <w:proofErr w:type="spellEnd"/>
            <w:r w:rsidRPr="00916316">
              <w:rPr>
                <w:rFonts w:ascii="Times New Roman" w:eastAsia="Times New Roman" w:hAnsi="Times New Roman" w:cs="Times New Roman"/>
                <w:bCs/>
                <w:sz w:val="20"/>
                <w:szCs w:val="20"/>
                <w:lang w:val="en-US"/>
              </w:rPr>
              <w:t xml:space="preserve"> u </w:t>
            </w:r>
            <w:proofErr w:type="spellStart"/>
            <w:r w:rsidRPr="00916316">
              <w:rPr>
                <w:rFonts w:ascii="Times New Roman" w:eastAsia="Times New Roman" w:hAnsi="Times New Roman" w:cs="Times New Roman"/>
                <w:bCs/>
                <w:sz w:val="20"/>
                <w:szCs w:val="20"/>
                <w:lang w:val="en-US"/>
              </w:rPr>
              <w:t>sportu</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i</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rekreaciji</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24BDD04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1.350</w:t>
            </w:r>
          </w:p>
        </w:tc>
        <w:tc>
          <w:tcPr>
            <w:tcW w:w="1415" w:type="dxa"/>
            <w:tcBorders>
              <w:top w:val="single" w:sz="4" w:space="0" w:color="auto"/>
              <w:left w:val="nil"/>
              <w:bottom w:val="single" w:sz="4" w:space="0" w:color="auto"/>
              <w:right w:val="single" w:sz="4" w:space="0" w:color="auto"/>
            </w:tcBorders>
            <w:shd w:val="clear" w:color="auto" w:fill="auto"/>
            <w:vAlign w:val="bottom"/>
          </w:tcPr>
          <w:p w14:paraId="20EB406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c>
          <w:tcPr>
            <w:tcW w:w="1384" w:type="dxa"/>
            <w:tcBorders>
              <w:top w:val="single" w:sz="4" w:space="0" w:color="auto"/>
              <w:left w:val="nil"/>
              <w:bottom w:val="single" w:sz="4" w:space="0" w:color="auto"/>
              <w:right w:val="single" w:sz="4" w:space="0" w:color="auto"/>
            </w:tcBorders>
            <w:shd w:val="clear" w:color="auto" w:fill="auto"/>
          </w:tcPr>
          <w:p w14:paraId="7C1293B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c>
          <w:tcPr>
            <w:tcW w:w="1415" w:type="dxa"/>
            <w:tcBorders>
              <w:top w:val="single" w:sz="4" w:space="0" w:color="auto"/>
              <w:left w:val="nil"/>
              <w:bottom w:val="single" w:sz="4" w:space="0" w:color="auto"/>
              <w:right w:val="single" w:sz="4" w:space="0" w:color="auto"/>
            </w:tcBorders>
            <w:shd w:val="clear" w:color="auto" w:fill="auto"/>
          </w:tcPr>
          <w:p w14:paraId="6FBAE88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r>
      <w:tr w:rsidR="00916316" w:rsidRPr="00916316" w14:paraId="6775ED15" w14:textId="77777777" w:rsidTr="00916316">
        <w:tc>
          <w:tcPr>
            <w:tcW w:w="3550" w:type="dxa"/>
            <w:vAlign w:val="center"/>
          </w:tcPr>
          <w:p w14:paraId="44ED1618" w14:textId="77777777" w:rsidR="00916316" w:rsidRPr="00916316" w:rsidRDefault="00916316" w:rsidP="00916316">
            <w:pPr>
              <w:spacing w:after="0" w:line="240" w:lineRule="auto"/>
              <w:rPr>
                <w:rFonts w:ascii="Times New Roman" w:eastAsia="Times New Roman" w:hAnsi="Times New Roman" w:cs="Times New Roman"/>
                <w:b/>
                <w:i/>
                <w:sz w:val="20"/>
                <w:szCs w:val="20"/>
                <w:lang w:val="en-US"/>
              </w:rPr>
            </w:pPr>
            <w:proofErr w:type="spellStart"/>
            <w:r w:rsidRPr="00916316">
              <w:rPr>
                <w:rFonts w:ascii="Times New Roman" w:eastAsia="Times New Roman" w:hAnsi="Times New Roman" w:cs="Times New Roman"/>
                <w:b/>
                <w:i/>
                <w:sz w:val="20"/>
                <w:szCs w:val="20"/>
                <w:lang w:val="en-US"/>
              </w:rPr>
              <w:t>Kapitalni</w:t>
            </w:r>
            <w:proofErr w:type="spellEnd"/>
            <w:r w:rsidRPr="00916316">
              <w:rPr>
                <w:rFonts w:ascii="Times New Roman" w:eastAsia="Times New Roman" w:hAnsi="Times New Roman" w:cs="Times New Roman"/>
                <w:b/>
                <w:i/>
                <w:sz w:val="20"/>
                <w:szCs w:val="20"/>
                <w:lang w:val="en-US"/>
              </w:rPr>
              <w:t xml:space="preserve"> </w:t>
            </w:r>
            <w:proofErr w:type="spellStart"/>
            <w:r w:rsidRPr="00916316">
              <w:rPr>
                <w:rFonts w:ascii="Times New Roman" w:eastAsia="Times New Roman" w:hAnsi="Times New Roman" w:cs="Times New Roman"/>
                <w:b/>
                <w:i/>
                <w:sz w:val="20"/>
                <w:szCs w:val="20"/>
                <w:lang w:val="en-US"/>
              </w:rPr>
              <w:t>projekti</w:t>
            </w:r>
            <w:proofErr w:type="spellEnd"/>
          </w:p>
        </w:tc>
        <w:tc>
          <w:tcPr>
            <w:tcW w:w="1416" w:type="dxa"/>
            <w:shd w:val="clear" w:color="auto" w:fill="auto"/>
            <w:vAlign w:val="center"/>
          </w:tcPr>
          <w:p w14:paraId="567566F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shd w:val="clear" w:color="auto" w:fill="auto"/>
            <w:vAlign w:val="center"/>
          </w:tcPr>
          <w:p w14:paraId="70FC002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shd w:val="clear" w:color="auto" w:fill="auto"/>
          </w:tcPr>
          <w:p w14:paraId="0E9F8E2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415" w:type="dxa"/>
            <w:shd w:val="clear" w:color="auto" w:fill="auto"/>
          </w:tcPr>
          <w:p w14:paraId="1A1D0C8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r>
      <w:tr w:rsidR="00916316" w:rsidRPr="00916316" w14:paraId="7A37C883" w14:textId="77777777" w:rsidTr="00916316">
        <w:tc>
          <w:tcPr>
            <w:tcW w:w="3550" w:type="dxa"/>
            <w:vAlign w:val="center"/>
          </w:tcPr>
          <w:p w14:paraId="32152342" w14:textId="77777777" w:rsidR="00916316" w:rsidRPr="00916316" w:rsidRDefault="00916316" w:rsidP="00916316">
            <w:pPr>
              <w:spacing w:after="0" w:line="240" w:lineRule="auto"/>
              <w:jc w:val="both"/>
              <w:rPr>
                <w:rFonts w:ascii="Times New Roman" w:eastAsia="Times New Roman" w:hAnsi="Times New Roman" w:cs="Times New Roman"/>
                <w:bCs/>
                <w:sz w:val="20"/>
                <w:szCs w:val="20"/>
                <w:lang w:val="en-US"/>
              </w:rPr>
            </w:pPr>
            <w:proofErr w:type="spellStart"/>
            <w:r w:rsidRPr="00916316">
              <w:rPr>
                <w:rFonts w:ascii="Times New Roman" w:eastAsia="Times New Roman" w:hAnsi="Times New Roman" w:cs="Times New Roman"/>
                <w:bCs/>
                <w:sz w:val="20"/>
                <w:szCs w:val="20"/>
                <w:lang w:val="en-US"/>
              </w:rPr>
              <w:t>Izgradnja</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nogometnih</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igrališa</w:t>
            </w:r>
            <w:proofErr w:type="spellEnd"/>
            <w:r w:rsidRPr="00916316">
              <w:rPr>
                <w:rFonts w:ascii="Times New Roman" w:eastAsia="Times New Roman" w:hAnsi="Times New Roman" w:cs="Times New Roman"/>
                <w:bCs/>
                <w:sz w:val="20"/>
                <w:szCs w:val="20"/>
                <w:lang w:val="en-US"/>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6FF672A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0,00</w:t>
            </w:r>
          </w:p>
        </w:tc>
        <w:tc>
          <w:tcPr>
            <w:tcW w:w="1415" w:type="dxa"/>
            <w:tcBorders>
              <w:top w:val="single" w:sz="4" w:space="0" w:color="auto"/>
              <w:left w:val="nil"/>
              <w:bottom w:val="single" w:sz="4" w:space="0" w:color="auto"/>
              <w:right w:val="single" w:sz="4" w:space="0" w:color="auto"/>
            </w:tcBorders>
            <w:shd w:val="clear" w:color="auto" w:fill="auto"/>
            <w:vAlign w:val="bottom"/>
          </w:tcPr>
          <w:p w14:paraId="5C98EB5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2.000.000</w:t>
            </w:r>
          </w:p>
        </w:tc>
        <w:tc>
          <w:tcPr>
            <w:tcW w:w="1384" w:type="dxa"/>
            <w:tcBorders>
              <w:top w:val="single" w:sz="4" w:space="0" w:color="auto"/>
              <w:left w:val="nil"/>
              <w:bottom w:val="single" w:sz="4" w:space="0" w:color="auto"/>
              <w:right w:val="single" w:sz="4" w:space="0" w:color="auto"/>
            </w:tcBorders>
            <w:shd w:val="clear" w:color="auto" w:fill="auto"/>
            <w:vAlign w:val="bottom"/>
          </w:tcPr>
          <w:p w14:paraId="7189933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5" w:type="dxa"/>
            <w:tcBorders>
              <w:top w:val="single" w:sz="4" w:space="0" w:color="auto"/>
              <w:left w:val="nil"/>
              <w:bottom w:val="single" w:sz="4" w:space="0" w:color="auto"/>
              <w:right w:val="single" w:sz="4" w:space="0" w:color="auto"/>
            </w:tcBorders>
            <w:shd w:val="clear" w:color="auto" w:fill="auto"/>
            <w:vAlign w:val="bottom"/>
          </w:tcPr>
          <w:p w14:paraId="45E195A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14:paraId="318116EB" w14:textId="77777777" w:rsidTr="00916316">
        <w:tc>
          <w:tcPr>
            <w:tcW w:w="3550" w:type="dxa"/>
            <w:vAlign w:val="center"/>
          </w:tcPr>
          <w:p w14:paraId="49145269" w14:textId="77777777" w:rsidR="00916316" w:rsidRPr="00916316" w:rsidRDefault="00916316" w:rsidP="00916316">
            <w:pPr>
              <w:spacing w:after="0" w:line="240" w:lineRule="auto"/>
              <w:rPr>
                <w:rFonts w:ascii="Times New Roman" w:eastAsia="Times New Roman" w:hAnsi="Times New Roman" w:cs="Times New Roman"/>
                <w:b/>
                <w:sz w:val="20"/>
                <w:szCs w:val="20"/>
              </w:rPr>
            </w:pPr>
            <w:proofErr w:type="spellStart"/>
            <w:r w:rsidRPr="00916316">
              <w:rPr>
                <w:rFonts w:ascii="Times New Roman" w:eastAsia="Times New Roman" w:hAnsi="Times New Roman" w:cs="Times New Roman"/>
                <w:b/>
                <w:i/>
                <w:sz w:val="20"/>
                <w:szCs w:val="20"/>
                <w:lang w:val="en-US"/>
              </w:rPr>
              <w:t>Tekući</w:t>
            </w:r>
            <w:proofErr w:type="spellEnd"/>
            <w:r w:rsidRPr="00916316">
              <w:rPr>
                <w:rFonts w:ascii="Times New Roman" w:eastAsia="Times New Roman" w:hAnsi="Times New Roman" w:cs="Times New Roman"/>
                <w:b/>
                <w:i/>
                <w:sz w:val="20"/>
                <w:szCs w:val="20"/>
                <w:lang w:val="en-US"/>
              </w:rPr>
              <w:t xml:space="preserve"> </w:t>
            </w:r>
            <w:proofErr w:type="spellStart"/>
            <w:r w:rsidRPr="00916316">
              <w:rPr>
                <w:rFonts w:ascii="Times New Roman" w:eastAsia="Times New Roman" w:hAnsi="Times New Roman" w:cs="Times New Roman"/>
                <w:b/>
                <w:i/>
                <w:sz w:val="20"/>
                <w:szCs w:val="20"/>
                <w:lang w:val="en-US"/>
              </w:rPr>
              <w:t>projekt</w:t>
            </w:r>
            <w:proofErr w:type="spellEnd"/>
          </w:p>
        </w:tc>
        <w:tc>
          <w:tcPr>
            <w:tcW w:w="1416" w:type="dxa"/>
            <w:shd w:val="clear" w:color="auto" w:fill="auto"/>
            <w:vAlign w:val="center"/>
          </w:tcPr>
          <w:p w14:paraId="2BAA53B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shd w:val="clear" w:color="auto" w:fill="auto"/>
            <w:vAlign w:val="center"/>
          </w:tcPr>
          <w:p w14:paraId="4059AD6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shd w:val="clear" w:color="auto" w:fill="auto"/>
          </w:tcPr>
          <w:p w14:paraId="4B5F1FA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415" w:type="dxa"/>
            <w:shd w:val="clear" w:color="auto" w:fill="auto"/>
          </w:tcPr>
          <w:p w14:paraId="1B4E9A4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r>
      <w:tr w:rsidR="00916316" w:rsidRPr="00916316" w14:paraId="035BD858" w14:textId="77777777" w:rsidTr="00916316">
        <w:tc>
          <w:tcPr>
            <w:tcW w:w="3550" w:type="dxa"/>
            <w:vAlign w:val="center"/>
          </w:tcPr>
          <w:p w14:paraId="405904A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Članstvo u Hrvatskoj olimpijskog obitelji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32140E8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15.930</w:t>
            </w:r>
          </w:p>
        </w:tc>
        <w:tc>
          <w:tcPr>
            <w:tcW w:w="1415" w:type="dxa"/>
            <w:tcBorders>
              <w:top w:val="single" w:sz="4" w:space="0" w:color="auto"/>
              <w:left w:val="nil"/>
              <w:bottom w:val="single" w:sz="4" w:space="0" w:color="auto"/>
              <w:right w:val="single" w:sz="4" w:space="0" w:color="auto"/>
            </w:tcBorders>
            <w:shd w:val="clear" w:color="auto" w:fill="auto"/>
          </w:tcPr>
          <w:p w14:paraId="467E09B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15.930</w:t>
            </w:r>
          </w:p>
        </w:tc>
        <w:tc>
          <w:tcPr>
            <w:tcW w:w="1384" w:type="dxa"/>
            <w:tcBorders>
              <w:top w:val="single" w:sz="4" w:space="0" w:color="auto"/>
              <w:left w:val="nil"/>
              <w:bottom w:val="single" w:sz="4" w:space="0" w:color="auto"/>
              <w:right w:val="single" w:sz="4" w:space="0" w:color="auto"/>
            </w:tcBorders>
            <w:shd w:val="clear" w:color="auto" w:fill="auto"/>
          </w:tcPr>
          <w:p w14:paraId="6C468B1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15.930</w:t>
            </w:r>
          </w:p>
        </w:tc>
        <w:tc>
          <w:tcPr>
            <w:tcW w:w="1415" w:type="dxa"/>
            <w:tcBorders>
              <w:top w:val="single" w:sz="4" w:space="0" w:color="auto"/>
              <w:left w:val="nil"/>
              <w:bottom w:val="single" w:sz="4" w:space="0" w:color="auto"/>
              <w:right w:val="single" w:sz="4" w:space="0" w:color="auto"/>
            </w:tcBorders>
            <w:shd w:val="clear" w:color="auto" w:fill="auto"/>
          </w:tcPr>
          <w:p w14:paraId="6951D4C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15.930</w:t>
            </w:r>
          </w:p>
        </w:tc>
      </w:tr>
      <w:tr w:rsidR="00916316" w:rsidRPr="00916316" w14:paraId="42806EEF" w14:textId="77777777" w:rsidTr="00916316">
        <w:trPr>
          <w:trHeight w:val="70"/>
        </w:trPr>
        <w:tc>
          <w:tcPr>
            <w:tcW w:w="3550" w:type="dxa"/>
            <w:vAlign w:val="center"/>
          </w:tcPr>
          <w:p w14:paraId="75874E7B" w14:textId="77777777"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Ukupno program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62DAAC75"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2.464.632</w:t>
            </w:r>
          </w:p>
        </w:tc>
        <w:tc>
          <w:tcPr>
            <w:tcW w:w="1415" w:type="dxa"/>
            <w:tcBorders>
              <w:top w:val="single" w:sz="4" w:space="0" w:color="auto"/>
              <w:left w:val="nil"/>
              <w:bottom w:val="single" w:sz="4" w:space="0" w:color="auto"/>
              <w:right w:val="single" w:sz="4" w:space="0" w:color="auto"/>
            </w:tcBorders>
            <w:shd w:val="clear" w:color="auto" w:fill="auto"/>
            <w:vAlign w:val="bottom"/>
          </w:tcPr>
          <w:p w14:paraId="7A16F45E"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4.631.690</w:t>
            </w:r>
          </w:p>
        </w:tc>
        <w:tc>
          <w:tcPr>
            <w:tcW w:w="1384" w:type="dxa"/>
            <w:tcBorders>
              <w:top w:val="single" w:sz="4" w:space="0" w:color="auto"/>
              <w:left w:val="nil"/>
              <w:bottom w:val="single" w:sz="4" w:space="0" w:color="auto"/>
              <w:right w:val="single" w:sz="4" w:space="0" w:color="auto"/>
            </w:tcBorders>
            <w:shd w:val="clear" w:color="auto" w:fill="auto"/>
            <w:vAlign w:val="bottom"/>
          </w:tcPr>
          <w:p w14:paraId="5DA9C19E"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2.410.490</w:t>
            </w:r>
          </w:p>
        </w:tc>
        <w:tc>
          <w:tcPr>
            <w:tcW w:w="1415" w:type="dxa"/>
            <w:tcBorders>
              <w:top w:val="single" w:sz="4" w:space="0" w:color="auto"/>
              <w:left w:val="nil"/>
              <w:bottom w:val="single" w:sz="4" w:space="0" w:color="auto"/>
              <w:right w:val="single" w:sz="4" w:space="0" w:color="auto"/>
            </w:tcBorders>
            <w:shd w:val="clear" w:color="auto" w:fill="auto"/>
            <w:vAlign w:val="bottom"/>
          </w:tcPr>
          <w:p w14:paraId="5475B3D2"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2.392.190</w:t>
            </w:r>
          </w:p>
        </w:tc>
      </w:tr>
    </w:tbl>
    <w:p w14:paraId="542C9306" w14:textId="77777777" w:rsidR="00916316" w:rsidRPr="00916316" w:rsidRDefault="00916316" w:rsidP="00916316">
      <w:pPr>
        <w:spacing w:after="0" w:line="240" w:lineRule="auto"/>
        <w:jc w:val="both"/>
        <w:rPr>
          <w:rFonts w:ascii="Times New Roman" w:eastAsia="Times New Roman" w:hAnsi="Times New Roman" w:cs="Times New Roman"/>
          <w:sz w:val="18"/>
          <w:szCs w:val="18"/>
        </w:rPr>
      </w:pPr>
    </w:p>
    <w:p w14:paraId="4D1142F7"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Obrazloženje aktivnosti/projekta:</w:t>
      </w:r>
    </w:p>
    <w:p w14:paraId="2A42EC40"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646E2A04"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
          <w:sz w:val="24"/>
          <w:szCs w:val="24"/>
        </w:rPr>
        <w:t xml:space="preserve">Aktivnost: </w:t>
      </w:r>
      <w:proofErr w:type="spellStart"/>
      <w:r w:rsidRPr="00916316">
        <w:rPr>
          <w:rFonts w:ascii="Times New Roman" w:eastAsia="Times New Roman" w:hAnsi="Times New Roman" w:cs="Times New Roman"/>
          <w:b/>
          <w:bCs/>
          <w:sz w:val="24"/>
          <w:szCs w:val="24"/>
          <w:lang w:val="en-US"/>
        </w:rPr>
        <w:t>Dugoročni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zakup</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sportske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dvorane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Žatika</w:t>
      </w:r>
      <w:proofErr w:type="spellEnd"/>
      <w:r w:rsidRPr="00916316">
        <w:rPr>
          <w:rFonts w:ascii="Times New Roman" w:eastAsia="Times New Roman" w:hAnsi="Times New Roman" w:cs="Times New Roman"/>
          <w:b/>
          <w:bCs/>
          <w:sz w:val="24"/>
          <w:szCs w:val="24"/>
          <w:lang w:val="en-US"/>
        </w:rPr>
        <w:t xml:space="preserve">  </w:t>
      </w:r>
    </w:p>
    <w:p w14:paraId="714EC254"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Planiran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namijenjena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plaćanje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zakupnine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temeljem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Ugovora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zakupu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Višenamjenske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dvorane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Žatika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sklopljenog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između</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trgovačkog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društva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Parentium</w:t>
      </w:r>
      <w:proofErr w:type="spellEnd"/>
      <w:r w:rsidRPr="00916316">
        <w:rPr>
          <w:rFonts w:ascii="Times New Roman" w:eastAsia="Times New Roman" w:hAnsi="Times New Roman" w:cs="Times New Roman"/>
          <w:sz w:val="24"/>
          <w:szCs w:val="24"/>
          <w:lang w:val="en-US"/>
        </w:rPr>
        <w:t xml:space="preserve"> d.o.o. </w:t>
      </w:r>
      <w:proofErr w:type="spellStart"/>
      <w:r w:rsidRPr="00916316">
        <w:rPr>
          <w:rFonts w:ascii="Times New Roman" w:eastAsia="Times New Roman" w:hAnsi="Times New Roman" w:cs="Times New Roman"/>
          <w:sz w:val="24"/>
          <w:szCs w:val="24"/>
          <w:lang w:val="en-US"/>
        </w:rPr>
        <w:t>Ugovorom</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definirano</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da  je</w:t>
      </w:r>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visina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zakupnine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jednaka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iznosima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lastRenderedPageBreak/>
        <w:t>rokovima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otplate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ugovorene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redovne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kamatne</w:t>
      </w:r>
      <w:proofErr w:type="spellEnd"/>
      <w:r w:rsidRPr="00916316">
        <w:rPr>
          <w:rFonts w:ascii="Times New Roman" w:eastAsia="Times New Roman" w:hAnsi="Times New Roman" w:cs="Times New Roman"/>
          <w:sz w:val="24"/>
          <w:szCs w:val="24"/>
          <w:lang w:val="en-US"/>
        </w:rPr>
        <w:t xml:space="preserve"> stope </w:t>
      </w:r>
      <w:proofErr w:type="spellStart"/>
      <w:r w:rsidRPr="00916316">
        <w:rPr>
          <w:rFonts w:ascii="Times New Roman" w:eastAsia="Times New Roman" w:hAnsi="Times New Roman" w:cs="Times New Roman"/>
          <w:sz w:val="24"/>
          <w:szCs w:val="24"/>
          <w:lang w:val="en-US"/>
        </w:rPr>
        <w:t>temeljem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Ugovora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kreditu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sklopljenih</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bankom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Glavnice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kredita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utvrđene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Ugovorom</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davanju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kapitalnih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otplatu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kredita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sklopljenog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također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između</w:t>
      </w:r>
      <w:proofErr w:type="spellEnd"/>
      <w:r w:rsidRPr="00916316">
        <w:rPr>
          <w:rFonts w:ascii="Times New Roman" w:eastAsia="Times New Roman" w:hAnsi="Times New Roman" w:cs="Times New Roman"/>
          <w:sz w:val="24"/>
          <w:szCs w:val="24"/>
          <w:lang w:val="en-US"/>
        </w:rPr>
        <w:t xml:space="preserve"> Grada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trgovačkog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društva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Parentium</w:t>
      </w:r>
      <w:proofErr w:type="spellEnd"/>
      <w:r w:rsidRPr="00916316">
        <w:rPr>
          <w:rFonts w:ascii="Times New Roman" w:eastAsia="Times New Roman" w:hAnsi="Times New Roman" w:cs="Times New Roman"/>
          <w:sz w:val="24"/>
          <w:szCs w:val="24"/>
          <w:lang w:val="en-US"/>
        </w:rPr>
        <w:t xml:space="preserve"> d.o.o. (</w:t>
      </w:r>
      <w:proofErr w:type="spellStart"/>
      <w:r w:rsidRPr="00916316">
        <w:rPr>
          <w:rFonts w:ascii="Times New Roman" w:eastAsia="Times New Roman" w:hAnsi="Times New Roman" w:cs="Times New Roman"/>
          <w:sz w:val="24"/>
          <w:szCs w:val="24"/>
          <w:lang w:val="en-US"/>
        </w:rPr>
        <w:t>dalje</w:t>
      </w:r>
      <w:proofErr w:type="spellEnd"/>
      <w:r w:rsidRPr="00916316">
        <w:rPr>
          <w:rFonts w:ascii="Times New Roman" w:eastAsia="Times New Roman" w:hAnsi="Times New Roman" w:cs="Times New Roman"/>
          <w:sz w:val="24"/>
          <w:szCs w:val="24"/>
          <w:lang w:val="en-US"/>
        </w:rPr>
        <w:t xml:space="preserve">: TD </w:t>
      </w:r>
      <w:proofErr w:type="spellStart"/>
      <w:r w:rsidRPr="00916316">
        <w:rPr>
          <w:rFonts w:ascii="Times New Roman" w:eastAsia="Times New Roman" w:hAnsi="Times New Roman" w:cs="Times New Roman"/>
          <w:sz w:val="24"/>
          <w:szCs w:val="24"/>
          <w:lang w:val="en-US"/>
        </w:rPr>
        <w:t>Parentium</w:t>
      </w:r>
      <w:proofErr w:type="spellEnd"/>
      <w:r w:rsidRPr="00916316">
        <w:rPr>
          <w:rFonts w:ascii="Times New Roman" w:eastAsia="Times New Roman" w:hAnsi="Times New Roman" w:cs="Times New Roman"/>
          <w:sz w:val="24"/>
          <w:szCs w:val="24"/>
          <w:lang w:val="en-US"/>
        </w:rPr>
        <w:t xml:space="preserve">), a </w:t>
      </w:r>
      <w:proofErr w:type="spellStart"/>
      <w:r w:rsidRPr="00916316">
        <w:rPr>
          <w:rFonts w:ascii="Times New Roman" w:eastAsia="Times New Roman" w:hAnsi="Times New Roman" w:cs="Times New Roman"/>
          <w:sz w:val="24"/>
          <w:szCs w:val="24"/>
          <w:lang w:val="en-US"/>
        </w:rPr>
        <w:t>sukladno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ugovorenim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kreditnim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uvjetima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bankom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usklađenim</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prijedlogom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Odluke</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davanju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suglasnosti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zaduživanje</w:t>
      </w:r>
      <w:proofErr w:type="spellEnd"/>
      <w:r w:rsidRPr="00916316">
        <w:rPr>
          <w:rFonts w:ascii="Times New Roman" w:eastAsia="Times New Roman" w:hAnsi="Times New Roman" w:cs="Times New Roman"/>
          <w:sz w:val="24"/>
          <w:szCs w:val="24"/>
          <w:lang w:val="en-US"/>
        </w:rPr>
        <w:t xml:space="preserve"> TD </w:t>
      </w:r>
      <w:proofErr w:type="spellStart"/>
      <w:r w:rsidRPr="00916316">
        <w:rPr>
          <w:rFonts w:ascii="Times New Roman" w:eastAsia="Times New Roman" w:hAnsi="Times New Roman" w:cs="Times New Roman"/>
          <w:sz w:val="24"/>
          <w:szCs w:val="24"/>
          <w:lang w:val="en-US"/>
        </w:rPr>
        <w:t>Parentium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refinanciranja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postojećih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kreditnih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zaduženja</w:t>
      </w:r>
      <w:proofErr w:type="spellEnd"/>
      <w:r w:rsidRPr="00916316">
        <w:rPr>
          <w:rFonts w:ascii="Times New Roman" w:eastAsia="Times New Roman" w:hAnsi="Times New Roman" w:cs="Times New Roman"/>
          <w:sz w:val="24"/>
          <w:szCs w:val="24"/>
          <w:lang w:val="en-US"/>
        </w:rPr>
        <w:t xml:space="preserve"> TD </w:t>
      </w:r>
      <w:proofErr w:type="spellStart"/>
      <w:r w:rsidRPr="00916316">
        <w:rPr>
          <w:rFonts w:ascii="Times New Roman" w:eastAsia="Times New Roman" w:hAnsi="Times New Roman" w:cs="Times New Roman"/>
          <w:sz w:val="24"/>
          <w:szCs w:val="24"/>
          <w:lang w:val="en-US"/>
        </w:rPr>
        <w:t>Parentium</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ciljem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zatvaranja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obveza</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partijama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kredita</w:t>
      </w:r>
      <w:proofErr w:type="spellEnd"/>
      <w:r w:rsidRPr="00916316">
        <w:rPr>
          <w:rFonts w:ascii="Times New Roman" w:eastAsia="Times New Roman" w:hAnsi="Times New Roman" w:cs="Times New Roman"/>
          <w:sz w:val="24"/>
          <w:szCs w:val="24"/>
          <w:lang w:val="en-US"/>
        </w:rPr>
        <w:t xml:space="preserve"> 5010240707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5010307475 </w:t>
      </w:r>
      <w:proofErr w:type="spellStart"/>
      <w:r w:rsidRPr="00916316">
        <w:rPr>
          <w:rFonts w:ascii="Times New Roman" w:eastAsia="Times New Roman" w:hAnsi="Times New Roman" w:cs="Times New Roman"/>
          <w:sz w:val="24"/>
          <w:szCs w:val="24"/>
          <w:lang w:val="en-US"/>
        </w:rPr>
        <w:t>ugovorenih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Privredne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banke</w:t>
      </w:r>
      <w:proofErr w:type="spellEnd"/>
      <w:r w:rsidRPr="00916316">
        <w:rPr>
          <w:rFonts w:ascii="Times New Roman" w:eastAsia="Times New Roman" w:hAnsi="Times New Roman" w:cs="Times New Roman"/>
          <w:sz w:val="24"/>
          <w:szCs w:val="24"/>
          <w:lang w:val="en-US"/>
        </w:rPr>
        <w:t xml:space="preserve"> Zagreb </w:t>
      </w:r>
      <w:proofErr w:type="spellStart"/>
      <w:r w:rsidRPr="00916316">
        <w:rPr>
          <w:rFonts w:ascii="Times New Roman" w:eastAsia="Times New Roman" w:hAnsi="Times New Roman" w:cs="Times New Roman"/>
          <w:sz w:val="24"/>
          <w:szCs w:val="24"/>
          <w:lang w:val="en-US"/>
        </w:rPr>
        <w:t>d.d.</w:t>
      </w:r>
      <w:proofErr w:type="spellEnd"/>
    </w:p>
    <w:p w14:paraId="7581F96A" w14:textId="77777777" w:rsidR="00AB0BC3" w:rsidRDefault="00AB0BC3" w:rsidP="00916316">
      <w:pPr>
        <w:spacing w:after="0" w:line="240" w:lineRule="auto"/>
        <w:rPr>
          <w:rFonts w:ascii="Times New Roman" w:eastAsia="Times New Roman" w:hAnsi="Times New Roman" w:cs="Times New Roman"/>
          <w:sz w:val="24"/>
          <w:szCs w:val="24"/>
          <w:lang w:val="en-US"/>
        </w:rPr>
      </w:pPr>
    </w:p>
    <w:p w14:paraId="164A3CBD"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4419A8C0" w14:textId="77777777" w:rsidTr="00916316">
        <w:tc>
          <w:tcPr>
            <w:tcW w:w="1754" w:type="dxa"/>
            <w:shd w:val="clear" w:color="auto" w:fill="auto"/>
          </w:tcPr>
          <w:p w14:paraId="3908E16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24BCC00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781EC30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4F2D97A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231F918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0D1F845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0D241D2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3D80039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7316933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3A22E421" w14:textId="77777777" w:rsidTr="00916316">
        <w:tc>
          <w:tcPr>
            <w:tcW w:w="1754" w:type="dxa"/>
            <w:shd w:val="clear" w:color="auto" w:fill="auto"/>
          </w:tcPr>
          <w:p w14:paraId="276BA19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Plaćena zakupnina</w:t>
            </w:r>
          </w:p>
        </w:tc>
        <w:tc>
          <w:tcPr>
            <w:tcW w:w="1851" w:type="dxa"/>
            <w:shd w:val="clear" w:color="auto" w:fill="auto"/>
          </w:tcPr>
          <w:p w14:paraId="672327DF"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Visina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zakupnine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jednaka</w:t>
            </w:r>
            <w:proofErr w:type="spellEnd"/>
            <w:r w:rsidRPr="00916316">
              <w:rPr>
                <w:rFonts w:ascii="Times New Roman" w:eastAsia="Times New Roman" w:hAnsi="Times New Roman" w:cs="Times New Roman"/>
                <w:sz w:val="20"/>
                <w:szCs w:val="20"/>
                <w:lang w:val="en-US"/>
              </w:rPr>
              <w:t xml:space="preserve"> je </w:t>
            </w:r>
            <w:proofErr w:type="spellStart"/>
            <w:r w:rsidRPr="00916316">
              <w:rPr>
                <w:rFonts w:ascii="Times New Roman" w:eastAsia="Times New Roman" w:hAnsi="Times New Roman" w:cs="Times New Roman"/>
                <w:sz w:val="20"/>
                <w:szCs w:val="20"/>
                <w:lang w:val="en-US"/>
              </w:rPr>
              <w:t>iznosima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rokovima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uvjetima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otplate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ugovorene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redovne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kamatne</w:t>
            </w:r>
            <w:proofErr w:type="spellEnd"/>
            <w:r w:rsidRPr="00916316">
              <w:rPr>
                <w:rFonts w:ascii="Times New Roman" w:eastAsia="Times New Roman" w:hAnsi="Times New Roman" w:cs="Times New Roman"/>
                <w:sz w:val="20"/>
                <w:szCs w:val="20"/>
                <w:lang w:val="en-US"/>
              </w:rPr>
              <w:t xml:space="preserve"> stope </w:t>
            </w:r>
            <w:proofErr w:type="spellStart"/>
            <w:r w:rsidRPr="00916316">
              <w:rPr>
                <w:rFonts w:ascii="Times New Roman" w:eastAsia="Times New Roman" w:hAnsi="Times New Roman" w:cs="Times New Roman"/>
                <w:sz w:val="20"/>
                <w:szCs w:val="20"/>
                <w:lang w:val="en-US"/>
              </w:rPr>
              <w:t>temeljem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Ugovora</w:t>
            </w:r>
            <w:proofErr w:type="spellEnd"/>
            <w:r w:rsidRPr="00916316">
              <w:rPr>
                <w:rFonts w:ascii="Times New Roman" w:eastAsia="Times New Roman" w:hAnsi="Times New Roman" w:cs="Times New Roman"/>
                <w:sz w:val="20"/>
                <w:szCs w:val="20"/>
                <w:lang w:val="en-US"/>
              </w:rPr>
              <w:t xml:space="preserve"> o </w:t>
            </w:r>
            <w:proofErr w:type="spellStart"/>
            <w:r w:rsidRPr="00916316">
              <w:rPr>
                <w:rFonts w:ascii="Times New Roman" w:eastAsia="Times New Roman" w:hAnsi="Times New Roman" w:cs="Times New Roman"/>
                <w:sz w:val="20"/>
                <w:szCs w:val="20"/>
                <w:lang w:val="en-US"/>
              </w:rPr>
              <w:t>kreditu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sklopljenih</w:t>
            </w:r>
            <w:proofErr w:type="spellEnd"/>
            <w:r w:rsidRPr="00916316">
              <w:rPr>
                <w:rFonts w:ascii="Times New Roman" w:eastAsia="Times New Roman" w:hAnsi="Times New Roman" w:cs="Times New Roman"/>
                <w:sz w:val="20"/>
                <w:szCs w:val="20"/>
                <w:lang w:val="en-US"/>
              </w:rPr>
              <w:t xml:space="preserve"> s </w:t>
            </w:r>
            <w:proofErr w:type="spellStart"/>
            <w:r w:rsidRPr="00916316">
              <w:rPr>
                <w:rFonts w:ascii="Times New Roman" w:eastAsia="Times New Roman" w:hAnsi="Times New Roman" w:cs="Times New Roman"/>
                <w:sz w:val="20"/>
                <w:szCs w:val="20"/>
                <w:lang w:val="en-US"/>
              </w:rPr>
              <w:t>bankom</w:t>
            </w:r>
            <w:proofErr w:type="spellEnd"/>
          </w:p>
        </w:tc>
        <w:tc>
          <w:tcPr>
            <w:tcW w:w="1017" w:type="dxa"/>
            <w:shd w:val="clear" w:color="auto" w:fill="auto"/>
          </w:tcPr>
          <w:p w14:paraId="4ABD862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3D1695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73C2947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AC6174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C7809C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41C3BA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A2A967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EDC4B8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44A0EC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8268E0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67969410" w14:textId="77777777" w:rsidR="00916316" w:rsidRPr="00916316" w:rsidRDefault="00916316" w:rsidP="00916316">
      <w:pPr>
        <w:spacing w:after="0" w:line="240" w:lineRule="auto"/>
        <w:jc w:val="both"/>
        <w:rPr>
          <w:rFonts w:ascii="Times New Roman" w:eastAsia="Calibri" w:hAnsi="Times New Roman" w:cs="Times New Roman"/>
          <w:sz w:val="24"/>
          <w:szCs w:val="24"/>
          <w:lang w:eastAsia="en-US"/>
        </w:rPr>
      </w:pPr>
    </w:p>
    <w:p w14:paraId="16BB0DFF"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Osnovna djelatnost Sportske zajednice Grada Poreča</w:t>
      </w:r>
    </w:p>
    <w:p w14:paraId="21149D7F"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Sportska zajednica Grada Poreča, sukladno odredbama Zakona o sportu, provodi aktivnosti na ostvarivanju zajedničkih ciljeva i interesa u sportu na području Grada Poreča. Zadaće Sportske zajednice su sljedeće: usklađivanje aktivnosti svojih članova; poticanje i promicanje sporta u skladu s</w:t>
      </w:r>
      <w:r w:rsidRPr="00916316">
        <w:rPr>
          <w:rFonts w:ascii="Times New Roman" w:eastAsia="Times New Roman" w:hAnsi="Times New Roman" w:cs="Times New Roman"/>
          <w:color w:val="414145"/>
          <w:sz w:val="24"/>
          <w:szCs w:val="24"/>
        </w:rPr>
        <w:t xml:space="preserve"> aktima strateškog planiranja na nacionalnoj, regionalnoj i lokalnoj razini, a</w:t>
      </w:r>
      <w:r w:rsidRPr="00916316">
        <w:rPr>
          <w:rFonts w:ascii="Times New Roman" w:eastAsia="Times New Roman" w:hAnsi="Times New Roman" w:cs="Times New Roman"/>
          <w:sz w:val="24"/>
          <w:szCs w:val="24"/>
        </w:rPr>
        <w:t xml:space="preserve"> osobito sporta djece, mladeži i studenata, osoba s invaliditetom</w:t>
      </w:r>
      <w:r w:rsidRPr="00916316">
        <w:rPr>
          <w:rFonts w:ascii="Times New Roman" w:eastAsia="Times New Roman" w:hAnsi="Times New Roman" w:cs="Times New Roman"/>
          <w:color w:val="414145"/>
          <w:sz w:val="24"/>
          <w:szCs w:val="24"/>
        </w:rPr>
        <w:t xml:space="preserve"> te zdravstveno usmjerenog tjelesnog vježbanja i zdravstveno usmjerene tjelesne aktivnosti;</w:t>
      </w:r>
      <w:r w:rsidRPr="00916316">
        <w:rPr>
          <w:rFonts w:ascii="Times New Roman" w:eastAsia="Times New Roman" w:hAnsi="Times New Roman" w:cs="Times New Roman"/>
          <w:sz w:val="24"/>
          <w:szCs w:val="24"/>
        </w:rPr>
        <w:t xml:space="preserve"> objedinjavanje i usklađivanje sportskih programa, predlaganje programa javnih potreba u sportu i njegovo provođenje; skrb o kategorizacijama sportaša; utvrđivanje načina ostvarivanja prava sportaša; sudjelovanje u stvaranju uvjeta za pripremu sportaša za </w:t>
      </w:r>
      <w:proofErr w:type="spellStart"/>
      <w:r w:rsidRPr="00916316">
        <w:rPr>
          <w:rFonts w:ascii="Times New Roman" w:eastAsia="Times New Roman" w:hAnsi="Times New Roman" w:cs="Times New Roman"/>
          <w:sz w:val="24"/>
          <w:szCs w:val="24"/>
        </w:rPr>
        <w:t>za</w:t>
      </w:r>
      <w:proofErr w:type="spellEnd"/>
      <w:r w:rsidRPr="00916316">
        <w:rPr>
          <w:rFonts w:ascii="Times New Roman" w:eastAsia="Times New Roman" w:hAnsi="Times New Roman" w:cs="Times New Roman"/>
          <w:sz w:val="24"/>
          <w:szCs w:val="24"/>
        </w:rPr>
        <w:t xml:space="preserve"> olimpijske igre, </w:t>
      </w:r>
      <w:proofErr w:type="spellStart"/>
      <w:r w:rsidRPr="00916316">
        <w:rPr>
          <w:rFonts w:ascii="Times New Roman" w:eastAsia="Times New Roman" w:hAnsi="Times New Roman" w:cs="Times New Roman"/>
          <w:sz w:val="24"/>
          <w:szCs w:val="24"/>
        </w:rPr>
        <w:t>paraolimpijske</w:t>
      </w:r>
      <w:proofErr w:type="spellEnd"/>
      <w:r w:rsidRPr="00916316">
        <w:rPr>
          <w:rFonts w:ascii="Times New Roman" w:eastAsia="Times New Roman" w:hAnsi="Times New Roman" w:cs="Times New Roman"/>
          <w:sz w:val="24"/>
          <w:szCs w:val="24"/>
        </w:rPr>
        <w:t xml:space="preserve"> igre, olimpijske igre gluhih, svjetska i europska prvenstva te druga velika međunarodna natjecanja; suradnja u ostvarivanju programa Hrvatskog olimpijskog odbora, Hrvatskog </w:t>
      </w:r>
      <w:proofErr w:type="spellStart"/>
      <w:r w:rsidRPr="00916316">
        <w:rPr>
          <w:rFonts w:ascii="Times New Roman" w:eastAsia="Times New Roman" w:hAnsi="Times New Roman" w:cs="Times New Roman"/>
          <w:sz w:val="24"/>
          <w:szCs w:val="24"/>
        </w:rPr>
        <w:t>paraolimpijskog</w:t>
      </w:r>
      <w:proofErr w:type="spellEnd"/>
      <w:r w:rsidRPr="00916316">
        <w:rPr>
          <w:rFonts w:ascii="Times New Roman" w:eastAsia="Times New Roman" w:hAnsi="Times New Roman" w:cs="Times New Roman"/>
          <w:sz w:val="24"/>
          <w:szCs w:val="24"/>
        </w:rPr>
        <w:t xml:space="preserve"> odbora i Hrvatskog sportskog saveza gluhih; promicanje stručnog rada u sportu; edukacija, informiranje i savjetovanje sportaša, sportskih djelatnika, građana i ostalih sudionika u sportu o pitanjima bitnim za bavljenje sportskim aktivnostima i djelatnostima; edukacija sportaša o </w:t>
      </w:r>
      <w:proofErr w:type="spellStart"/>
      <w:r w:rsidRPr="00916316">
        <w:rPr>
          <w:rFonts w:ascii="Times New Roman" w:eastAsia="Times New Roman" w:hAnsi="Times New Roman" w:cs="Times New Roman"/>
          <w:sz w:val="24"/>
          <w:szCs w:val="24"/>
        </w:rPr>
        <w:t>antidopingu</w:t>
      </w:r>
      <w:proofErr w:type="spellEnd"/>
      <w:r w:rsidRPr="00916316">
        <w:rPr>
          <w:rFonts w:ascii="Times New Roman" w:eastAsia="Times New Roman" w:hAnsi="Times New Roman" w:cs="Times New Roman"/>
          <w:sz w:val="24"/>
          <w:szCs w:val="24"/>
        </w:rPr>
        <w:t>; sprječavanje negativnih pojava u sportu; skrb o javnim sportskim građevinama koje su joj povjerene na upravljanje; ostali poslovi propisani općim aktima.</w:t>
      </w:r>
    </w:p>
    <w:p w14:paraId="2EEACAE8"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 potrebe izvršenja aktivnosti Sportske zajednice u 2024. planirano je:</w:t>
      </w:r>
    </w:p>
    <w:p w14:paraId="007701D9" w14:textId="77777777" w:rsidR="00916316" w:rsidRPr="00916316" w:rsidRDefault="00916316" w:rsidP="00916316">
      <w:pPr>
        <w:spacing w:after="0" w:line="240" w:lineRule="auto"/>
        <w:rPr>
          <w:rFonts w:ascii="Times New Roman" w:eastAsia="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2"/>
        <w:gridCol w:w="1701"/>
        <w:gridCol w:w="1559"/>
      </w:tblGrid>
      <w:tr w:rsidR="00916316" w:rsidRPr="00916316" w14:paraId="366BBE21" w14:textId="77777777" w:rsidTr="005F19B5">
        <w:tc>
          <w:tcPr>
            <w:tcW w:w="5812" w:type="dxa"/>
            <w:vAlign w:val="center"/>
          </w:tcPr>
          <w:p w14:paraId="708E93F5"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Namjena</w:t>
            </w:r>
          </w:p>
        </w:tc>
        <w:tc>
          <w:tcPr>
            <w:tcW w:w="1701" w:type="dxa"/>
            <w:vAlign w:val="center"/>
          </w:tcPr>
          <w:p w14:paraId="28CF0BB4"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Proračun </w:t>
            </w:r>
          </w:p>
          <w:p w14:paraId="2A00B469"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2023.</w:t>
            </w:r>
          </w:p>
        </w:tc>
        <w:tc>
          <w:tcPr>
            <w:tcW w:w="1559" w:type="dxa"/>
            <w:vAlign w:val="center"/>
          </w:tcPr>
          <w:p w14:paraId="7815E693"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Proračun </w:t>
            </w:r>
          </w:p>
          <w:p w14:paraId="7B3B8BB6"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2024.</w:t>
            </w:r>
          </w:p>
        </w:tc>
      </w:tr>
      <w:tr w:rsidR="00916316" w:rsidRPr="00916316" w14:paraId="74EFF16B" w14:textId="77777777" w:rsidTr="005F19B5">
        <w:tc>
          <w:tcPr>
            <w:tcW w:w="5812" w:type="dxa"/>
            <w:vAlign w:val="center"/>
          </w:tcPr>
          <w:p w14:paraId="5E69B8F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Korištenje sportske dvorane </w:t>
            </w:r>
            <w:proofErr w:type="spellStart"/>
            <w:r w:rsidRPr="00916316">
              <w:rPr>
                <w:rFonts w:ascii="Times New Roman" w:eastAsia="Times New Roman" w:hAnsi="Times New Roman" w:cs="Times New Roman"/>
                <w:sz w:val="20"/>
                <w:szCs w:val="20"/>
              </w:rPr>
              <w:t>Žatika</w:t>
            </w:r>
            <w:proofErr w:type="spellEnd"/>
            <w:r w:rsidRPr="00916316">
              <w:rPr>
                <w:rFonts w:ascii="Times New Roman" w:eastAsia="Times New Roman" w:hAnsi="Times New Roman" w:cs="Times New Roman"/>
                <w:sz w:val="20"/>
                <w:szCs w:val="20"/>
              </w:rPr>
              <w:t xml:space="preserve"> za gradske manifestacije</w:t>
            </w:r>
          </w:p>
        </w:tc>
        <w:tc>
          <w:tcPr>
            <w:tcW w:w="1701" w:type="dxa"/>
            <w:vAlign w:val="center"/>
          </w:tcPr>
          <w:p w14:paraId="18E92EA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33.200</w:t>
            </w:r>
          </w:p>
        </w:tc>
        <w:tc>
          <w:tcPr>
            <w:tcW w:w="1559" w:type="dxa"/>
            <w:vAlign w:val="center"/>
          </w:tcPr>
          <w:p w14:paraId="44AE7CA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33.200</w:t>
            </w:r>
          </w:p>
        </w:tc>
      </w:tr>
      <w:tr w:rsidR="00916316" w:rsidRPr="00916316" w14:paraId="3450F738" w14:textId="77777777" w:rsidTr="005F19B5">
        <w:tc>
          <w:tcPr>
            <w:tcW w:w="5812" w:type="dxa"/>
            <w:vAlign w:val="center"/>
          </w:tcPr>
          <w:p w14:paraId="340D9A4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Troškovi za EU natjecanja sportskih klubova</w:t>
            </w:r>
          </w:p>
        </w:tc>
        <w:tc>
          <w:tcPr>
            <w:tcW w:w="1701" w:type="dxa"/>
            <w:vAlign w:val="center"/>
          </w:tcPr>
          <w:p w14:paraId="08E4216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26.550</w:t>
            </w:r>
          </w:p>
        </w:tc>
        <w:tc>
          <w:tcPr>
            <w:tcW w:w="1559" w:type="dxa"/>
            <w:vAlign w:val="center"/>
          </w:tcPr>
          <w:p w14:paraId="32E2728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26.550</w:t>
            </w:r>
          </w:p>
        </w:tc>
      </w:tr>
      <w:tr w:rsidR="00916316" w:rsidRPr="00916316" w14:paraId="4B5FEDD0" w14:textId="77777777" w:rsidTr="005F19B5">
        <w:tc>
          <w:tcPr>
            <w:tcW w:w="5812" w:type="dxa"/>
            <w:vAlign w:val="center"/>
          </w:tcPr>
          <w:p w14:paraId="2128E61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Stručne službe za organizaciju rekreacije i sportskih aktivnosti</w:t>
            </w:r>
          </w:p>
        </w:tc>
        <w:tc>
          <w:tcPr>
            <w:tcW w:w="1701" w:type="dxa"/>
            <w:vAlign w:val="center"/>
          </w:tcPr>
          <w:p w14:paraId="390F52B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389.330</w:t>
            </w:r>
          </w:p>
        </w:tc>
        <w:tc>
          <w:tcPr>
            <w:tcW w:w="1559" w:type="dxa"/>
            <w:vAlign w:val="center"/>
          </w:tcPr>
          <w:p w14:paraId="1BE56BA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419.130</w:t>
            </w:r>
          </w:p>
        </w:tc>
      </w:tr>
      <w:tr w:rsidR="00916316" w:rsidRPr="00916316" w14:paraId="1114DFE0" w14:textId="77777777" w:rsidTr="005F19B5">
        <w:tc>
          <w:tcPr>
            <w:tcW w:w="5812" w:type="dxa"/>
            <w:vAlign w:val="center"/>
          </w:tcPr>
          <w:p w14:paraId="3A331FF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Redovna djelatnost sportskih klubova</w:t>
            </w:r>
          </w:p>
        </w:tc>
        <w:tc>
          <w:tcPr>
            <w:tcW w:w="1701" w:type="dxa"/>
            <w:vAlign w:val="center"/>
          </w:tcPr>
          <w:p w14:paraId="565E845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345.080</w:t>
            </w:r>
          </w:p>
        </w:tc>
        <w:tc>
          <w:tcPr>
            <w:tcW w:w="1559" w:type="dxa"/>
            <w:vAlign w:val="center"/>
          </w:tcPr>
          <w:p w14:paraId="0309267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345.080</w:t>
            </w:r>
          </w:p>
        </w:tc>
      </w:tr>
      <w:tr w:rsidR="00916316" w:rsidRPr="00916316" w14:paraId="7FBDA0AC" w14:textId="77777777" w:rsidTr="005F19B5">
        <w:tc>
          <w:tcPr>
            <w:tcW w:w="5812" w:type="dxa"/>
            <w:vAlign w:val="center"/>
          </w:tcPr>
          <w:p w14:paraId="68DD3C8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Zajedničke potrebe sportskih klubova</w:t>
            </w:r>
          </w:p>
        </w:tc>
        <w:tc>
          <w:tcPr>
            <w:tcW w:w="1701" w:type="dxa"/>
            <w:vAlign w:val="center"/>
          </w:tcPr>
          <w:p w14:paraId="0A68526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210.806</w:t>
            </w:r>
          </w:p>
        </w:tc>
        <w:tc>
          <w:tcPr>
            <w:tcW w:w="1559" w:type="dxa"/>
            <w:vAlign w:val="center"/>
          </w:tcPr>
          <w:p w14:paraId="5F2DEBD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246.210</w:t>
            </w:r>
          </w:p>
        </w:tc>
      </w:tr>
      <w:tr w:rsidR="00916316" w:rsidRPr="00916316" w14:paraId="562D3235" w14:textId="77777777" w:rsidTr="005F19B5">
        <w:tc>
          <w:tcPr>
            <w:tcW w:w="5812" w:type="dxa"/>
            <w:vAlign w:val="center"/>
          </w:tcPr>
          <w:p w14:paraId="28C9D33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Održavanje sportskih objekata</w:t>
            </w:r>
          </w:p>
        </w:tc>
        <w:tc>
          <w:tcPr>
            <w:tcW w:w="1701" w:type="dxa"/>
            <w:vAlign w:val="center"/>
          </w:tcPr>
          <w:p w14:paraId="61B8614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183.277</w:t>
            </w:r>
          </w:p>
        </w:tc>
        <w:tc>
          <w:tcPr>
            <w:tcW w:w="1559" w:type="dxa"/>
            <w:vAlign w:val="center"/>
          </w:tcPr>
          <w:p w14:paraId="7979F15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205.480</w:t>
            </w:r>
          </w:p>
        </w:tc>
      </w:tr>
      <w:tr w:rsidR="00916316" w:rsidRPr="00916316" w14:paraId="4B25DA31" w14:textId="77777777" w:rsidTr="005F19B5">
        <w:tc>
          <w:tcPr>
            <w:tcW w:w="5812" w:type="dxa"/>
            <w:vAlign w:val="center"/>
          </w:tcPr>
          <w:p w14:paraId="1EEC08B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Redovno održavanje sportske dvorane </w:t>
            </w:r>
            <w:proofErr w:type="spellStart"/>
            <w:r w:rsidRPr="00916316">
              <w:rPr>
                <w:rFonts w:ascii="Times New Roman" w:eastAsia="Times New Roman" w:hAnsi="Times New Roman" w:cs="Times New Roman"/>
                <w:sz w:val="20"/>
                <w:szCs w:val="20"/>
              </w:rPr>
              <w:t>Žatika</w:t>
            </w:r>
            <w:proofErr w:type="spellEnd"/>
          </w:p>
        </w:tc>
        <w:tc>
          <w:tcPr>
            <w:tcW w:w="1701" w:type="dxa"/>
            <w:vAlign w:val="center"/>
          </w:tcPr>
          <w:p w14:paraId="6017898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213.139</w:t>
            </w:r>
          </w:p>
        </w:tc>
        <w:tc>
          <w:tcPr>
            <w:tcW w:w="1559" w:type="dxa"/>
            <w:vAlign w:val="center"/>
          </w:tcPr>
          <w:p w14:paraId="0203141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190.940</w:t>
            </w:r>
          </w:p>
        </w:tc>
      </w:tr>
      <w:tr w:rsidR="00916316" w:rsidRPr="00916316" w14:paraId="2869A6AA" w14:textId="77777777" w:rsidTr="005F19B5">
        <w:tc>
          <w:tcPr>
            <w:tcW w:w="5812" w:type="dxa"/>
            <w:vAlign w:val="center"/>
          </w:tcPr>
          <w:p w14:paraId="063079F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Fond izvrsnosti </w:t>
            </w:r>
          </w:p>
        </w:tc>
        <w:tc>
          <w:tcPr>
            <w:tcW w:w="1701" w:type="dxa"/>
            <w:vAlign w:val="center"/>
          </w:tcPr>
          <w:p w14:paraId="0CC40CB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39.820</w:t>
            </w:r>
          </w:p>
        </w:tc>
        <w:tc>
          <w:tcPr>
            <w:tcW w:w="1559" w:type="dxa"/>
            <w:vAlign w:val="center"/>
          </w:tcPr>
          <w:p w14:paraId="5828985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39.820</w:t>
            </w:r>
          </w:p>
        </w:tc>
      </w:tr>
      <w:tr w:rsidR="00916316" w:rsidRPr="00916316" w14:paraId="5ACC903B" w14:textId="77777777" w:rsidTr="005F19B5">
        <w:tc>
          <w:tcPr>
            <w:tcW w:w="5812" w:type="dxa"/>
            <w:vAlign w:val="center"/>
          </w:tcPr>
          <w:p w14:paraId="782B85CC"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UKUPNO</w:t>
            </w:r>
          </w:p>
        </w:tc>
        <w:tc>
          <w:tcPr>
            <w:tcW w:w="1701" w:type="dxa"/>
            <w:vAlign w:val="center"/>
          </w:tcPr>
          <w:p w14:paraId="38B8CC3C"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1.441.202</w:t>
            </w:r>
          </w:p>
        </w:tc>
        <w:tc>
          <w:tcPr>
            <w:tcW w:w="1559" w:type="dxa"/>
            <w:vAlign w:val="center"/>
          </w:tcPr>
          <w:p w14:paraId="247FEDA5"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1.506.410</w:t>
            </w:r>
          </w:p>
        </w:tc>
      </w:tr>
    </w:tbl>
    <w:p w14:paraId="74C61799"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6E84458F" w14:textId="77777777"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i/>
          <w:iCs/>
          <w:sz w:val="24"/>
          <w:szCs w:val="24"/>
          <w:lang w:val="en-US"/>
        </w:rPr>
        <w:lastRenderedPageBreak/>
        <w:t>Korištenje</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sportske</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dvorane</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Žatika</w:t>
      </w:r>
      <w:proofErr w:type="spellEnd"/>
      <w:r w:rsidRPr="00916316">
        <w:rPr>
          <w:rFonts w:ascii="Times New Roman" w:eastAsia="Times New Roman" w:hAnsi="Times New Roman" w:cs="Times New Roman"/>
          <w:i/>
          <w:iCs/>
          <w:sz w:val="24"/>
          <w:szCs w:val="24"/>
          <w:lang w:val="en-US"/>
        </w:rPr>
        <w:t xml:space="preserve"> za </w:t>
      </w:r>
      <w:proofErr w:type="spellStart"/>
      <w:r w:rsidRPr="00916316">
        <w:rPr>
          <w:rFonts w:ascii="Times New Roman" w:eastAsia="Times New Roman" w:hAnsi="Times New Roman" w:cs="Times New Roman"/>
          <w:i/>
          <w:iCs/>
          <w:sz w:val="24"/>
          <w:szCs w:val="24"/>
          <w:lang w:val="en-US"/>
        </w:rPr>
        <w:t>gradske</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manifestacije</w:t>
      </w:r>
      <w:proofErr w:type="spellEnd"/>
    </w:p>
    <w:p w14:paraId="636D7E40" w14:textId="77777777" w:rsidR="00675C57"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namijenjena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podmirivanje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zamjenskog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korištenja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objekata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zauzetosti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dvorane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Žatika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vrijeme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održavanja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manifestacija</w:t>
      </w:r>
      <w:proofErr w:type="spellEnd"/>
      <w:r w:rsidRPr="00916316">
        <w:rPr>
          <w:rFonts w:ascii="Times New Roman" w:eastAsia="Times New Roman" w:hAnsi="Times New Roman" w:cs="Times New Roman"/>
          <w:sz w:val="24"/>
          <w:szCs w:val="24"/>
          <w:lang w:val="en-US"/>
        </w:rPr>
        <w:t xml:space="preserve"> pod </w:t>
      </w:r>
      <w:proofErr w:type="spellStart"/>
      <w:r w:rsidRPr="00916316">
        <w:rPr>
          <w:rFonts w:ascii="Times New Roman" w:eastAsia="Times New Roman" w:hAnsi="Times New Roman" w:cs="Times New Roman"/>
          <w:sz w:val="24"/>
          <w:szCs w:val="24"/>
          <w:lang w:val="en-US"/>
        </w:rPr>
        <w:t>pokroviteljstvom</w:t>
      </w:r>
      <w:proofErr w:type="spellEnd"/>
      <w:r w:rsidRPr="00916316">
        <w:rPr>
          <w:rFonts w:ascii="Times New Roman" w:eastAsia="Times New Roman" w:hAnsi="Times New Roman" w:cs="Times New Roman"/>
          <w:sz w:val="24"/>
          <w:szCs w:val="24"/>
          <w:lang w:val="en-US"/>
        </w:rPr>
        <w:t xml:space="preserve"> Grada (</w:t>
      </w:r>
      <w:proofErr w:type="spellStart"/>
      <w:r w:rsidRPr="00916316">
        <w:rPr>
          <w:rFonts w:ascii="Times New Roman" w:eastAsia="Times New Roman" w:hAnsi="Times New Roman" w:cs="Times New Roman"/>
          <w:sz w:val="24"/>
          <w:szCs w:val="24"/>
          <w:lang w:val="en-US"/>
        </w:rPr>
        <w:t>Promohotela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Vinistre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maturalnih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zabava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svjetskih</w:t>
      </w:r>
      <w:proofErr w:type="spellEnd"/>
      <w:r w:rsidRPr="00916316">
        <w:rPr>
          <w:rFonts w:ascii="Times New Roman" w:eastAsia="Times New Roman" w:hAnsi="Times New Roman" w:cs="Times New Roman"/>
          <w:sz w:val="24"/>
          <w:szCs w:val="24"/>
          <w:lang w:val="en-US"/>
        </w:rPr>
        <w:t>/</w:t>
      </w:r>
      <w:proofErr w:type="spellStart"/>
      <w:r w:rsidRPr="00916316">
        <w:rPr>
          <w:rFonts w:ascii="Times New Roman" w:eastAsia="Times New Roman" w:hAnsi="Times New Roman" w:cs="Times New Roman"/>
          <w:sz w:val="24"/>
          <w:szCs w:val="24"/>
          <w:lang w:val="en-US"/>
        </w:rPr>
        <w:t>evropskih</w:t>
      </w:r>
      <w:proofErr w:type="spellEnd"/>
      <w:r w:rsidRPr="00916316">
        <w:rPr>
          <w:rFonts w:ascii="Times New Roman" w:eastAsia="Times New Roman" w:hAnsi="Times New Roman" w:cs="Times New Roman"/>
          <w:sz w:val="24"/>
          <w:szCs w:val="24"/>
          <w:lang w:val="en-US"/>
        </w:rPr>
        <w:t>/</w:t>
      </w:r>
      <w:proofErr w:type="spellStart"/>
      <w:r w:rsidRPr="00916316">
        <w:rPr>
          <w:rFonts w:ascii="Times New Roman" w:eastAsia="Times New Roman" w:hAnsi="Times New Roman" w:cs="Times New Roman"/>
          <w:sz w:val="24"/>
          <w:szCs w:val="24"/>
          <w:lang w:val="en-US"/>
        </w:rPr>
        <w:t>drugih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natjecanja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manifestacija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električne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energije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čišćenja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prekovremenog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zaposlenih</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vrijeme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održavanja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navedenih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manifestacija</w:t>
      </w:r>
      <w:proofErr w:type="spellEnd"/>
      <w:r w:rsidRPr="00916316">
        <w:rPr>
          <w:rFonts w:ascii="Times New Roman" w:eastAsia="Times New Roman" w:hAnsi="Times New Roman" w:cs="Times New Roman"/>
          <w:sz w:val="24"/>
          <w:szCs w:val="24"/>
          <w:lang w:val="en-US"/>
        </w:rPr>
        <w:t>.</w:t>
      </w:r>
    </w:p>
    <w:p w14:paraId="7A914E77" w14:textId="77777777"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i/>
          <w:iCs/>
          <w:sz w:val="24"/>
          <w:szCs w:val="24"/>
          <w:lang w:val="en-US"/>
        </w:rPr>
        <w:t>Troškovi</w:t>
      </w:r>
      <w:proofErr w:type="spellEnd"/>
      <w:r w:rsidRPr="00916316">
        <w:rPr>
          <w:rFonts w:ascii="Times New Roman" w:eastAsia="Times New Roman" w:hAnsi="Times New Roman" w:cs="Times New Roman"/>
          <w:i/>
          <w:iCs/>
          <w:sz w:val="24"/>
          <w:szCs w:val="24"/>
          <w:lang w:val="en-US"/>
        </w:rPr>
        <w:t xml:space="preserve"> za EU </w:t>
      </w:r>
      <w:proofErr w:type="spellStart"/>
      <w:r w:rsidRPr="00916316">
        <w:rPr>
          <w:rFonts w:ascii="Times New Roman" w:eastAsia="Times New Roman" w:hAnsi="Times New Roman" w:cs="Times New Roman"/>
          <w:i/>
          <w:iCs/>
          <w:sz w:val="24"/>
          <w:szCs w:val="24"/>
          <w:lang w:val="en-US"/>
        </w:rPr>
        <w:t>natjecanja</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sportskih</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klubova</w:t>
      </w:r>
      <w:proofErr w:type="spellEnd"/>
    </w:p>
    <w:p w14:paraId="337C16AE"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namijenjena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podmirivanje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porečkih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klubova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sudjelovanja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evropskim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natjecanjima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putnih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smještaja</w:t>
      </w:r>
      <w:proofErr w:type="spellEnd"/>
      <w:r w:rsidRPr="00916316">
        <w:rPr>
          <w:rFonts w:ascii="Times New Roman" w:eastAsia="Times New Roman" w:hAnsi="Times New Roman" w:cs="Times New Roman"/>
          <w:sz w:val="24"/>
          <w:szCs w:val="24"/>
          <w:lang w:val="en-US"/>
        </w:rPr>
        <w:t>).</w:t>
      </w:r>
    </w:p>
    <w:p w14:paraId="3A7ED6F8" w14:textId="77777777" w:rsidR="00916316" w:rsidRPr="00916316" w:rsidRDefault="00916316" w:rsidP="00916316">
      <w:pPr>
        <w:spacing w:after="0" w:line="240" w:lineRule="auto"/>
        <w:ind w:firstLine="708"/>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i/>
          <w:iCs/>
          <w:sz w:val="24"/>
          <w:szCs w:val="24"/>
          <w:lang w:val="en-US"/>
        </w:rPr>
        <w:t>Stručne</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službe</w:t>
      </w:r>
      <w:proofErr w:type="spellEnd"/>
      <w:r w:rsidRPr="00916316">
        <w:rPr>
          <w:rFonts w:ascii="Times New Roman" w:eastAsia="Times New Roman" w:hAnsi="Times New Roman" w:cs="Times New Roman"/>
          <w:i/>
          <w:iCs/>
          <w:sz w:val="24"/>
          <w:szCs w:val="24"/>
          <w:lang w:val="en-US"/>
        </w:rPr>
        <w:t xml:space="preserve"> za </w:t>
      </w:r>
      <w:proofErr w:type="spellStart"/>
      <w:r w:rsidRPr="00916316">
        <w:rPr>
          <w:rFonts w:ascii="Times New Roman" w:eastAsia="Times New Roman" w:hAnsi="Times New Roman" w:cs="Times New Roman"/>
          <w:i/>
          <w:iCs/>
          <w:sz w:val="24"/>
          <w:szCs w:val="24"/>
          <w:lang w:val="en-US"/>
        </w:rPr>
        <w:t>organizaciju</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rekreacije</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i</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sportskih</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aktivnosti</w:t>
      </w:r>
      <w:proofErr w:type="spellEnd"/>
    </w:p>
    <w:p w14:paraId="2F09C60E"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Odlukom</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unutarnjem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ustroju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zajednice</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dalje</w:t>
      </w:r>
      <w:proofErr w:type="spellEnd"/>
      <w:r w:rsidRPr="00916316">
        <w:rPr>
          <w:rFonts w:ascii="Times New Roman" w:eastAsia="Times New Roman" w:hAnsi="Times New Roman" w:cs="Times New Roman"/>
          <w:sz w:val="24"/>
          <w:szCs w:val="24"/>
          <w:lang w:val="en-US"/>
        </w:rPr>
        <w:t xml:space="preserve">: SZ Poreč) SZ Poreč </w:t>
      </w:r>
      <w:proofErr w:type="spellStart"/>
      <w:r w:rsidRPr="00916316">
        <w:rPr>
          <w:rFonts w:ascii="Times New Roman" w:eastAsia="Times New Roman" w:hAnsi="Times New Roman" w:cs="Times New Roman"/>
          <w:sz w:val="24"/>
          <w:szCs w:val="24"/>
          <w:lang w:val="en-US"/>
        </w:rPr>
        <w:t>čine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slijedeće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organizacijske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jedinice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tajnik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služba</w:t>
      </w:r>
      <w:proofErr w:type="spellEnd"/>
      <w:r w:rsidRPr="00916316">
        <w:rPr>
          <w:rFonts w:ascii="Times New Roman" w:eastAsia="Times New Roman" w:hAnsi="Times New Roman" w:cs="Times New Roman"/>
          <w:sz w:val="24"/>
          <w:szCs w:val="24"/>
          <w:lang w:val="en-US"/>
        </w:rPr>
        <w:t xml:space="preserve"> računovodstvo, </w:t>
      </w:r>
      <w:proofErr w:type="spellStart"/>
      <w:r w:rsidRPr="00916316">
        <w:rPr>
          <w:rFonts w:ascii="Times New Roman" w:eastAsia="Times New Roman" w:hAnsi="Times New Roman" w:cs="Times New Roman"/>
          <w:sz w:val="24"/>
          <w:szCs w:val="24"/>
          <w:lang w:val="en-US"/>
        </w:rPr>
        <w:t>tehnička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služba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služba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tekućih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održavanja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Pravilnikom</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unutarnjem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redu</w:t>
      </w:r>
      <w:proofErr w:type="spellEnd"/>
      <w:r w:rsidRPr="00916316">
        <w:rPr>
          <w:rFonts w:ascii="Times New Roman" w:eastAsia="Times New Roman" w:hAnsi="Times New Roman" w:cs="Times New Roman"/>
          <w:sz w:val="24"/>
          <w:szCs w:val="24"/>
          <w:lang w:val="en-US"/>
        </w:rPr>
        <w:t xml:space="preserve"> SZ Poreč </w:t>
      </w:r>
      <w:proofErr w:type="spellStart"/>
      <w:r w:rsidRPr="00916316">
        <w:rPr>
          <w:rFonts w:ascii="Times New Roman" w:eastAsia="Times New Roman" w:hAnsi="Times New Roman" w:cs="Times New Roman"/>
          <w:sz w:val="24"/>
          <w:szCs w:val="24"/>
          <w:lang w:val="en-US"/>
        </w:rPr>
        <w:t>utvrđena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slijedeća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sistematizacija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mjesta</w:t>
      </w:r>
      <w:proofErr w:type="spellEnd"/>
      <w:r w:rsidRPr="00916316">
        <w:rPr>
          <w:rFonts w:ascii="Times New Roman" w:eastAsia="Times New Roman" w:hAnsi="Times New Roman" w:cs="Times New Roman"/>
          <w:sz w:val="24"/>
          <w:szCs w:val="24"/>
          <w:lang w:val="en-US"/>
        </w:rPr>
        <w:t xml:space="preserve">: 8 </w:t>
      </w:r>
      <w:proofErr w:type="spellStart"/>
      <w:r w:rsidRPr="00916316">
        <w:rPr>
          <w:rFonts w:ascii="Times New Roman" w:eastAsia="Times New Roman" w:hAnsi="Times New Roman" w:cs="Times New Roman"/>
          <w:sz w:val="24"/>
          <w:szCs w:val="24"/>
          <w:lang w:val="en-US"/>
        </w:rPr>
        <w:t>domara-radnika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održavanju</w:t>
      </w:r>
      <w:proofErr w:type="spellEnd"/>
      <w:r w:rsidRPr="00916316">
        <w:rPr>
          <w:rFonts w:ascii="Times New Roman" w:eastAsia="Times New Roman" w:hAnsi="Times New Roman" w:cs="Times New Roman"/>
          <w:sz w:val="24"/>
          <w:szCs w:val="24"/>
          <w:lang w:val="en-US"/>
        </w:rPr>
        <w:t xml:space="preserve">, 7 </w:t>
      </w:r>
      <w:proofErr w:type="spellStart"/>
      <w:r w:rsidRPr="00916316">
        <w:rPr>
          <w:rFonts w:ascii="Times New Roman" w:eastAsia="Times New Roman" w:hAnsi="Times New Roman" w:cs="Times New Roman"/>
          <w:sz w:val="24"/>
          <w:szCs w:val="24"/>
          <w:lang w:val="en-US"/>
        </w:rPr>
        <w:t>čistačica</w:t>
      </w:r>
      <w:proofErr w:type="spellEnd"/>
      <w:r w:rsidRPr="00916316">
        <w:rPr>
          <w:rFonts w:ascii="Times New Roman" w:eastAsia="Times New Roman" w:hAnsi="Times New Roman" w:cs="Times New Roman"/>
          <w:sz w:val="24"/>
          <w:szCs w:val="24"/>
          <w:lang w:val="en-US"/>
        </w:rPr>
        <w:t xml:space="preserve">, po 1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tajnik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suradnik</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razvoj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unapređenje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voditelj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računovodstva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računovodstveni</w:t>
      </w:r>
      <w:proofErr w:type="spellEnd"/>
      <w:r w:rsidRPr="00916316">
        <w:rPr>
          <w:rFonts w:ascii="Times New Roman" w:eastAsia="Times New Roman" w:hAnsi="Times New Roman" w:cs="Times New Roman"/>
          <w:sz w:val="24"/>
          <w:szCs w:val="24"/>
          <w:lang w:val="en-US"/>
        </w:rPr>
        <w:t xml:space="preserve"> referent, </w:t>
      </w:r>
      <w:proofErr w:type="spellStart"/>
      <w:r w:rsidRPr="00916316">
        <w:rPr>
          <w:rFonts w:ascii="Times New Roman" w:eastAsia="Times New Roman" w:hAnsi="Times New Roman" w:cs="Times New Roman"/>
          <w:sz w:val="24"/>
          <w:szCs w:val="24"/>
          <w:lang w:val="en-US"/>
        </w:rPr>
        <w:t>računovodstveni</w:t>
      </w:r>
      <w:proofErr w:type="spellEnd"/>
      <w:r w:rsidRPr="00916316">
        <w:rPr>
          <w:rFonts w:ascii="Times New Roman" w:eastAsia="Times New Roman" w:hAnsi="Times New Roman" w:cs="Times New Roman"/>
          <w:sz w:val="24"/>
          <w:szCs w:val="24"/>
          <w:lang w:val="en-US"/>
        </w:rPr>
        <w:t xml:space="preserve"> administrator, </w:t>
      </w:r>
      <w:proofErr w:type="spellStart"/>
      <w:r w:rsidRPr="00916316">
        <w:rPr>
          <w:rFonts w:ascii="Times New Roman" w:eastAsia="Times New Roman" w:hAnsi="Times New Roman" w:cs="Times New Roman"/>
          <w:sz w:val="24"/>
          <w:szCs w:val="24"/>
          <w:lang w:val="en-US"/>
        </w:rPr>
        <w:t>voditelj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tehničke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službe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suradnik</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zaštitu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požara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radnik</w:t>
      </w:r>
      <w:proofErr w:type="spellEnd"/>
      <w:r w:rsidRPr="00916316">
        <w:rPr>
          <w:rFonts w:ascii="Times New Roman" w:eastAsia="Times New Roman" w:hAnsi="Times New Roman" w:cs="Times New Roman"/>
          <w:sz w:val="24"/>
          <w:szCs w:val="24"/>
          <w:lang w:val="en-US"/>
        </w:rPr>
        <w:t xml:space="preserve"> za rad s </w:t>
      </w:r>
      <w:proofErr w:type="spellStart"/>
      <w:r w:rsidRPr="00916316">
        <w:rPr>
          <w:rFonts w:ascii="Times New Roman" w:eastAsia="Times New Roman" w:hAnsi="Times New Roman" w:cs="Times New Roman"/>
          <w:sz w:val="24"/>
          <w:szCs w:val="24"/>
          <w:lang w:val="en-US"/>
        </w:rPr>
        <w:t>opasnim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kemikalijama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suradnik</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energetska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postrojenja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automatiku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voditelj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službe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tekućih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održavanja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Ukupno</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zaposleno</w:t>
      </w:r>
      <w:proofErr w:type="spellEnd"/>
      <w:r w:rsidRPr="00916316">
        <w:rPr>
          <w:rFonts w:ascii="Times New Roman" w:eastAsia="Times New Roman" w:hAnsi="Times New Roman" w:cs="Times New Roman"/>
          <w:sz w:val="24"/>
          <w:szCs w:val="24"/>
          <w:lang w:val="en-US"/>
        </w:rPr>
        <w:t xml:space="preserve"> 25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plaće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djelatnika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njihova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putne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jubilarne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nagrade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dar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povećana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odnosu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2023. </w:t>
      </w:r>
      <w:proofErr w:type="spellStart"/>
      <w:r w:rsidRPr="00916316">
        <w:rPr>
          <w:rFonts w:ascii="Times New Roman" w:eastAsia="Times New Roman" w:hAnsi="Times New Roman" w:cs="Times New Roman"/>
          <w:sz w:val="24"/>
          <w:szCs w:val="24"/>
          <w:lang w:val="en-US"/>
        </w:rPr>
        <w:t>zbog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povećanja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osnovice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obračun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plaća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temeljem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odluke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srpnja</w:t>
      </w:r>
      <w:proofErr w:type="spellEnd"/>
      <w:r w:rsidRPr="00916316">
        <w:rPr>
          <w:rFonts w:ascii="Times New Roman" w:eastAsia="Times New Roman" w:hAnsi="Times New Roman" w:cs="Times New Roman"/>
          <w:sz w:val="24"/>
          <w:szCs w:val="24"/>
          <w:lang w:val="en-US"/>
        </w:rPr>
        <w:t xml:space="preserve"> 2023.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
    <w:p w14:paraId="24FFD863" w14:textId="77777777"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i/>
          <w:iCs/>
          <w:sz w:val="24"/>
          <w:szCs w:val="24"/>
          <w:lang w:val="en-US"/>
        </w:rPr>
        <w:t>Redovna</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djelatnost</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sportskih</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klubova</w:t>
      </w:r>
      <w:proofErr w:type="spellEnd"/>
    </w:p>
    <w:p w14:paraId="061D0484"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namijenjena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redovnu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djelatnost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klubova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sustavu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financiranja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nalazi</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ukupno</w:t>
      </w:r>
      <w:proofErr w:type="spellEnd"/>
      <w:r w:rsidRPr="00916316">
        <w:rPr>
          <w:rFonts w:ascii="Times New Roman" w:eastAsia="Times New Roman" w:hAnsi="Times New Roman" w:cs="Times New Roman"/>
          <w:sz w:val="24"/>
          <w:szCs w:val="24"/>
          <w:lang w:val="en-US"/>
        </w:rPr>
        <w:t xml:space="preserve"> 30 </w:t>
      </w:r>
      <w:proofErr w:type="spellStart"/>
      <w:r w:rsidRPr="00916316">
        <w:rPr>
          <w:rFonts w:ascii="Times New Roman" w:eastAsia="Times New Roman" w:hAnsi="Times New Roman" w:cs="Times New Roman"/>
          <w:sz w:val="24"/>
          <w:szCs w:val="24"/>
          <w:lang w:val="en-US"/>
        </w:rPr>
        <w:t>klubova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boćarskih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klubova</w:t>
      </w:r>
      <w:proofErr w:type="spellEnd"/>
      <w:r w:rsidRPr="00916316">
        <w:rPr>
          <w:rFonts w:ascii="Times New Roman" w:eastAsia="Times New Roman" w:hAnsi="Times New Roman" w:cs="Times New Roman"/>
          <w:sz w:val="24"/>
          <w:szCs w:val="24"/>
          <w:lang w:val="en-US"/>
        </w:rPr>
        <w:t xml:space="preserve"> (12 </w:t>
      </w:r>
      <w:proofErr w:type="spellStart"/>
      <w:r w:rsidRPr="00916316">
        <w:rPr>
          <w:rFonts w:ascii="Times New Roman" w:eastAsia="Times New Roman" w:hAnsi="Times New Roman" w:cs="Times New Roman"/>
          <w:sz w:val="24"/>
          <w:szCs w:val="24"/>
          <w:lang w:val="en-US"/>
        </w:rPr>
        <w:t>klubova</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sustavu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natjecanja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klubovi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podmiruju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službenih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natjecanja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kotizacije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delegatske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članarina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sudačke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izdatke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sportsku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opremu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rekvizite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konzumaciju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pića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putu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režijske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sportašima</w:t>
      </w:r>
      <w:proofErr w:type="spellEnd"/>
      <w:r w:rsidRPr="00916316">
        <w:rPr>
          <w:rFonts w:ascii="Times New Roman" w:eastAsia="Times New Roman" w:hAnsi="Times New Roman" w:cs="Times New Roman"/>
          <w:sz w:val="24"/>
          <w:szCs w:val="24"/>
          <w:lang w:val="en-US"/>
        </w:rPr>
        <w:t xml:space="preserve"> do </w:t>
      </w:r>
      <w:proofErr w:type="spellStart"/>
      <w:r w:rsidRPr="00916316">
        <w:rPr>
          <w:rFonts w:ascii="Times New Roman" w:eastAsia="Times New Roman" w:hAnsi="Times New Roman" w:cs="Times New Roman"/>
          <w:sz w:val="24"/>
          <w:szCs w:val="24"/>
          <w:lang w:val="en-US"/>
        </w:rPr>
        <w:t>visine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neoporezivog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iznosa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potrošni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fiksne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mobilne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telefonske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mreže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U ta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uključene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naknade</w:t>
      </w:r>
      <w:proofErr w:type="spellEnd"/>
      <w:r w:rsidRPr="00916316">
        <w:rPr>
          <w:rFonts w:ascii="Times New Roman" w:eastAsia="Times New Roman" w:hAnsi="Times New Roman" w:cs="Times New Roman"/>
          <w:sz w:val="24"/>
          <w:szCs w:val="24"/>
          <w:lang w:val="en-US"/>
        </w:rPr>
        <w:t xml:space="preserve"> za rad </w:t>
      </w:r>
      <w:proofErr w:type="spellStart"/>
      <w:r w:rsidRPr="00916316">
        <w:rPr>
          <w:rFonts w:ascii="Times New Roman" w:eastAsia="Times New Roman" w:hAnsi="Times New Roman" w:cs="Times New Roman"/>
          <w:sz w:val="24"/>
          <w:szCs w:val="24"/>
          <w:lang w:val="en-US"/>
        </w:rPr>
        <w:t>trenera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tajnika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pojedinih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klubova</w:t>
      </w:r>
      <w:proofErr w:type="spellEnd"/>
      <w:r w:rsidRPr="00916316">
        <w:rPr>
          <w:rFonts w:ascii="Times New Roman" w:eastAsia="Times New Roman" w:hAnsi="Times New Roman" w:cs="Times New Roman"/>
          <w:sz w:val="24"/>
          <w:szCs w:val="24"/>
          <w:lang w:val="en-US"/>
        </w:rPr>
        <w:t>.</w:t>
      </w:r>
      <w:r w:rsidRPr="00916316">
        <w:rPr>
          <w:rFonts w:ascii="Times New Roman" w:eastAsia="Times New Roman" w:hAnsi="Times New Roman" w:cs="Times New Roman"/>
          <w:sz w:val="20"/>
          <w:szCs w:val="20"/>
          <w:lang w:val="en-US"/>
        </w:rPr>
        <w:t xml:space="preserve"> </w:t>
      </w:r>
    </w:p>
    <w:p w14:paraId="2242F86C" w14:textId="77777777"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i/>
          <w:iCs/>
          <w:sz w:val="24"/>
          <w:szCs w:val="24"/>
          <w:lang w:val="en-US"/>
        </w:rPr>
        <w:t>Zajedničke</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potrebe</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sportskih</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klubova</w:t>
      </w:r>
      <w:proofErr w:type="spellEnd"/>
    </w:p>
    <w:p w14:paraId="7E41111C" w14:textId="77777777" w:rsidR="00916316" w:rsidRPr="00916316" w:rsidRDefault="00916316" w:rsidP="00916316">
      <w:pPr>
        <w:spacing w:after="0" w:line="240" w:lineRule="auto"/>
        <w:jc w:val="both"/>
        <w:rPr>
          <w:rFonts w:ascii="Times New Roman" w:hAnsi="Times New Roman"/>
          <w:bCs/>
          <w:sz w:val="24"/>
          <w:szCs w:val="24"/>
          <w:lang w:eastAsia="en-US"/>
        </w:rPr>
      </w:pPr>
      <w:proofErr w:type="spellStart"/>
      <w:r w:rsidRPr="00916316">
        <w:rPr>
          <w:rFonts w:ascii="Times New Roman" w:eastAsia="Times New Roman" w:hAnsi="Times New Roman" w:cs="Times New Roman"/>
          <w:sz w:val="24"/>
          <w:szCs w:val="24"/>
          <w:lang w:val="en-US"/>
        </w:rPr>
        <w:t>Aktivnost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podrazumijeva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zajedničke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klubova</w:t>
      </w:r>
      <w:proofErr w:type="spellEnd"/>
      <w:r w:rsidRPr="00916316">
        <w:rPr>
          <w:rFonts w:ascii="Times New Roman" w:eastAsia="Times New Roman" w:hAnsi="Times New Roman" w:cs="Times New Roman"/>
          <w:sz w:val="24"/>
          <w:szCs w:val="24"/>
          <w:lang w:val="en-US"/>
        </w:rPr>
        <w:t xml:space="preserve">, koji se </w:t>
      </w:r>
      <w:proofErr w:type="spellStart"/>
      <w:r w:rsidRPr="00916316">
        <w:rPr>
          <w:rFonts w:ascii="Times New Roman" w:eastAsia="Times New Roman" w:hAnsi="Times New Roman" w:cs="Times New Roman"/>
          <w:sz w:val="24"/>
          <w:szCs w:val="24"/>
          <w:lang w:val="en-US"/>
        </w:rPr>
        <w:t>jednako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primjenjuju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klubove</w:t>
      </w:r>
      <w:proofErr w:type="spellEnd"/>
      <w:r w:rsidRPr="00916316">
        <w:rPr>
          <w:rFonts w:ascii="Times New Roman" w:eastAsia="Times New Roman" w:hAnsi="Times New Roman" w:cs="Times New Roman"/>
          <w:sz w:val="24"/>
          <w:szCs w:val="24"/>
          <w:lang w:val="en-US"/>
        </w:rPr>
        <w:t xml:space="preserve">. To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organiziranog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prijevoza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službena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natjecanja</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troškovi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redarskih</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zaštitarskih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službi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prilikom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održavanja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natjecanja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liječničkih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pregleda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najma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objekata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trenera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bCs/>
          <w:sz w:val="24"/>
          <w:szCs w:val="24"/>
          <w:lang w:val="en-US"/>
        </w:rPr>
        <w:t xml:space="preserve"> se NK </w:t>
      </w:r>
      <w:proofErr w:type="spellStart"/>
      <w:r w:rsidRPr="00916316">
        <w:rPr>
          <w:rFonts w:ascii="Times New Roman" w:eastAsia="Times New Roman" w:hAnsi="Times New Roman" w:cs="Times New Roman"/>
          <w:bCs/>
          <w:sz w:val="24"/>
          <w:szCs w:val="24"/>
          <w:lang w:val="en-US"/>
        </w:rPr>
        <w:t>Jadran</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Ženski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rukometni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klub</w:t>
      </w:r>
      <w:proofErr w:type="spellEnd"/>
      <w:r w:rsidRPr="00916316">
        <w:rPr>
          <w:rFonts w:ascii="Times New Roman" w:eastAsia="Times New Roman" w:hAnsi="Times New Roman" w:cs="Times New Roman"/>
          <w:bCs/>
          <w:sz w:val="24"/>
          <w:szCs w:val="24"/>
          <w:lang w:val="en-US"/>
        </w:rPr>
        <w:t xml:space="preserve"> Poreč </w:t>
      </w:r>
      <w:proofErr w:type="spellStart"/>
      <w:proofErr w:type="gramStart"/>
      <w:r w:rsidRPr="00916316">
        <w:rPr>
          <w:rFonts w:ascii="Times New Roman" w:eastAsia="Times New Roman" w:hAnsi="Times New Roman" w:cs="Times New Roman"/>
          <w:bCs/>
          <w:sz w:val="24"/>
          <w:szCs w:val="24"/>
          <w:lang w:val="en-US"/>
        </w:rPr>
        <w:t>plasirali</w:t>
      </w:r>
      <w:proofErr w:type="spellEnd"/>
      <w:r w:rsidRPr="00916316">
        <w:rPr>
          <w:rFonts w:ascii="Times New Roman" w:eastAsia="Times New Roman" w:hAnsi="Times New Roman" w:cs="Times New Roman"/>
          <w:bCs/>
          <w:sz w:val="24"/>
          <w:szCs w:val="24"/>
          <w:lang w:val="en-US"/>
        </w:rPr>
        <w:t xml:space="preserve">  u</w:t>
      </w:r>
      <w:proofErr w:type="gram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višu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ligu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potrebno</w:t>
      </w:r>
      <w:proofErr w:type="spellEnd"/>
      <w:r w:rsidRPr="00916316">
        <w:rPr>
          <w:rFonts w:ascii="Times New Roman" w:eastAsia="Times New Roman" w:hAnsi="Times New Roman" w:cs="Times New Roman"/>
          <w:bCs/>
          <w:sz w:val="24"/>
          <w:szCs w:val="24"/>
          <w:lang w:val="en-US"/>
        </w:rPr>
        <w:t xml:space="preserve"> je u </w:t>
      </w:r>
      <w:proofErr w:type="spellStart"/>
      <w:r w:rsidRPr="00916316">
        <w:rPr>
          <w:rFonts w:ascii="Times New Roman" w:eastAsia="Times New Roman" w:hAnsi="Times New Roman" w:cs="Times New Roman"/>
          <w:bCs/>
          <w:sz w:val="24"/>
          <w:szCs w:val="24"/>
          <w:lang w:val="en-US"/>
        </w:rPr>
        <w:t>skladu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odredbama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propisuje</w:t>
      </w:r>
      <w:proofErr w:type="spellEnd"/>
      <w:r w:rsidRPr="00916316">
        <w:rPr>
          <w:rFonts w:ascii="Times New Roman" w:eastAsia="Times New Roman" w:hAnsi="Times New Roman" w:cs="Times New Roman"/>
          <w:bCs/>
          <w:sz w:val="24"/>
          <w:szCs w:val="24"/>
          <w:lang w:val="en-US"/>
        </w:rPr>
        <w:t xml:space="preserve"> MUP </w:t>
      </w:r>
      <w:proofErr w:type="spellStart"/>
      <w:r w:rsidRPr="00916316">
        <w:rPr>
          <w:rFonts w:ascii="Times New Roman" w:eastAsia="Times New Roman" w:hAnsi="Times New Roman" w:cs="Times New Roman"/>
          <w:bCs/>
          <w:sz w:val="24"/>
          <w:szCs w:val="24"/>
          <w:lang w:val="en-US"/>
        </w:rPr>
        <w:t>osigurati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veći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broj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zaštitara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odnosno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redara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službenim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natjecanjima</w:t>
      </w:r>
      <w:proofErr w:type="spellEnd"/>
      <w:r w:rsidRPr="00916316">
        <w:rPr>
          <w:rFonts w:ascii="Times New Roman" w:eastAsia="Times New Roman" w:hAnsi="Times New Roman" w:cs="Times New Roman"/>
          <w:bCs/>
          <w:sz w:val="24"/>
          <w:szCs w:val="24"/>
          <w:lang w:val="en-US"/>
        </w:rPr>
        <w:t>.</w:t>
      </w:r>
      <w:r w:rsidRPr="00916316">
        <w:rPr>
          <w:rFonts w:ascii="Times New Roman" w:eastAsia="Times New Roman" w:hAnsi="Times New Roman" w:cs="Times New Roman"/>
          <w:bCs/>
          <w:color w:val="C00000"/>
          <w:sz w:val="24"/>
          <w:szCs w:val="24"/>
          <w:lang w:val="en-US"/>
        </w:rPr>
        <w:t xml:space="preserve"> </w:t>
      </w:r>
      <w:r w:rsidRPr="00916316">
        <w:rPr>
          <w:rFonts w:ascii="Times New Roman" w:hAnsi="Times New Roman"/>
          <w:bCs/>
          <w:sz w:val="24"/>
          <w:szCs w:val="24"/>
          <w:lang w:eastAsia="en-US"/>
        </w:rPr>
        <w:t xml:space="preserve">S obzirom da su gore navedeni klubovi prešli iz regionalne u državne lige porasli su  i troškovi prijevoza na službena takmičenja, a i s obzirom na povećane aktivnosti svih udruga nakon završetka pandemije </w:t>
      </w:r>
      <w:proofErr w:type="spellStart"/>
      <w:r w:rsidRPr="00916316">
        <w:rPr>
          <w:rFonts w:ascii="Times New Roman" w:hAnsi="Times New Roman"/>
          <w:bCs/>
          <w:sz w:val="24"/>
          <w:szCs w:val="24"/>
          <w:lang w:eastAsia="en-US"/>
        </w:rPr>
        <w:t>covid</w:t>
      </w:r>
      <w:proofErr w:type="spellEnd"/>
      <w:r w:rsidRPr="00916316">
        <w:rPr>
          <w:rFonts w:ascii="Times New Roman" w:hAnsi="Times New Roman"/>
          <w:bCs/>
          <w:sz w:val="24"/>
          <w:szCs w:val="24"/>
          <w:lang w:eastAsia="en-US"/>
        </w:rPr>
        <w:t xml:space="preserve"> 19 potrebno je osigurati dodatna sredstva  u odnosu na 2023. godinu. Kako se svake godine povećava broj članova (49 klubova/udruga), povećavaju se i troškovi obaveznih sistematskih pregleda za sportaše koji se po novom Zakonu o sportu i dodatno proširuju na dodatne pretrage.</w:t>
      </w:r>
      <w:r w:rsidRPr="00916316">
        <w:rPr>
          <w:rFonts w:ascii="Times New Roman" w:eastAsia="Times New Roman" w:hAnsi="Times New Roman" w:cs="Times New Roman"/>
          <w:bCs/>
          <w:color w:val="C00000"/>
          <w:sz w:val="24"/>
          <w:szCs w:val="24"/>
          <w:lang w:val="en-US"/>
        </w:rPr>
        <w:t xml:space="preserve"> </w:t>
      </w:r>
      <w:proofErr w:type="spellStart"/>
      <w:r w:rsidRPr="00916316">
        <w:rPr>
          <w:rFonts w:ascii="Times New Roman" w:eastAsia="Times New Roman" w:hAnsi="Times New Roman" w:cs="Times New Roman"/>
          <w:bCs/>
          <w:sz w:val="24"/>
          <w:szCs w:val="24"/>
          <w:lang w:val="en-US"/>
        </w:rPr>
        <w:t>Iz</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navedenih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razloga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povećana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sredstva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zajedničke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potrebe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klubova</w:t>
      </w:r>
      <w:proofErr w:type="spellEnd"/>
      <w:r w:rsidRPr="00916316">
        <w:rPr>
          <w:rFonts w:ascii="Times New Roman" w:eastAsia="Times New Roman" w:hAnsi="Times New Roman" w:cs="Times New Roman"/>
          <w:bCs/>
          <w:sz w:val="24"/>
          <w:szCs w:val="24"/>
          <w:lang w:val="en-US"/>
        </w:rPr>
        <w:t xml:space="preserve"> za 35.404 </w:t>
      </w:r>
      <w:proofErr w:type="spellStart"/>
      <w:r w:rsidRPr="00916316">
        <w:rPr>
          <w:rFonts w:ascii="Times New Roman" w:eastAsia="Times New Roman" w:hAnsi="Times New Roman" w:cs="Times New Roman"/>
          <w:bCs/>
          <w:sz w:val="24"/>
          <w:szCs w:val="24"/>
          <w:lang w:val="en-US"/>
        </w:rPr>
        <w:t>eura</w:t>
      </w:r>
      <w:proofErr w:type="spellEnd"/>
      <w:r w:rsidRPr="00916316">
        <w:rPr>
          <w:rFonts w:ascii="Times New Roman" w:eastAsia="Times New Roman" w:hAnsi="Times New Roman" w:cs="Times New Roman"/>
          <w:bCs/>
          <w:sz w:val="24"/>
          <w:szCs w:val="24"/>
          <w:lang w:val="en-US"/>
        </w:rPr>
        <w:t>.</w:t>
      </w:r>
    </w:p>
    <w:p w14:paraId="213A631F" w14:textId="77777777"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i/>
          <w:iCs/>
          <w:sz w:val="24"/>
          <w:szCs w:val="24"/>
          <w:lang w:val="en-US"/>
        </w:rPr>
        <w:t>Održavanje</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sportskih</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objekata</w:t>
      </w:r>
      <w:proofErr w:type="spellEnd"/>
    </w:p>
    <w:p w14:paraId="57F97128"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eastAsia="Times New Roman" w:hAnsi="Times New Roman" w:cs="Times New Roman"/>
          <w:sz w:val="24"/>
          <w:szCs w:val="24"/>
          <w:lang w:val="en-US"/>
        </w:rPr>
        <w:t xml:space="preserve">U </w:t>
      </w:r>
      <w:proofErr w:type="spellStart"/>
      <w:r w:rsidRPr="00916316">
        <w:rPr>
          <w:rFonts w:ascii="Times New Roman" w:eastAsia="Times New Roman" w:hAnsi="Times New Roman" w:cs="Times New Roman"/>
          <w:sz w:val="24"/>
          <w:szCs w:val="24"/>
          <w:lang w:val="en-US"/>
        </w:rPr>
        <w:t>ovu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stavku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uključeni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režijski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električne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energije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utroška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odvoza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komunalnog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otpada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redovitog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održavanja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objekata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ličenje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sitni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popravci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košnja</w:t>
      </w:r>
      <w:proofErr w:type="spellEnd"/>
      <w:r w:rsidRPr="00916316">
        <w:rPr>
          <w:rFonts w:ascii="Times New Roman" w:eastAsia="Times New Roman" w:hAnsi="Times New Roman" w:cs="Times New Roman"/>
          <w:sz w:val="24"/>
          <w:szCs w:val="24"/>
          <w:lang w:val="en-US"/>
        </w:rPr>
        <w:t xml:space="preserve"> trave, </w:t>
      </w:r>
      <w:proofErr w:type="spellStart"/>
      <w:r w:rsidRPr="00916316">
        <w:rPr>
          <w:rFonts w:ascii="Times New Roman" w:eastAsia="Times New Roman" w:hAnsi="Times New Roman" w:cs="Times New Roman"/>
          <w:sz w:val="24"/>
          <w:szCs w:val="24"/>
          <w:lang w:val="en-US"/>
        </w:rPr>
        <w:t>nabava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popravci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sitnog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inventara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opreme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fiksne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mobilne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telefonije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nabava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potrošnja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kancelarijskog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potrošnog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održavanje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čistoće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higijene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ptt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nabava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održavanje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informatičke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opreme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pričuva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lastRenderedPageBreak/>
        <w:t>komunalna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slično</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stavku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uključeni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objekti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dvorane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Žatika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Izgradnjom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Finidi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sportsku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dvoranu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Jože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isključivo</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jutarnjoj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smijeni</w:t>
      </w:r>
      <w:proofErr w:type="spellEnd"/>
      <w:r w:rsidRPr="00916316">
        <w:rPr>
          <w:rFonts w:ascii="Times New Roman" w:eastAsia="Times New Roman" w:hAnsi="Times New Roman" w:cs="Times New Roman"/>
          <w:sz w:val="24"/>
          <w:szCs w:val="24"/>
          <w:lang w:val="en-US"/>
        </w:rPr>
        <w:t xml:space="preserve">, a </w:t>
      </w:r>
      <w:proofErr w:type="spellStart"/>
      <w:r w:rsidRPr="00916316">
        <w:rPr>
          <w:rFonts w:ascii="Times New Roman" w:eastAsia="Times New Roman" w:hAnsi="Times New Roman" w:cs="Times New Roman"/>
          <w:sz w:val="24"/>
          <w:szCs w:val="24"/>
          <w:lang w:val="en-US"/>
        </w:rPr>
        <w:t>klubovi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popodnevnim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večernjim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satima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uslijed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čega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koristi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veća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količina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energenta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grijanje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dvorane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boćališta</w:t>
      </w:r>
      <w:proofErr w:type="spellEnd"/>
      <w:r w:rsidRPr="00916316">
        <w:rPr>
          <w:rFonts w:ascii="Times New Roman" w:eastAsia="Times New Roman" w:hAnsi="Times New Roman" w:cs="Times New Roman"/>
          <w:sz w:val="24"/>
          <w:szCs w:val="24"/>
          <w:lang w:val="en-US"/>
        </w:rPr>
        <w:t xml:space="preserve">. U 2024. </w:t>
      </w:r>
      <w:proofErr w:type="spellStart"/>
      <w:r w:rsidRPr="00916316">
        <w:rPr>
          <w:rFonts w:ascii="Times New Roman" w:eastAsia="Times New Roman" w:hAnsi="Times New Roman" w:cs="Times New Roman"/>
          <w:sz w:val="24"/>
          <w:szCs w:val="24"/>
          <w:lang w:val="en-US"/>
        </w:rPr>
        <w:t>godini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w:t>
      </w:r>
      <w:proofErr w:type="spellEnd"/>
      <w:r w:rsidRPr="00916316">
        <w:rPr>
          <w:rFonts w:ascii="Times New Roman" w:eastAsia="Times New Roman" w:hAnsi="Times New Roman" w:cs="Times New Roman"/>
          <w:sz w:val="24"/>
          <w:szCs w:val="24"/>
          <w:lang w:val="en-US"/>
        </w:rPr>
        <w:t xml:space="preserve"> se u </w:t>
      </w:r>
      <w:proofErr w:type="spellStart"/>
      <w:r w:rsidRPr="00916316">
        <w:rPr>
          <w:rFonts w:ascii="Times New Roman" w:eastAsia="Times New Roman" w:hAnsi="Times New Roman" w:cs="Times New Roman"/>
          <w:sz w:val="24"/>
          <w:szCs w:val="24"/>
          <w:lang w:val="en-US"/>
        </w:rPr>
        <w:t>dvorani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Jože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napraviti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ulaz</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zajedničke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sanitarne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čvorove</w:t>
      </w:r>
      <w:proofErr w:type="spellEnd"/>
      <w:r w:rsidRPr="00916316">
        <w:rPr>
          <w:rFonts w:ascii="Times New Roman" w:hAnsi="Times New Roman" w:cs="Times New Roman"/>
          <w:sz w:val="24"/>
          <w:szCs w:val="24"/>
          <w:lang w:eastAsia="en-US"/>
        </w:rPr>
        <w:t xml:space="preserve"> kako bi se omogućio pristup s vanjskih igrališta, te tako stvorili uvjeti za korištenje kada je dvorana zatvorena. U sklopu poboljšanja uvjeta rada na tenis terenima planira se priprema prostora za ugradnju kontejnera za potrebe tenis kluba.</w:t>
      </w:r>
      <w:r w:rsidRPr="00916316">
        <w:rPr>
          <w:sz w:val="21"/>
          <w:szCs w:val="21"/>
          <w:lang w:eastAsia="en-US"/>
        </w:rPr>
        <w:t xml:space="preserve"> </w:t>
      </w:r>
      <w:r w:rsidRPr="00916316">
        <w:rPr>
          <w:rFonts w:ascii="Times New Roman" w:hAnsi="Times New Roman" w:cs="Times New Roman"/>
          <w:sz w:val="24"/>
          <w:szCs w:val="24"/>
          <w:lang w:eastAsia="en-US"/>
        </w:rPr>
        <w:t>Planira se sufinancirati nabavku kapitalne opreme za klubove koja je neophodno potrebna za nesmetani rad sa djecom i mladima.</w:t>
      </w:r>
    </w:p>
    <w:p w14:paraId="1776DDA8" w14:textId="77777777"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i/>
          <w:iCs/>
          <w:sz w:val="24"/>
          <w:szCs w:val="24"/>
          <w:lang w:val="en-US"/>
        </w:rPr>
        <w:t>Redovno</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održavanje</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sportske</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dvorane</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Žatika</w:t>
      </w:r>
      <w:proofErr w:type="spellEnd"/>
    </w:p>
    <w:p w14:paraId="46222C81"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Sportska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dvorana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Žatika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vodi</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posebno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mjesto</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stavku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uključeni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električne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energije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energenata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lož</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ulja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servisiranja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popravaka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sustava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vatrodojavu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protuprovalnog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sustava</w:t>
      </w:r>
      <w:proofErr w:type="spellEnd"/>
      <w:r w:rsidRPr="00916316">
        <w:rPr>
          <w:rFonts w:ascii="Times New Roman" w:eastAsia="Times New Roman" w:hAnsi="Times New Roman" w:cs="Times New Roman"/>
          <w:sz w:val="24"/>
          <w:szCs w:val="24"/>
          <w:lang w:val="en-US"/>
        </w:rPr>
        <w:t xml:space="preserve">, video </w:t>
      </w:r>
      <w:proofErr w:type="spellStart"/>
      <w:r w:rsidRPr="00916316">
        <w:rPr>
          <w:rFonts w:ascii="Times New Roman" w:eastAsia="Times New Roman" w:hAnsi="Times New Roman" w:cs="Times New Roman"/>
          <w:sz w:val="24"/>
          <w:szCs w:val="24"/>
          <w:lang w:val="en-US"/>
        </w:rPr>
        <w:t>nadzora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redovnog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tekućeg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održavanja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održavanje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čistoće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higijene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održavanja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ispravnosti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liftova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fizičke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tehničke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zaštite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redovitih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servisa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grijanja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hlađenja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odvoza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smeća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fiksne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mobilne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telefonije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troškovi</w:t>
      </w:r>
      <w:proofErr w:type="spellEnd"/>
      <w:r w:rsidRPr="00916316">
        <w:rPr>
          <w:rFonts w:ascii="Times New Roman" w:eastAsia="Times New Roman" w:hAnsi="Times New Roman" w:cs="Times New Roman"/>
          <w:sz w:val="24"/>
          <w:szCs w:val="24"/>
          <w:lang w:val="en-US"/>
        </w:rPr>
        <w:t>.</w:t>
      </w:r>
      <w:r w:rsidRPr="00916316">
        <w:rPr>
          <w:rFonts w:ascii="Times New Roman" w:eastAsia="Times New Roman" w:hAnsi="Times New Roman" w:cs="Times New Roman"/>
          <w:color w:val="C00000"/>
          <w:sz w:val="24"/>
          <w:szCs w:val="24"/>
          <w:lang w:val="en-US"/>
        </w:rPr>
        <w:t xml:space="preserve"> </w:t>
      </w:r>
      <w:r w:rsidRPr="00916316">
        <w:rPr>
          <w:rFonts w:ascii="Times New Roman" w:eastAsia="Times New Roman" w:hAnsi="Times New Roman" w:cs="Times New Roman"/>
          <w:sz w:val="24"/>
          <w:szCs w:val="24"/>
          <w:lang w:val="en-US"/>
        </w:rPr>
        <w:t xml:space="preserve">U </w:t>
      </w:r>
      <w:proofErr w:type="spellStart"/>
      <w:r w:rsidRPr="00916316">
        <w:rPr>
          <w:rFonts w:ascii="Times New Roman" w:eastAsia="Times New Roman" w:hAnsi="Times New Roman" w:cs="Times New Roman"/>
          <w:sz w:val="24"/>
          <w:szCs w:val="24"/>
          <w:lang w:val="en-US"/>
        </w:rPr>
        <w:t>ovoj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podmirenje</w:t>
      </w:r>
      <w:proofErr w:type="spellEnd"/>
      <w:r w:rsidRPr="00916316">
        <w:rPr>
          <w:rFonts w:ascii="Times New Roman" w:eastAsia="Times New Roman" w:hAnsi="Times New Roman" w:cs="Times New Roman"/>
          <w:sz w:val="24"/>
          <w:szCs w:val="24"/>
          <w:lang w:val="en-US"/>
        </w:rPr>
        <w:t xml:space="preserve"> police </w:t>
      </w:r>
      <w:proofErr w:type="spellStart"/>
      <w:r w:rsidRPr="00916316">
        <w:rPr>
          <w:rFonts w:ascii="Times New Roman" w:eastAsia="Times New Roman" w:hAnsi="Times New Roman" w:cs="Times New Roman"/>
          <w:sz w:val="24"/>
          <w:szCs w:val="24"/>
          <w:lang w:val="en-US"/>
        </w:rPr>
        <w:t>osiguranja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objekta</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bCs/>
          <w:sz w:val="24"/>
          <w:szCs w:val="24"/>
          <w:lang w:val="en-US"/>
        </w:rPr>
        <w:t xml:space="preserve">Za </w:t>
      </w:r>
      <w:proofErr w:type="spellStart"/>
      <w:r w:rsidRPr="00916316">
        <w:rPr>
          <w:rFonts w:ascii="Times New Roman" w:eastAsia="Times New Roman" w:hAnsi="Times New Roman" w:cs="Times New Roman"/>
          <w:bCs/>
          <w:sz w:val="24"/>
          <w:szCs w:val="24"/>
          <w:lang w:val="en-US"/>
        </w:rPr>
        <w:t>održavanje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servisiranje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limenog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krova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dvorane</w:t>
      </w:r>
      <w:proofErr w:type="spellEnd"/>
      <w:r w:rsidRPr="00916316">
        <w:rPr>
          <w:rFonts w:ascii="Times New Roman" w:eastAsia="Times New Roman" w:hAnsi="Times New Roman" w:cs="Times New Roman"/>
          <w:bCs/>
          <w:sz w:val="24"/>
          <w:szCs w:val="24"/>
          <w:lang w:val="en-US"/>
        </w:rPr>
        <w:t xml:space="preserve">. </w:t>
      </w:r>
      <w:r w:rsidRPr="00916316">
        <w:rPr>
          <w:sz w:val="21"/>
          <w:szCs w:val="21"/>
          <w:lang w:val="en-US" w:eastAsia="en-US"/>
        </w:rPr>
        <w:t xml:space="preserve"> </w:t>
      </w:r>
      <w:r w:rsidRPr="00916316">
        <w:rPr>
          <w:rFonts w:ascii="Times New Roman" w:eastAsia="Times New Roman" w:hAnsi="Times New Roman" w:cs="Times New Roman"/>
          <w:bCs/>
          <w:sz w:val="24"/>
          <w:szCs w:val="24"/>
          <w:lang w:val="en-US"/>
        </w:rPr>
        <w:t xml:space="preserve">Od </w:t>
      </w:r>
      <w:proofErr w:type="spellStart"/>
      <w:r w:rsidRPr="00916316">
        <w:rPr>
          <w:rFonts w:ascii="Times New Roman" w:eastAsia="Times New Roman" w:hAnsi="Times New Roman" w:cs="Times New Roman"/>
          <w:bCs/>
          <w:sz w:val="24"/>
          <w:szCs w:val="24"/>
          <w:lang w:val="en-US"/>
        </w:rPr>
        <w:t>otvorenja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multifunkcionalne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polivalentne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dvorane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održavaju</w:t>
      </w:r>
      <w:proofErr w:type="spellEnd"/>
      <w:r w:rsidRPr="00916316">
        <w:rPr>
          <w:rFonts w:ascii="Times New Roman" w:eastAsia="Times New Roman" w:hAnsi="Times New Roman" w:cs="Times New Roman"/>
          <w:bCs/>
          <w:sz w:val="24"/>
          <w:szCs w:val="24"/>
          <w:lang w:val="en-US"/>
        </w:rPr>
        <w:t xml:space="preserve"> se </w:t>
      </w:r>
      <w:proofErr w:type="spellStart"/>
      <w:r w:rsidRPr="00916316">
        <w:rPr>
          <w:rFonts w:ascii="Times New Roman" w:eastAsia="Times New Roman" w:hAnsi="Times New Roman" w:cs="Times New Roman"/>
          <w:bCs/>
          <w:sz w:val="24"/>
          <w:szCs w:val="24"/>
          <w:lang w:val="en-US"/>
        </w:rPr>
        <w:t>razne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manifestacije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sajmovi</w:t>
      </w:r>
      <w:proofErr w:type="spellEnd"/>
      <w:r w:rsidRPr="00916316">
        <w:rPr>
          <w:rFonts w:ascii="Times New Roman" w:eastAsia="Times New Roman" w:hAnsi="Times New Roman" w:cs="Times New Roman"/>
          <w:bCs/>
          <w:sz w:val="24"/>
          <w:szCs w:val="24"/>
          <w:lang w:val="en-US"/>
        </w:rPr>
        <w:t xml:space="preserve">, a u 2024. </w:t>
      </w:r>
      <w:proofErr w:type="spellStart"/>
      <w:proofErr w:type="gramStart"/>
      <w:r w:rsidRPr="00916316">
        <w:rPr>
          <w:rFonts w:ascii="Times New Roman" w:eastAsia="Times New Roman" w:hAnsi="Times New Roman" w:cs="Times New Roman"/>
          <w:bCs/>
          <w:sz w:val="24"/>
          <w:szCs w:val="24"/>
          <w:lang w:val="en-US"/>
        </w:rPr>
        <w:t>godini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proofErr w:type="gram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početkom</w:t>
      </w:r>
      <w:proofErr w:type="spellEnd"/>
      <w:r w:rsidRPr="00916316">
        <w:rPr>
          <w:rFonts w:ascii="Times New Roman" w:eastAsia="Times New Roman" w:hAnsi="Times New Roman" w:cs="Times New Roman"/>
          <w:bCs/>
          <w:sz w:val="24"/>
          <w:szCs w:val="24"/>
          <w:lang w:val="en-US"/>
        </w:rPr>
        <w:t xml:space="preserve"> 2025. </w:t>
      </w:r>
      <w:proofErr w:type="spellStart"/>
      <w:r w:rsidRPr="00916316">
        <w:rPr>
          <w:rFonts w:ascii="Times New Roman" w:eastAsia="Times New Roman" w:hAnsi="Times New Roman" w:cs="Times New Roman"/>
          <w:bCs/>
          <w:sz w:val="24"/>
          <w:szCs w:val="24"/>
          <w:lang w:val="en-US"/>
        </w:rPr>
        <w:t>planirana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Svjetska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prvenstva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rukometu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boksu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judu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hrvanju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futsalu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Kako</w:t>
      </w:r>
      <w:proofErr w:type="spellEnd"/>
      <w:r w:rsidRPr="00916316">
        <w:rPr>
          <w:rFonts w:ascii="Times New Roman" w:eastAsia="Times New Roman" w:hAnsi="Times New Roman" w:cs="Times New Roman"/>
          <w:bCs/>
          <w:sz w:val="24"/>
          <w:szCs w:val="24"/>
          <w:lang w:val="en-US"/>
        </w:rPr>
        <w:t xml:space="preserve"> bi se </w:t>
      </w:r>
      <w:proofErr w:type="spellStart"/>
      <w:r w:rsidRPr="00916316">
        <w:rPr>
          <w:rFonts w:ascii="Times New Roman" w:eastAsia="Times New Roman" w:hAnsi="Times New Roman" w:cs="Times New Roman"/>
          <w:bCs/>
          <w:sz w:val="24"/>
          <w:szCs w:val="24"/>
          <w:lang w:val="en-US"/>
        </w:rPr>
        <w:t>dvorana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vrijeme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pripremila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navedene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manifestacije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potrebno</w:t>
      </w:r>
      <w:proofErr w:type="spellEnd"/>
      <w:r w:rsidRPr="00916316">
        <w:rPr>
          <w:rFonts w:ascii="Times New Roman" w:eastAsia="Times New Roman" w:hAnsi="Times New Roman" w:cs="Times New Roman"/>
          <w:bCs/>
          <w:sz w:val="24"/>
          <w:szCs w:val="24"/>
          <w:lang w:val="en-US"/>
        </w:rPr>
        <w:t xml:space="preserve"> je </w:t>
      </w:r>
      <w:proofErr w:type="spellStart"/>
      <w:r w:rsidRPr="00916316">
        <w:rPr>
          <w:rFonts w:ascii="Times New Roman" w:eastAsia="Times New Roman" w:hAnsi="Times New Roman" w:cs="Times New Roman"/>
          <w:bCs/>
          <w:sz w:val="24"/>
          <w:szCs w:val="24"/>
          <w:lang w:val="en-US"/>
        </w:rPr>
        <w:t>tijekom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godine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uložiti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dodatna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sredstva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renoviranja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prostora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dvorane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etaži</w:t>
      </w:r>
      <w:proofErr w:type="spellEnd"/>
      <w:r w:rsidRPr="00916316">
        <w:rPr>
          <w:rFonts w:ascii="Times New Roman" w:eastAsia="Times New Roman" w:hAnsi="Times New Roman" w:cs="Times New Roman"/>
          <w:bCs/>
          <w:sz w:val="24"/>
          <w:szCs w:val="24"/>
          <w:lang w:val="en-US"/>
        </w:rPr>
        <w:t xml:space="preserve"> -</w:t>
      </w:r>
      <w:proofErr w:type="gramStart"/>
      <w:r w:rsidRPr="00916316">
        <w:rPr>
          <w:rFonts w:ascii="Times New Roman" w:eastAsia="Times New Roman" w:hAnsi="Times New Roman" w:cs="Times New Roman"/>
          <w:bCs/>
          <w:sz w:val="24"/>
          <w:szCs w:val="24"/>
          <w:lang w:val="en-US"/>
        </w:rPr>
        <w:t>2,-</w:t>
      </w:r>
      <w:proofErr w:type="gramEnd"/>
      <w:r w:rsidRPr="00916316">
        <w:rPr>
          <w:rFonts w:ascii="Times New Roman" w:eastAsia="Times New Roman" w:hAnsi="Times New Roman" w:cs="Times New Roman"/>
          <w:bCs/>
          <w:sz w:val="24"/>
          <w:szCs w:val="24"/>
          <w:lang w:val="en-US"/>
        </w:rPr>
        <w:t xml:space="preserve">1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O. </w:t>
      </w:r>
      <w:proofErr w:type="spellStart"/>
      <w:r w:rsidRPr="00916316">
        <w:rPr>
          <w:rFonts w:ascii="Times New Roman" w:eastAsia="Times New Roman" w:hAnsi="Times New Roman" w:cs="Times New Roman"/>
          <w:bCs/>
          <w:sz w:val="24"/>
          <w:szCs w:val="24"/>
          <w:lang w:val="en-US"/>
        </w:rPr>
        <w:t>Isto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tako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potrebno</w:t>
      </w:r>
      <w:proofErr w:type="spellEnd"/>
      <w:r w:rsidRPr="00916316">
        <w:rPr>
          <w:rFonts w:ascii="Times New Roman" w:eastAsia="Times New Roman" w:hAnsi="Times New Roman" w:cs="Times New Roman"/>
          <w:bCs/>
          <w:sz w:val="24"/>
          <w:szCs w:val="24"/>
          <w:lang w:val="en-US"/>
        </w:rPr>
        <w:t xml:space="preserve"> je </w:t>
      </w:r>
      <w:proofErr w:type="spellStart"/>
      <w:r w:rsidRPr="00916316">
        <w:rPr>
          <w:rFonts w:ascii="Times New Roman" w:eastAsia="Times New Roman" w:hAnsi="Times New Roman" w:cs="Times New Roman"/>
          <w:bCs/>
          <w:sz w:val="24"/>
          <w:szCs w:val="24"/>
          <w:lang w:val="en-US"/>
        </w:rPr>
        <w:t>zamijeniti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renovirati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dio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sanitarne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opreme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koja</w:t>
      </w:r>
      <w:proofErr w:type="spellEnd"/>
      <w:r w:rsidRPr="00916316">
        <w:rPr>
          <w:rFonts w:ascii="Times New Roman" w:eastAsia="Times New Roman" w:hAnsi="Times New Roman" w:cs="Times New Roman"/>
          <w:bCs/>
          <w:sz w:val="24"/>
          <w:szCs w:val="24"/>
          <w:lang w:val="en-US"/>
        </w:rPr>
        <w:t xml:space="preserve"> se s </w:t>
      </w:r>
      <w:proofErr w:type="spellStart"/>
      <w:r w:rsidRPr="00916316">
        <w:rPr>
          <w:rFonts w:ascii="Times New Roman" w:eastAsia="Times New Roman" w:hAnsi="Times New Roman" w:cs="Times New Roman"/>
          <w:bCs/>
          <w:sz w:val="24"/>
          <w:szCs w:val="24"/>
          <w:lang w:val="en-US"/>
        </w:rPr>
        <w:t>godinama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pohabala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oštetila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te</w:t>
      </w:r>
      <w:proofErr w:type="spellEnd"/>
      <w:r w:rsidRPr="00916316">
        <w:rPr>
          <w:rFonts w:ascii="Times New Roman" w:eastAsia="Times New Roman" w:hAnsi="Times New Roman" w:cs="Times New Roman"/>
          <w:bCs/>
          <w:sz w:val="24"/>
          <w:szCs w:val="24"/>
          <w:lang w:val="en-US"/>
        </w:rPr>
        <w:t xml:space="preserve"> ne </w:t>
      </w:r>
      <w:proofErr w:type="spellStart"/>
      <w:r w:rsidRPr="00916316">
        <w:rPr>
          <w:rFonts w:ascii="Times New Roman" w:eastAsia="Times New Roman" w:hAnsi="Times New Roman" w:cs="Times New Roman"/>
          <w:bCs/>
          <w:sz w:val="24"/>
          <w:szCs w:val="24"/>
          <w:lang w:val="en-US"/>
        </w:rPr>
        <w:t>zadovoljava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standarde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krovnih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organizacija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odvijanje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navedenih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manifestacija</w:t>
      </w:r>
      <w:proofErr w:type="spellEnd"/>
      <w:r w:rsidRPr="00916316">
        <w:rPr>
          <w:rFonts w:ascii="Times New Roman" w:eastAsia="Times New Roman" w:hAnsi="Times New Roman" w:cs="Times New Roman"/>
          <w:bCs/>
          <w:sz w:val="24"/>
          <w:szCs w:val="24"/>
          <w:lang w:val="en-US"/>
        </w:rPr>
        <w:t xml:space="preserve"> .</w:t>
      </w:r>
    </w:p>
    <w:p w14:paraId="28122CBA" w14:textId="77777777"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t xml:space="preserve">Fond </w:t>
      </w:r>
      <w:proofErr w:type="spellStart"/>
      <w:r w:rsidRPr="00916316">
        <w:rPr>
          <w:rFonts w:ascii="Times New Roman" w:eastAsia="Times New Roman" w:hAnsi="Times New Roman" w:cs="Times New Roman"/>
          <w:i/>
          <w:iCs/>
          <w:sz w:val="24"/>
          <w:szCs w:val="24"/>
          <w:lang w:val="en-US"/>
        </w:rPr>
        <w:t>izvrsnosti</w:t>
      </w:r>
      <w:proofErr w:type="spellEnd"/>
      <w:r w:rsidRPr="00916316">
        <w:rPr>
          <w:rFonts w:ascii="Times New Roman" w:eastAsia="Times New Roman" w:hAnsi="Times New Roman" w:cs="Times New Roman"/>
          <w:i/>
          <w:iCs/>
          <w:sz w:val="24"/>
          <w:szCs w:val="24"/>
          <w:lang w:val="en-US"/>
        </w:rPr>
        <w:t xml:space="preserve"> </w:t>
      </w:r>
    </w:p>
    <w:p w14:paraId="5C4AA992"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Pod </w:t>
      </w:r>
      <w:proofErr w:type="spellStart"/>
      <w:r w:rsidRPr="00916316">
        <w:rPr>
          <w:rFonts w:ascii="Times New Roman" w:eastAsia="Times New Roman" w:hAnsi="Times New Roman" w:cs="Times New Roman"/>
          <w:sz w:val="24"/>
          <w:szCs w:val="24"/>
          <w:lang w:val="en-US"/>
        </w:rPr>
        <w:t>izvrsnosti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sportu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podrazumijeva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postizanje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izuzetnih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rezultata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uspjeha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ekipnom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pojedinačnom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natjecanju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svjetskim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europskim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prvenstvima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svjetskim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europskim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ligama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kupovima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olimpijskim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mediteranskim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univerzijadi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domaćem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ligaškom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kup</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natjecanju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Odlukom</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načinu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prikupljanja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raspodjele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namijenjenih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klubovima-članovima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zajednice</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koju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Gradonačelnik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donosi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kalendarsku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utvrđuju</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kriteriji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raspodjelu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prikupljenih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novčanih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Korištenje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novčanih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uređuje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Odlukom</w:t>
      </w:r>
      <w:proofErr w:type="spellEnd"/>
      <w:r w:rsidRPr="00916316">
        <w:rPr>
          <w:rFonts w:ascii="Times New Roman" w:eastAsia="Times New Roman" w:hAnsi="Times New Roman" w:cs="Times New Roman"/>
          <w:sz w:val="24"/>
          <w:szCs w:val="24"/>
          <w:lang w:val="en-US"/>
        </w:rPr>
        <w:t xml:space="preserve"> Gradonačelnika Grada Poreča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Izvršnog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odbora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zajednice</w:t>
      </w:r>
      <w:proofErr w:type="spellEnd"/>
      <w:r w:rsidRPr="00916316">
        <w:rPr>
          <w:rFonts w:ascii="Times New Roman" w:eastAsia="Times New Roman" w:hAnsi="Times New Roman" w:cs="Times New Roman"/>
          <w:sz w:val="24"/>
          <w:szCs w:val="24"/>
          <w:lang w:val="en-US"/>
        </w:rPr>
        <w:t xml:space="preserve"> Grada Poreča.</w:t>
      </w:r>
    </w:p>
    <w:p w14:paraId="37582340"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4B4D2697"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7361E00D" w14:textId="77777777" w:rsidTr="00916316">
        <w:tc>
          <w:tcPr>
            <w:tcW w:w="1754" w:type="dxa"/>
            <w:shd w:val="clear" w:color="auto" w:fill="auto"/>
          </w:tcPr>
          <w:p w14:paraId="69CE4E9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2AAABC1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72FFB7F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5742771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2BDFBC3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41457F4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223077B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386DBF2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654A6DC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7537D421" w14:textId="77777777" w:rsidTr="00916316">
        <w:tc>
          <w:tcPr>
            <w:tcW w:w="1754" w:type="dxa"/>
            <w:shd w:val="clear" w:color="auto" w:fill="auto"/>
          </w:tcPr>
          <w:p w14:paraId="0CDD497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14:paraId="2058F024"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redovito  podmirivanje svih obveza prema  zaposlenicima i članovima Sportske zajednice, kvalitetno upravljanje i optimalno korištenje sportskih objekata</w:t>
            </w:r>
          </w:p>
        </w:tc>
        <w:tc>
          <w:tcPr>
            <w:tcW w:w="1851" w:type="dxa"/>
            <w:shd w:val="clear" w:color="auto" w:fill="auto"/>
          </w:tcPr>
          <w:p w14:paraId="0F01639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Pravovremeno podmirivanje tekućih troškova poslovanja,</w:t>
            </w:r>
          </w:p>
          <w:p w14:paraId="4356F292"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redovita isplata plaća i drugih naknada zaposlenicima i članovima Sportske zajednice (klubovima), kvalitetno upravljanje i optimalno korištenje gradskih sportskih objekata</w:t>
            </w:r>
          </w:p>
        </w:tc>
        <w:tc>
          <w:tcPr>
            <w:tcW w:w="1017" w:type="dxa"/>
            <w:shd w:val="clear" w:color="auto" w:fill="auto"/>
          </w:tcPr>
          <w:p w14:paraId="79A4ACE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D89AF9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62160E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298FA19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635DFC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BD61C7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40101A1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4C6AC8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4D61A7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4C1925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117979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11ED45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6C5FE8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4C3505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3EE3A1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79D1EA46" w14:textId="77777777"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proofErr w:type="spellStart"/>
      <w:r w:rsidRPr="00916316">
        <w:rPr>
          <w:rFonts w:ascii="Times New Roman" w:eastAsia="Times New Roman" w:hAnsi="Times New Roman" w:cs="Times New Roman"/>
          <w:b/>
          <w:sz w:val="24"/>
          <w:szCs w:val="24"/>
          <w:lang w:val="en-US"/>
        </w:rPr>
        <w:lastRenderedPageBreak/>
        <w:t>Aktivnost</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Financiranje</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programa</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i</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projekata</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udruga</w:t>
      </w:r>
      <w:proofErr w:type="spellEnd"/>
    </w:p>
    <w:p w14:paraId="05157C0A"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sz w:val="24"/>
          <w:szCs w:val="24"/>
          <w:lang w:val="en-US"/>
        </w:rPr>
        <w:t xml:space="preserve">Ova </w:t>
      </w:r>
      <w:proofErr w:type="spellStart"/>
      <w:r w:rsidRPr="00916316">
        <w:rPr>
          <w:rFonts w:ascii="Times New Roman" w:eastAsia="Times New Roman" w:hAnsi="Times New Roman" w:cs="Times New Roman"/>
          <w:sz w:val="24"/>
          <w:szCs w:val="24"/>
          <w:lang w:val="en-US"/>
        </w:rPr>
        <w:t>aktivnost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odnosi</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financiranje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udruga</w:t>
      </w:r>
      <w:proofErr w:type="spellEnd"/>
      <w:r w:rsidRPr="00916316">
        <w:rPr>
          <w:rFonts w:ascii="Times New Roman" w:eastAsia="Times New Roman" w:hAnsi="Times New Roman" w:cs="Times New Roman"/>
          <w:sz w:val="24"/>
          <w:szCs w:val="24"/>
          <w:lang w:val="en-US"/>
        </w:rPr>
        <w:t>. U</w:t>
      </w:r>
      <w:r w:rsidRPr="00916316">
        <w:rPr>
          <w:rFonts w:ascii="Times New Roman" w:eastAsia="Times New Roman" w:hAnsi="Times New Roman" w:cs="Times New Roman"/>
          <w:bCs/>
          <w:sz w:val="24"/>
          <w:szCs w:val="24"/>
          <w:lang w:val="en-US"/>
        </w:rPr>
        <w:t xml:space="preserve">pravni odjel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donošenju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Proračuna</w:t>
      </w:r>
      <w:proofErr w:type="spellEnd"/>
      <w:r w:rsidRPr="00916316">
        <w:rPr>
          <w:rFonts w:ascii="Times New Roman" w:eastAsia="Times New Roman" w:hAnsi="Times New Roman" w:cs="Times New Roman"/>
          <w:sz w:val="24"/>
          <w:szCs w:val="24"/>
          <w:lang w:val="en-US"/>
        </w:rPr>
        <w:t xml:space="preserve"> za 2024. </w:t>
      </w:r>
      <w:proofErr w:type="spellStart"/>
      <w:r w:rsidRPr="00916316">
        <w:rPr>
          <w:rFonts w:ascii="Times New Roman" w:eastAsia="Times New Roman" w:hAnsi="Times New Roman" w:cs="Times New Roman"/>
          <w:sz w:val="24"/>
          <w:szCs w:val="24"/>
          <w:lang w:val="en-US"/>
        </w:rPr>
        <w:t>objaviti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Javni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natječaj</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financiranje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projekata</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color w:val="000000"/>
          <w:sz w:val="24"/>
          <w:szCs w:val="24"/>
          <w:lang w:val="en-US"/>
        </w:rPr>
        <w:t>odnositi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na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organizaciju</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sportskih</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aktivnosti</w:t>
      </w:r>
      <w:proofErr w:type="spellEnd"/>
      <w:r w:rsidRPr="00916316">
        <w:rPr>
          <w:rFonts w:ascii="Times New Roman" w:eastAsia="Times New Roman" w:hAnsi="Times New Roman" w:cs="Times New Roman"/>
          <w:color w:val="000000"/>
          <w:sz w:val="24"/>
          <w:szCs w:val="24"/>
          <w:lang w:val="en-US"/>
        </w:rPr>
        <w:t xml:space="preserve"> </w:t>
      </w:r>
      <w:r w:rsidRPr="00916316">
        <w:rPr>
          <w:rFonts w:ascii="Times New Roman" w:eastAsia="Times New Roman" w:hAnsi="Times New Roman" w:cs="Times New Roman"/>
          <w:sz w:val="24"/>
          <w:szCs w:val="24"/>
          <w:lang w:val="en-US"/>
        </w:rPr>
        <w:t xml:space="preserve">za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invaliditetom</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teretani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spravama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odgovaraju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njihovim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mogućnostima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potrebama</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color w:val="000000"/>
          <w:sz w:val="24"/>
          <w:szCs w:val="24"/>
          <w:lang w:val="en-US"/>
        </w:rPr>
        <w:t xml:space="preserve">a s </w:t>
      </w:r>
      <w:proofErr w:type="spellStart"/>
      <w:r w:rsidRPr="00916316">
        <w:rPr>
          <w:rFonts w:ascii="Times New Roman" w:eastAsia="Times New Roman" w:hAnsi="Times New Roman" w:cs="Times New Roman"/>
          <w:color w:val="000000"/>
          <w:sz w:val="24"/>
          <w:szCs w:val="24"/>
          <w:lang w:val="en-US"/>
        </w:rPr>
        <w:t>ciljem</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povećanja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njihove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socijalne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uključenosti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stvaranja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navike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svakodnevnog</w:t>
      </w:r>
      <w:proofErr w:type="spellEnd"/>
      <w:r w:rsidR="005F19B5">
        <w:rPr>
          <w:rFonts w:ascii="Times New Roman" w:eastAsia="Times New Roman" w:hAnsi="Times New Roman" w:cs="Times New Roman"/>
          <w:color w:val="000000"/>
          <w:sz w:val="24"/>
          <w:szCs w:val="24"/>
          <w:lang w:val="en-US"/>
        </w:rPr>
        <w:t xml:space="preserve"> </w:t>
      </w:r>
      <w:proofErr w:type="spellStart"/>
      <w:r w:rsidR="005F19B5">
        <w:rPr>
          <w:rFonts w:ascii="Times New Roman" w:eastAsia="Times New Roman" w:hAnsi="Times New Roman" w:cs="Times New Roman"/>
          <w:color w:val="000000"/>
          <w:sz w:val="24"/>
          <w:szCs w:val="24"/>
          <w:lang w:val="en-US"/>
        </w:rPr>
        <w:t>bavljenja</w:t>
      </w:r>
      <w:proofErr w:type="spellEnd"/>
      <w:r w:rsidR="005F19B5">
        <w:rPr>
          <w:rFonts w:ascii="Times New Roman" w:eastAsia="Times New Roman" w:hAnsi="Times New Roman" w:cs="Times New Roman"/>
          <w:color w:val="000000"/>
          <w:sz w:val="24"/>
          <w:szCs w:val="24"/>
          <w:lang w:val="en-US"/>
        </w:rPr>
        <w:t xml:space="preserve"> </w:t>
      </w:r>
      <w:proofErr w:type="spellStart"/>
      <w:r w:rsidR="005F19B5">
        <w:rPr>
          <w:rFonts w:ascii="Times New Roman" w:eastAsia="Times New Roman" w:hAnsi="Times New Roman" w:cs="Times New Roman"/>
          <w:color w:val="000000"/>
          <w:sz w:val="24"/>
          <w:szCs w:val="24"/>
          <w:lang w:val="en-US"/>
        </w:rPr>
        <w:t>tjelesnom</w:t>
      </w:r>
      <w:proofErr w:type="spellEnd"/>
      <w:r w:rsidR="005F19B5">
        <w:rPr>
          <w:rFonts w:ascii="Times New Roman" w:eastAsia="Times New Roman" w:hAnsi="Times New Roman" w:cs="Times New Roman"/>
          <w:color w:val="000000"/>
          <w:sz w:val="24"/>
          <w:szCs w:val="24"/>
          <w:lang w:val="en-US"/>
        </w:rPr>
        <w:t xml:space="preserve"> </w:t>
      </w:r>
      <w:proofErr w:type="spellStart"/>
      <w:r w:rsidR="005F19B5">
        <w:rPr>
          <w:rFonts w:ascii="Times New Roman" w:eastAsia="Times New Roman" w:hAnsi="Times New Roman" w:cs="Times New Roman"/>
          <w:color w:val="000000"/>
          <w:sz w:val="24"/>
          <w:szCs w:val="24"/>
          <w:lang w:val="en-US"/>
        </w:rPr>
        <w:t>aktivnošću</w:t>
      </w:r>
      <w:proofErr w:type="spellEnd"/>
      <w:r w:rsidR="005F19B5">
        <w:rPr>
          <w:rFonts w:ascii="Times New Roman" w:eastAsia="Times New Roman" w:hAnsi="Times New Roman" w:cs="Times New Roman"/>
          <w:color w:val="000000"/>
          <w:sz w:val="24"/>
          <w:szCs w:val="24"/>
          <w:lang w:val="en-US"/>
        </w:rPr>
        <w:t>.</w:t>
      </w:r>
    </w:p>
    <w:p w14:paraId="244441CF"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99"/>
        <w:gridCol w:w="1116"/>
        <w:gridCol w:w="1083"/>
        <w:gridCol w:w="1083"/>
        <w:gridCol w:w="1083"/>
        <w:gridCol w:w="1083"/>
      </w:tblGrid>
      <w:tr w:rsidR="00916316" w:rsidRPr="00916316" w14:paraId="0464256B" w14:textId="77777777" w:rsidTr="00916316">
        <w:tc>
          <w:tcPr>
            <w:tcW w:w="1707" w:type="dxa"/>
            <w:shd w:val="clear" w:color="auto" w:fill="auto"/>
          </w:tcPr>
          <w:p w14:paraId="699D623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99" w:type="dxa"/>
            <w:shd w:val="clear" w:color="auto" w:fill="auto"/>
          </w:tcPr>
          <w:p w14:paraId="55CCA9E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279F9E7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16" w:type="dxa"/>
            <w:shd w:val="clear" w:color="auto" w:fill="auto"/>
          </w:tcPr>
          <w:p w14:paraId="318E61D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3E4C5A8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123AF78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7B374FE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140265C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3B06868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5BF12C2F" w14:textId="77777777" w:rsidTr="00916316">
        <w:tc>
          <w:tcPr>
            <w:tcW w:w="1707" w:type="dxa"/>
            <w:shd w:val="clear" w:color="auto" w:fill="auto"/>
          </w:tcPr>
          <w:p w14:paraId="10FC1FB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Obavljanje poslova i postupka  vezanih uz financiranje programa i projekata udruga</w:t>
            </w:r>
          </w:p>
          <w:p w14:paraId="3359588B"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p>
        </w:tc>
        <w:tc>
          <w:tcPr>
            <w:tcW w:w="1799" w:type="dxa"/>
            <w:shd w:val="clear" w:color="auto" w:fill="auto"/>
          </w:tcPr>
          <w:p w14:paraId="05A694A8"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Provedbom  natječaja za dodjelu sredstava omogućava se financiranje programa i projekata udruga koji su od javnog interesa</w:t>
            </w:r>
          </w:p>
        </w:tc>
        <w:tc>
          <w:tcPr>
            <w:tcW w:w="1116" w:type="dxa"/>
            <w:shd w:val="clear" w:color="auto" w:fill="auto"/>
          </w:tcPr>
          <w:p w14:paraId="62A1A16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DBB063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provedenih natječaja </w:t>
            </w:r>
          </w:p>
          <w:p w14:paraId="3AE9BB6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3C829D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 </w:t>
            </w:r>
          </w:p>
        </w:tc>
        <w:tc>
          <w:tcPr>
            <w:tcW w:w="1083" w:type="dxa"/>
            <w:shd w:val="clear" w:color="auto" w:fill="auto"/>
          </w:tcPr>
          <w:p w14:paraId="20F96CB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BCC023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p w14:paraId="7C7CF29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074183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0D21C8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79DF88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025452C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7F92A6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p w14:paraId="2CDCD0D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E45B39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3073A4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753F69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3B2799D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94542D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p w14:paraId="7122105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2DAAD1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A2FBF3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4C8B6F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531F1A5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B42268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p w14:paraId="63CD590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7DDDDD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593D7E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3CE49C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14:paraId="4E38FF8F" w14:textId="77777777" w:rsidR="00916316" w:rsidRPr="00916316" w:rsidRDefault="00916316" w:rsidP="00916316">
      <w:pPr>
        <w:spacing w:after="0" w:line="240" w:lineRule="auto"/>
        <w:jc w:val="both"/>
        <w:rPr>
          <w:rFonts w:ascii="Times New Roman" w:eastAsia="Calibri" w:hAnsi="Times New Roman" w:cs="Times New Roman"/>
          <w:sz w:val="24"/>
          <w:szCs w:val="24"/>
          <w:lang w:eastAsia="en-US"/>
        </w:rPr>
      </w:pPr>
    </w:p>
    <w:p w14:paraId="7BB0EDC8"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roofErr w:type="spellStart"/>
      <w:r w:rsidRPr="00916316">
        <w:rPr>
          <w:rFonts w:ascii="Times New Roman" w:eastAsia="Times New Roman" w:hAnsi="Times New Roman" w:cs="Times New Roman"/>
          <w:b/>
          <w:bCs/>
          <w:sz w:val="24"/>
          <w:szCs w:val="24"/>
          <w:lang w:val="en-US"/>
        </w:rPr>
        <w:t>Aktivnost</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Održavanje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sportskih</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dvorana</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rekreacijskih</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objekata</w:t>
      </w:r>
      <w:proofErr w:type="spellEnd"/>
    </w:p>
    <w:p w14:paraId="4D9F13E2" w14:textId="77777777"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roofErr w:type="spellStart"/>
      <w:r w:rsidRPr="00916316">
        <w:rPr>
          <w:rFonts w:ascii="Times New Roman" w:eastAsia="Times New Roman" w:hAnsi="Times New Roman" w:cs="Times New Roman"/>
          <w:bCs/>
          <w:sz w:val="24"/>
          <w:szCs w:val="24"/>
          <w:lang w:val="en-US"/>
        </w:rPr>
        <w:t>Sredstva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planirana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tekuće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investicijsko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održavanje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sportskih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objekata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vlasništvu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ili</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posjedu</w:t>
      </w:r>
      <w:proofErr w:type="spellEnd"/>
      <w:r w:rsidRPr="00916316">
        <w:rPr>
          <w:rFonts w:ascii="Times New Roman" w:eastAsia="Times New Roman" w:hAnsi="Times New Roman" w:cs="Times New Roman"/>
          <w:bCs/>
          <w:sz w:val="24"/>
          <w:szCs w:val="24"/>
          <w:lang w:val="en-US"/>
        </w:rPr>
        <w:t xml:space="preserve"> Grada Poreča, koji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dani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upravljanje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Sportskoj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zajednici</w:t>
      </w:r>
      <w:proofErr w:type="spellEnd"/>
      <w:r w:rsidRPr="00916316">
        <w:rPr>
          <w:rFonts w:ascii="Times New Roman" w:eastAsia="Times New Roman" w:hAnsi="Times New Roman" w:cs="Times New Roman"/>
          <w:bCs/>
          <w:sz w:val="24"/>
          <w:szCs w:val="24"/>
          <w:lang w:val="en-US"/>
        </w:rPr>
        <w:t xml:space="preserve"> Grada Poreča. </w:t>
      </w:r>
      <w:proofErr w:type="spellStart"/>
      <w:r w:rsidRPr="00916316">
        <w:rPr>
          <w:rFonts w:ascii="Times New Roman" w:eastAsia="Times New Roman" w:hAnsi="Times New Roman" w:cs="Times New Roman"/>
          <w:bCs/>
          <w:sz w:val="24"/>
          <w:szCs w:val="24"/>
          <w:lang w:val="en-US"/>
        </w:rPr>
        <w:t>Sredsta</w:t>
      </w:r>
      <w:proofErr w:type="spellEnd"/>
      <w:r w:rsidRPr="00916316">
        <w:rPr>
          <w:rFonts w:ascii="Times New Roman" w:eastAsia="Times New Roman" w:hAnsi="Times New Roman" w:cs="Times New Roman"/>
          <w:bCs/>
          <w:sz w:val="24"/>
          <w:szCs w:val="24"/>
          <w:lang w:val="en-US"/>
        </w:rPr>
        <w:t xml:space="preserve"> se </w:t>
      </w:r>
      <w:proofErr w:type="spellStart"/>
      <w:r w:rsidRPr="00916316">
        <w:rPr>
          <w:rFonts w:ascii="Times New Roman" w:eastAsia="Times New Roman" w:hAnsi="Times New Roman" w:cs="Times New Roman"/>
          <w:bCs/>
          <w:sz w:val="24"/>
          <w:szCs w:val="24"/>
          <w:lang w:val="en-US"/>
        </w:rPr>
        <w:t>planiraju</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ulaganaj</w:t>
      </w:r>
      <w:proofErr w:type="spellEnd"/>
      <w:r w:rsidRPr="00916316">
        <w:rPr>
          <w:rFonts w:ascii="Times New Roman" w:eastAsia="Times New Roman" w:hAnsi="Times New Roman" w:cs="Times New Roman"/>
          <w:bCs/>
          <w:sz w:val="24"/>
          <w:szCs w:val="24"/>
          <w:lang w:val="en-US"/>
        </w:rPr>
        <w:t xml:space="preserve"> u SRC </w:t>
      </w:r>
      <w:proofErr w:type="spellStart"/>
      <w:r w:rsidRPr="00916316">
        <w:rPr>
          <w:rFonts w:ascii="Times New Roman" w:eastAsia="Times New Roman" w:hAnsi="Times New Roman" w:cs="Times New Roman"/>
          <w:bCs/>
          <w:sz w:val="24"/>
          <w:szCs w:val="24"/>
          <w:lang w:val="en-US"/>
        </w:rPr>
        <w:t>Veli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Jože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sportsku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dvoranu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Žatika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Planiraju</w:t>
      </w:r>
      <w:proofErr w:type="spellEnd"/>
      <w:r w:rsidRPr="00916316">
        <w:rPr>
          <w:rFonts w:ascii="Times New Roman" w:eastAsia="Times New Roman" w:hAnsi="Times New Roman" w:cs="Times New Roman"/>
          <w:bCs/>
          <w:sz w:val="24"/>
          <w:szCs w:val="24"/>
          <w:lang w:val="en-US"/>
        </w:rPr>
        <w:t xml:space="preserve"> se </w:t>
      </w:r>
      <w:proofErr w:type="spellStart"/>
      <w:r w:rsidRPr="00916316">
        <w:rPr>
          <w:rFonts w:ascii="Times New Roman" w:eastAsia="Times New Roman" w:hAnsi="Times New Roman" w:cs="Times New Roman"/>
          <w:bCs/>
          <w:sz w:val="24"/>
          <w:szCs w:val="24"/>
          <w:lang w:val="en-US"/>
        </w:rPr>
        <w:t>sljedeća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ulaganja</w:t>
      </w:r>
      <w:proofErr w:type="spellEnd"/>
      <w:r w:rsidRPr="00916316">
        <w:rPr>
          <w:rFonts w:ascii="Times New Roman" w:eastAsia="Times New Roman" w:hAnsi="Times New Roman" w:cs="Times New Roman"/>
          <w:bCs/>
          <w:sz w:val="24"/>
          <w:szCs w:val="24"/>
          <w:lang w:val="en-US"/>
        </w:rPr>
        <w:t xml:space="preserve">: </w:t>
      </w:r>
    </w:p>
    <w:p w14:paraId="6ACA9340" w14:textId="77777777"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SRC V. JOŽE : </w:t>
      </w:r>
    </w:p>
    <w:p w14:paraId="787FE965" w14:textId="77777777"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1.Krovišta dvorane V. Jože/boćališta</w:t>
      </w:r>
    </w:p>
    <w:p w14:paraId="5E29BE4D" w14:textId="77777777"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 rekonstrukcija (sanacija) krovišta  53.410</w:t>
      </w:r>
    </w:p>
    <w:p w14:paraId="02767E7F" w14:textId="77777777"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 glavni ulaz u boćalište </w:t>
      </w:r>
    </w:p>
    <w:p w14:paraId="16DF7E8B" w14:textId="77777777"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2.Tenis centar – postaviti klupske kućice/kontejner, stepenište za prelazak na tvrdi teren -pripremni radovi i nabavka kontejnera 15.000</w:t>
      </w:r>
    </w:p>
    <w:p w14:paraId="17065B04" w14:textId="77777777"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3. vanjski prostor ulaza u boćalište /stepenište amfiteatar/sanacija potporni zid 28.000 </w:t>
      </w:r>
    </w:p>
    <w:p w14:paraId="69DE5BA0" w14:textId="77777777"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4. sanacija -zamjena rasvjetnih tijela i stupova na pristupnoj stazi, nabava i zamjena stupova i </w:t>
      </w:r>
      <w:proofErr w:type="spellStart"/>
      <w:r w:rsidRPr="00916316">
        <w:rPr>
          <w:rFonts w:ascii="Times New Roman" w:hAnsi="Times New Roman" w:cs="Times New Roman"/>
          <w:sz w:val="24"/>
          <w:szCs w:val="24"/>
          <w:lang w:eastAsia="en-US"/>
        </w:rPr>
        <w:t>rasvj</w:t>
      </w:r>
      <w:proofErr w:type="spellEnd"/>
      <w:r w:rsidRPr="00916316">
        <w:rPr>
          <w:rFonts w:ascii="Times New Roman" w:hAnsi="Times New Roman" w:cs="Times New Roman"/>
          <w:sz w:val="24"/>
          <w:szCs w:val="24"/>
          <w:lang w:eastAsia="en-US"/>
        </w:rPr>
        <w:t xml:space="preserve">. tijela 5.000, postavljanje novih stupova s </w:t>
      </w:r>
      <w:proofErr w:type="spellStart"/>
      <w:r w:rsidRPr="00916316">
        <w:rPr>
          <w:rFonts w:ascii="Times New Roman" w:hAnsi="Times New Roman" w:cs="Times New Roman"/>
          <w:sz w:val="24"/>
          <w:szCs w:val="24"/>
          <w:lang w:eastAsia="en-US"/>
        </w:rPr>
        <w:t>rasvj</w:t>
      </w:r>
      <w:proofErr w:type="spellEnd"/>
      <w:r w:rsidRPr="00916316">
        <w:rPr>
          <w:rFonts w:ascii="Times New Roman" w:hAnsi="Times New Roman" w:cs="Times New Roman"/>
          <w:sz w:val="24"/>
          <w:szCs w:val="24"/>
          <w:lang w:eastAsia="en-US"/>
        </w:rPr>
        <w:t xml:space="preserve">. tijelima 11.000, </w:t>
      </w:r>
      <w:proofErr w:type="spellStart"/>
      <w:r w:rsidRPr="00916316">
        <w:rPr>
          <w:rFonts w:ascii="Times New Roman" w:hAnsi="Times New Roman" w:cs="Times New Roman"/>
          <w:sz w:val="24"/>
          <w:szCs w:val="24"/>
          <w:lang w:eastAsia="en-US"/>
        </w:rPr>
        <w:t>uk</w:t>
      </w:r>
      <w:proofErr w:type="spellEnd"/>
      <w:r w:rsidRPr="00916316">
        <w:rPr>
          <w:rFonts w:ascii="Times New Roman" w:hAnsi="Times New Roman" w:cs="Times New Roman"/>
          <w:sz w:val="24"/>
          <w:szCs w:val="24"/>
          <w:lang w:eastAsia="en-US"/>
        </w:rPr>
        <w:t xml:space="preserve">. 16.000 </w:t>
      </w:r>
    </w:p>
    <w:p w14:paraId="126E0BA7" w14:textId="77777777"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5. rekonstrukcija svlačionica i prostora ureda dvorane Veli Jože 233.600 </w:t>
      </w:r>
    </w:p>
    <w:p w14:paraId="22C1C92E" w14:textId="77777777"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lang w:eastAsia="en-US"/>
        </w:rPr>
        <w:t>6</w:t>
      </w:r>
      <w:r w:rsidRPr="00916316">
        <w:rPr>
          <w:rFonts w:ascii="Times New Roman" w:hAnsi="Times New Roman" w:cs="Times New Roman"/>
          <w:sz w:val="24"/>
          <w:szCs w:val="24"/>
          <w:lang w:eastAsia="en-US"/>
        </w:rPr>
        <w:t>. zamjena rasvjete /reflektora/, rasvjetna tijela 21.290</w:t>
      </w:r>
      <w:r w:rsidR="005F19B5">
        <w:rPr>
          <w:rFonts w:ascii="Times New Roman" w:hAnsi="Times New Roman" w:cs="Times New Roman"/>
          <w:sz w:val="24"/>
          <w:szCs w:val="24"/>
          <w:lang w:eastAsia="en-US"/>
        </w:rPr>
        <w:t xml:space="preserve"> SD </w:t>
      </w:r>
      <w:proofErr w:type="spellStart"/>
      <w:r w:rsidR="005F19B5">
        <w:rPr>
          <w:rFonts w:ascii="Times New Roman" w:hAnsi="Times New Roman" w:cs="Times New Roman"/>
          <w:sz w:val="24"/>
          <w:szCs w:val="24"/>
          <w:lang w:eastAsia="en-US"/>
        </w:rPr>
        <w:t>Žatika</w:t>
      </w:r>
      <w:proofErr w:type="spellEnd"/>
    </w:p>
    <w:p w14:paraId="7F4FB66F" w14:textId="77777777" w:rsidR="00916316" w:rsidRPr="00916316" w:rsidRDefault="005F19B5" w:rsidP="0091631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r w:rsidR="00916316" w:rsidRPr="00916316">
        <w:rPr>
          <w:rFonts w:ascii="Times New Roman" w:hAnsi="Times New Roman" w:cs="Times New Roman"/>
          <w:sz w:val="24"/>
          <w:szCs w:val="24"/>
          <w:lang w:eastAsia="en-US"/>
        </w:rPr>
        <w:t xml:space="preserve"> uređenje-sanacija vanjskog popločenog prostora /betonske kocke koji je uništen 35.000 </w:t>
      </w:r>
    </w:p>
    <w:p w14:paraId="3016C087"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
    <w:p w14:paraId="73E4CCC9"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2CFAE0C7" w14:textId="77777777" w:rsidTr="00916316">
        <w:tc>
          <w:tcPr>
            <w:tcW w:w="1754" w:type="dxa"/>
            <w:shd w:val="clear" w:color="auto" w:fill="auto"/>
          </w:tcPr>
          <w:p w14:paraId="2B9141B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7E93E04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0A0FDDD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1DBF014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43A1287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189AE42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092F947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015F937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4AA8135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1C8A9D8F" w14:textId="77777777" w:rsidTr="00916316">
        <w:tc>
          <w:tcPr>
            <w:tcW w:w="1754" w:type="dxa"/>
            <w:shd w:val="clear" w:color="auto" w:fill="auto"/>
          </w:tcPr>
          <w:p w14:paraId="2F8DEE0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Obavljeni poslovi </w:t>
            </w:r>
            <w:proofErr w:type="spellStart"/>
            <w:r w:rsidRPr="00916316">
              <w:rPr>
                <w:rFonts w:ascii="Times New Roman" w:eastAsia="Times New Roman" w:hAnsi="Times New Roman" w:cs="Times New Roman"/>
                <w:bCs/>
                <w:sz w:val="20"/>
                <w:szCs w:val="20"/>
                <w:lang w:val="en-US"/>
              </w:rPr>
              <w:t>tekućeg</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i</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investicijskog</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održavanja</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sportskih</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objekata</w:t>
            </w:r>
            <w:proofErr w:type="spellEnd"/>
          </w:p>
        </w:tc>
        <w:tc>
          <w:tcPr>
            <w:tcW w:w="1851" w:type="dxa"/>
            <w:shd w:val="clear" w:color="auto" w:fill="auto"/>
          </w:tcPr>
          <w:p w14:paraId="72F0BA02"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proofErr w:type="spellStart"/>
            <w:r w:rsidRPr="00916316">
              <w:rPr>
                <w:rFonts w:ascii="Times New Roman" w:eastAsia="Times New Roman" w:hAnsi="Times New Roman" w:cs="Times New Roman"/>
                <w:bCs/>
                <w:sz w:val="20"/>
                <w:szCs w:val="20"/>
                <w:lang w:val="en-US"/>
              </w:rPr>
              <w:t>Ulaganje</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i</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održavanje</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sportskih</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objekata</w:t>
            </w:r>
            <w:proofErr w:type="spellEnd"/>
            <w:r w:rsidRPr="00916316">
              <w:rPr>
                <w:rFonts w:ascii="Times New Roman" w:eastAsia="Times New Roman" w:hAnsi="Times New Roman" w:cs="Times New Roman"/>
                <w:bCs/>
                <w:sz w:val="20"/>
                <w:szCs w:val="20"/>
                <w:lang w:val="en-US"/>
              </w:rPr>
              <w:t xml:space="preserve"> u </w:t>
            </w:r>
            <w:proofErr w:type="spellStart"/>
            <w:r w:rsidRPr="00916316">
              <w:rPr>
                <w:rFonts w:ascii="Times New Roman" w:eastAsia="Times New Roman" w:hAnsi="Times New Roman" w:cs="Times New Roman"/>
                <w:bCs/>
                <w:sz w:val="20"/>
                <w:szCs w:val="20"/>
                <w:lang w:val="en-US"/>
              </w:rPr>
              <w:t>vlasništvu</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ili</w:t>
            </w:r>
            <w:proofErr w:type="spellEnd"/>
            <w:r w:rsidRPr="00916316">
              <w:rPr>
                <w:rFonts w:ascii="Times New Roman" w:eastAsia="Times New Roman" w:hAnsi="Times New Roman" w:cs="Times New Roman"/>
                <w:bCs/>
                <w:sz w:val="20"/>
                <w:szCs w:val="20"/>
                <w:lang w:val="en-US"/>
              </w:rPr>
              <w:t xml:space="preserve"> u </w:t>
            </w:r>
            <w:proofErr w:type="spellStart"/>
            <w:r w:rsidRPr="00916316">
              <w:rPr>
                <w:rFonts w:ascii="Times New Roman" w:eastAsia="Times New Roman" w:hAnsi="Times New Roman" w:cs="Times New Roman"/>
                <w:bCs/>
                <w:sz w:val="20"/>
                <w:szCs w:val="20"/>
                <w:lang w:val="en-US"/>
              </w:rPr>
              <w:t>posjedu</w:t>
            </w:r>
            <w:proofErr w:type="spellEnd"/>
            <w:r w:rsidRPr="00916316">
              <w:rPr>
                <w:rFonts w:ascii="Times New Roman" w:eastAsia="Times New Roman" w:hAnsi="Times New Roman" w:cs="Times New Roman"/>
                <w:bCs/>
                <w:sz w:val="20"/>
                <w:szCs w:val="20"/>
                <w:lang w:val="en-US"/>
              </w:rPr>
              <w:t xml:space="preserve"> Grada </w:t>
            </w:r>
            <w:proofErr w:type="spellStart"/>
            <w:r w:rsidRPr="00916316">
              <w:rPr>
                <w:rFonts w:ascii="Times New Roman" w:eastAsia="Times New Roman" w:hAnsi="Times New Roman" w:cs="Times New Roman"/>
                <w:bCs/>
                <w:sz w:val="20"/>
                <w:szCs w:val="20"/>
                <w:lang w:val="en-US"/>
              </w:rPr>
              <w:t>danih</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na</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upravljanje</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Sportskoj</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zajednici</w:t>
            </w:r>
            <w:proofErr w:type="spellEnd"/>
          </w:p>
        </w:tc>
        <w:tc>
          <w:tcPr>
            <w:tcW w:w="1017" w:type="dxa"/>
            <w:shd w:val="clear" w:color="auto" w:fill="auto"/>
          </w:tcPr>
          <w:p w14:paraId="181CE58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79E16D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76DE91F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39381F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CEE69C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15BD65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B3AE7E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DDE6A8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8A94AC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1A5B12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0CCB2FC0" w14:textId="77777777"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14:paraId="69F38016"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roofErr w:type="spellStart"/>
      <w:r w:rsidRPr="00916316">
        <w:rPr>
          <w:rFonts w:ascii="Times New Roman" w:eastAsia="Times New Roman" w:hAnsi="Times New Roman" w:cs="Times New Roman"/>
          <w:b/>
          <w:bCs/>
          <w:sz w:val="24"/>
          <w:szCs w:val="24"/>
          <w:lang w:val="en-US"/>
        </w:rPr>
        <w:t>Aktivnost</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Ostale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potrebe</w:t>
      </w:r>
      <w:proofErr w:type="spellEnd"/>
      <w:r w:rsidRPr="00916316">
        <w:rPr>
          <w:rFonts w:ascii="Times New Roman" w:eastAsia="Times New Roman" w:hAnsi="Times New Roman" w:cs="Times New Roman"/>
          <w:b/>
          <w:bCs/>
          <w:sz w:val="24"/>
          <w:szCs w:val="24"/>
          <w:lang w:val="en-US"/>
        </w:rPr>
        <w:t xml:space="preserve"> u </w:t>
      </w:r>
      <w:proofErr w:type="spellStart"/>
      <w:r w:rsidRPr="00916316">
        <w:rPr>
          <w:rFonts w:ascii="Times New Roman" w:eastAsia="Times New Roman" w:hAnsi="Times New Roman" w:cs="Times New Roman"/>
          <w:b/>
          <w:bCs/>
          <w:sz w:val="24"/>
          <w:szCs w:val="24"/>
          <w:lang w:val="en-US"/>
        </w:rPr>
        <w:t>sportu</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rekreaciji</w:t>
      </w:r>
      <w:proofErr w:type="spellEnd"/>
    </w:p>
    <w:p w14:paraId="3D85B3B2"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proofErr w:type="spellStart"/>
      <w:r w:rsidRPr="00916316">
        <w:rPr>
          <w:rFonts w:ascii="Times New Roman" w:eastAsia="Times New Roman" w:hAnsi="Times New Roman" w:cs="Times New Roman"/>
          <w:bCs/>
          <w:sz w:val="24"/>
          <w:szCs w:val="24"/>
        </w:rPr>
        <w:t>Sredststva</w:t>
      </w:r>
      <w:proofErr w:type="spellEnd"/>
      <w:r w:rsidRPr="00916316">
        <w:rPr>
          <w:rFonts w:ascii="Times New Roman" w:eastAsia="Times New Roman" w:hAnsi="Times New Roman" w:cs="Times New Roman"/>
          <w:bCs/>
          <w:sz w:val="24"/>
          <w:szCs w:val="24"/>
        </w:rPr>
        <w:t xml:space="preserve"> su planirana za pokriće raznih neplaniranih rashoda.</w:t>
      </w:r>
    </w:p>
    <w:p w14:paraId="4D4B7620" w14:textId="77777777" w:rsidR="00916316" w:rsidRDefault="00916316" w:rsidP="00916316">
      <w:pPr>
        <w:spacing w:after="0" w:line="240" w:lineRule="auto"/>
        <w:jc w:val="both"/>
        <w:rPr>
          <w:rFonts w:ascii="Times New Roman" w:eastAsia="Times New Roman" w:hAnsi="Times New Roman" w:cs="Times New Roman"/>
          <w:bCs/>
          <w:sz w:val="24"/>
          <w:szCs w:val="24"/>
        </w:rPr>
      </w:pPr>
    </w:p>
    <w:p w14:paraId="62FF87E2" w14:textId="77777777" w:rsidR="003F217F" w:rsidRDefault="003F217F" w:rsidP="00916316">
      <w:pPr>
        <w:spacing w:after="0" w:line="240" w:lineRule="auto"/>
        <w:jc w:val="both"/>
        <w:rPr>
          <w:rFonts w:ascii="Times New Roman" w:eastAsia="Times New Roman" w:hAnsi="Times New Roman" w:cs="Times New Roman"/>
          <w:bCs/>
          <w:sz w:val="24"/>
          <w:szCs w:val="24"/>
        </w:rPr>
      </w:pPr>
    </w:p>
    <w:p w14:paraId="000CD647" w14:textId="77777777" w:rsidR="003F217F" w:rsidRPr="00916316" w:rsidRDefault="003F217F" w:rsidP="00916316">
      <w:pPr>
        <w:spacing w:after="0" w:line="240" w:lineRule="auto"/>
        <w:jc w:val="both"/>
        <w:rPr>
          <w:rFonts w:ascii="Times New Roman" w:eastAsia="Times New Roman" w:hAnsi="Times New Roman" w:cs="Times New Roman"/>
          <w:bCs/>
          <w:sz w:val="24"/>
          <w:szCs w:val="24"/>
        </w:rPr>
      </w:pPr>
    </w:p>
    <w:p w14:paraId="078507DC"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42173D06" w14:textId="77777777" w:rsidTr="00916316">
        <w:tc>
          <w:tcPr>
            <w:tcW w:w="1754" w:type="dxa"/>
            <w:shd w:val="clear" w:color="auto" w:fill="auto"/>
          </w:tcPr>
          <w:p w14:paraId="158B40E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1A45344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6BF35A1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71D3BA8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62A8A2A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A744B4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5A7A1ED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19FD215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1EF542F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62A2396A" w14:textId="77777777" w:rsidTr="00916316">
        <w:tc>
          <w:tcPr>
            <w:tcW w:w="1754" w:type="dxa"/>
            <w:shd w:val="clear" w:color="auto" w:fill="auto"/>
          </w:tcPr>
          <w:p w14:paraId="108CDE9B"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rPr>
              <w:t>Pomirivanje</w:t>
            </w:r>
            <w:proofErr w:type="spellEnd"/>
            <w:r w:rsidRPr="00916316">
              <w:rPr>
                <w:rFonts w:ascii="Times New Roman" w:eastAsia="Times New Roman" w:hAnsi="Times New Roman" w:cs="Times New Roman"/>
                <w:sz w:val="20"/>
                <w:szCs w:val="20"/>
              </w:rPr>
              <w:t xml:space="preserve"> troškova raznih neplaniranih rashoda</w:t>
            </w:r>
          </w:p>
        </w:tc>
        <w:tc>
          <w:tcPr>
            <w:tcW w:w="1851" w:type="dxa"/>
            <w:shd w:val="clear" w:color="auto" w:fill="auto"/>
          </w:tcPr>
          <w:p w14:paraId="0744A87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Omogućavanje podmirivanja neplaniranih rashoda</w:t>
            </w:r>
          </w:p>
        </w:tc>
        <w:tc>
          <w:tcPr>
            <w:tcW w:w="1017" w:type="dxa"/>
            <w:shd w:val="clear" w:color="auto" w:fill="auto"/>
          </w:tcPr>
          <w:p w14:paraId="6FFFB3F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FA9248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56EA9E9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1D1E68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C84EE2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2B141B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2532B11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4C1A91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4816F8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49FD45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0481849B"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p>
    <w:p w14:paraId="77C8F3C4" w14:textId="77777777"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proofErr w:type="spellStart"/>
      <w:r w:rsidRPr="00916316">
        <w:rPr>
          <w:rFonts w:ascii="Times New Roman" w:eastAsia="Times New Roman" w:hAnsi="Times New Roman" w:cs="Times New Roman"/>
          <w:b/>
          <w:bCs/>
          <w:sz w:val="24"/>
          <w:szCs w:val="24"/>
          <w:lang w:val="en-US"/>
        </w:rPr>
        <w:t>Kapitalni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projekt</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sz w:val="24"/>
          <w:szCs w:val="24"/>
          <w:lang w:val="en-US"/>
        </w:rPr>
        <w:t>Izgradnja</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nogometnih</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igrališa</w:t>
      </w:r>
      <w:proofErr w:type="spellEnd"/>
      <w:r w:rsidRPr="00916316">
        <w:rPr>
          <w:rFonts w:ascii="Times New Roman" w:eastAsia="Times New Roman" w:hAnsi="Times New Roman" w:cs="Times New Roman"/>
          <w:b/>
          <w:sz w:val="24"/>
          <w:szCs w:val="24"/>
          <w:lang w:val="en-US"/>
        </w:rPr>
        <w:t xml:space="preserve"> </w:t>
      </w:r>
    </w:p>
    <w:p w14:paraId="733C8EA6" w14:textId="77777777" w:rsidR="00916316" w:rsidRDefault="00916316" w:rsidP="00916316">
      <w:pPr>
        <w:spacing w:after="0" w:line="240" w:lineRule="auto"/>
        <w:jc w:val="both"/>
        <w:rPr>
          <w:rFonts w:ascii="Times New Roman" w:eastAsia="Times New Roman" w:hAnsi="Times New Roman" w:cs="Times New Roman"/>
          <w:bCs/>
          <w:sz w:val="24"/>
          <w:szCs w:val="24"/>
          <w:lang w:val="en-US"/>
        </w:rPr>
      </w:pPr>
      <w:proofErr w:type="spellStart"/>
      <w:r w:rsidRPr="00916316">
        <w:rPr>
          <w:rFonts w:ascii="Times New Roman" w:eastAsia="Times New Roman" w:hAnsi="Times New Roman" w:cs="Times New Roman"/>
          <w:bCs/>
          <w:sz w:val="24"/>
          <w:szCs w:val="24"/>
          <w:lang w:val="en-US"/>
        </w:rPr>
        <w:t>Sredstva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planirana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izgradnju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nogometnog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igrališta</w:t>
      </w:r>
      <w:proofErr w:type="spellEnd"/>
      <w:r w:rsidRPr="00916316">
        <w:rPr>
          <w:rFonts w:ascii="Times New Roman" w:eastAsia="Times New Roman" w:hAnsi="Times New Roman" w:cs="Times New Roman"/>
          <w:bCs/>
          <w:sz w:val="24"/>
          <w:szCs w:val="24"/>
          <w:lang w:val="en-US"/>
        </w:rPr>
        <w:t xml:space="preserve"> s </w:t>
      </w:r>
      <w:proofErr w:type="spellStart"/>
      <w:r w:rsidRPr="00916316">
        <w:rPr>
          <w:rFonts w:ascii="Times New Roman" w:eastAsia="Times New Roman" w:hAnsi="Times New Roman" w:cs="Times New Roman"/>
          <w:bCs/>
          <w:sz w:val="24"/>
          <w:szCs w:val="24"/>
          <w:lang w:val="en-US"/>
        </w:rPr>
        <w:t>pravom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travom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Nogometnom</w:t>
      </w:r>
      <w:proofErr w:type="spellEnd"/>
      <w:r w:rsidRPr="00916316">
        <w:rPr>
          <w:rFonts w:ascii="Times New Roman" w:eastAsia="Times New Roman" w:hAnsi="Times New Roman" w:cs="Times New Roman"/>
          <w:bCs/>
          <w:sz w:val="24"/>
          <w:szCs w:val="24"/>
          <w:lang w:val="en-US"/>
        </w:rPr>
        <w:t xml:space="preserve"> </w:t>
      </w:r>
      <w:proofErr w:type="spellStart"/>
      <w:r w:rsidR="005F19B5">
        <w:rPr>
          <w:rFonts w:ascii="Times New Roman" w:eastAsia="Times New Roman" w:hAnsi="Times New Roman" w:cs="Times New Roman"/>
          <w:bCs/>
          <w:sz w:val="24"/>
          <w:szCs w:val="24"/>
          <w:lang w:val="en-US"/>
        </w:rPr>
        <w:t>kampusu</w:t>
      </w:r>
      <w:proofErr w:type="spellEnd"/>
      <w:r w:rsidR="005F19B5">
        <w:rPr>
          <w:rFonts w:ascii="Times New Roman" w:eastAsia="Times New Roman" w:hAnsi="Times New Roman" w:cs="Times New Roman"/>
          <w:bCs/>
          <w:sz w:val="24"/>
          <w:szCs w:val="24"/>
          <w:lang w:val="en-US"/>
        </w:rPr>
        <w:t>.</w:t>
      </w:r>
    </w:p>
    <w:p w14:paraId="75397E99" w14:textId="77777777" w:rsidR="003F217F" w:rsidRPr="00916316" w:rsidRDefault="003F217F" w:rsidP="00916316">
      <w:pPr>
        <w:spacing w:after="0" w:line="240" w:lineRule="auto"/>
        <w:jc w:val="both"/>
        <w:rPr>
          <w:rFonts w:ascii="Times New Roman" w:eastAsia="Times New Roman" w:hAnsi="Times New Roman" w:cs="Times New Roman"/>
          <w:bCs/>
          <w:sz w:val="24"/>
          <w:szCs w:val="24"/>
          <w:lang w:val="en-US"/>
        </w:rPr>
      </w:pPr>
    </w:p>
    <w:p w14:paraId="39BA9D0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4818EDF6" w14:textId="77777777" w:rsidTr="00916316">
        <w:tc>
          <w:tcPr>
            <w:tcW w:w="1754" w:type="dxa"/>
            <w:shd w:val="clear" w:color="auto" w:fill="auto"/>
          </w:tcPr>
          <w:p w14:paraId="47261F1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14:paraId="1C833BC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7199F2C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14:paraId="3A0384D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340B65E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3450FAD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21B35B6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78C7383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0DC48B1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4AAD667D" w14:textId="77777777" w:rsidTr="00916316">
        <w:tc>
          <w:tcPr>
            <w:tcW w:w="1754" w:type="dxa"/>
            <w:shd w:val="clear" w:color="auto" w:fill="auto"/>
          </w:tcPr>
          <w:p w14:paraId="7F6DD2D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Izgrađeno igralište</w:t>
            </w:r>
          </w:p>
        </w:tc>
        <w:tc>
          <w:tcPr>
            <w:tcW w:w="1851" w:type="dxa"/>
            <w:shd w:val="clear" w:color="auto" w:fill="auto"/>
          </w:tcPr>
          <w:p w14:paraId="333DEE6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Izgradnjom novih nogometnih igrališta s pravom travom </w:t>
            </w:r>
            <w:proofErr w:type="spellStart"/>
            <w:r w:rsidRPr="00916316">
              <w:rPr>
                <w:rFonts w:ascii="Times New Roman" w:eastAsia="Times New Roman" w:hAnsi="Times New Roman" w:cs="Times New Roman"/>
                <w:sz w:val="20"/>
                <w:szCs w:val="20"/>
              </w:rPr>
              <w:t>poboljšavju</w:t>
            </w:r>
            <w:proofErr w:type="spellEnd"/>
            <w:r w:rsidRPr="00916316">
              <w:rPr>
                <w:rFonts w:ascii="Times New Roman" w:eastAsia="Times New Roman" w:hAnsi="Times New Roman" w:cs="Times New Roman"/>
                <w:sz w:val="20"/>
                <w:szCs w:val="20"/>
              </w:rPr>
              <w:t xml:space="preserve"> se uvjeti za treniranje i održavanje utakmica </w:t>
            </w:r>
          </w:p>
        </w:tc>
        <w:tc>
          <w:tcPr>
            <w:tcW w:w="1017" w:type="dxa"/>
            <w:shd w:val="clear" w:color="auto" w:fill="auto"/>
          </w:tcPr>
          <w:p w14:paraId="69EFA1B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91C8B9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tcPr>
          <w:p w14:paraId="472478C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D3A17F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083" w:type="dxa"/>
            <w:shd w:val="clear" w:color="auto" w:fill="auto"/>
          </w:tcPr>
          <w:p w14:paraId="18B78A3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43D83F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14:paraId="56FC98D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380181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14:paraId="542A109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CCB349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bl>
    <w:p w14:paraId="794196F5" w14:textId="77777777"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p>
    <w:p w14:paraId="64493521" w14:textId="77777777"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proofErr w:type="spellStart"/>
      <w:r w:rsidRPr="00916316">
        <w:rPr>
          <w:rFonts w:ascii="Times New Roman" w:eastAsia="Times New Roman" w:hAnsi="Times New Roman" w:cs="Times New Roman"/>
          <w:b/>
          <w:sz w:val="24"/>
          <w:szCs w:val="24"/>
          <w:lang w:val="en-US"/>
        </w:rPr>
        <w:t>Tekući</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projekt</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Članstvo</w:t>
      </w:r>
      <w:proofErr w:type="spellEnd"/>
      <w:r w:rsidRPr="00916316">
        <w:rPr>
          <w:rFonts w:ascii="Times New Roman" w:eastAsia="Times New Roman" w:hAnsi="Times New Roman" w:cs="Times New Roman"/>
          <w:b/>
          <w:sz w:val="24"/>
          <w:szCs w:val="24"/>
          <w:lang w:val="en-US"/>
        </w:rPr>
        <w:t xml:space="preserve"> u </w:t>
      </w:r>
      <w:proofErr w:type="spellStart"/>
      <w:r w:rsidRPr="00916316">
        <w:rPr>
          <w:rFonts w:ascii="Times New Roman" w:eastAsia="Times New Roman" w:hAnsi="Times New Roman" w:cs="Times New Roman"/>
          <w:b/>
          <w:sz w:val="24"/>
          <w:szCs w:val="24"/>
          <w:lang w:val="en-US"/>
        </w:rPr>
        <w:t>Hrvatskoj</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olimpijskog</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obitelji</w:t>
      </w:r>
      <w:proofErr w:type="spellEnd"/>
      <w:r w:rsidRPr="00916316">
        <w:rPr>
          <w:rFonts w:ascii="Times New Roman" w:eastAsia="Times New Roman" w:hAnsi="Times New Roman" w:cs="Times New Roman"/>
          <w:b/>
          <w:sz w:val="24"/>
          <w:szCs w:val="24"/>
          <w:lang w:val="en-US"/>
        </w:rPr>
        <w:t xml:space="preserve">  </w:t>
      </w:r>
    </w:p>
    <w:p w14:paraId="67882434" w14:textId="77777777"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plaćanje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članarine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članstvo</w:t>
      </w:r>
      <w:proofErr w:type="spellEnd"/>
      <w:r w:rsidRPr="00916316">
        <w:rPr>
          <w:rFonts w:ascii="Times New Roman" w:eastAsia="Times New Roman" w:hAnsi="Times New Roman" w:cs="Times New Roman"/>
          <w:sz w:val="24"/>
          <w:szCs w:val="24"/>
          <w:lang w:val="en-US"/>
        </w:rPr>
        <w:t xml:space="preserve"> u</w:t>
      </w:r>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Hrvatskoj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olimpijskog</w:t>
      </w:r>
      <w:proofErr w:type="spellEnd"/>
      <w:r w:rsidRPr="00916316">
        <w:rPr>
          <w:rFonts w:ascii="Times New Roman" w:eastAsia="Times New Roman" w:hAnsi="Times New Roman" w:cs="Times New Roman"/>
          <w:bCs/>
          <w:sz w:val="24"/>
          <w:szCs w:val="24"/>
          <w:lang w:val="en-US"/>
        </w:rPr>
        <w:t xml:space="preserve"> </w:t>
      </w:r>
      <w:proofErr w:type="spellStart"/>
      <w:proofErr w:type="gramStart"/>
      <w:r w:rsidRPr="00916316">
        <w:rPr>
          <w:rFonts w:ascii="Times New Roman" w:eastAsia="Times New Roman" w:hAnsi="Times New Roman" w:cs="Times New Roman"/>
          <w:bCs/>
          <w:sz w:val="24"/>
          <w:szCs w:val="24"/>
          <w:lang w:val="en-US"/>
        </w:rPr>
        <w:t>obitelji</w:t>
      </w:r>
      <w:proofErr w:type="spellEnd"/>
      <w:r w:rsidRPr="00916316">
        <w:rPr>
          <w:rFonts w:ascii="Times New Roman" w:eastAsia="Times New Roman" w:hAnsi="Times New Roman" w:cs="Times New Roman"/>
          <w:b/>
          <w:sz w:val="24"/>
          <w:szCs w:val="24"/>
          <w:lang w:val="en-US"/>
        </w:rPr>
        <w:t xml:space="preserve">  </w:t>
      </w:r>
      <w:r w:rsidRPr="00916316">
        <w:rPr>
          <w:rFonts w:ascii="Times New Roman" w:eastAsia="Times New Roman" w:hAnsi="Times New Roman" w:cs="Times New Roman"/>
          <w:bCs/>
          <w:sz w:val="24"/>
          <w:szCs w:val="24"/>
          <w:lang w:val="en-US"/>
        </w:rPr>
        <w:t>(</w:t>
      </w:r>
      <w:proofErr w:type="spellStart"/>
      <w:proofErr w:type="gramEnd"/>
      <w:r w:rsidRPr="00916316">
        <w:rPr>
          <w:rFonts w:ascii="Times New Roman" w:eastAsia="Times New Roman" w:hAnsi="Times New Roman" w:cs="Times New Roman"/>
          <w:bCs/>
          <w:sz w:val="24"/>
          <w:szCs w:val="24"/>
          <w:lang w:val="en-US"/>
        </w:rPr>
        <w:t>dalje</w:t>
      </w:r>
      <w:proofErr w:type="spellEnd"/>
      <w:r w:rsidRPr="00916316">
        <w:rPr>
          <w:rFonts w:ascii="Times New Roman" w:eastAsia="Times New Roman" w:hAnsi="Times New Roman" w:cs="Times New Roman"/>
          <w:bCs/>
          <w:sz w:val="24"/>
          <w:szCs w:val="24"/>
          <w:lang w:val="en-US"/>
        </w:rPr>
        <w:t xml:space="preserve">: HOO). </w:t>
      </w:r>
      <w:proofErr w:type="spellStart"/>
      <w:r w:rsidRPr="00916316">
        <w:rPr>
          <w:rFonts w:ascii="Times New Roman" w:eastAsia="Times New Roman" w:hAnsi="Times New Roman" w:cs="Times New Roman"/>
          <w:bCs/>
          <w:sz w:val="24"/>
          <w:szCs w:val="24"/>
          <w:lang w:val="en-US"/>
        </w:rPr>
        <w:t>Između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sz w:val="24"/>
          <w:szCs w:val="24"/>
          <w:lang w:val="en-US"/>
        </w:rPr>
        <w:t>Hrvatskog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olimpijskog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odbora</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bCs/>
          <w:sz w:val="24"/>
          <w:szCs w:val="24"/>
          <w:lang w:val="en-US"/>
        </w:rPr>
        <w:t xml:space="preserve">Grada Poreča, </w:t>
      </w:r>
      <w:proofErr w:type="spellStart"/>
      <w:r w:rsidRPr="00916316">
        <w:rPr>
          <w:rFonts w:ascii="Times New Roman" w:eastAsia="Times New Roman" w:hAnsi="Times New Roman" w:cs="Times New Roman"/>
          <w:bCs/>
          <w:sz w:val="24"/>
          <w:szCs w:val="24"/>
          <w:lang w:val="en-US"/>
        </w:rPr>
        <w:t>Turističke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zajednice</w:t>
      </w:r>
      <w:proofErr w:type="spellEnd"/>
      <w:r w:rsidRPr="00916316">
        <w:rPr>
          <w:rFonts w:ascii="Times New Roman" w:eastAsia="Times New Roman" w:hAnsi="Times New Roman" w:cs="Times New Roman"/>
          <w:bCs/>
          <w:sz w:val="24"/>
          <w:szCs w:val="24"/>
          <w:lang w:val="en-US"/>
        </w:rPr>
        <w:t xml:space="preserve"> Poreč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sz w:val="24"/>
          <w:szCs w:val="24"/>
          <w:lang w:val="en-US"/>
        </w:rPr>
        <w:t>Plave</w:t>
      </w:r>
      <w:proofErr w:type="spellEnd"/>
      <w:r w:rsidRPr="00916316">
        <w:rPr>
          <w:rFonts w:ascii="Times New Roman" w:eastAsia="Times New Roman" w:hAnsi="Times New Roman" w:cs="Times New Roman"/>
          <w:sz w:val="24"/>
          <w:szCs w:val="24"/>
          <w:lang w:val="en-US"/>
        </w:rPr>
        <w:t xml:space="preserve"> lagune </w:t>
      </w:r>
      <w:proofErr w:type="spellStart"/>
      <w:r w:rsidRPr="00916316">
        <w:rPr>
          <w:rFonts w:ascii="Times New Roman" w:eastAsia="Times New Roman" w:hAnsi="Times New Roman" w:cs="Times New Roman"/>
          <w:sz w:val="24"/>
          <w:szCs w:val="24"/>
          <w:lang w:val="en-US"/>
        </w:rPr>
        <w:t>d.d.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bCs/>
          <w:sz w:val="24"/>
          <w:szCs w:val="24"/>
          <w:lang w:val="en-US"/>
        </w:rPr>
        <w:t>zaključen</w:t>
      </w:r>
      <w:proofErr w:type="spellEnd"/>
      <w:r w:rsidRPr="00916316">
        <w:rPr>
          <w:rFonts w:ascii="Times New Roman" w:eastAsia="Times New Roman" w:hAnsi="Times New Roman" w:cs="Times New Roman"/>
          <w:bCs/>
          <w:sz w:val="24"/>
          <w:szCs w:val="24"/>
          <w:lang w:val="en-US"/>
        </w:rPr>
        <w:t xml:space="preserve"> je </w:t>
      </w:r>
      <w:proofErr w:type="spellStart"/>
      <w:r w:rsidRPr="00916316">
        <w:rPr>
          <w:rFonts w:ascii="Times New Roman" w:eastAsia="Times New Roman" w:hAnsi="Times New Roman" w:cs="Times New Roman"/>
          <w:bCs/>
          <w:sz w:val="24"/>
          <w:szCs w:val="24"/>
          <w:lang w:val="en-US"/>
        </w:rPr>
        <w:t>ugovor</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kojim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određena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prava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koja</w:t>
      </w:r>
      <w:proofErr w:type="spellEnd"/>
      <w:r w:rsidRPr="00916316">
        <w:rPr>
          <w:rFonts w:ascii="Times New Roman" w:eastAsia="Times New Roman" w:hAnsi="Times New Roman" w:cs="Times New Roman"/>
          <w:bCs/>
          <w:sz w:val="24"/>
          <w:szCs w:val="24"/>
          <w:lang w:val="en-US"/>
        </w:rPr>
        <w:t xml:space="preserve"> se </w:t>
      </w:r>
      <w:proofErr w:type="spellStart"/>
      <w:r w:rsidRPr="00916316">
        <w:rPr>
          <w:rFonts w:ascii="Times New Roman" w:eastAsia="Times New Roman" w:hAnsi="Times New Roman" w:cs="Times New Roman"/>
          <w:bCs/>
          <w:sz w:val="24"/>
          <w:szCs w:val="24"/>
          <w:lang w:val="en-US"/>
        </w:rPr>
        <w:t>stječu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članstvom</w:t>
      </w:r>
      <w:proofErr w:type="spellEnd"/>
      <w:r w:rsidRPr="00916316">
        <w:rPr>
          <w:rFonts w:ascii="Times New Roman" w:eastAsia="Times New Roman" w:hAnsi="Times New Roman" w:cs="Times New Roman"/>
          <w:bCs/>
          <w:sz w:val="24"/>
          <w:szCs w:val="24"/>
          <w:lang w:val="en-US"/>
        </w:rPr>
        <w:t xml:space="preserve"> u HOO</w:t>
      </w:r>
      <w:r w:rsidRPr="00916316">
        <w:rPr>
          <w:rFonts w:ascii="Times New Roman" w:eastAsia="Times New Roman" w:hAnsi="Times New Roman" w:cs="Times New Roman"/>
          <w:b/>
          <w:bCs/>
          <w:i/>
          <w:sz w:val="24"/>
          <w:szCs w:val="24"/>
          <w:lang w:val="en-US"/>
        </w:rPr>
        <w:t xml:space="preserve"> </w:t>
      </w:r>
      <w:proofErr w:type="spellStart"/>
      <w:r w:rsidRPr="00916316">
        <w:rPr>
          <w:rFonts w:ascii="Times New Roman" w:eastAsia="Times New Roman" w:hAnsi="Times New Roman" w:cs="Times New Roman"/>
          <w:bCs/>
          <w:sz w:val="24"/>
          <w:szCs w:val="24"/>
          <w:lang w:val="en-US"/>
        </w:rPr>
        <w:t>kao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što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korištenje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naziva</w:t>
      </w:r>
      <w:proofErr w:type="spellEnd"/>
      <w:r w:rsidRPr="00916316">
        <w:rPr>
          <w:rFonts w:ascii="Times New Roman" w:eastAsia="Times New Roman" w:hAnsi="Times New Roman" w:cs="Times New Roman"/>
          <w:bCs/>
          <w:sz w:val="24"/>
          <w:szCs w:val="24"/>
          <w:lang w:val="en-US"/>
        </w:rPr>
        <w:t xml:space="preserve"> „Poreč-grad partner </w:t>
      </w:r>
      <w:proofErr w:type="spellStart"/>
      <w:r w:rsidRPr="00916316">
        <w:rPr>
          <w:rFonts w:ascii="Times New Roman" w:eastAsia="Times New Roman" w:hAnsi="Times New Roman" w:cs="Times New Roman"/>
          <w:bCs/>
          <w:sz w:val="24"/>
          <w:szCs w:val="24"/>
          <w:lang w:val="en-US"/>
        </w:rPr>
        <w:t>hrvatskih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olimpijaca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ili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drugi</w:t>
      </w:r>
      <w:proofErr w:type="spellEnd"/>
      <w:r w:rsidRPr="00916316">
        <w:rPr>
          <w:rFonts w:ascii="Times New Roman" w:eastAsia="Times New Roman" w:hAnsi="Times New Roman" w:cs="Times New Roman"/>
          <w:bCs/>
          <w:sz w:val="24"/>
          <w:szCs w:val="24"/>
          <w:lang w:val="en-US"/>
        </w:rPr>
        <w:t xml:space="preserve"> slogan, </w:t>
      </w:r>
      <w:proofErr w:type="spellStart"/>
      <w:r w:rsidRPr="00916316">
        <w:rPr>
          <w:rFonts w:ascii="Times New Roman" w:eastAsia="Times New Roman" w:hAnsi="Times New Roman" w:cs="Times New Roman"/>
          <w:bCs/>
          <w:sz w:val="24"/>
          <w:szCs w:val="24"/>
          <w:lang w:val="en-US"/>
        </w:rPr>
        <w:t>pravo</w:t>
      </w:r>
      <w:proofErr w:type="spellEnd"/>
      <w:r w:rsidRPr="00916316">
        <w:rPr>
          <w:rFonts w:ascii="Times New Roman" w:eastAsia="Times New Roman" w:hAnsi="Times New Roman" w:cs="Times New Roman"/>
          <w:bCs/>
          <w:sz w:val="24"/>
          <w:szCs w:val="24"/>
          <w:lang w:val="en-US"/>
        </w:rPr>
        <w:t xml:space="preserve"> da </w:t>
      </w:r>
      <w:proofErr w:type="spellStart"/>
      <w:r w:rsidRPr="00916316">
        <w:rPr>
          <w:rFonts w:ascii="Times New Roman" w:eastAsia="Times New Roman" w:hAnsi="Times New Roman" w:cs="Times New Roman"/>
          <w:bCs/>
          <w:sz w:val="24"/>
          <w:szCs w:val="24"/>
          <w:lang w:val="en-US"/>
        </w:rPr>
        <w:t>grb</w:t>
      </w:r>
      <w:proofErr w:type="spellEnd"/>
      <w:r w:rsidRPr="00916316">
        <w:rPr>
          <w:rFonts w:ascii="Times New Roman" w:eastAsia="Times New Roman" w:hAnsi="Times New Roman" w:cs="Times New Roman"/>
          <w:bCs/>
          <w:sz w:val="24"/>
          <w:szCs w:val="24"/>
          <w:lang w:val="en-US"/>
        </w:rPr>
        <w:t xml:space="preserve"> Grada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logotipovi</w:t>
      </w:r>
      <w:proofErr w:type="spellEnd"/>
      <w:r w:rsidRPr="00916316">
        <w:rPr>
          <w:rFonts w:ascii="Times New Roman" w:eastAsia="Times New Roman" w:hAnsi="Times New Roman" w:cs="Times New Roman"/>
          <w:bCs/>
          <w:sz w:val="24"/>
          <w:szCs w:val="24"/>
          <w:lang w:val="en-US"/>
        </w:rPr>
        <w:t xml:space="preserve"> TZ Poreč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Plave</w:t>
      </w:r>
      <w:proofErr w:type="spellEnd"/>
      <w:r w:rsidRPr="00916316">
        <w:rPr>
          <w:rFonts w:ascii="Times New Roman" w:eastAsia="Times New Roman" w:hAnsi="Times New Roman" w:cs="Times New Roman"/>
          <w:bCs/>
          <w:sz w:val="24"/>
          <w:szCs w:val="24"/>
          <w:lang w:val="en-US"/>
        </w:rPr>
        <w:t xml:space="preserve"> lagune </w:t>
      </w:r>
      <w:proofErr w:type="spellStart"/>
      <w:r w:rsidRPr="00916316">
        <w:rPr>
          <w:rFonts w:ascii="Times New Roman" w:eastAsia="Times New Roman" w:hAnsi="Times New Roman" w:cs="Times New Roman"/>
          <w:bCs/>
          <w:sz w:val="24"/>
          <w:szCs w:val="24"/>
          <w:lang w:val="en-US"/>
        </w:rPr>
        <w:t>budu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istaknuti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memorandumu</w:t>
      </w:r>
      <w:proofErr w:type="spellEnd"/>
      <w:r w:rsidRPr="00916316">
        <w:rPr>
          <w:rFonts w:ascii="Times New Roman" w:eastAsia="Times New Roman" w:hAnsi="Times New Roman" w:cs="Times New Roman"/>
          <w:bCs/>
          <w:sz w:val="24"/>
          <w:szCs w:val="24"/>
          <w:lang w:val="en-US"/>
        </w:rPr>
        <w:t xml:space="preserve"> HOO, </w:t>
      </w:r>
      <w:proofErr w:type="spellStart"/>
      <w:r w:rsidRPr="00916316">
        <w:rPr>
          <w:rFonts w:ascii="Times New Roman" w:eastAsia="Times New Roman" w:hAnsi="Times New Roman" w:cs="Times New Roman"/>
          <w:bCs/>
          <w:sz w:val="24"/>
          <w:szCs w:val="24"/>
          <w:lang w:val="en-US"/>
        </w:rPr>
        <w:t>pravo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posebnu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tiskovnu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konferenciju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kojoj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će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biti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istaknut</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njihov</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doprinos</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ukupnom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razvoju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hrvatskog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sporta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pravo</w:t>
      </w:r>
      <w:proofErr w:type="spellEnd"/>
      <w:r w:rsidRPr="00916316">
        <w:rPr>
          <w:rFonts w:ascii="Times New Roman" w:eastAsia="Times New Roman" w:hAnsi="Times New Roman" w:cs="Times New Roman"/>
          <w:bCs/>
          <w:sz w:val="24"/>
          <w:szCs w:val="24"/>
          <w:lang w:val="en-US"/>
        </w:rPr>
        <w:t xml:space="preserve"> da se </w:t>
      </w:r>
      <w:proofErr w:type="spellStart"/>
      <w:r w:rsidRPr="00916316">
        <w:rPr>
          <w:rFonts w:ascii="Times New Roman" w:eastAsia="Times New Roman" w:hAnsi="Times New Roman" w:cs="Times New Roman"/>
          <w:bCs/>
          <w:sz w:val="24"/>
          <w:szCs w:val="24"/>
          <w:lang w:val="en-US"/>
        </w:rPr>
        <w:t>grb</w:t>
      </w:r>
      <w:proofErr w:type="spellEnd"/>
      <w:r w:rsidRPr="00916316">
        <w:rPr>
          <w:rFonts w:ascii="Times New Roman" w:eastAsia="Times New Roman" w:hAnsi="Times New Roman" w:cs="Times New Roman"/>
          <w:bCs/>
          <w:sz w:val="24"/>
          <w:szCs w:val="24"/>
          <w:lang w:val="en-US"/>
        </w:rPr>
        <w:t xml:space="preserve"> Grada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logotipovi</w:t>
      </w:r>
      <w:proofErr w:type="spellEnd"/>
      <w:r w:rsidRPr="00916316">
        <w:rPr>
          <w:rFonts w:ascii="Times New Roman" w:eastAsia="Times New Roman" w:hAnsi="Times New Roman" w:cs="Times New Roman"/>
          <w:bCs/>
          <w:sz w:val="24"/>
          <w:szCs w:val="24"/>
          <w:lang w:val="en-US"/>
        </w:rPr>
        <w:t xml:space="preserve"> TZ Poreč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Plave</w:t>
      </w:r>
      <w:proofErr w:type="spellEnd"/>
      <w:r w:rsidRPr="00916316">
        <w:rPr>
          <w:rFonts w:ascii="Times New Roman" w:eastAsia="Times New Roman" w:hAnsi="Times New Roman" w:cs="Times New Roman"/>
          <w:bCs/>
          <w:sz w:val="24"/>
          <w:szCs w:val="24"/>
          <w:lang w:val="en-US"/>
        </w:rPr>
        <w:t xml:space="preserve"> lagune </w:t>
      </w:r>
      <w:proofErr w:type="spellStart"/>
      <w:r w:rsidRPr="00916316">
        <w:rPr>
          <w:rFonts w:ascii="Times New Roman" w:eastAsia="Times New Roman" w:hAnsi="Times New Roman" w:cs="Times New Roman"/>
          <w:bCs/>
          <w:sz w:val="24"/>
          <w:szCs w:val="24"/>
          <w:lang w:val="en-US"/>
        </w:rPr>
        <w:t>istaknu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panou</w:t>
      </w:r>
      <w:proofErr w:type="spellEnd"/>
      <w:r w:rsidRPr="00916316">
        <w:rPr>
          <w:rFonts w:ascii="Times New Roman" w:eastAsia="Times New Roman" w:hAnsi="Times New Roman" w:cs="Times New Roman"/>
          <w:bCs/>
          <w:sz w:val="24"/>
          <w:szCs w:val="24"/>
          <w:lang w:val="en-US"/>
        </w:rPr>
        <w:t xml:space="preserve"> HOO u </w:t>
      </w:r>
      <w:proofErr w:type="spellStart"/>
      <w:r w:rsidRPr="00916316">
        <w:rPr>
          <w:rFonts w:ascii="Times New Roman" w:eastAsia="Times New Roman" w:hAnsi="Times New Roman" w:cs="Times New Roman"/>
          <w:bCs/>
          <w:sz w:val="24"/>
          <w:szCs w:val="24"/>
          <w:lang w:val="en-US"/>
        </w:rPr>
        <w:t>prostorijama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gdje</w:t>
      </w:r>
      <w:proofErr w:type="spellEnd"/>
      <w:r w:rsidRPr="00916316">
        <w:rPr>
          <w:rFonts w:ascii="Times New Roman" w:eastAsia="Times New Roman" w:hAnsi="Times New Roman" w:cs="Times New Roman"/>
          <w:bCs/>
          <w:sz w:val="24"/>
          <w:szCs w:val="24"/>
          <w:lang w:val="en-US"/>
        </w:rPr>
        <w:t xml:space="preserve"> se </w:t>
      </w:r>
      <w:proofErr w:type="spellStart"/>
      <w:r w:rsidRPr="00916316">
        <w:rPr>
          <w:rFonts w:ascii="Times New Roman" w:eastAsia="Times New Roman" w:hAnsi="Times New Roman" w:cs="Times New Roman"/>
          <w:bCs/>
          <w:sz w:val="24"/>
          <w:szCs w:val="24"/>
          <w:lang w:val="en-US"/>
        </w:rPr>
        <w:t>održavaju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sjednice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prijemi</w:t>
      </w:r>
      <w:proofErr w:type="spellEnd"/>
      <w:r w:rsidRPr="00916316">
        <w:rPr>
          <w:rFonts w:ascii="Times New Roman" w:eastAsia="Times New Roman" w:hAnsi="Times New Roman" w:cs="Times New Roman"/>
          <w:bCs/>
          <w:sz w:val="24"/>
          <w:szCs w:val="24"/>
          <w:lang w:val="en-US"/>
        </w:rPr>
        <w:t xml:space="preserve">, a </w:t>
      </w:r>
      <w:proofErr w:type="spellStart"/>
      <w:r w:rsidRPr="00916316">
        <w:rPr>
          <w:rFonts w:ascii="Times New Roman" w:eastAsia="Times New Roman" w:hAnsi="Times New Roman" w:cs="Times New Roman"/>
          <w:bCs/>
          <w:sz w:val="24"/>
          <w:szCs w:val="24"/>
          <w:lang w:val="en-US"/>
        </w:rPr>
        <w:t>koje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redovito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prate</w:t>
      </w:r>
      <w:proofErr w:type="spellEnd"/>
      <w:r w:rsidRPr="00916316">
        <w:rPr>
          <w:rFonts w:ascii="Times New Roman" w:eastAsia="Times New Roman" w:hAnsi="Times New Roman" w:cs="Times New Roman"/>
          <w:bCs/>
          <w:sz w:val="24"/>
          <w:szCs w:val="24"/>
          <w:lang w:val="en-US"/>
        </w:rPr>
        <w:t xml:space="preserve"> radio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TV </w:t>
      </w:r>
      <w:proofErr w:type="spellStart"/>
      <w:r w:rsidRPr="00916316">
        <w:rPr>
          <w:rFonts w:ascii="Times New Roman" w:eastAsia="Times New Roman" w:hAnsi="Times New Roman" w:cs="Times New Roman"/>
          <w:bCs/>
          <w:sz w:val="24"/>
          <w:szCs w:val="24"/>
          <w:lang w:val="en-US"/>
        </w:rPr>
        <w:t>postaje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pravo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sudjelovanje</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sastavu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delegacije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o </w:t>
      </w:r>
      <w:proofErr w:type="spellStart"/>
      <w:r w:rsidRPr="00916316">
        <w:rPr>
          <w:rFonts w:ascii="Times New Roman" w:eastAsia="Times New Roman" w:hAnsi="Times New Roman" w:cs="Times New Roman"/>
          <w:bCs/>
          <w:sz w:val="24"/>
          <w:szCs w:val="24"/>
          <w:lang w:val="en-US"/>
        </w:rPr>
        <w:t>trošku</w:t>
      </w:r>
      <w:proofErr w:type="spellEnd"/>
      <w:r w:rsidRPr="00916316">
        <w:rPr>
          <w:rFonts w:ascii="Times New Roman" w:eastAsia="Times New Roman" w:hAnsi="Times New Roman" w:cs="Times New Roman"/>
          <w:bCs/>
          <w:sz w:val="24"/>
          <w:szCs w:val="24"/>
          <w:lang w:val="en-US"/>
        </w:rPr>
        <w:t xml:space="preserve"> HOO-a </w:t>
      </w:r>
      <w:proofErr w:type="spellStart"/>
      <w:r w:rsidRPr="00916316">
        <w:rPr>
          <w:rFonts w:ascii="Times New Roman" w:eastAsia="Times New Roman" w:hAnsi="Times New Roman" w:cs="Times New Roman"/>
          <w:bCs/>
          <w:sz w:val="24"/>
          <w:szCs w:val="24"/>
          <w:lang w:val="en-US"/>
        </w:rPr>
        <w:t>naših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predstavnika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Olimpijskim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Mediteranskim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Europskim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igrama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upućivanje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korištenje</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potrebe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priprema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natjecanja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nacionalnih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selekcija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sportaša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velika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svjetska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natjecanja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odgovarajuće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sportske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manifestacije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hotelske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objekte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području</w:t>
      </w:r>
      <w:proofErr w:type="spellEnd"/>
      <w:r w:rsidRPr="00916316">
        <w:rPr>
          <w:rFonts w:ascii="Times New Roman" w:eastAsia="Times New Roman" w:hAnsi="Times New Roman" w:cs="Times New Roman"/>
          <w:bCs/>
          <w:sz w:val="24"/>
          <w:szCs w:val="24"/>
          <w:lang w:val="en-US"/>
        </w:rPr>
        <w:t xml:space="preserve"> Poreča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sportsku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infrastrukturu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ukoliko</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tu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vrstu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priprema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manifestacija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postoji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adekvatna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sportska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infrastruktura</w:t>
      </w:r>
      <w:proofErr w:type="spellEnd"/>
      <w:r w:rsidRPr="00916316">
        <w:rPr>
          <w:rFonts w:ascii="Times New Roman" w:eastAsia="Times New Roman" w:hAnsi="Times New Roman" w:cs="Times New Roman"/>
          <w:bCs/>
          <w:sz w:val="24"/>
          <w:szCs w:val="24"/>
          <w:lang w:val="en-US"/>
        </w:rPr>
        <w:t>.</w:t>
      </w:r>
    </w:p>
    <w:p w14:paraId="6CE1CA56" w14:textId="77777777"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14:paraId="2D1C3137"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3F2BC0C8" w14:textId="77777777" w:rsidTr="00916316">
        <w:tc>
          <w:tcPr>
            <w:tcW w:w="1754" w:type="dxa"/>
            <w:shd w:val="clear" w:color="auto" w:fill="auto"/>
          </w:tcPr>
          <w:p w14:paraId="2D98DB1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5C196EC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56BB79F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14:paraId="7143095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33CA3E2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0C009A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123F4C8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21685A8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3B657AF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15DA1F5F" w14:textId="77777777" w:rsidTr="00916316">
        <w:tc>
          <w:tcPr>
            <w:tcW w:w="1754" w:type="dxa"/>
            <w:shd w:val="clear" w:color="auto" w:fill="auto"/>
          </w:tcPr>
          <w:p w14:paraId="0C8F8B1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Plaćena članarina</w:t>
            </w:r>
          </w:p>
        </w:tc>
        <w:tc>
          <w:tcPr>
            <w:tcW w:w="1851" w:type="dxa"/>
            <w:shd w:val="clear" w:color="auto" w:fill="auto"/>
          </w:tcPr>
          <w:p w14:paraId="79D7509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Članstvom u HOO stječu se određena prava, promovira grad Poreč, potiče razvoj sporta</w:t>
            </w:r>
          </w:p>
        </w:tc>
        <w:tc>
          <w:tcPr>
            <w:tcW w:w="1017" w:type="dxa"/>
            <w:shd w:val="clear" w:color="auto" w:fill="auto"/>
          </w:tcPr>
          <w:p w14:paraId="543C626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B984C2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0CAE779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C2ECCA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4A6CD7C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C9E322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BF7B61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912B1E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D40DC3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C4DF5C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6BF237B5"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sz w:val="24"/>
          <w:szCs w:val="24"/>
        </w:rPr>
        <w:t xml:space="preserve"> </w:t>
      </w:r>
    </w:p>
    <w:p w14:paraId="464FFD6F" w14:textId="77777777" w:rsidR="003F217F" w:rsidRDefault="003F217F" w:rsidP="00916316">
      <w:pPr>
        <w:spacing w:after="0" w:line="240" w:lineRule="auto"/>
        <w:jc w:val="both"/>
        <w:rPr>
          <w:rFonts w:ascii="Times New Roman" w:eastAsia="Times New Roman" w:hAnsi="Times New Roman" w:cs="Times New Roman"/>
          <w:b/>
          <w:sz w:val="24"/>
          <w:szCs w:val="24"/>
        </w:rPr>
      </w:pPr>
    </w:p>
    <w:p w14:paraId="05BA6DB5" w14:textId="77777777" w:rsidR="003F217F" w:rsidRDefault="003F217F" w:rsidP="00916316">
      <w:pPr>
        <w:spacing w:after="0" w:line="240" w:lineRule="auto"/>
        <w:jc w:val="both"/>
        <w:rPr>
          <w:rFonts w:ascii="Times New Roman" w:eastAsia="Times New Roman" w:hAnsi="Times New Roman" w:cs="Times New Roman"/>
          <w:b/>
          <w:sz w:val="24"/>
          <w:szCs w:val="24"/>
        </w:rPr>
      </w:pPr>
    </w:p>
    <w:p w14:paraId="5C0F7F2F"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PROGRAM: JAVNE POTREBE U SOCIJALNOJ SKRBI</w:t>
      </w:r>
    </w:p>
    <w:p w14:paraId="598F2462"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6373BC89"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14:paraId="6A14B40D"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kapitalne i tekuće projekte: </w:t>
      </w:r>
    </w:p>
    <w:p w14:paraId="374C4039"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aktivnosti: </w:t>
      </w:r>
    </w:p>
    <w:p w14:paraId="03489AF6"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rPr>
        <w:t>Dom za starije i nemoćne osobe –Gerontološki centar</w:t>
      </w:r>
    </w:p>
    <w:p w14:paraId="136D7117"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podmirenje troškova stanovanja u novcu</w:t>
      </w:r>
    </w:p>
    <w:p w14:paraId="689828CA"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sz w:val="24"/>
          <w:szCs w:val="24"/>
        </w:rPr>
        <w:t>Jednokratne novčane pomoći</w:t>
      </w:r>
    </w:p>
    <w:p w14:paraId="3061CF62"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dopunsku zaštitu boraca NOR-a</w:t>
      </w:r>
    </w:p>
    <w:p w14:paraId="335DC210"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Naknada socijalno ugroženim umirovljenicima Grada Poreča  </w:t>
      </w:r>
    </w:p>
    <w:p w14:paraId="2EEAA306"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podmirenje troškova stanovanja u naravi</w:t>
      </w:r>
    </w:p>
    <w:p w14:paraId="7A7CF465"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plaćanje pogrebnih troškova</w:t>
      </w:r>
    </w:p>
    <w:p w14:paraId="26B8B104"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color w:val="C00000"/>
          <w:sz w:val="24"/>
          <w:szCs w:val="24"/>
        </w:rPr>
      </w:pPr>
      <w:r w:rsidRPr="00916316">
        <w:rPr>
          <w:rFonts w:ascii="Times New Roman" w:eastAsia="Times New Roman" w:hAnsi="Times New Roman" w:cs="Times New Roman"/>
          <w:sz w:val="24"/>
          <w:szCs w:val="24"/>
        </w:rPr>
        <w:t>Ostale naknade iz socijalnog programa u naravi</w:t>
      </w:r>
    </w:p>
    <w:p w14:paraId="166BB6B4"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vezane uz socijalno-zdravstvenu zaštitu građana</w:t>
      </w:r>
    </w:p>
    <w:p w14:paraId="3D4CDF79"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sz w:val="24"/>
          <w:szCs w:val="24"/>
        </w:rPr>
        <w:t>Naknade za prehranu dojenčadi</w:t>
      </w:r>
    </w:p>
    <w:p w14:paraId="4925F4C1"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rPr>
        <w:t xml:space="preserve">Naknade za prijevoz učenika  </w:t>
      </w:r>
    </w:p>
    <w:p w14:paraId="502B7B1C"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rPr>
        <w:t>Naknade za boravak djece u jaslicama i vrtićima</w:t>
      </w:r>
    </w:p>
    <w:p w14:paraId="2F1EC9B3"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prehranu djece u osnovnim školama</w:t>
      </w:r>
    </w:p>
    <w:p w14:paraId="4B2C9A6A"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produženi boravak učenika  u osnovnim školama</w:t>
      </w:r>
    </w:p>
    <w:p w14:paraId="092CABCE"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novorođeno dijete</w:t>
      </w:r>
    </w:p>
    <w:p w14:paraId="11C7A267"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rPr>
        <w:t>Prijevoz djece u Dnevni centar za rehabilitaciju Veruda-Pula</w:t>
      </w:r>
    </w:p>
    <w:p w14:paraId="32AE1579"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rPr>
        <w:t>Stipendije iz socijalnog programa</w:t>
      </w:r>
    </w:p>
    <w:p w14:paraId="5B7A8471"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Financiranje programa i projekata udruga u socijalnoj skrbi</w:t>
      </w:r>
    </w:p>
    <w:p w14:paraId="0637D9D1"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Humanitarna djelatnost Crvenog križa</w:t>
      </w:r>
    </w:p>
    <w:p w14:paraId="27ABD695"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Dnevni centar za rehabilitaciju Veruda – Pula</w:t>
      </w:r>
    </w:p>
    <w:p w14:paraId="0653D9B0"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Zakup zgrade Doma za starije i nemoćne osobe</w:t>
      </w:r>
    </w:p>
    <w:p w14:paraId="59D2FA52"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Subvencije  kamata za poticanu stanogradnju</w:t>
      </w:r>
    </w:p>
    <w:p w14:paraId="0DD9FD46"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Pomoć za kupnju udžbenika obiteljima u socijalnoj potrebi</w:t>
      </w:r>
    </w:p>
    <w:p w14:paraId="7ED625F7"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dopunsko zdravstveno osiguranje umirovljenika</w:t>
      </w:r>
    </w:p>
    <w:p w14:paraId="787B7621"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grobna mjesta hrvatskim braniteljima Domovinskog rata</w:t>
      </w:r>
    </w:p>
    <w:p w14:paraId="336FC481"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Ostale potrebe u socijalnoj skrbi</w:t>
      </w:r>
    </w:p>
    <w:p w14:paraId="61D24DB8"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Polica životnog osiguranja za štićenike domova za </w:t>
      </w:r>
      <w:proofErr w:type="spellStart"/>
      <w:r w:rsidRPr="00916316">
        <w:rPr>
          <w:rFonts w:ascii="Times New Roman" w:eastAsia="Times New Roman" w:hAnsi="Times New Roman" w:cs="Times New Roman"/>
          <w:sz w:val="24"/>
          <w:szCs w:val="24"/>
        </w:rPr>
        <w:t>nezbinutu</w:t>
      </w:r>
      <w:proofErr w:type="spellEnd"/>
      <w:r w:rsidRPr="00916316">
        <w:rPr>
          <w:rFonts w:ascii="Times New Roman" w:eastAsia="Times New Roman" w:hAnsi="Times New Roman" w:cs="Times New Roman"/>
          <w:sz w:val="24"/>
          <w:szCs w:val="24"/>
        </w:rPr>
        <w:t xml:space="preserve"> djecu</w:t>
      </w:r>
    </w:p>
    <w:p w14:paraId="5BFC8946"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Prekvalifikacije teže </w:t>
      </w:r>
      <w:proofErr w:type="spellStart"/>
      <w:r w:rsidRPr="00916316">
        <w:rPr>
          <w:rFonts w:ascii="Times New Roman" w:eastAsia="Times New Roman" w:hAnsi="Times New Roman" w:cs="Times New Roman"/>
          <w:sz w:val="24"/>
          <w:szCs w:val="24"/>
        </w:rPr>
        <w:t>zapošljivih</w:t>
      </w:r>
      <w:proofErr w:type="spellEnd"/>
      <w:r w:rsidRPr="00916316">
        <w:rPr>
          <w:rFonts w:ascii="Times New Roman" w:eastAsia="Times New Roman" w:hAnsi="Times New Roman" w:cs="Times New Roman"/>
          <w:sz w:val="24"/>
          <w:szCs w:val="24"/>
        </w:rPr>
        <w:t xml:space="preserve"> u lakše </w:t>
      </w:r>
      <w:proofErr w:type="spellStart"/>
      <w:r w:rsidRPr="00916316">
        <w:rPr>
          <w:rFonts w:ascii="Times New Roman" w:eastAsia="Times New Roman" w:hAnsi="Times New Roman" w:cs="Times New Roman"/>
          <w:sz w:val="24"/>
          <w:szCs w:val="24"/>
        </w:rPr>
        <w:t>zapošljiva</w:t>
      </w:r>
      <w:proofErr w:type="spellEnd"/>
      <w:r w:rsidRPr="00916316">
        <w:rPr>
          <w:rFonts w:ascii="Times New Roman" w:eastAsia="Times New Roman" w:hAnsi="Times New Roman" w:cs="Times New Roman"/>
          <w:sz w:val="24"/>
          <w:szCs w:val="24"/>
        </w:rPr>
        <w:t xml:space="preserve"> zanimanja </w:t>
      </w:r>
    </w:p>
    <w:p w14:paraId="022B1ED2" w14:textId="77777777" w:rsidR="00916316" w:rsidRPr="00916316" w:rsidRDefault="00916316" w:rsidP="00916316">
      <w:pPr>
        <w:spacing w:after="0" w:line="240" w:lineRule="auto"/>
        <w:jc w:val="both"/>
        <w:rPr>
          <w:rFonts w:ascii="Times New Roman" w:eastAsia="Times New Roman" w:hAnsi="Times New Roman" w:cs="Times New Roman"/>
          <w:iCs/>
          <w:sz w:val="24"/>
          <w:szCs w:val="24"/>
        </w:rPr>
      </w:pPr>
      <w:r w:rsidRPr="00916316">
        <w:rPr>
          <w:rFonts w:ascii="Times New Roman" w:eastAsia="Times New Roman" w:hAnsi="Times New Roman" w:cs="Times New Roman"/>
          <w:iCs/>
          <w:sz w:val="24"/>
          <w:szCs w:val="24"/>
        </w:rPr>
        <w:t>kapitalni projekt:</w:t>
      </w:r>
    </w:p>
    <w:p w14:paraId="4B4A1057"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i/>
          <w:sz w:val="24"/>
          <w:szCs w:val="24"/>
        </w:rPr>
      </w:pPr>
      <w:r w:rsidRPr="00916316">
        <w:rPr>
          <w:rFonts w:ascii="Times New Roman" w:eastAsia="Times New Roman" w:hAnsi="Times New Roman" w:cs="Times New Roman"/>
          <w:sz w:val="24"/>
          <w:szCs w:val="24"/>
        </w:rPr>
        <w:t>Dogradnja zgrade Doma za starije i nemoćne osobe Poreč i</w:t>
      </w:r>
    </w:p>
    <w:p w14:paraId="7361C055" w14:textId="77777777" w:rsidR="00916316" w:rsidRPr="00916316" w:rsidRDefault="00916316" w:rsidP="00916316">
      <w:pPr>
        <w:spacing w:after="0" w:line="240" w:lineRule="auto"/>
        <w:jc w:val="both"/>
        <w:rPr>
          <w:rFonts w:ascii="Times New Roman" w:eastAsia="Times New Roman" w:hAnsi="Times New Roman" w:cs="Times New Roman"/>
          <w:iCs/>
          <w:color w:val="000000"/>
          <w:sz w:val="24"/>
          <w:szCs w:val="24"/>
        </w:rPr>
      </w:pPr>
      <w:r w:rsidRPr="00916316">
        <w:rPr>
          <w:rFonts w:ascii="Times New Roman" w:eastAsia="Times New Roman" w:hAnsi="Times New Roman" w:cs="Times New Roman"/>
          <w:iCs/>
          <w:sz w:val="24"/>
          <w:szCs w:val="24"/>
        </w:rPr>
        <w:t>tekući projekti:</w:t>
      </w:r>
    </w:p>
    <w:p w14:paraId="081C6ED9"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rPr>
        <w:t>Subvencije kamata za kupnju prvog stana</w:t>
      </w:r>
    </w:p>
    <w:p w14:paraId="45D538F3"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pomoć osobama zbog poslovno uvjetovanog otkaza</w:t>
      </w:r>
    </w:p>
    <w:p w14:paraId="1FF68C02" w14:textId="77777777" w:rsidR="00916316" w:rsidRPr="00916316" w:rsidRDefault="00916316" w:rsidP="00916316">
      <w:pPr>
        <w:spacing w:after="0" w:line="240" w:lineRule="auto"/>
        <w:ind w:firstLine="360"/>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Naknade za pomoć osobama u teškoj socijalno ekonomskoj situaciji uzrokovanoj </w:t>
      </w:r>
    </w:p>
    <w:p w14:paraId="5065F860" w14:textId="77777777" w:rsidR="00916316" w:rsidRPr="00916316" w:rsidRDefault="00916316" w:rsidP="00916316">
      <w:pPr>
        <w:spacing w:after="0" w:line="240" w:lineRule="auto"/>
        <w:ind w:firstLine="360"/>
        <w:jc w:val="both"/>
        <w:rPr>
          <w:rFonts w:ascii="Times New Roman" w:eastAsia="Times New Roman" w:hAnsi="Times New Roman" w:cs="Times New Roman"/>
          <w:b/>
          <w:bCs/>
          <w:sz w:val="24"/>
          <w:szCs w:val="24"/>
        </w:rPr>
      </w:pPr>
      <w:r w:rsidRPr="00916316">
        <w:rPr>
          <w:rFonts w:ascii="Times New Roman" w:eastAsia="Times New Roman" w:hAnsi="Times New Roman" w:cs="Times New Roman"/>
          <w:sz w:val="24"/>
          <w:szCs w:val="24"/>
        </w:rPr>
        <w:t xml:space="preserve">      porastom cijena energenata.</w:t>
      </w:r>
    </w:p>
    <w:p w14:paraId="72F657EF"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Zakonske i druge pravne osnove programa:</w:t>
      </w:r>
    </w:p>
    <w:p w14:paraId="6F985C97" w14:textId="77777777"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14:paraId="4324F4EE" w14:textId="77777777"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socijalnoj skrbi („Narodne novine“ broj 18/22,46/22, 19/22, 1/23),</w:t>
      </w:r>
    </w:p>
    <w:p w14:paraId="7BD533D6" w14:textId="77777777"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općem upravnom postupku („Narodne novine“ broj 47/09,110/21),</w:t>
      </w:r>
    </w:p>
    <w:p w14:paraId="3D328FBB"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udrugama („Narodne novine“ broj 74/14,70/17,98/19, 151/22),</w:t>
      </w:r>
    </w:p>
    <w:p w14:paraId="57C0BD7E" w14:textId="77777777"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Hrvatskom crvenom križu („Narodne novine“ broj 71/10,136/20),</w:t>
      </w:r>
    </w:p>
    <w:p w14:paraId="18326C55" w14:textId="77777777"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hrvatskim braniteljima iz Domovinskog rata i članovima njihovih obitelji („Narodne novine“ broj 121/17,98/19, 4/21),</w:t>
      </w:r>
    </w:p>
    <w:p w14:paraId="6172BF62" w14:textId="77777777"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lastRenderedPageBreak/>
        <w:t>Uredba o kriterijima, mjerilima i postupcima financiranja i ugovaranja programa i projekata od interesa za opće dobro koje provode udruge („Narodne novine“ broj 26/15,37/21),</w:t>
      </w:r>
    </w:p>
    <w:p w14:paraId="0A250FE3" w14:textId="77777777"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(„Službeni glasnik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broj 2/13,10/18, 2/21),</w:t>
      </w:r>
    </w:p>
    <w:p w14:paraId="4ADF1F8D" w14:textId="77777777"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socijalnoj skrbi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(„Službeni glasnik Grada Poreča“ broj13/16,15/19,3/23,12/23),</w:t>
      </w:r>
    </w:p>
    <w:p w14:paraId="6CCA44E1" w14:textId="77777777"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kriterijima za sufinanciranje smještaja korisnika u Dom za starije i nemoćne osobe u Poreču („Službeni glasnik Grada Poreča“ broj 17/18),</w:t>
      </w:r>
    </w:p>
    <w:p w14:paraId="26C151B8" w14:textId="77777777"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dodjeli učeničkih i studentskih stipendija („Službeni glasnik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br. 8/22),</w:t>
      </w:r>
    </w:p>
    <w:p w14:paraId="6168BB8F" w14:textId="77777777"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stipendijama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za studente s invaliditetom („Službeni glasnik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broj 2/10),</w:t>
      </w:r>
    </w:p>
    <w:p w14:paraId="09F0543D" w14:textId="77777777" w:rsidR="00916316" w:rsidRPr="00916316" w:rsidRDefault="00916316" w:rsidP="00916316">
      <w:pPr>
        <w:spacing w:after="0" w:line="240" w:lineRule="auto"/>
        <w:ind w:left="360"/>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Odluka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w:t>
      </w:r>
      <w:proofErr w:type="spellStart"/>
      <w:r w:rsidRPr="00916316">
        <w:rPr>
          <w:rFonts w:ascii="Times New Roman" w:eastAsia="Times New Roman" w:hAnsi="Times New Roman" w:cs="Times New Roman"/>
          <w:sz w:val="24"/>
          <w:szCs w:val="24"/>
          <w:lang w:val="en-US"/>
        </w:rPr>
        <w:t>financiranju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kupnje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učenicima</w:t>
      </w:r>
      <w:proofErr w:type="spellEnd"/>
      <w:r w:rsidRPr="00916316">
        <w:rPr>
          <w:rFonts w:ascii="Times New Roman" w:eastAsia="Times New Roman" w:hAnsi="Times New Roman" w:cs="Times New Roman"/>
          <w:sz w:val="24"/>
          <w:szCs w:val="24"/>
          <w:lang w:val="en-US"/>
        </w:rPr>
        <w:t xml:space="preserve">        </w:t>
      </w:r>
    </w:p>
    <w:p w14:paraId="63DC623A" w14:textId="77777777" w:rsidR="00916316" w:rsidRPr="00916316" w:rsidRDefault="00916316" w:rsidP="00916316">
      <w:pPr>
        <w:spacing w:after="0" w:line="240" w:lineRule="auto"/>
        <w:ind w:left="360"/>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osnovnih</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obveznih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udžbenika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učenicima</w:t>
      </w:r>
      <w:proofErr w:type="spellEnd"/>
      <w:r w:rsidRPr="00916316">
        <w:rPr>
          <w:rFonts w:ascii="Times New Roman" w:eastAsia="Times New Roman" w:hAnsi="Times New Roman" w:cs="Times New Roman"/>
          <w:sz w:val="24"/>
          <w:szCs w:val="24"/>
          <w:lang w:val="en-US"/>
        </w:rPr>
        <w:t xml:space="preserve"> </w:t>
      </w:r>
    </w:p>
    <w:p w14:paraId="18B14282" w14:textId="77777777" w:rsidR="00916316" w:rsidRPr="00916316" w:rsidRDefault="00916316" w:rsidP="00916316">
      <w:pPr>
        <w:spacing w:after="0" w:line="240" w:lineRule="auto"/>
        <w:ind w:left="360"/>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srednjih</w:t>
      </w:r>
      <w:proofErr w:type="spellEnd"/>
      <w:r w:rsidRPr="00916316">
        <w:rPr>
          <w:rFonts w:ascii="Times New Roman" w:eastAsia="Times New Roman" w:hAnsi="Times New Roman" w:cs="Times New Roman"/>
          <w:sz w:val="24"/>
          <w:szCs w:val="24"/>
          <w:lang w:val="en-US"/>
        </w:rPr>
        <w:t xml:space="preserve"> škola za </w:t>
      </w:r>
      <w:proofErr w:type="spellStart"/>
      <w:r w:rsidRPr="00916316">
        <w:rPr>
          <w:rFonts w:ascii="Times New Roman" w:eastAsia="Times New Roman" w:hAnsi="Times New Roman" w:cs="Times New Roman"/>
          <w:sz w:val="24"/>
          <w:szCs w:val="24"/>
          <w:lang w:val="en-US"/>
        </w:rPr>
        <w:t>školsku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godinu</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2023./</w:t>
      </w:r>
      <w:proofErr w:type="gramEnd"/>
      <w:r w:rsidRPr="00916316">
        <w:rPr>
          <w:rFonts w:ascii="Times New Roman" w:eastAsia="Times New Roman" w:hAnsi="Times New Roman" w:cs="Times New Roman"/>
          <w:sz w:val="24"/>
          <w:szCs w:val="24"/>
          <w:lang w:val="en-US"/>
        </w:rPr>
        <w:t xml:space="preserve">2024. </w:t>
      </w:r>
      <w:r w:rsidRPr="00916316">
        <w:rPr>
          <w:rFonts w:ascii="Times New Roman" w:eastAsia="Times New Roman" w:hAnsi="Times New Roman" w:cs="Times New Roman"/>
          <w:sz w:val="24"/>
          <w:szCs w:val="24"/>
        </w:rPr>
        <w:t>(„Službeni Glasnik Grada Poreča-</w:t>
      </w:r>
    </w:p>
    <w:p w14:paraId="63513D3B" w14:textId="77777777" w:rsidR="00916316" w:rsidRPr="00916316" w:rsidRDefault="00916316" w:rsidP="00916316">
      <w:pPr>
        <w:spacing w:after="0" w:line="240" w:lineRule="auto"/>
        <w:ind w:left="360"/>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br. 12/23),</w:t>
      </w:r>
    </w:p>
    <w:p w14:paraId="3EA6EFA1" w14:textId="77777777"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Pravilnik o financiranju programa i projekata koje provode organizacije civilnog društva („Službeni glasnik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broj 1/16,1/18),</w:t>
      </w:r>
    </w:p>
    <w:p w14:paraId="2543BC3F" w14:textId="77777777"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akti/odluke koje se donose po donošenju Proračuna. </w:t>
      </w:r>
    </w:p>
    <w:p w14:paraId="32997EAD"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459D78C1"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14:paraId="452E7003"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Po</w:t>
      </w:r>
      <w:r w:rsidRPr="00916316">
        <w:rPr>
          <w:rFonts w:ascii="Times New Roman" w:eastAsia="Times New Roman" w:hAnsi="Times New Roman" w:cs="Times New Roman"/>
          <w:color w:val="000000"/>
          <w:sz w:val="24"/>
          <w:szCs w:val="24"/>
        </w:rPr>
        <w:t xml:space="preserve">boljšati kvalitetu života osoba starije životne dobi sufinanciranjem njihovog smještaja u Domu za starije i nemoćne osobe Poreč, kao i ostalih programa koji se realiziraju u ovoj ustanovi s ciljem pružiti usluge pomoći i njege u kući i pripreme toplog obroka starijim, bolesnim i nemoćnim osobama. </w:t>
      </w:r>
      <w:r w:rsidRPr="00916316">
        <w:rPr>
          <w:rFonts w:ascii="Times New Roman" w:eastAsia="Times New Roman" w:hAnsi="Times New Roman" w:cs="Times New Roman"/>
          <w:sz w:val="24"/>
          <w:szCs w:val="24"/>
        </w:rPr>
        <w:t xml:space="preserve">Osigurati sredstva za početak  dogradnje Doma, koja se planira izvoditi u 2024. i 2025. godini. </w:t>
      </w:r>
      <w:r w:rsidRPr="00916316">
        <w:rPr>
          <w:rFonts w:ascii="Times New Roman" w:eastAsia="Times New Roman" w:hAnsi="Times New Roman" w:cs="Times New Roman"/>
          <w:color w:val="000000"/>
          <w:sz w:val="24"/>
          <w:szCs w:val="24"/>
        </w:rPr>
        <w:t xml:space="preserve">Novčanim i nenovčanim sredstvima, sukladno zakonskim propisima, Odluci o socijalnoj skrbi i drugim gradskim odlukama i odlukama nadležnih tijela, pomoći građanima koji ostvaruju pravo na pomoć, s ciljem ublažavanja socijalne nejednakosti. Pomoći roditeljima u opremanju novorođenog djeteta, kao i roditeljima djece koja moraju koristiti usluge </w:t>
      </w:r>
      <w:r w:rsidRPr="00916316">
        <w:rPr>
          <w:rFonts w:ascii="Times New Roman" w:eastAsia="Times New Roman" w:hAnsi="Times New Roman" w:cs="Times New Roman"/>
          <w:sz w:val="24"/>
          <w:szCs w:val="24"/>
        </w:rPr>
        <w:t>Dnevnog centra za rehabilitaciju Veruda-Pula.</w:t>
      </w:r>
      <w:r w:rsidRPr="00916316">
        <w:rPr>
          <w:rFonts w:ascii="Times New Roman" w:eastAsia="Times New Roman" w:hAnsi="Times New Roman" w:cs="Times New Roman"/>
          <w:color w:val="000000"/>
          <w:sz w:val="24"/>
          <w:szCs w:val="24"/>
        </w:rPr>
        <w:t xml:space="preserve"> Sufinancirati rad ustanove </w:t>
      </w:r>
      <w:r w:rsidRPr="00916316">
        <w:rPr>
          <w:rFonts w:ascii="Times New Roman" w:eastAsia="Times New Roman" w:hAnsi="Times New Roman" w:cs="Times New Roman"/>
          <w:sz w:val="24"/>
          <w:szCs w:val="24"/>
        </w:rPr>
        <w:t>Dnevni centar za rehabilitaciju Veruda-Pula,</w:t>
      </w:r>
      <w:r w:rsidRPr="00916316">
        <w:rPr>
          <w:rFonts w:ascii="Times New Roman" w:eastAsia="Times New Roman" w:hAnsi="Times New Roman" w:cs="Times New Roman"/>
          <w:color w:val="000000"/>
          <w:sz w:val="24"/>
          <w:szCs w:val="24"/>
        </w:rPr>
        <w:t xml:space="preserve"> </w:t>
      </w:r>
      <w:r w:rsidRPr="00916316">
        <w:rPr>
          <w:rFonts w:ascii="Times New Roman" w:eastAsia="Times New Roman" w:hAnsi="Times New Roman" w:cs="Times New Roman"/>
          <w:sz w:val="24"/>
          <w:szCs w:val="24"/>
        </w:rPr>
        <w:t xml:space="preserve">koje je Grad Poreč suosnivač. </w:t>
      </w:r>
      <w:r w:rsidRPr="00916316">
        <w:rPr>
          <w:rFonts w:ascii="Times New Roman" w:eastAsia="Times New Roman" w:hAnsi="Times New Roman" w:cs="Times New Roman"/>
          <w:color w:val="000000"/>
          <w:sz w:val="24"/>
          <w:szCs w:val="24"/>
        </w:rPr>
        <w:t xml:space="preserve">Udrugama i ustanovama osigurati materijalnu i financijsku pomoć za rad i realizaciju programa/projekata koji imaju za cilj zadovoljiti potrebe posebnih društvenih skupina u zajednici obuhvaćenih programima/projektima. Podmiriti obaveze vezane uz subvencije kamata na temelju ugovora o kreditima zaključenih ranijih godina. </w:t>
      </w:r>
    </w:p>
    <w:p w14:paraId="218BEC26"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Uvođenjem i financiranjem novih programa i to naknada za pomoć osobama koje su ostale bez posla zbog poslovno uvjetovanog otkaza i naknada za pomoć osobama u teškoj socijalno ekonomskoj situaciji uzrokovanoj porastom cijene energenata pomoći </w:t>
      </w:r>
      <w:r w:rsidRPr="00916316">
        <w:rPr>
          <w:rFonts w:ascii="Times New Roman" w:eastAsia="Times New Roman" w:hAnsi="Times New Roman" w:cs="Times New Roman"/>
          <w:color w:val="000000"/>
          <w:sz w:val="24"/>
          <w:szCs w:val="24"/>
        </w:rPr>
        <w:t>građanima koji se nađu u takvoj situaciji te im je potrebna pomoć.</w:t>
      </w:r>
    </w:p>
    <w:p w14:paraId="0FEF251B"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p>
    <w:p w14:paraId="646F323B"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14:paraId="18E6EED5" w14:textId="77777777"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aktivnostima/projektima unutar programa:</w:t>
      </w:r>
    </w:p>
    <w:p w14:paraId="6E651C58"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1413"/>
        <w:gridCol w:w="1412"/>
        <w:gridCol w:w="1496"/>
        <w:gridCol w:w="1496"/>
      </w:tblGrid>
      <w:tr w:rsidR="00916316" w:rsidRPr="00916316" w14:paraId="64CBEE3F" w14:textId="77777777" w:rsidTr="00916316">
        <w:tc>
          <w:tcPr>
            <w:tcW w:w="3363" w:type="dxa"/>
            <w:vAlign w:val="center"/>
          </w:tcPr>
          <w:p w14:paraId="37FD5A4C"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p w14:paraId="0D7DF90B"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413" w:type="dxa"/>
          </w:tcPr>
          <w:p w14:paraId="34C7CFE5"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p>
          <w:p w14:paraId="707F672B"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12" w:type="dxa"/>
          </w:tcPr>
          <w:p w14:paraId="62A5DACC"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r w:rsidRPr="00916316">
              <w:rPr>
                <w:rFonts w:ascii="Times New Roman" w:eastAsia="Times New Roman" w:hAnsi="Times New Roman" w:cs="Times New Roman"/>
                <w:b/>
                <w:bCs/>
                <w:sz w:val="20"/>
                <w:szCs w:val="20"/>
                <w:lang w:val="en-US"/>
              </w:rPr>
              <w:t xml:space="preserve"> 2024.</w:t>
            </w:r>
          </w:p>
        </w:tc>
        <w:tc>
          <w:tcPr>
            <w:tcW w:w="1496" w:type="dxa"/>
          </w:tcPr>
          <w:p w14:paraId="0FC7BFD2"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2025.</w:t>
            </w:r>
          </w:p>
        </w:tc>
        <w:tc>
          <w:tcPr>
            <w:tcW w:w="1496" w:type="dxa"/>
          </w:tcPr>
          <w:p w14:paraId="7D168A7E"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2026.</w:t>
            </w:r>
          </w:p>
        </w:tc>
      </w:tr>
      <w:tr w:rsidR="00916316" w:rsidRPr="00916316" w14:paraId="6AC121D9" w14:textId="77777777" w:rsidTr="00916316">
        <w:tc>
          <w:tcPr>
            <w:tcW w:w="3363" w:type="dxa"/>
            <w:vAlign w:val="center"/>
          </w:tcPr>
          <w:p w14:paraId="7E7FC511"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13" w:type="dxa"/>
            <w:vAlign w:val="center"/>
          </w:tcPr>
          <w:p w14:paraId="06B829B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2" w:type="dxa"/>
            <w:vAlign w:val="center"/>
          </w:tcPr>
          <w:p w14:paraId="62262E9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96" w:type="dxa"/>
            <w:vAlign w:val="center"/>
          </w:tcPr>
          <w:p w14:paraId="6DD57AF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96" w:type="dxa"/>
            <w:vAlign w:val="center"/>
          </w:tcPr>
          <w:p w14:paraId="31DC47F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69CF88CA" w14:textId="77777777" w:rsidTr="00916316">
        <w:tc>
          <w:tcPr>
            <w:tcW w:w="3363" w:type="dxa"/>
            <w:vAlign w:val="center"/>
          </w:tcPr>
          <w:p w14:paraId="0E3C633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Dom za starije i nemoćne osobe –Gerontološki centar</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3DB7FA1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672.850</w:t>
            </w:r>
          </w:p>
        </w:tc>
        <w:tc>
          <w:tcPr>
            <w:tcW w:w="1412" w:type="dxa"/>
            <w:tcBorders>
              <w:top w:val="single" w:sz="4" w:space="0" w:color="auto"/>
              <w:left w:val="nil"/>
              <w:bottom w:val="single" w:sz="4" w:space="0" w:color="auto"/>
              <w:right w:val="single" w:sz="4" w:space="0" w:color="auto"/>
            </w:tcBorders>
            <w:shd w:val="clear" w:color="auto" w:fill="auto"/>
            <w:vAlign w:val="bottom"/>
          </w:tcPr>
          <w:p w14:paraId="560249E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817.090</w:t>
            </w:r>
          </w:p>
        </w:tc>
        <w:tc>
          <w:tcPr>
            <w:tcW w:w="1496" w:type="dxa"/>
            <w:tcBorders>
              <w:top w:val="single" w:sz="4" w:space="0" w:color="auto"/>
              <w:left w:val="nil"/>
              <w:bottom w:val="single" w:sz="4" w:space="0" w:color="auto"/>
              <w:right w:val="single" w:sz="4" w:space="0" w:color="auto"/>
            </w:tcBorders>
            <w:shd w:val="clear" w:color="auto" w:fill="auto"/>
            <w:vAlign w:val="bottom"/>
          </w:tcPr>
          <w:p w14:paraId="30D90A7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817.090</w:t>
            </w:r>
          </w:p>
        </w:tc>
        <w:tc>
          <w:tcPr>
            <w:tcW w:w="1496" w:type="dxa"/>
            <w:tcBorders>
              <w:top w:val="single" w:sz="4" w:space="0" w:color="auto"/>
              <w:left w:val="nil"/>
              <w:bottom w:val="single" w:sz="4" w:space="0" w:color="auto"/>
              <w:right w:val="single" w:sz="4" w:space="0" w:color="auto"/>
            </w:tcBorders>
            <w:shd w:val="clear" w:color="auto" w:fill="auto"/>
            <w:vAlign w:val="bottom"/>
          </w:tcPr>
          <w:p w14:paraId="1172526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817.090</w:t>
            </w:r>
          </w:p>
        </w:tc>
      </w:tr>
      <w:tr w:rsidR="00916316" w:rsidRPr="00916316" w14:paraId="2C496C41" w14:textId="77777777" w:rsidTr="00916316">
        <w:tc>
          <w:tcPr>
            <w:tcW w:w="3363" w:type="dxa"/>
            <w:vAlign w:val="center"/>
          </w:tcPr>
          <w:p w14:paraId="59BF8BA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Naknade za podmirenje troškova stanovanja u novcu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245CFFC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67.800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1ECC352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67.800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1B20E3A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67.800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57CB460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67.800</w:t>
            </w:r>
          </w:p>
        </w:tc>
      </w:tr>
      <w:tr w:rsidR="00916316" w:rsidRPr="00916316" w14:paraId="597192C5" w14:textId="77777777" w:rsidTr="00916316">
        <w:tc>
          <w:tcPr>
            <w:tcW w:w="3363" w:type="dxa"/>
            <w:vAlign w:val="center"/>
          </w:tcPr>
          <w:p w14:paraId="17CAD5E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Jednokratne novčane pomoći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5B7DB68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34.900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00D0DD5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34.900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67C8538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34.900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0B3A5F95"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34.900</w:t>
            </w:r>
          </w:p>
        </w:tc>
      </w:tr>
      <w:tr w:rsidR="00916316" w:rsidRPr="00916316" w14:paraId="1D7CF2A0" w14:textId="77777777" w:rsidTr="00916316">
        <w:tc>
          <w:tcPr>
            <w:tcW w:w="3363" w:type="dxa"/>
            <w:vAlign w:val="center"/>
          </w:tcPr>
          <w:p w14:paraId="75187FE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dopunsku zaštitu boraca NOR-a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47EEE5A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320</w:t>
            </w:r>
          </w:p>
        </w:tc>
        <w:tc>
          <w:tcPr>
            <w:tcW w:w="1412" w:type="dxa"/>
            <w:tcBorders>
              <w:top w:val="single" w:sz="4" w:space="0" w:color="auto"/>
              <w:left w:val="nil"/>
              <w:bottom w:val="single" w:sz="4" w:space="0" w:color="auto"/>
              <w:right w:val="single" w:sz="4" w:space="0" w:color="auto"/>
            </w:tcBorders>
            <w:shd w:val="clear" w:color="auto" w:fill="auto"/>
            <w:vAlign w:val="bottom"/>
          </w:tcPr>
          <w:p w14:paraId="32ED2EE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320</w:t>
            </w:r>
          </w:p>
        </w:tc>
        <w:tc>
          <w:tcPr>
            <w:tcW w:w="1496" w:type="dxa"/>
            <w:tcBorders>
              <w:top w:val="single" w:sz="4" w:space="0" w:color="auto"/>
              <w:left w:val="nil"/>
              <w:bottom w:val="single" w:sz="4" w:space="0" w:color="auto"/>
              <w:right w:val="single" w:sz="4" w:space="0" w:color="auto"/>
            </w:tcBorders>
            <w:shd w:val="clear" w:color="auto" w:fill="auto"/>
            <w:vAlign w:val="bottom"/>
          </w:tcPr>
          <w:p w14:paraId="502C473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320</w:t>
            </w:r>
          </w:p>
        </w:tc>
        <w:tc>
          <w:tcPr>
            <w:tcW w:w="1496" w:type="dxa"/>
            <w:tcBorders>
              <w:top w:val="single" w:sz="4" w:space="0" w:color="auto"/>
              <w:left w:val="nil"/>
              <w:bottom w:val="single" w:sz="4" w:space="0" w:color="auto"/>
              <w:right w:val="single" w:sz="4" w:space="0" w:color="auto"/>
            </w:tcBorders>
            <w:shd w:val="clear" w:color="auto" w:fill="auto"/>
            <w:vAlign w:val="bottom"/>
          </w:tcPr>
          <w:p w14:paraId="4DB46B15"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320</w:t>
            </w:r>
          </w:p>
        </w:tc>
      </w:tr>
      <w:tr w:rsidR="00916316" w:rsidRPr="00916316" w14:paraId="0AEC2B84" w14:textId="77777777" w:rsidTr="00916316">
        <w:tc>
          <w:tcPr>
            <w:tcW w:w="3363" w:type="dxa"/>
            <w:vAlign w:val="center"/>
          </w:tcPr>
          <w:p w14:paraId="5D74B07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Naknada socijalno ugroženim umirovljenicima Grada Poreča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60A315A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25.500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6B839A7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25.500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32CA84ED"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25.500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1E5A57E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25.500</w:t>
            </w:r>
          </w:p>
        </w:tc>
      </w:tr>
      <w:tr w:rsidR="00916316" w:rsidRPr="00916316" w14:paraId="1387FFF2" w14:textId="77777777" w:rsidTr="00916316">
        <w:tc>
          <w:tcPr>
            <w:tcW w:w="3363" w:type="dxa"/>
            <w:vAlign w:val="center"/>
          </w:tcPr>
          <w:p w14:paraId="214E299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podmirenje troškova stanovanja u naravi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4E9D658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12.900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074C112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0C3AF8B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4D64150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10.000</w:t>
            </w:r>
          </w:p>
        </w:tc>
      </w:tr>
      <w:tr w:rsidR="00916316" w:rsidRPr="00916316" w14:paraId="3564B057" w14:textId="77777777" w:rsidTr="00916316">
        <w:tc>
          <w:tcPr>
            <w:tcW w:w="3363" w:type="dxa"/>
            <w:vAlign w:val="center"/>
          </w:tcPr>
          <w:p w14:paraId="63729C3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plaćanje pogrebnih troškova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3EDEBCE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1.500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020186C5"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0F9BE46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6A96C73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r>
      <w:tr w:rsidR="00916316" w:rsidRPr="00916316" w14:paraId="3A56AF0A" w14:textId="77777777" w:rsidTr="00916316">
        <w:tc>
          <w:tcPr>
            <w:tcW w:w="3363" w:type="dxa"/>
            <w:vAlign w:val="center"/>
          </w:tcPr>
          <w:p w14:paraId="72CDD80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Ostale naknade iz socijalnog programa u naravi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5DE4E63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11.400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315FF6C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12.700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498B691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12.700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044A882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12.700</w:t>
            </w:r>
          </w:p>
        </w:tc>
      </w:tr>
      <w:tr w:rsidR="00916316" w:rsidRPr="00916316" w14:paraId="24E68F8C" w14:textId="77777777" w:rsidTr="00916316">
        <w:tc>
          <w:tcPr>
            <w:tcW w:w="3363" w:type="dxa"/>
            <w:vAlign w:val="center"/>
          </w:tcPr>
          <w:p w14:paraId="2A85EF2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vezane uz socijalno-zdravstvenu zaštitu građana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6F352AF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670</w:t>
            </w:r>
          </w:p>
        </w:tc>
        <w:tc>
          <w:tcPr>
            <w:tcW w:w="1412" w:type="dxa"/>
            <w:tcBorders>
              <w:top w:val="single" w:sz="4" w:space="0" w:color="auto"/>
              <w:left w:val="nil"/>
              <w:bottom w:val="single" w:sz="4" w:space="0" w:color="auto"/>
              <w:right w:val="single" w:sz="4" w:space="0" w:color="auto"/>
            </w:tcBorders>
            <w:shd w:val="clear" w:color="auto" w:fill="auto"/>
            <w:vAlign w:val="bottom"/>
          </w:tcPr>
          <w:p w14:paraId="65BE70F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500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55FFA95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500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4C1035A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500</w:t>
            </w:r>
          </w:p>
        </w:tc>
      </w:tr>
      <w:tr w:rsidR="00916316" w:rsidRPr="00916316" w14:paraId="0042C136" w14:textId="77777777" w:rsidTr="00916316">
        <w:tc>
          <w:tcPr>
            <w:tcW w:w="3363" w:type="dxa"/>
            <w:vAlign w:val="center"/>
          </w:tcPr>
          <w:p w14:paraId="3C1DC5D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prehranu dojenčadi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5D3B12E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3E52282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70DB250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2228549D"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r>
      <w:tr w:rsidR="00916316" w:rsidRPr="00916316" w14:paraId="13583FAF" w14:textId="77777777" w:rsidTr="00916316">
        <w:tc>
          <w:tcPr>
            <w:tcW w:w="3363" w:type="dxa"/>
            <w:vAlign w:val="center"/>
          </w:tcPr>
          <w:p w14:paraId="1BFAF49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Naknade za prijevoz učenika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0586BCC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7.200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1D05A1D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7.200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7C1EBD1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7.200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42495BE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7.200</w:t>
            </w:r>
          </w:p>
        </w:tc>
      </w:tr>
      <w:tr w:rsidR="00916316" w:rsidRPr="00916316" w14:paraId="5BB34E8A" w14:textId="77777777" w:rsidTr="00916316">
        <w:tc>
          <w:tcPr>
            <w:tcW w:w="3363" w:type="dxa"/>
            <w:vAlign w:val="center"/>
          </w:tcPr>
          <w:p w14:paraId="3B8FD2F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boravak djece u jaslicama i vrtićima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179D6F5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33.200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0DC5A1D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33.200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71DDABC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33.200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601333B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33.200</w:t>
            </w:r>
          </w:p>
        </w:tc>
      </w:tr>
      <w:tr w:rsidR="00916316" w:rsidRPr="00916316" w14:paraId="3DA8AFEA" w14:textId="77777777" w:rsidTr="00916316">
        <w:tc>
          <w:tcPr>
            <w:tcW w:w="3363" w:type="dxa"/>
            <w:vAlign w:val="center"/>
          </w:tcPr>
          <w:p w14:paraId="08D8EF4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prehranu djece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05606D4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8.800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5F4C371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4.500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09EB784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4.500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29730C3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4.500</w:t>
            </w:r>
          </w:p>
        </w:tc>
      </w:tr>
      <w:tr w:rsidR="00916316" w:rsidRPr="00916316" w14:paraId="2A7CF3A1" w14:textId="77777777" w:rsidTr="00916316">
        <w:tc>
          <w:tcPr>
            <w:tcW w:w="3363" w:type="dxa"/>
            <w:vAlign w:val="center"/>
          </w:tcPr>
          <w:p w14:paraId="0B71693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produženi boravak učenika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18DF431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21.900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481CD15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21.900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14971115"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21.900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0277016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21.900</w:t>
            </w:r>
          </w:p>
        </w:tc>
      </w:tr>
      <w:tr w:rsidR="00916316" w:rsidRPr="00916316" w14:paraId="231CBAD3" w14:textId="77777777" w:rsidTr="00916316">
        <w:tc>
          <w:tcPr>
            <w:tcW w:w="3363" w:type="dxa"/>
            <w:vAlign w:val="center"/>
          </w:tcPr>
          <w:p w14:paraId="169B37F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novorođeno dijete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5BBECC5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36.700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41B29FC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7CA8F55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78D8756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35.000</w:t>
            </w:r>
          </w:p>
        </w:tc>
      </w:tr>
      <w:tr w:rsidR="00916316" w:rsidRPr="00916316" w14:paraId="67F60BC7" w14:textId="77777777" w:rsidTr="00916316">
        <w:tc>
          <w:tcPr>
            <w:tcW w:w="3363" w:type="dxa"/>
            <w:vAlign w:val="center"/>
          </w:tcPr>
          <w:p w14:paraId="2037F25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Prijevoz djece u Dnevni centar za rehabilitaciju Veruda-Pula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1D59BF1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2.200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17049F0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2.200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2754FEC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2.200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02BEACC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2.200</w:t>
            </w:r>
          </w:p>
        </w:tc>
      </w:tr>
      <w:tr w:rsidR="00916316" w:rsidRPr="00916316" w14:paraId="73814FAE" w14:textId="77777777" w:rsidTr="00916316">
        <w:tc>
          <w:tcPr>
            <w:tcW w:w="3363" w:type="dxa"/>
            <w:vAlign w:val="center"/>
          </w:tcPr>
          <w:p w14:paraId="652EBCD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Stipendije iz socijalnog programa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4D0E818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40.500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408B1B1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36.500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339A0F8D"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36.500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38536CC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36.500</w:t>
            </w:r>
          </w:p>
        </w:tc>
      </w:tr>
      <w:tr w:rsidR="00916316" w:rsidRPr="00916316" w14:paraId="53B4A906" w14:textId="77777777" w:rsidTr="00916316">
        <w:tc>
          <w:tcPr>
            <w:tcW w:w="3363" w:type="dxa"/>
            <w:vAlign w:val="center"/>
          </w:tcPr>
          <w:p w14:paraId="42DABF4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Financiranje programa i projekata udruga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5CE98E7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93.750</w:t>
            </w:r>
          </w:p>
        </w:tc>
        <w:tc>
          <w:tcPr>
            <w:tcW w:w="1412" w:type="dxa"/>
            <w:tcBorders>
              <w:top w:val="single" w:sz="4" w:space="0" w:color="auto"/>
              <w:left w:val="nil"/>
              <w:bottom w:val="single" w:sz="4" w:space="0" w:color="auto"/>
              <w:right w:val="single" w:sz="4" w:space="0" w:color="auto"/>
            </w:tcBorders>
            <w:shd w:val="clear" w:color="auto" w:fill="auto"/>
            <w:vAlign w:val="bottom"/>
          </w:tcPr>
          <w:p w14:paraId="070B4C7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100.620</w:t>
            </w:r>
          </w:p>
        </w:tc>
        <w:tc>
          <w:tcPr>
            <w:tcW w:w="1496" w:type="dxa"/>
            <w:tcBorders>
              <w:top w:val="single" w:sz="4" w:space="0" w:color="auto"/>
              <w:left w:val="nil"/>
              <w:bottom w:val="single" w:sz="4" w:space="0" w:color="auto"/>
              <w:right w:val="single" w:sz="4" w:space="0" w:color="auto"/>
            </w:tcBorders>
            <w:shd w:val="clear" w:color="auto" w:fill="auto"/>
            <w:vAlign w:val="bottom"/>
          </w:tcPr>
          <w:p w14:paraId="5782286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100.620</w:t>
            </w:r>
          </w:p>
        </w:tc>
        <w:tc>
          <w:tcPr>
            <w:tcW w:w="1496" w:type="dxa"/>
            <w:tcBorders>
              <w:top w:val="single" w:sz="4" w:space="0" w:color="auto"/>
              <w:left w:val="nil"/>
              <w:bottom w:val="single" w:sz="4" w:space="0" w:color="auto"/>
              <w:right w:val="single" w:sz="4" w:space="0" w:color="auto"/>
            </w:tcBorders>
            <w:shd w:val="clear" w:color="auto" w:fill="auto"/>
            <w:vAlign w:val="bottom"/>
          </w:tcPr>
          <w:p w14:paraId="3755052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100.620</w:t>
            </w:r>
          </w:p>
        </w:tc>
      </w:tr>
      <w:tr w:rsidR="00916316" w:rsidRPr="00916316" w14:paraId="74E7D187" w14:textId="77777777" w:rsidTr="00916316">
        <w:tc>
          <w:tcPr>
            <w:tcW w:w="3363" w:type="dxa"/>
            <w:vAlign w:val="center"/>
          </w:tcPr>
          <w:p w14:paraId="54C539E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Humanitarna djelatnost Crvenog križa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2D4BFE6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85.800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576BB64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85.800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5A3D4545"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85.800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7B9742B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85.800</w:t>
            </w:r>
          </w:p>
        </w:tc>
      </w:tr>
      <w:tr w:rsidR="00916316" w:rsidRPr="00916316" w14:paraId="52AF0612" w14:textId="77777777" w:rsidTr="00916316">
        <w:tc>
          <w:tcPr>
            <w:tcW w:w="3363" w:type="dxa"/>
            <w:vAlign w:val="center"/>
          </w:tcPr>
          <w:p w14:paraId="7C5E20E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Dnevni centar za rehabilitaciju Veruda – 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4221174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65.050</w:t>
            </w:r>
          </w:p>
        </w:tc>
        <w:tc>
          <w:tcPr>
            <w:tcW w:w="1412" w:type="dxa"/>
            <w:tcBorders>
              <w:top w:val="single" w:sz="4" w:space="0" w:color="auto"/>
              <w:left w:val="nil"/>
              <w:bottom w:val="single" w:sz="4" w:space="0" w:color="auto"/>
              <w:right w:val="single" w:sz="4" w:space="0" w:color="auto"/>
            </w:tcBorders>
            <w:shd w:val="clear" w:color="auto" w:fill="auto"/>
            <w:vAlign w:val="bottom"/>
          </w:tcPr>
          <w:p w14:paraId="0A88000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66.850</w:t>
            </w:r>
          </w:p>
        </w:tc>
        <w:tc>
          <w:tcPr>
            <w:tcW w:w="1496" w:type="dxa"/>
            <w:tcBorders>
              <w:top w:val="single" w:sz="4" w:space="0" w:color="auto"/>
              <w:left w:val="nil"/>
              <w:bottom w:val="single" w:sz="4" w:space="0" w:color="auto"/>
              <w:right w:val="single" w:sz="4" w:space="0" w:color="auto"/>
            </w:tcBorders>
            <w:shd w:val="clear" w:color="auto" w:fill="auto"/>
            <w:vAlign w:val="bottom"/>
          </w:tcPr>
          <w:p w14:paraId="1E74D2B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66.850</w:t>
            </w:r>
          </w:p>
        </w:tc>
        <w:tc>
          <w:tcPr>
            <w:tcW w:w="1496" w:type="dxa"/>
            <w:tcBorders>
              <w:top w:val="single" w:sz="4" w:space="0" w:color="auto"/>
              <w:left w:val="nil"/>
              <w:bottom w:val="single" w:sz="4" w:space="0" w:color="auto"/>
              <w:right w:val="single" w:sz="4" w:space="0" w:color="auto"/>
            </w:tcBorders>
            <w:shd w:val="clear" w:color="auto" w:fill="auto"/>
            <w:vAlign w:val="bottom"/>
          </w:tcPr>
          <w:p w14:paraId="02C4CB1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66.850</w:t>
            </w:r>
          </w:p>
        </w:tc>
      </w:tr>
      <w:tr w:rsidR="00916316" w:rsidRPr="00916316" w14:paraId="5A7D2C20" w14:textId="77777777" w:rsidTr="00916316">
        <w:tc>
          <w:tcPr>
            <w:tcW w:w="3363" w:type="dxa"/>
            <w:vAlign w:val="center"/>
          </w:tcPr>
          <w:p w14:paraId="1F88B18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Zakup zgrade Doma za starije i nemoćne osobe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5A0FD32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37.450</w:t>
            </w:r>
          </w:p>
        </w:tc>
        <w:tc>
          <w:tcPr>
            <w:tcW w:w="1412" w:type="dxa"/>
            <w:tcBorders>
              <w:top w:val="single" w:sz="4" w:space="0" w:color="auto"/>
              <w:left w:val="nil"/>
              <w:bottom w:val="single" w:sz="4" w:space="0" w:color="auto"/>
              <w:right w:val="single" w:sz="4" w:space="0" w:color="auto"/>
            </w:tcBorders>
            <w:shd w:val="clear" w:color="auto" w:fill="auto"/>
            <w:vAlign w:val="bottom"/>
          </w:tcPr>
          <w:p w14:paraId="2C25293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37.100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28ABAC0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37.100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5CF2679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37.100</w:t>
            </w:r>
          </w:p>
        </w:tc>
      </w:tr>
      <w:tr w:rsidR="00916316" w:rsidRPr="00916316" w14:paraId="1A5487B1" w14:textId="77777777" w:rsidTr="00916316">
        <w:tc>
          <w:tcPr>
            <w:tcW w:w="3363" w:type="dxa"/>
            <w:vAlign w:val="center"/>
          </w:tcPr>
          <w:p w14:paraId="0F12B5C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Subvencije  kamata za poticanu stanogradnju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5BD420D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3.000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73FD46AD"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568D41D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0424FEED"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r>
      <w:tr w:rsidR="00916316" w:rsidRPr="00916316" w14:paraId="2D70D032" w14:textId="77777777" w:rsidTr="00916316">
        <w:tc>
          <w:tcPr>
            <w:tcW w:w="3363" w:type="dxa"/>
            <w:vAlign w:val="center"/>
          </w:tcPr>
          <w:p w14:paraId="37E6509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Pomoć za kupnju udžbenika obiteljima u socijalnoj potrebi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19AF838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3.350</w:t>
            </w:r>
          </w:p>
        </w:tc>
        <w:tc>
          <w:tcPr>
            <w:tcW w:w="1412" w:type="dxa"/>
            <w:tcBorders>
              <w:top w:val="single" w:sz="4" w:space="0" w:color="auto"/>
              <w:left w:val="nil"/>
              <w:bottom w:val="single" w:sz="4" w:space="0" w:color="auto"/>
              <w:right w:val="single" w:sz="4" w:space="0" w:color="auto"/>
            </w:tcBorders>
            <w:shd w:val="clear" w:color="auto" w:fill="auto"/>
            <w:vAlign w:val="bottom"/>
          </w:tcPr>
          <w:p w14:paraId="7D55D2D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3.350</w:t>
            </w:r>
          </w:p>
        </w:tc>
        <w:tc>
          <w:tcPr>
            <w:tcW w:w="1496" w:type="dxa"/>
            <w:tcBorders>
              <w:top w:val="single" w:sz="4" w:space="0" w:color="auto"/>
              <w:left w:val="nil"/>
              <w:bottom w:val="single" w:sz="4" w:space="0" w:color="auto"/>
              <w:right w:val="single" w:sz="4" w:space="0" w:color="auto"/>
            </w:tcBorders>
            <w:shd w:val="clear" w:color="auto" w:fill="auto"/>
            <w:vAlign w:val="bottom"/>
          </w:tcPr>
          <w:p w14:paraId="60868B8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3.350</w:t>
            </w:r>
          </w:p>
        </w:tc>
        <w:tc>
          <w:tcPr>
            <w:tcW w:w="1496" w:type="dxa"/>
            <w:tcBorders>
              <w:top w:val="single" w:sz="4" w:space="0" w:color="auto"/>
              <w:left w:val="nil"/>
              <w:bottom w:val="single" w:sz="4" w:space="0" w:color="auto"/>
              <w:right w:val="single" w:sz="4" w:space="0" w:color="auto"/>
            </w:tcBorders>
            <w:shd w:val="clear" w:color="auto" w:fill="auto"/>
            <w:vAlign w:val="bottom"/>
          </w:tcPr>
          <w:p w14:paraId="24A3729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3.350</w:t>
            </w:r>
          </w:p>
        </w:tc>
      </w:tr>
      <w:tr w:rsidR="00916316" w:rsidRPr="00916316" w14:paraId="49D3E2D4" w14:textId="77777777" w:rsidTr="00916316">
        <w:tc>
          <w:tcPr>
            <w:tcW w:w="3363" w:type="dxa"/>
            <w:vAlign w:val="center"/>
          </w:tcPr>
          <w:p w14:paraId="5BEFDBD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dopunsko zdravstveno osiguranje umirovljenika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1BD294FD"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156.100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78AA705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156.100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3DA5CAC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156.100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1C60D4E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156.100</w:t>
            </w:r>
          </w:p>
        </w:tc>
      </w:tr>
      <w:tr w:rsidR="00916316" w:rsidRPr="00916316" w14:paraId="217AC2F2" w14:textId="77777777" w:rsidTr="00916316">
        <w:tc>
          <w:tcPr>
            <w:tcW w:w="3363" w:type="dxa"/>
            <w:vAlign w:val="center"/>
          </w:tcPr>
          <w:p w14:paraId="60B1BB1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grobna mjesta hrvatskim braniteljima Domovinskog rata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1D63B75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2.700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157DC88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2.700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158355F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2.700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6A85938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2.700</w:t>
            </w:r>
          </w:p>
        </w:tc>
      </w:tr>
      <w:tr w:rsidR="00916316" w:rsidRPr="00916316" w14:paraId="2F712DF8" w14:textId="77777777" w:rsidTr="00916316">
        <w:tc>
          <w:tcPr>
            <w:tcW w:w="3363" w:type="dxa"/>
            <w:vAlign w:val="center"/>
          </w:tcPr>
          <w:p w14:paraId="7D958A4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Ostale potrebe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6CE6301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10.550</w:t>
            </w:r>
          </w:p>
        </w:tc>
        <w:tc>
          <w:tcPr>
            <w:tcW w:w="1412" w:type="dxa"/>
            <w:tcBorders>
              <w:top w:val="single" w:sz="4" w:space="0" w:color="auto"/>
              <w:left w:val="nil"/>
              <w:bottom w:val="single" w:sz="4" w:space="0" w:color="auto"/>
              <w:right w:val="single" w:sz="4" w:space="0" w:color="auto"/>
            </w:tcBorders>
            <w:shd w:val="clear" w:color="auto" w:fill="auto"/>
            <w:vAlign w:val="bottom"/>
          </w:tcPr>
          <w:p w14:paraId="55CEBC3D"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5.000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771855A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5.000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7B9C1F7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5.000</w:t>
            </w:r>
          </w:p>
        </w:tc>
      </w:tr>
      <w:tr w:rsidR="00916316" w:rsidRPr="00916316" w14:paraId="23ED1A1A" w14:textId="77777777" w:rsidTr="00916316">
        <w:tc>
          <w:tcPr>
            <w:tcW w:w="3363" w:type="dxa"/>
            <w:vAlign w:val="center"/>
          </w:tcPr>
          <w:p w14:paraId="23FD4D0D" w14:textId="77777777" w:rsidR="00916316" w:rsidRPr="00916316" w:rsidRDefault="00916316" w:rsidP="00916316">
            <w:pPr>
              <w:spacing w:after="0" w:line="240" w:lineRule="auto"/>
              <w:contextualSpacing/>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Polica životnog osiguranja za štićenike domova za </w:t>
            </w:r>
            <w:proofErr w:type="spellStart"/>
            <w:r w:rsidRPr="00916316">
              <w:rPr>
                <w:rFonts w:ascii="Times New Roman" w:eastAsia="Times New Roman" w:hAnsi="Times New Roman" w:cs="Times New Roman"/>
                <w:sz w:val="20"/>
                <w:szCs w:val="20"/>
              </w:rPr>
              <w:t>nezbinutu</w:t>
            </w:r>
            <w:proofErr w:type="spellEnd"/>
            <w:r w:rsidRPr="00916316">
              <w:rPr>
                <w:rFonts w:ascii="Times New Roman" w:eastAsia="Times New Roman" w:hAnsi="Times New Roman" w:cs="Times New Roman"/>
                <w:sz w:val="20"/>
                <w:szCs w:val="20"/>
              </w:rPr>
              <w:t xml:space="preserve"> djecu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4781A9E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3.000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546046B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0C85594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72BEFC9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r>
      <w:tr w:rsidR="00916316" w:rsidRPr="00916316" w14:paraId="2CAE3D86" w14:textId="77777777" w:rsidTr="00916316">
        <w:tc>
          <w:tcPr>
            <w:tcW w:w="3363" w:type="dxa"/>
            <w:vAlign w:val="center"/>
          </w:tcPr>
          <w:p w14:paraId="5A0F2AFD" w14:textId="77777777" w:rsidR="00916316" w:rsidRPr="00916316" w:rsidRDefault="00916316" w:rsidP="00916316">
            <w:pPr>
              <w:spacing w:after="0" w:line="240" w:lineRule="auto"/>
              <w:contextualSpacing/>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Prekvalifikacije teže </w:t>
            </w:r>
            <w:proofErr w:type="spellStart"/>
            <w:r w:rsidRPr="00916316">
              <w:rPr>
                <w:rFonts w:ascii="Times New Roman" w:eastAsia="Times New Roman" w:hAnsi="Times New Roman" w:cs="Times New Roman"/>
                <w:sz w:val="20"/>
                <w:szCs w:val="20"/>
              </w:rPr>
              <w:t>zapošljivih</w:t>
            </w:r>
            <w:proofErr w:type="spellEnd"/>
            <w:r w:rsidRPr="00916316">
              <w:rPr>
                <w:rFonts w:ascii="Times New Roman" w:eastAsia="Times New Roman" w:hAnsi="Times New Roman" w:cs="Times New Roman"/>
                <w:sz w:val="20"/>
                <w:szCs w:val="20"/>
              </w:rPr>
              <w:t xml:space="preserve"> u lakše </w:t>
            </w:r>
            <w:proofErr w:type="spellStart"/>
            <w:r w:rsidRPr="00916316">
              <w:rPr>
                <w:rFonts w:ascii="Times New Roman" w:eastAsia="Times New Roman" w:hAnsi="Times New Roman" w:cs="Times New Roman"/>
                <w:sz w:val="20"/>
                <w:szCs w:val="20"/>
              </w:rPr>
              <w:t>zapošljiva</w:t>
            </w:r>
            <w:proofErr w:type="spellEnd"/>
            <w:r w:rsidRPr="00916316">
              <w:rPr>
                <w:rFonts w:ascii="Times New Roman" w:eastAsia="Times New Roman" w:hAnsi="Times New Roman" w:cs="Times New Roman"/>
                <w:sz w:val="20"/>
                <w:szCs w:val="20"/>
              </w:rPr>
              <w:t xml:space="preserve"> zanimanja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12F11A0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4.700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4681656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4.700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6D1AE8F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4.700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3C693F4D"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4.700</w:t>
            </w:r>
          </w:p>
        </w:tc>
      </w:tr>
      <w:tr w:rsidR="00916316" w:rsidRPr="00916316" w14:paraId="0E63DF69" w14:textId="77777777" w:rsidTr="00916316">
        <w:tc>
          <w:tcPr>
            <w:tcW w:w="3363" w:type="dxa"/>
            <w:vAlign w:val="center"/>
          </w:tcPr>
          <w:p w14:paraId="337AFB46"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projekti</w:t>
            </w:r>
          </w:p>
        </w:tc>
        <w:tc>
          <w:tcPr>
            <w:tcW w:w="1413" w:type="dxa"/>
          </w:tcPr>
          <w:p w14:paraId="10066BB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2" w:type="dxa"/>
          </w:tcPr>
          <w:p w14:paraId="6160448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96" w:type="dxa"/>
          </w:tcPr>
          <w:p w14:paraId="45317CC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96" w:type="dxa"/>
          </w:tcPr>
          <w:p w14:paraId="168BDB2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77BAC7F6" w14:textId="77777777" w:rsidTr="00916316">
        <w:tc>
          <w:tcPr>
            <w:tcW w:w="3363" w:type="dxa"/>
            <w:vAlign w:val="center"/>
          </w:tcPr>
          <w:p w14:paraId="287E6A0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Dogradnja zgrade Doma za starije i nemoćne osobe Poreč</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14B57E4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83.000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11BB5D4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600.000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5BF6A96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20CD1C1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2.500.000</w:t>
            </w:r>
          </w:p>
        </w:tc>
      </w:tr>
      <w:tr w:rsidR="00916316" w:rsidRPr="00916316" w14:paraId="3760A896" w14:textId="77777777" w:rsidTr="00916316">
        <w:tc>
          <w:tcPr>
            <w:tcW w:w="3363" w:type="dxa"/>
            <w:vAlign w:val="center"/>
          </w:tcPr>
          <w:p w14:paraId="53961802"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Tekući projekti</w:t>
            </w:r>
          </w:p>
        </w:tc>
        <w:tc>
          <w:tcPr>
            <w:tcW w:w="1413" w:type="dxa"/>
            <w:shd w:val="clear" w:color="auto" w:fill="auto"/>
            <w:vAlign w:val="center"/>
          </w:tcPr>
          <w:p w14:paraId="4023F77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2" w:type="dxa"/>
            <w:shd w:val="clear" w:color="auto" w:fill="auto"/>
            <w:vAlign w:val="center"/>
          </w:tcPr>
          <w:p w14:paraId="3ED8876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96" w:type="dxa"/>
            <w:shd w:val="clear" w:color="auto" w:fill="auto"/>
          </w:tcPr>
          <w:p w14:paraId="13CFAD6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96" w:type="dxa"/>
            <w:shd w:val="clear" w:color="auto" w:fill="auto"/>
          </w:tcPr>
          <w:p w14:paraId="213CDFC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5B4CA559" w14:textId="77777777" w:rsidTr="00916316">
        <w:tc>
          <w:tcPr>
            <w:tcW w:w="3363" w:type="dxa"/>
            <w:vAlign w:val="center"/>
          </w:tcPr>
          <w:p w14:paraId="1230422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Subvencije kamata za kupnju prvog stana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6067C7A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850</w:t>
            </w:r>
          </w:p>
        </w:tc>
        <w:tc>
          <w:tcPr>
            <w:tcW w:w="1412" w:type="dxa"/>
            <w:tcBorders>
              <w:top w:val="single" w:sz="4" w:space="0" w:color="auto"/>
              <w:left w:val="nil"/>
              <w:bottom w:val="single" w:sz="4" w:space="0" w:color="auto"/>
              <w:right w:val="single" w:sz="4" w:space="0" w:color="auto"/>
            </w:tcBorders>
            <w:shd w:val="clear" w:color="auto" w:fill="auto"/>
            <w:vAlign w:val="bottom"/>
          </w:tcPr>
          <w:p w14:paraId="086470C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10471A8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12D0475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800</w:t>
            </w:r>
          </w:p>
        </w:tc>
      </w:tr>
      <w:tr w:rsidR="00916316" w:rsidRPr="00916316" w14:paraId="28980EE9" w14:textId="77777777" w:rsidTr="00916316">
        <w:tc>
          <w:tcPr>
            <w:tcW w:w="3363" w:type="dxa"/>
            <w:vAlign w:val="center"/>
          </w:tcPr>
          <w:p w14:paraId="267026A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pomoć osobama zbog poslovno uvjetovanog otkaza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37873D3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4.000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5A44467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084F204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5E95818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w:t>
            </w:r>
          </w:p>
        </w:tc>
      </w:tr>
      <w:tr w:rsidR="00916316" w:rsidRPr="00916316" w14:paraId="7525E312" w14:textId="77777777" w:rsidTr="00916316">
        <w:tc>
          <w:tcPr>
            <w:tcW w:w="3363" w:type="dxa"/>
            <w:vAlign w:val="center"/>
          </w:tcPr>
          <w:p w14:paraId="6C80D0D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pomoć osobama u teškoj socijalno ekonomskoj situaciji uzrokovanoj  porastom cijena energenata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24D7C96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19.300</w:t>
            </w:r>
          </w:p>
        </w:tc>
        <w:tc>
          <w:tcPr>
            <w:tcW w:w="1412" w:type="dxa"/>
            <w:tcBorders>
              <w:top w:val="single" w:sz="4" w:space="0" w:color="auto"/>
              <w:left w:val="nil"/>
              <w:bottom w:val="single" w:sz="4" w:space="0" w:color="auto"/>
              <w:right w:val="single" w:sz="4" w:space="0" w:color="auto"/>
            </w:tcBorders>
            <w:shd w:val="clear" w:color="auto" w:fill="auto"/>
            <w:vAlign w:val="bottom"/>
          </w:tcPr>
          <w:p w14:paraId="0556486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19.300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5A24D5B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19.300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5228753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19.300</w:t>
            </w:r>
          </w:p>
        </w:tc>
      </w:tr>
      <w:tr w:rsidR="00916316" w:rsidRPr="00916316" w14:paraId="61B84530" w14:textId="77777777" w:rsidTr="00916316">
        <w:tc>
          <w:tcPr>
            <w:tcW w:w="3363" w:type="dxa"/>
            <w:vAlign w:val="center"/>
          </w:tcPr>
          <w:p w14:paraId="498521CC" w14:textId="77777777"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136E7D7B"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1.551.940</w:t>
            </w:r>
          </w:p>
        </w:tc>
        <w:tc>
          <w:tcPr>
            <w:tcW w:w="1412" w:type="dxa"/>
            <w:tcBorders>
              <w:top w:val="single" w:sz="4" w:space="0" w:color="auto"/>
              <w:left w:val="nil"/>
              <w:bottom w:val="single" w:sz="4" w:space="0" w:color="auto"/>
              <w:right w:val="single" w:sz="4" w:space="0" w:color="auto"/>
            </w:tcBorders>
            <w:shd w:val="clear" w:color="auto" w:fill="auto"/>
            <w:vAlign w:val="bottom"/>
          </w:tcPr>
          <w:p w14:paraId="10D0A084"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2.203.630</w:t>
            </w:r>
          </w:p>
        </w:tc>
        <w:tc>
          <w:tcPr>
            <w:tcW w:w="1496" w:type="dxa"/>
            <w:tcBorders>
              <w:top w:val="single" w:sz="4" w:space="0" w:color="auto"/>
              <w:left w:val="nil"/>
              <w:bottom w:val="single" w:sz="4" w:space="0" w:color="auto"/>
              <w:right w:val="single" w:sz="4" w:space="0" w:color="auto"/>
            </w:tcBorders>
            <w:shd w:val="clear" w:color="auto" w:fill="auto"/>
            <w:vAlign w:val="bottom"/>
          </w:tcPr>
          <w:p w14:paraId="2EAAB0B6"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3.603.630</w:t>
            </w:r>
          </w:p>
        </w:tc>
        <w:tc>
          <w:tcPr>
            <w:tcW w:w="1496" w:type="dxa"/>
            <w:tcBorders>
              <w:top w:val="single" w:sz="4" w:space="0" w:color="auto"/>
              <w:left w:val="nil"/>
              <w:bottom w:val="single" w:sz="4" w:space="0" w:color="auto"/>
              <w:right w:val="single" w:sz="4" w:space="0" w:color="auto"/>
            </w:tcBorders>
            <w:shd w:val="clear" w:color="auto" w:fill="auto"/>
            <w:vAlign w:val="bottom"/>
          </w:tcPr>
          <w:p w14:paraId="6549F7E7"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4.103.630</w:t>
            </w:r>
          </w:p>
        </w:tc>
      </w:tr>
    </w:tbl>
    <w:p w14:paraId="75432E55"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2D55624C"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Obrazloženje aktivnosti/projekta</w:t>
      </w:r>
    </w:p>
    <w:p w14:paraId="3FA8DB58"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4BF3A1B9"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Dom za starije i nemoćne osobe – Gerontološki centar</w:t>
      </w:r>
    </w:p>
    <w:p w14:paraId="5C901F7B" w14:textId="77777777" w:rsidR="00916316" w:rsidRPr="00916316" w:rsidRDefault="00916316" w:rsidP="00916316">
      <w:pPr>
        <w:spacing w:after="0" w:line="240" w:lineRule="auto"/>
        <w:ind w:right="-57"/>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Dom</w:t>
      </w:r>
      <w:r w:rsidRPr="00916316">
        <w:rPr>
          <w:rFonts w:ascii="Times New Roman" w:eastAsia="Times New Roman" w:hAnsi="Times New Roman" w:cs="Times New Roman"/>
          <w:b/>
          <w:sz w:val="24"/>
          <w:szCs w:val="24"/>
        </w:rPr>
        <w:t xml:space="preserve"> </w:t>
      </w:r>
      <w:r w:rsidRPr="00916316">
        <w:rPr>
          <w:rFonts w:ascii="Times New Roman" w:eastAsia="Times New Roman" w:hAnsi="Times New Roman" w:cs="Times New Roman"/>
          <w:sz w:val="24"/>
          <w:szCs w:val="24"/>
        </w:rPr>
        <w:t xml:space="preserve">za starije i nemoćne osobe Poreč (dalje: Dom) je javna ustanova socijalne skrbi i obavlja poslove iz svoje djelatnosti kroz rad četiri Odjela i to: Odjela zajedničkih stručnih i administrativno-tehničkih poslova, Odjela stalnog smještaja, njege i brige o zdravlju, Odjela za poslove prehrane i usluživanja i Odjela dnevnog centra–dnevni i poludnevni boravak. Dom obavlja slijedeće poslove: 1. pružanje usluga smještaja, prehrane, održavanja osobne higijene, brige o zdravlju, njege, radne aktivnosti i korištenja slobodnog vremena u sklopu stalnog smještaja, 2. pružanje usluga poludnevnog i cjelodnevnog boravka, 3. pružanje usluga pomoći i njege u kući starijim i nemoćnim osobama, 4. obavlja i druge poslove koji se u manjem opsegu ili uobičajeno obavljaju uz osnovnu djelatnost. Temeljna uloga i strateški ciljevi Doma su slijedeći: 1. podizanje kvalitete života obitelji starijih i nemoćnih osoba, 2. senzibiliziranje društvene zajednice za potrebe ove sve brojnije kategorije stanovništva, rad s mladima u cilju razumijevanja potreba starijih, isticanje značaja sponzorstva i različitih donacija te volonterskog rada, 3. pružanje što bolje usluge korisnicima, prvenstveno starijim i nemoćnim osobama, 4. suradnja s ustanovama i institucijama u okruženju. </w:t>
      </w:r>
    </w:p>
    <w:p w14:paraId="20149364"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 potrebe izvršenja programa Doma za 2024. planirano je:</w:t>
      </w:r>
    </w:p>
    <w:p w14:paraId="506737C6"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tbl>
      <w:tblPr>
        <w:tblStyle w:val="Reetkatablice1"/>
        <w:tblW w:w="9214" w:type="dxa"/>
        <w:tblInd w:w="-5" w:type="dxa"/>
        <w:tblLook w:val="04A0" w:firstRow="1" w:lastRow="0" w:firstColumn="1" w:lastColumn="0" w:noHBand="0" w:noVBand="1"/>
      </w:tblPr>
      <w:tblGrid>
        <w:gridCol w:w="4817"/>
        <w:gridCol w:w="2271"/>
        <w:gridCol w:w="2126"/>
      </w:tblGrid>
      <w:tr w:rsidR="00916316" w:rsidRPr="00916316" w14:paraId="551BE653" w14:textId="77777777" w:rsidTr="005F19B5">
        <w:tc>
          <w:tcPr>
            <w:tcW w:w="4817" w:type="dxa"/>
          </w:tcPr>
          <w:p w14:paraId="22D3759B" w14:textId="77777777" w:rsidR="00916316" w:rsidRPr="00916316" w:rsidRDefault="00916316" w:rsidP="00916316">
            <w:pPr>
              <w:jc w:val="center"/>
              <w:rPr>
                <w:rFonts w:eastAsia="Times New Roman"/>
              </w:rPr>
            </w:pPr>
          </w:p>
        </w:tc>
        <w:tc>
          <w:tcPr>
            <w:tcW w:w="2271" w:type="dxa"/>
            <w:vAlign w:val="center"/>
          </w:tcPr>
          <w:p w14:paraId="25538A82" w14:textId="77777777" w:rsidR="00916316" w:rsidRPr="00916316" w:rsidRDefault="00916316" w:rsidP="00916316">
            <w:pPr>
              <w:jc w:val="center"/>
              <w:rPr>
                <w:rFonts w:eastAsia="Times New Roman"/>
              </w:rPr>
            </w:pPr>
            <w:r w:rsidRPr="00916316">
              <w:rPr>
                <w:rFonts w:eastAsia="Times New Roman"/>
              </w:rPr>
              <w:t xml:space="preserve">Proračun </w:t>
            </w:r>
          </w:p>
          <w:p w14:paraId="10F576D8" w14:textId="77777777" w:rsidR="00916316" w:rsidRPr="00916316" w:rsidRDefault="00916316" w:rsidP="00916316">
            <w:pPr>
              <w:jc w:val="center"/>
              <w:rPr>
                <w:rFonts w:eastAsia="Times New Roman"/>
              </w:rPr>
            </w:pPr>
            <w:r w:rsidRPr="00916316">
              <w:rPr>
                <w:rFonts w:eastAsia="Times New Roman"/>
              </w:rPr>
              <w:t>2023.</w:t>
            </w:r>
          </w:p>
        </w:tc>
        <w:tc>
          <w:tcPr>
            <w:tcW w:w="2126" w:type="dxa"/>
            <w:vAlign w:val="center"/>
          </w:tcPr>
          <w:p w14:paraId="33DCF93D" w14:textId="77777777" w:rsidR="00916316" w:rsidRPr="00916316" w:rsidRDefault="00916316" w:rsidP="00916316">
            <w:pPr>
              <w:jc w:val="center"/>
              <w:rPr>
                <w:rFonts w:eastAsia="Times New Roman"/>
              </w:rPr>
            </w:pPr>
            <w:r w:rsidRPr="00916316">
              <w:rPr>
                <w:rFonts w:eastAsia="Times New Roman"/>
              </w:rPr>
              <w:t xml:space="preserve">Proračun </w:t>
            </w:r>
          </w:p>
          <w:p w14:paraId="3F52588D" w14:textId="77777777" w:rsidR="00916316" w:rsidRPr="00916316" w:rsidRDefault="00916316" w:rsidP="00916316">
            <w:pPr>
              <w:jc w:val="center"/>
              <w:rPr>
                <w:rFonts w:eastAsia="Times New Roman"/>
              </w:rPr>
            </w:pPr>
            <w:r w:rsidRPr="00916316">
              <w:rPr>
                <w:rFonts w:eastAsia="Times New Roman"/>
              </w:rPr>
              <w:t>2024.</w:t>
            </w:r>
          </w:p>
        </w:tc>
      </w:tr>
      <w:tr w:rsidR="00916316" w:rsidRPr="00916316" w14:paraId="5E222A08" w14:textId="77777777" w:rsidTr="005F19B5">
        <w:tc>
          <w:tcPr>
            <w:tcW w:w="4817" w:type="dxa"/>
          </w:tcPr>
          <w:p w14:paraId="2A5FD479" w14:textId="77777777" w:rsidR="00916316" w:rsidRPr="00916316" w:rsidRDefault="00916316" w:rsidP="00916316">
            <w:pPr>
              <w:rPr>
                <w:rFonts w:eastAsia="Times New Roman"/>
                <w:sz w:val="24"/>
                <w:szCs w:val="24"/>
              </w:rPr>
            </w:pPr>
            <w:r w:rsidRPr="00916316">
              <w:rPr>
                <w:rFonts w:eastAsia="Times New Roman"/>
              </w:rPr>
              <w:t>Sufinanciranje smještaja korisnika u Dom</w:t>
            </w:r>
          </w:p>
        </w:tc>
        <w:tc>
          <w:tcPr>
            <w:tcW w:w="2271" w:type="dxa"/>
          </w:tcPr>
          <w:p w14:paraId="3966E306" w14:textId="77777777" w:rsidR="00916316" w:rsidRPr="00916316" w:rsidRDefault="00916316" w:rsidP="00916316">
            <w:pPr>
              <w:jc w:val="center"/>
              <w:rPr>
                <w:rFonts w:eastAsia="Times New Roman"/>
                <w:lang w:val="en-US"/>
              </w:rPr>
            </w:pPr>
            <w:r w:rsidRPr="00916316">
              <w:rPr>
                <w:rFonts w:eastAsia="Times New Roman"/>
                <w:lang w:val="en-US"/>
              </w:rPr>
              <w:t>502.050</w:t>
            </w:r>
          </w:p>
        </w:tc>
        <w:tc>
          <w:tcPr>
            <w:tcW w:w="2126" w:type="dxa"/>
          </w:tcPr>
          <w:p w14:paraId="3B203871" w14:textId="77777777" w:rsidR="00916316" w:rsidRPr="00916316" w:rsidRDefault="00916316" w:rsidP="00916316">
            <w:pPr>
              <w:jc w:val="center"/>
              <w:rPr>
                <w:rFonts w:eastAsia="Times New Roman"/>
                <w:lang w:val="en-US"/>
              </w:rPr>
            </w:pPr>
            <w:r w:rsidRPr="00916316">
              <w:rPr>
                <w:rFonts w:eastAsia="Times New Roman"/>
                <w:lang w:val="en-US"/>
              </w:rPr>
              <w:t>502.050</w:t>
            </w:r>
          </w:p>
        </w:tc>
      </w:tr>
      <w:tr w:rsidR="00916316" w:rsidRPr="00916316" w14:paraId="4C938801" w14:textId="77777777" w:rsidTr="005F19B5">
        <w:tc>
          <w:tcPr>
            <w:tcW w:w="4817" w:type="dxa"/>
          </w:tcPr>
          <w:p w14:paraId="5FB34CB8" w14:textId="77777777" w:rsidR="00916316" w:rsidRPr="00916316" w:rsidRDefault="00916316" w:rsidP="00916316">
            <w:pPr>
              <w:rPr>
                <w:rFonts w:eastAsia="Times New Roman"/>
                <w:sz w:val="24"/>
                <w:szCs w:val="24"/>
              </w:rPr>
            </w:pPr>
            <w:r w:rsidRPr="00916316">
              <w:rPr>
                <w:rFonts w:eastAsia="Times New Roman"/>
              </w:rPr>
              <w:t>Poludnevni boravak za starije osobe</w:t>
            </w:r>
          </w:p>
        </w:tc>
        <w:tc>
          <w:tcPr>
            <w:tcW w:w="2271" w:type="dxa"/>
          </w:tcPr>
          <w:p w14:paraId="7C932A8C" w14:textId="77777777" w:rsidR="00916316" w:rsidRPr="00916316" w:rsidRDefault="00916316" w:rsidP="00916316">
            <w:pPr>
              <w:jc w:val="center"/>
              <w:rPr>
                <w:rFonts w:eastAsia="Times New Roman"/>
                <w:lang w:val="en-US"/>
              </w:rPr>
            </w:pPr>
            <w:r w:rsidRPr="00916316">
              <w:rPr>
                <w:rFonts w:eastAsia="Times New Roman"/>
                <w:lang w:val="en-US"/>
              </w:rPr>
              <w:t>41.600</w:t>
            </w:r>
          </w:p>
        </w:tc>
        <w:tc>
          <w:tcPr>
            <w:tcW w:w="2126" w:type="dxa"/>
          </w:tcPr>
          <w:p w14:paraId="34D438CB" w14:textId="77777777" w:rsidR="00916316" w:rsidRPr="00916316" w:rsidRDefault="00916316" w:rsidP="00916316">
            <w:pPr>
              <w:jc w:val="center"/>
              <w:rPr>
                <w:rFonts w:eastAsia="Times New Roman"/>
                <w:lang w:val="en-US"/>
              </w:rPr>
            </w:pPr>
            <w:r w:rsidRPr="00916316">
              <w:rPr>
                <w:rFonts w:eastAsia="Times New Roman"/>
                <w:lang w:val="en-US"/>
              </w:rPr>
              <w:t>41.600</w:t>
            </w:r>
          </w:p>
        </w:tc>
      </w:tr>
      <w:tr w:rsidR="00916316" w:rsidRPr="00916316" w14:paraId="220D05E4" w14:textId="77777777" w:rsidTr="005F19B5">
        <w:tc>
          <w:tcPr>
            <w:tcW w:w="4817" w:type="dxa"/>
          </w:tcPr>
          <w:p w14:paraId="52D57A69" w14:textId="77777777" w:rsidR="00916316" w:rsidRPr="00916316" w:rsidRDefault="00916316" w:rsidP="00916316">
            <w:pPr>
              <w:rPr>
                <w:rFonts w:eastAsia="Times New Roman"/>
                <w:sz w:val="24"/>
                <w:szCs w:val="24"/>
              </w:rPr>
            </w:pPr>
            <w:r w:rsidRPr="00916316">
              <w:rPr>
                <w:rFonts w:eastAsia="Times New Roman"/>
              </w:rPr>
              <w:t>Hospicij-kućna skrb</w:t>
            </w:r>
          </w:p>
        </w:tc>
        <w:tc>
          <w:tcPr>
            <w:tcW w:w="2271" w:type="dxa"/>
          </w:tcPr>
          <w:p w14:paraId="62C5E522" w14:textId="77777777" w:rsidR="00916316" w:rsidRPr="00916316" w:rsidRDefault="00916316" w:rsidP="00916316">
            <w:pPr>
              <w:jc w:val="center"/>
              <w:rPr>
                <w:rFonts w:eastAsia="Times New Roman"/>
                <w:lang w:val="en-US"/>
              </w:rPr>
            </w:pPr>
            <w:r w:rsidRPr="00916316">
              <w:rPr>
                <w:rFonts w:eastAsia="Times New Roman"/>
                <w:lang w:val="en-US"/>
              </w:rPr>
              <w:t>37.600</w:t>
            </w:r>
          </w:p>
        </w:tc>
        <w:tc>
          <w:tcPr>
            <w:tcW w:w="2126" w:type="dxa"/>
          </w:tcPr>
          <w:p w14:paraId="5CF44522" w14:textId="77777777" w:rsidR="00916316" w:rsidRPr="00916316" w:rsidRDefault="00916316" w:rsidP="00916316">
            <w:pPr>
              <w:jc w:val="center"/>
              <w:rPr>
                <w:rFonts w:eastAsia="Times New Roman"/>
                <w:lang w:val="en-US"/>
              </w:rPr>
            </w:pPr>
            <w:r w:rsidRPr="00916316">
              <w:rPr>
                <w:rFonts w:eastAsia="Times New Roman"/>
                <w:lang w:val="en-US"/>
              </w:rPr>
              <w:t>37.600</w:t>
            </w:r>
          </w:p>
        </w:tc>
      </w:tr>
      <w:tr w:rsidR="00916316" w:rsidRPr="00916316" w14:paraId="2E7AE9FD" w14:textId="77777777" w:rsidTr="005F19B5">
        <w:tc>
          <w:tcPr>
            <w:tcW w:w="4817" w:type="dxa"/>
          </w:tcPr>
          <w:p w14:paraId="68A7BBD1" w14:textId="77777777" w:rsidR="00916316" w:rsidRPr="00916316" w:rsidRDefault="00916316" w:rsidP="00916316">
            <w:pPr>
              <w:rPr>
                <w:rFonts w:eastAsia="Times New Roman"/>
              </w:rPr>
            </w:pPr>
            <w:r w:rsidRPr="00916316">
              <w:rPr>
                <w:rFonts w:eastAsia="Times New Roman"/>
              </w:rPr>
              <w:t>Medicinska rekreacija za starije</w:t>
            </w:r>
          </w:p>
        </w:tc>
        <w:tc>
          <w:tcPr>
            <w:tcW w:w="2271" w:type="dxa"/>
          </w:tcPr>
          <w:p w14:paraId="05DD1F6A" w14:textId="77777777" w:rsidR="00916316" w:rsidRPr="00916316" w:rsidRDefault="00916316" w:rsidP="00916316">
            <w:pPr>
              <w:jc w:val="center"/>
              <w:rPr>
                <w:rFonts w:eastAsia="Times New Roman"/>
                <w:lang w:val="en-US"/>
              </w:rPr>
            </w:pPr>
            <w:r w:rsidRPr="00916316">
              <w:rPr>
                <w:rFonts w:eastAsia="Times New Roman"/>
                <w:lang w:val="en-US"/>
              </w:rPr>
              <w:t>12.000</w:t>
            </w:r>
          </w:p>
        </w:tc>
        <w:tc>
          <w:tcPr>
            <w:tcW w:w="2126" w:type="dxa"/>
          </w:tcPr>
          <w:p w14:paraId="0F0ADADC" w14:textId="77777777" w:rsidR="00916316" w:rsidRPr="00916316" w:rsidRDefault="00916316" w:rsidP="00916316">
            <w:pPr>
              <w:jc w:val="center"/>
              <w:rPr>
                <w:rFonts w:eastAsia="Times New Roman"/>
                <w:lang w:val="en-US"/>
              </w:rPr>
            </w:pPr>
            <w:r w:rsidRPr="00916316">
              <w:rPr>
                <w:rFonts w:eastAsia="Times New Roman"/>
                <w:lang w:val="en-US"/>
              </w:rPr>
              <w:t>18.000</w:t>
            </w:r>
          </w:p>
        </w:tc>
      </w:tr>
      <w:tr w:rsidR="00916316" w:rsidRPr="00916316" w14:paraId="4B046EF6" w14:textId="77777777" w:rsidTr="005F19B5">
        <w:tc>
          <w:tcPr>
            <w:tcW w:w="4817" w:type="dxa"/>
          </w:tcPr>
          <w:p w14:paraId="3C6F4E00" w14:textId="77777777" w:rsidR="00916316" w:rsidRPr="00916316" w:rsidRDefault="00916316" w:rsidP="00916316">
            <w:pPr>
              <w:rPr>
                <w:rFonts w:eastAsia="Times New Roman"/>
              </w:rPr>
            </w:pPr>
            <w:r w:rsidRPr="00916316">
              <w:rPr>
                <w:rFonts w:eastAsia="Times New Roman"/>
              </w:rPr>
              <w:t>Pomoć i njega u kući</w:t>
            </w:r>
          </w:p>
        </w:tc>
        <w:tc>
          <w:tcPr>
            <w:tcW w:w="2271" w:type="dxa"/>
          </w:tcPr>
          <w:p w14:paraId="15102D98" w14:textId="77777777" w:rsidR="00916316" w:rsidRPr="00916316" w:rsidRDefault="00916316" w:rsidP="00916316">
            <w:pPr>
              <w:jc w:val="center"/>
              <w:rPr>
                <w:rFonts w:eastAsia="Times New Roman"/>
              </w:rPr>
            </w:pPr>
            <w:r w:rsidRPr="00916316">
              <w:rPr>
                <w:rFonts w:eastAsia="Times New Roman"/>
                <w:lang w:val="en-US"/>
              </w:rPr>
              <w:t>44.550</w:t>
            </w:r>
          </w:p>
        </w:tc>
        <w:tc>
          <w:tcPr>
            <w:tcW w:w="2126" w:type="dxa"/>
          </w:tcPr>
          <w:p w14:paraId="28B1E0A9" w14:textId="77777777" w:rsidR="00916316" w:rsidRPr="00916316" w:rsidRDefault="00916316" w:rsidP="00916316">
            <w:pPr>
              <w:jc w:val="center"/>
              <w:rPr>
                <w:rFonts w:eastAsia="Times New Roman"/>
                <w:lang w:val="en-US"/>
              </w:rPr>
            </w:pPr>
            <w:r w:rsidRPr="00916316">
              <w:rPr>
                <w:rFonts w:eastAsia="Times New Roman"/>
                <w:lang w:val="en-US"/>
              </w:rPr>
              <w:t>44.550</w:t>
            </w:r>
          </w:p>
        </w:tc>
      </w:tr>
      <w:tr w:rsidR="00916316" w:rsidRPr="00916316" w14:paraId="238ADF9C" w14:textId="77777777" w:rsidTr="005F19B5">
        <w:tc>
          <w:tcPr>
            <w:tcW w:w="4817" w:type="dxa"/>
          </w:tcPr>
          <w:p w14:paraId="0421BCB8" w14:textId="77777777" w:rsidR="00916316" w:rsidRPr="00916316" w:rsidRDefault="00916316" w:rsidP="00916316">
            <w:pPr>
              <w:rPr>
                <w:rFonts w:eastAsia="Times New Roman"/>
              </w:rPr>
            </w:pPr>
            <w:r w:rsidRPr="00916316">
              <w:rPr>
                <w:rFonts w:eastAsia="Times New Roman"/>
              </w:rPr>
              <w:t>Zadržavanje  postojeće razine standarda</w:t>
            </w:r>
          </w:p>
        </w:tc>
        <w:tc>
          <w:tcPr>
            <w:tcW w:w="2271" w:type="dxa"/>
          </w:tcPr>
          <w:p w14:paraId="1D51A128" w14:textId="77777777" w:rsidR="00916316" w:rsidRPr="00916316" w:rsidRDefault="00916316" w:rsidP="00916316">
            <w:pPr>
              <w:jc w:val="center"/>
              <w:rPr>
                <w:rFonts w:eastAsia="Times New Roman"/>
              </w:rPr>
            </w:pPr>
            <w:r w:rsidRPr="00916316">
              <w:rPr>
                <w:rFonts w:eastAsia="Times New Roman"/>
                <w:lang w:val="en-US"/>
              </w:rPr>
              <w:t>35.050</w:t>
            </w:r>
          </w:p>
        </w:tc>
        <w:tc>
          <w:tcPr>
            <w:tcW w:w="2126" w:type="dxa"/>
          </w:tcPr>
          <w:p w14:paraId="5FA04BDA" w14:textId="77777777" w:rsidR="00916316" w:rsidRPr="00916316" w:rsidRDefault="00916316" w:rsidP="00916316">
            <w:pPr>
              <w:jc w:val="center"/>
              <w:rPr>
                <w:rFonts w:eastAsia="Times New Roman"/>
                <w:lang w:val="en-US"/>
              </w:rPr>
            </w:pPr>
            <w:r w:rsidRPr="00916316">
              <w:rPr>
                <w:rFonts w:eastAsia="Times New Roman"/>
                <w:lang w:val="en-US"/>
              </w:rPr>
              <w:t>173.290</w:t>
            </w:r>
          </w:p>
        </w:tc>
      </w:tr>
      <w:tr w:rsidR="00916316" w:rsidRPr="00916316" w14:paraId="5E5390D6" w14:textId="77777777" w:rsidTr="005F19B5">
        <w:tc>
          <w:tcPr>
            <w:tcW w:w="4817" w:type="dxa"/>
          </w:tcPr>
          <w:p w14:paraId="21B12F5A" w14:textId="77777777" w:rsidR="00916316" w:rsidRPr="00916316" w:rsidRDefault="00916316" w:rsidP="00916316">
            <w:pPr>
              <w:rPr>
                <w:rFonts w:eastAsia="Times New Roman"/>
              </w:rPr>
            </w:pPr>
            <w:r w:rsidRPr="00916316">
              <w:rPr>
                <w:rFonts w:eastAsia="Times New Roman"/>
              </w:rPr>
              <w:t>UKUPNO</w:t>
            </w:r>
          </w:p>
        </w:tc>
        <w:tc>
          <w:tcPr>
            <w:tcW w:w="2271" w:type="dxa"/>
            <w:vAlign w:val="bottom"/>
          </w:tcPr>
          <w:p w14:paraId="257254B5" w14:textId="77777777" w:rsidR="00916316" w:rsidRPr="00916316" w:rsidRDefault="00916316" w:rsidP="00916316">
            <w:pPr>
              <w:jc w:val="center"/>
              <w:rPr>
                <w:rFonts w:eastAsia="Times New Roman"/>
                <w:bCs/>
                <w:color w:val="000000"/>
              </w:rPr>
            </w:pPr>
            <w:r w:rsidRPr="00916316">
              <w:rPr>
                <w:rFonts w:eastAsia="Times New Roman"/>
                <w:b/>
                <w:bCs/>
                <w:color w:val="000000"/>
              </w:rPr>
              <w:t>672.850</w:t>
            </w:r>
          </w:p>
        </w:tc>
        <w:tc>
          <w:tcPr>
            <w:tcW w:w="2126" w:type="dxa"/>
            <w:vAlign w:val="bottom"/>
          </w:tcPr>
          <w:p w14:paraId="2E286265" w14:textId="77777777" w:rsidR="00916316" w:rsidRPr="00916316" w:rsidRDefault="00916316" w:rsidP="00916316">
            <w:pPr>
              <w:jc w:val="center"/>
              <w:rPr>
                <w:rFonts w:eastAsia="Times New Roman"/>
                <w:b/>
                <w:color w:val="000000"/>
                <w:lang w:val="en-US"/>
              </w:rPr>
            </w:pPr>
            <w:r w:rsidRPr="00916316">
              <w:rPr>
                <w:rFonts w:eastAsia="Times New Roman"/>
                <w:b/>
                <w:color w:val="000000"/>
                <w:lang w:val="en-US"/>
              </w:rPr>
              <w:t>817.090</w:t>
            </w:r>
          </w:p>
        </w:tc>
      </w:tr>
    </w:tbl>
    <w:p w14:paraId="46E83AE8"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5628B5F7"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Opis namjena: </w:t>
      </w:r>
    </w:p>
    <w:p w14:paraId="72D99CD8" w14:textId="77777777" w:rsidR="00916316" w:rsidRPr="00916316" w:rsidRDefault="00916316" w:rsidP="00916316">
      <w:pPr>
        <w:spacing w:after="0" w:line="240" w:lineRule="auto"/>
        <w:rPr>
          <w:rFonts w:ascii="Times New Roman" w:eastAsia="Times New Roman" w:hAnsi="Times New Roman" w:cs="Times New Roman"/>
          <w:b/>
          <w:i/>
          <w:sz w:val="24"/>
          <w:szCs w:val="24"/>
        </w:rPr>
      </w:pPr>
      <w:r w:rsidRPr="00916316">
        <w:rPr>
          <w:rFonts w:ascii="Times New Roman" w:eastAsia="Times New Roman" w:hAnsi="Times New Roman" w:cs="Times New Roman"/>
          <w:b/>
          <w:i/>
          <w:sz w:val="24"/>
          <w:szCs w:val="24"/>
        </w:rPr>
        <w:t>Sufinanciranje smještaja korisnika u Domu</w:t>
      </w:r>
    </w:p>
    <w:p w14:paraId="2162FBB0" w14:textId="77777777" w:rsidR="00916316" w:rsidRPr="00916316" w:rsidRDefault="00916316" w:rsidP="00916316">
      <w:pPr>
        <w:spacing w:before="90" w:after="0" w:line="240" w:lineRule="auto"/>
        <w:ind w:right="344"/>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Za </w:t>
      </w:r>
      <w:proofErr w:type="spellStart"/>
      <w:r w:rsidRPr="00916316">
        <w:rPr>
          <w:rFonts w:ascii="Times New Roman" w:eastAsia="Times New Roman" w:hAnsi="Times New Roman" w:cs="Times New Roman"/>
          <w:sz w:val="24"/>
          <w:szCs w:val="24"/>
          <w:lang w:val="en-US"/>
        </w:rPr>
        <w:t>pružanje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smještaj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Dom </w:t>
      </w:r>
      <w:proofErr w:type="spellStart"/>
      <w:r w:rsidRPr="00916316">
        <w:rPr>
          <w:rFonts w:ascii="Times New Roman" w:eastAsia="Times New Roman" w:hAnsi="Times New Roman" w:cs="Times New Roman"/>
          <w:sz w:val="24"/>
          <w:szCs w:val="24"/>
          <w:lang w:val="en-US"/>
        </w:rPr>
        <w:t>raspolaže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w:t>
      </w:r>
      <w:proofErr w:type="spellEnd"/>
      <w:r w:rsidRPr="00916316">
        <w:rPr>
          <w:rFonts w:ascii="Times New Roman" w:eastAsia="Times New Roman" w:hAnsi="Times New Roman" w:cs="Times New Roman"/>
          <w:sz w:val="24"/>
          <w:szCs w:val="24"/>
          <w:lang w:val="en-US"/>
        </w:rPr>
        <w:t xml:space="preserve"> 83 </w:t>
      </w:r>
      <w:proofErr w:type="spellStart"/>
      <w:r w:rsidRPr="00916316">
        <w:rPr>
          <w:rFonts w:ascii="Times New Roman" w:eastAsia="Times New Roman" w:hAnsi="Times New Roman" w:cs="Times New Roman"/>
          <w:sz w:val="24"/>
          <w:szCs w:val="24"/>
          <w:lang w:val="en-US"/>
        </w:rPr>
        <w:t>kreveta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to u </w:t>
      </w:r>
      <w:proofErr w:type="spellStart"/>
      <w:r w:rsidRPr="00916316">
        <w:rPr>
          <w:rFonts w:ascii="Times New Roman" w:eastAsia="Times New Roman" w:hAnsi="Times New Roman" w:cs="Times New Roman"/>
          <w:sz w:val="24"/>
          <w:szCs w:val="24"/>
          <w:lang w:val="en-US"/>
        </w:rPr>
        <w:t>Odjelu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pojačanu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njegu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stacionarni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dio</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0"/>
          <w:lang w:val="en-US"/>
        </w:rPr>
        <w:t xml:space="preserve">43 </w:t>
      </w:r>
      <w:proofErr w:type="spellStart"/>
      <w:r w:rsidRPr="00916316">
        <w:rPr>
          <w:rFonts w:ascii="Times New Roman" w:eastAsia="Times New Roman" w:hAnsi="Times New Roman" w:cs="Times New Roman"/>
          <w:sz w:val="24"/>
          <w:szCs w:val="20"/>
          <w:lang w:val="en-US"/>
        </w:rPr>
        <w:t>kreveta</w:t>
      </w:r>
      <w:proofErr w:type="spellEnd"/>
      <w:r w:rsidRPr="00916316">
        <w:rPr>
          <w:rFonts w:ascii="Times New Roman" w:eastAsia="Times New Roman" w:hAnsi="Times New Roman" w:cs="Times New Roman"/>
          <w:sz w:val="24"/>
          <w:szCs w:val="20"/>
          <w:lang w:val="en-US"/>
        </w:rPr>
        <w:t xml:space="preserve"> za </w:t>
      </w:r>
      <w:proofErr w:type="spellStart"/>
      <w:r w:rsidRPr="00916316">
        <w:rPr>
          <w:rFonts w:ascii="Times New Roman" w:eastAsia="Times New Roman" w:hAnsi="Times New Roman" w:cs="Times New Roman"/>
          <w:sz w:val="24"/>
          <w:szCs w:val="20"/>
          <w:lang w:val="en-US"/>
        </w:rPr>
        <w:t>potrebe</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smještaja</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funkcionalno</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ovisnih</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osoba</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i</w:t>
      </w:r>
      <w:proofErr w:type="spellEnd"/>
      <w:r w:rsidRPr="00916316">
        <w:rPr>
          <w:rFonts w:ascii="Times New Roman" w:eastAsia="Times New Roman" w:hAnsi="Times New Roman" w:cs="Times New Roman"/>
          <w:sz w:val="24"/>
          <w:szCs w:val="20"/>
          <w:lang w:val="en-US"/>
        </w:rPr>
        <w:t xml:space="preserve"> u </w:t>
      </w:r>
      <w:proofErr w:type="spellStart"/>
      <w:r w:rsidRPr="00916316">
        <w:rPr>
          <w:rFonts w:ascii="Times New Roman" w:eastAsia="Times New Roman" w:hAnsi="Times New Roman" w:cs="Times New Roman"/>
          <w:sz w:val="24"/>
          <w:szCs w:val="20"/>
          <w:lang w:val="en-US"/>
        </w:rPr>
        <w:t>stambenom</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dijelu</w:t>
      </w:r>
      <w:proofErr w:type="spellEnd"/>
      <w:r w:rsidRPr="00916316">
        <w:rPr>
          <w:rFonts w:ascii="Times New Roman" w:eastAsia="Times New Roman" w:hAnsi="Times New Roman" w:cs="Times New Roman"/>
          <w:sz w:val="24"/>
          <w:szCs w:val="20"/>
          <w:lang w:val="en-US"/>
        </w:rPr>
        <w:t xml:space="preserve"> 40 </w:t>
      </w:r>
      <w:proofErr w:type="spellStart"/>
      <w:r w:rsidRPr="00916316">
        <w:rPr>
          <w:rFonts w:ascii="Times New Roman" w:eastAsia="Times New Roman" w:hAnsi="Times New Roman" w:cs="Times New Roman"/>
          <w:sz w:val="24"/>
          <w:szCs w:val="20"/>
          <w:lang w:val="en-US"/>
        </w:rPr>
        <w:t>kreveta</w:t>
      </w:r>
      <w:proofErr w:type="spellEnd"/>
      <w:r w:rsidRPr="00916316">
        <w:rPr>
          <w:rFonts w:ascii="Times New Roman" w:eastAsia="Times New Roman" w:hAnsi="Times New Roman" w:cs="Times New Roman"/>
          <w:sz w:val="24"/>
          <w:szCs w:val="20"/>
          <w:lang w:val="en-US"/>
        </w:rPr>
        <w:t xml:space="preserve"> za </w:t>
      </w:r>
      <w:proofErr w:type="spellStart"/>
      <w:r w:rsidRPr="00916316">
        <w:rPr>
          <w:rFonts w:ascii="Times New Roman" w:eastAsia="Times New Roman" w:hAnsi="Times New Roman" w:cs="Times New Roman"/>
          <w:sz w:val="24"/>
          <w:szCs w:val="20"/>
          <w:lang w:val="en-US"/>
        </w:rPr>
        <w:t>potrebe</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funkcionalno</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djelomično</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ili</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potpuno</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neovisnih</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osoba</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4"/>
          <w:lang w:val="en-US"/>
        </w:rPr>
        <w:t>Odluku</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tipu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smještaja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pojedinog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donosi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Komisija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prijem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otpust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medicinske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dokumentacije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razgovora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korisnikom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članovima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željama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zadatak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za 2024. </w:t>
      </w:r>
      <w:proofErr w:type="spellStart"/>
      <w:r w:rsidRPr="00916316">
        <w:rPr>
          <w:rFonts w:ascii="Times New Roman" w:eastAsia="Times New Roman" w:hAnsi="Times New Roman" w:cs="Times New Roman"/>
          <w:sz w:val="24"/>
          <w:szCs w:val="24"/>
          <w:lang w:val="en-US"/>
        </w:rPr>
        <w:t>godinu</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zadržati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postojeću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popunjenost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raspoloživih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smještajnih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kapaciteta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visoki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nivo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pruženih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smještaja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pratiti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kvalitetu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pruženih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ispitivanje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zadovoljstva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njihovih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w:t>
      </w:r>
    </w:p>
    <w:p w14:paraId="6D5E5418" w14:textId="77777777" w:rsidR="00916316" w:rsidRPr="00916316" w:rsidRDefault="00916316" w:rsidP="00916316">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916316">
        <w:rPr>
          <w:rFonts w:ascii="Times New Roman" w:eastAsia="Calibri" w:hAnsi="Times New Roman" w:cs="Times New Roman"/>
          <w:sz w:val="24"/>
          <w:szCs w:val="24"/>
          <w:lang w:eastAsia="en-US"/>
        </w:rPr>
        <w:t>Financijski plan poslovanja osnovnog programa Doma bazira se na popunjenosti smještajnih kapaciteta od prosječno 98%, s prosječnom mjesečnom cijenom od 41,14 eura dnevno, odnosno 1.234,19 eura mjesečno.</w:t>
      </w:r>
      <w:r w:rsidRPr="00916316">
        <w:rPr>
          <w:sz w:val="21"/>
          <w:szCs w:val="21"/>
          <w:lang w:eastAsia="en-US"/>
        </w:rPr>
        <w:t xml:space="preserve"> </w:t>
      </w:r>
      <w:r w:rsidRPr="00916316">
        <w:rPr>
          <w:rFonts w:ascii="Times New Roman" w:hAnsi="Times New Roman" w:cs="Times New Roman"/>
          <w:sz w:val="24"/>
          <w:szCs w:val="24"/>
          <w:lang w:eastAsia="en-US"/>
        </w:rPr>
        <w:t xml:space="preserve">Prosječna cijena utvrđena 2018. godine, u primjeni od 1.1.2019. godine i nadalje, iznosila je 6.889,70 kuna (914,42 eura). </w:t>
      </w:r>
      <w:r w:rsidRPr="00916316">
        <w:rPr>
          <w:rFonts w:ascii="Times New Roman" w:eastAsia="Calibri" w:hAnsi="Times New Roman" w:cs="Times New Roman"/>
          <w:sz w:val="24"/>
          <w:szCs w:val="24"/>
          <w:lang w:eastAsia="en-US"/>
        </w:rPr>
        <w:t xml:space="preserve"> Tijekom </w:t>
      </w:r>
      <w:r w:rsidRPr="00916316">
        <w:rPr>
          <w:rFonts w:ascii="Times New Roman" w:eastAsia="Calibri" w:hAnsi="Times New Roman" w:cs="Times New Roman"/>
          <w:color w:val="000000"/>
          <w:sz w:val="24"/>
          <w:szCs w:val="24"/>
          <w:lang w:eastAsia="en-US"/>
        </w:rPr>
        <w:t xml:space="preserve">2022. i 2023. godine došlo je do većeg povećanja troškova od kojih je u masi sredstava najveće povećanje s osnova troškova rada (tri puta po 5% uz korekciju koeficijenata), energenata i namirnica, ali i svih ostalih troškova. </w:t>
      </w:r>
      <w:r w:rsidRPr="00916316">
        <w:rPr>
          <w:rFonts w:ascii="Times New Roman" w:hAnsi="Times New Roman" w:cs="Times New Roman"/>
          <w:sz w:val="24"/>
          <w:szCs w:val="24"/>
          <w:lang w:eastAsia="en-US"/>
        </w:rPr>
        <w:t>Samo s osnova troškova rada, a prema do sada izvršenim korekcijama plaća (povećanja osnovice i koeficijenata) rashodi za zaposlene biti će u 2024. godini povećani u odnosu na 2022. godinu za 77.136 eura, što je otprilike polovica potrebnih sredstava za održavanje postojećeg standarda.</w:t>
      </w:r>
    </w:p>
    <w:p w14:paraId="56CD0FA8"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lastRenderedPageBreak/>
        <w:t xml:space="preserve">U 2024. </w:t>
      </w:r>
      <w:proofErr w:type="spellStart"/>
      <w:r w:rsidRPr="00916316">
        <w:rPr>
          <w:rFonts w:ascii="Times New Roman" w:eastAsia="Times New Roman" w:hAnsi="Times New Roman" w:cs="Times New Roman"/>
          <w:sz w:val="24"/>
          <w:szCs w:val="24"/>
          <w:lang w:val="en-US"/>
        </w:rPr>
        <w:t>godini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provođenje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Grad Poreč u </w:t>
      </w:r>
      <w:proofErr w:type="spellStart"/>
      <w:r w:rsidRPr="00916316">
        <w:rPr>
          <w:rFonts w:ascii="Times New Roman" w:eastAsia="Times New Roman" w:hAnsi="Times New Roman" w:cs="Times New Roman"/>
          <w:sz w:val="24"/>
          <w:szCs w:val="24"/>
          <w:lang w:val="en-US"/>
        </w:rPr>
        <w:t>okviru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provedbe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svoga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sufinancira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cijene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smještaja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korisnicima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njegovog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planira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sufinancirati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smještaj</w:t>
      </w:r>
      <w:proofErr w:type="spellEnd"/>
      <w:r w:rsidRPr="00916316">
        <w:rPr>
          <w:rFonts w:ascii="Times New Roman" w:eastAsia="Times New Roman" w:hAnsi="Times New Roman" w:cs="Times New Roman"/>
          <w:sz w:val="24"/>
          <w:szCs w:val="24"/>
          <w:lang w:val="en-US"/>
        </w:rPr>
        <w:t xml:space="preserve"> za 75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(za 73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smještaja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2 </w:t>
      </w:r>
      <w:proofErr w:type="spellStart"/>
      <w:r w:rsidRPr="00916316">
        <w:rPr>
          <w:rFonts w:ascii="Times New Roman" w:eastAsia="Times New Roman" w:hAnsi="Times New Roman" w:cs="Times New Roman"/>
          <w:sz w:val="24"/>
          <w:szCs w:val="24"/>
          <w:lang w:val="en-US"/>
        </w:rPr>
        <w:t>terminalno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w:t>
      </w:r>
    </w:p>
    <w:p w14:paraId="13DE9273" w14:textId="77777777" w:rsidR="00916316" w:rsidRPr="00916316" w:rsidRDefault="00916316" w:rsidP="00916316">
      <w:pPr>
        <w:spacing w:after="0" w:line="240" w:lineRule="auto"/>
        <w:ind w:right="382"/>
        <w:jc w:val="both"/>
        <w:rPr>
          <w:rFonts w:ascii="Times New Roman" w:eastAsia="Times New Roman" w:hAnsi="Times New Roman" w:cs="Times New Roman"/>
          <w:sz w:val="24"/>
          <w:szCs w:val="20"/>
          <w:lang w:val="en-US"/>
        </w:rPr>
      </w:pPr>
      <w:proofErr w:type="spellStart"/>
      <w:r w:rsidRPr="00916316">
        <w:rPr>
          <w:rFonts w:ascii="Times New Roman" w:eastAsia="Times New Roman" w:hAnsi="Times New Roman" w:cs="Times New Roman"/>
          <w:sz w:val="24"/>
          <w:szCs w:val="24"/>
          <w:lang w:val="en-US"/>
        </w:rPr>
        <w:t>Temeljem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Odluke</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kriterijima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sufinanciranje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Domu</w:t>
      </w:r>
      <w:proofErr w:type="spellEnd"/>
      <w:r w:rsidRPr="00916316">
        <w:rPr>
          <w:rFonts w:ascii="Times New Roman" w:eastAsia="Times New Roman" w:hAnsi="Times New Roman" w:cs="Times New Roman"/>
          <w:sz w:val="24"/>
          <w:szCs w:val="24"/>
          <w:lang w:val="en-US"/>
        </w:rPr>
        <w:t xml:space="preserve"> od 13.12.2018.,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 xml:space="preserve">se  </w:t>
      </w:r>
      <w:proofErr w:type="spellStart"/>
      <w:r w:rsidRPr="00916316">
        <w:rPr>
          <w:rFonts w:ascii="Times New Roman" w:eastAsia="Times New Roman" w:hAnsi="Times New Roman" w:cs="Times New Roman"/>
          <w:sz w:val="24"/>
          <w:szCs w:val="24"/>
          <w:lang w:val="en-US"/>
        </w:rPr>
        <w:t>primjenjuje</w:t>
      </w:r>
      <w:proofErr w:type="spellEnd"/>
      <w:proofErr w:type="gramEnd"/>
      <w:r w:rsidRPr="00916316">
        <w:rPr>
          <w:rFonts w:ascii="Times New Roman" w:eastAsia="Times New Roman" w:hAnsi="Times New Roman" w:cs="Times New Roman"/>
          <w:sz w:val="24"/>
          <w:szCs w:val="24"/>
          <w:lang w:val="en-US"/>
        </w:rPr>
        <w:t xml:space="preserve"> od 1.1.2019.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smještaja</w:t>
      </w:r>
      <w:proofErr w:type="spellEnd"/>
      <w:r w:rsidRPr="00916316">
        <w:rPr>
          <w:rFonts w:ascii="Times New Roman" w:eastAsia="Times New Roman" w:hAnsi="Times New Roman" w:cs="Times New Roman"/>
          <w:sz w:val="24"/>
          <w:szCs w:val="24"/>
          <w:lang w:val="en-US"/>
        </w:rPr>
        <w:t xml:space="preserve"> (73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imaju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prebivalište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mogu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sufinanciranje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smještaja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iznosima</w:t>
      </w:r>
      <w:proofErr w:type="spellEnd"/>
      <w:r w:rsidRPr="00916316">
        <w:rPr>
          <w:rFonts w:ascii="Times New Roman" w:eastAsia="Times New Roman" w:hAnsi="Times New Roman" w:cs="Times New Roman"/>
          <w:sz w:val="24"/>
          <w:szCs w:val="24"/>
          <w:lang w:val="en-US"/>
        </w:rPr>
        <w:t xml:space="preserve"> od 15%, 20%, 35%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55% </w:t>
      </w:r>
      <w:proofErr w:type="spellStart"/>
      <w:r w:rsidRPr="00916316">
        <w:rPr>
          <w:rFonts w:ascii="Times New Roman" w:eastAsia="Times New Roman" w:hAnsi="Times New Roman" w:cs="Times New Roman"/>
          <w:sz w:val="24"/>
          <w:szCs w:val="24"/>
          <w:lang w:val="en-US"/>
        </w:rPr>
        <w:t>ekonomske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cijene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smještaja</w:t>
      </w:r>
      <w:proofErr w:type="spellEnd"/>
      <w:r w:rsidRPr="00916316">
        <w:rPr>
          <w:rFonts w:ascii="Times New Roman" w:eastAsia="Times New Roman" w:hAnsi="Times New Roman" w:cs="Times New Roman"/>
          <w:sz w:val="24"/>
          <w:szCs w:val="24"/>
          <w:lang w:val="en-US"/>
        </w:rPr>
        <w:t xml:space="preserve">. Upravni odjel za </w:t>
      </w:r>
      <w:proofErr w:type="spellStart"/>
      <w:r w:rsidRPr="00916316">
        <w:rPr>
          <w:rFonts w:ascii="Times New Roman" w:eastAsia="Times New Roman" w:hAnsi="Times New Roman" w:cs="Times New Roman"/>
          <w:sz w:val="24"/>
          <w:szCs w:val="24"/>
          <w:lang w:val="en-US"/>
        </w:rPr>
        <w:t>društvene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djelatnosti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donosi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rješenje</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ostvarivanju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temeljem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kojeg</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vrši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sufinanciranje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svakog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0"/>
          <w:lang w:val="en-US"/>
        </w:rPr>
        <w:t>Obzirom</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na</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poremećaje</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na</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tržištu</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i</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rast</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cijena</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te</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povećanje</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cijene</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rada</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potrebno</w:t>
      </w:r>
      <w:proofErr w:type="spellEnd"/>
      <w:r w:rsidRPr="00916316">
        <w:rPr>
          <w:rFonts w:ascii="Times New Roman" w:eastAsia="Times New Roman" w:hAnsi="Times New Roman" w:cs="Times New Roman"/>
          <w:sz w:val="24"/>
          <w:szCs w:val="20"/>
          <w:lang w:val="en-US"/>
        </w:rPr>
        <w:t xml:space="preserve"> je </w:t>
      </w:r>
      <w:proofErr w:type="spellStart"/>
      <w:r w:rsidRPr="00916316">
        <w:rPr>
          <w:rFonts w:ascii="Times New Roman" w:eastAsia="Times New Roman" w:hAnsi="Times New Roman" w:cs="Times New Roman"/>
          <w:sz w:val="24"/>
          <w:szCs w:val="20"/>
          <w:lang w:val="en-US"/>
        </w:rPr>
        <w:t>osigurati</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dodatna</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sredstva</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kako</w:t>
      </w:r>
      <w:proofErr w:type="spellEnd"/>
      <w:r w:rsidRPr="00916316">
        <w:rPr>
          <w:rFonts w:ascii="Times New Roman" w:eastAsia="Times New Roman" w:hAnsi="Times New Roman" w:cs="Times New Roman"/>
          <w:sz w:val="24"/>
          <w:szCs w:val="20"/>
          <w:lang w:val="en-US"/>
        </w:rPr>
        <w:t xml:space="preserve"> bi se </w:t>
      </w:r>
      <w:proofErr w:type="spellStart"/>
      <w:r w:rsidRPr="00916316">
        <w:rPr>
          <w:rFonts w:ascii="Times New Roman" w:eastAsia="Times New Roman" w:hAnsi="Times New Roman" w:cs="Times New Roman"/>
          <w:sz w:val="24"/>
          <w:szCs w:val="20"/>
          <w:lang w:val="en-US"/>
        </w:rPr>
        <w:t>zadržao</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postojeći</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nivo</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standarda</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i</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usluga</w:t>
      </w:r>
      <w:proofErr w:type="spellEnd"/>
      <w:r w:rsidRPr="00916316">
        <w:rPr>
          <w:rFonts w:ascii="Times New Roman" w:eastAsia="Times New Roman" w:hAnsi="Times New Roman" w:cs="Times New Roman"/>
          <w:sz w:val="24"/>
          <w:szCs w:val="20"/>
          <w:lang w:val="en-US"/>
        </w:rPr>
        <w:t xml:space="preserve"> u </w:t>
      </w:r>
      <w:proofErr w:type="spellStart"/>
      <w:r w:rsidRPr="00916316">
        <w:rPr>
          <w:rFonts w:ascii="Times New Roman" w:eastAsia="Times New Roman" w:hAnsi="Times New Roman" w:cs="Times New Roman"/>
          <w:sz w:val="24"/>
          <w:szCs w:val="20"/>
          <w:lang w:val="en-US"/>
        </w:rPr>
        <w:t>Ustanovi</w:t>
      </w:r>
      <w:proofErr w:type="spellEnd"/>
      <w:r w:rsidRPr="00916316">
        <w:rPr>
          <w:rFonts w:ascii="Times New Roman" w:eastAsia="Times New Roman" w:hAnsi="Times New Roman" w:cs="Times New Roman"/>
          <w:sz w:val="24"/>
          <w:szCs w:val="20"/>
          <w:lang w:val="en-US"/>
        </w:rPr>
        <w:t xml:space="preserve">, za </w:t>
      </w:r>
      <w:proofErr w:type="spellStart"/>
      <w:r w:rsidRPr="00916316">
        <w:rPr>
          <w:rFonts w:ascii="Times New Roman" w:eastAsia="Times New Roman" w:hAnsi="Times New Roman" w:cs="Times New Roman"/>
          <w:sz w:val="24"/>
          <w:szCs w:val="20"/>
          <w:lang w:val="en-US"/>
        </w:rPr>
        <w:t>što</w:t>
      </w:r>
      <w:proofErr w:type="spellEnd"/>
      <w:r w:rsidRPr="00916316">
        <w:rPr>
          <w:rFonts w:ascii="Times New Roman" w:eastAsia="Times New Roman" w:hAnsi="Times New Roman" w:cs="Times New Roman"/>
          <w:sz w:val="24"/>
          <w:szCs w:val="20"/>
          <w:lang w:val="en-US"/>
        </w:rPr>
        <w:t xml:space="preserve"> se </w:t>
      </w:r>
      <w:proofErr w:type="spellStart"/>
      <w:r w:rsidRPr="00916316">
        <w:rPr>
          <w:rFonts w:ascii="Times New Roman" w:eastAsia="Times New Roman" w:hAnsi="Times New Roman" w:cs="Times New Roman"/>
          <w:sz w:val="24"/>
          <w:szCs w:val="20"/>
          <w:lang w:val="en-US"/>
        </w:rPr>
        <w:t>planiraju</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sredstva</w:t>
      </w:r>
      <w:proofErr w:type="spellEnd"/>
      <w:r w:rsidRPr="00916316">
        <w:rPr>
          <w:rFonts w:ascii="Times New Roman" w:eastAsia="Times New Roman" w:hAnsi="Times New Roman" w:cs="Times New Roman"/>
          <w:sz w:val="24"/>
          <w:szCs w:val="20"/>
          <w:lang w:val="en-US"/>
        </w:rPr>
        <w:t xml:space="preserve"> u </w:t>
      </w:r>
      <w:proofErr w:type="spellStart"/>
      <w:r w:rsidRPr="00916316">
        <w:rPr>
          <w:rFonts w:ascii="Times New Roman" w:eastAsia="Times New Roman" w:hAnsi="Times New Roman" w:cs="Times New Roman"/>
          <w:sz w:val="24"/>
          <w:szCs w:val="20"/>
          <w:lang w:val="en-US"/>
        </w:rPr>
        <w:t>iznosu</w:t>
      </w:r>
      <w:proofErr w:type="spellEnd"/>
      <w:r w:rsidRPr="00916316">
        <w:rPr>
          <w:rFonts w:ascii="Times New Roman" w:eastAsia="Times New Roman" w:hAnsi="Times New Roman" w:cs="Times New Roman"/>
          <w:sz w:val="24"/>
          <w:szCs w:val="20"/>
          <w:lang w:val="en-US"/>
        </w:rPr>
        <w:t xml:space="preserve"> od 155.225 </w:t>
      </w:r>
      <w:proofErr w:type="spellStart"/>
      <w:r w:rsidRPr="00916316">
        <w:rPr>
          <w:rFonts w:ascii="Times New Roman" w:eastAsia="Times New Roman" w:hAnsi="Times New Roman" w:cs="Times New Roman"/>
          <w:sz w:val="24"/>
          <w:szCs w:val="20"/>
          <w:lang w:val="en-US"/>
        </w:rPr>
        <w:t>eura</w:t>
      </w:r>
      <w:proofErr w:type="spellEnd"/>
      <w:r w:rsidRPr="00916316">
        <w:rPr>
          <w:rFonts w:ascii="Times New Roman" w:eastAsia="Times New Roman" w:hAnsi="Times New Roman" w:cs="Times New Roman"/>
          <w:sz w:val="24"/>
          <w:szCs w:val="20"/>
          <w:lang w:val="en-US"/>
        </w:rPr>
        <w:t xml:space="preserve">. </w:t>
      </w:r>
    </w:p>
    <w:p w14:paraId="5CA50743"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Dom od 2017.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provodi</w:t>
      </w:r>
      <w:proofErr w:type="spellEnd"/>
      <w:r w:rsidRPr="00916316">
        <w:rPr>
          <w:rFonts w:ascii="Times New Roman" w:eastAsia="Times New Roman" w:hAnsi="Times New Roman" w:cs="Times New Roman"/>
          <w:sz w:val="24"/>
          <w:szCs w:val="24"/>
          <w:lang w:val="en-US"/>
        </w:rPr>
        <w:t xml:space="preserve"> program koji se </w:t>
      </w:r>
      <w:proofErr w:type="spellStart"/>
      <w:r w:rsidRPr="00916316">
        <w:rPr>
          <w:rFonts w:ascii="Times New Roman" w:eastAsia="Times New Roman" w:hAnsi="Times New Roman" w:cs="Times New Roman"/>
          <w:sz w:val="24"/>
          <w:szCs w:val="24"/>
          <w:lang w:val="en-US"/>
        </w:rPr>
        <w:t>odnosi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zbrinjavanje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terminalno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odnosno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posljednjoj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fazi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područja</w:t>
      </w:r>
      <w:proofErr w:type="spellEnd"/>
      <w:r w:rsidRPr="00916316">
        <w:rPr>
          <w:rFonts w:ascii="Times New Roman" w:eastAsia="Times New Roman" w:hAnsi="Times New Roman" w:cs="Times New Roman"/>
          <w:sz w:val="24"/>
          <w:szCs w:val="24"/>
          <w:lang w:val="en-US"/>
        </w:rPr>
        <w:t xml:space="preserve"> Grada Poreča. Ova </w:t>
      </w:r>
      <w:proofErr w:type="spellStart"/>
      <w:r w:rsidRPr="00916316">
        <w:rPr>
          <w:rFonts w:ascii="Times New Roman" w:eastAsia="Times New Roman" w:hAnsi="Times New Roman" w:cs="Times New Roman"/>
          <w:sz w:val="24"/>
          <w:szCs w:val="24"/>
          <w:lang w:val="en-US"/>
        </w:rPr>
        <w:t>aktivnost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nastavlja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realizirati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u 2024. </w:t>
      </w:r>
      <w:proofErr w:type="spellStart"/>
      <w:r w:rsidRPr="00916316">
        <w:rPr>
          <w:rFonts w:ascii="Times New Roman" w:eastAsia="Times New Roman" w:hAnsi="Times New Roman" w:cs="Times New Roman"/>
          <w:sz w:val="24"/>
          <w:szCs w:val="24"/>
          <w:lang w:val="en-US"/>
        </w:rPr>
        <w:t>godini</w:t>
      </w:r>
      <w:proofErr w:type="spellEnd"/>
      <w:r w:rsidRPr="00916316">
        <w:rPr>
          <w:rFonts w:ascii="Times New Roman" w:eastAsia="Times New Roman" w:hAnsi="Times New Roman" w:cs="Times New Roman"/>
          <w:sz w:val="24"/>
          <w:szCs w:val="24"/>
          <w:lang w:val="en-US"/>
        </w:rPr>
        <w:t>.</w:t>
      </w:r>
    </w:p>
    <w:p w14:paraId="42148C1A" w14:textId="77777777" w:rsidR="00916316" w:rsidRPr="00916316" w:rsidRDefault="00916316" w:rsidP="00916316">
      <w:pPr>
        <w:spacing w:after="0" w:line="240" w:lineRule="auto"/>
        <w:rPr>
          <w:rFonts w:ascii="Times New Roman" w:eastAsia="Times New Roman" w:hAnsi="Times New Roman" w:cs="Times New Roman"/>
          <w:b/>
          <w:i/>
          <w:sz w:val="24"/>
          <w:szCs w:val="24"/>
        </w:rPr>
      </w:pPr>
      <w:r w:rsidRPr="00916316">
        <w:rPr>
          <w:rFonts w:ascii="Times New Roman" w:eastAsia="Times New Roman" w:hAnsi="Times New Roman" w:cs="Times New Roman"/>
          <w:b/>
          <w:i/>
          <w:sz w:val="24"/>
          <w:szCs w:val="24"/>
        </w:rPr>
        <w:t>Poludnevni boravak za starije osobe</w:t>
      </w:r>
    </w:p>
    <w:p w14:paraId="294F9777" w14:textId="77777777"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proofErr w:type="spellStart"/>
      <w:r w:rsidRPr="00916316">
        <w:rPr>
          <w:rFonts w:ascii="Times New Roman" w:eastAsia="Times New Roman" w:hAnsi="Times New Roman" w:cs="Times New Roman"/>
          <w:sz w:val="24"/>
          <w:szCs w:val="24"/>
          <w:lang w:val="en-US"/>
        </w:rPr>
        <w:t>Poludnevni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boravak</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starije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organizira</w:t>
      </w:r>
      <w:proofErr w:type="spellEnd"/>
      <w:r w:rsidRPr="00916316">
        <w:rPr>
          <w:rFonts w:ascii="Times New Roman" w:eastAsia="Times New Roman" w:hAnsi="Times New Roman" w:cs="Times New Roman"/>
          <w:sz w:val="24"/>
          <w:szCs w:val="24"/>
          <w:lang w:val="en-US"/>
        </w:rPr>
        <w:t xml:space="preserve"> se u </w:t>
      </w:r>
      <w:proofErr w:type="spellStart"/>
      <w:r w:rsidRPr="00916316">
        <w:rPr>
          <w:rFonts w:ascii="Times New Roman" w:eastAsia="Times New Roman" w:hAnsi="Times New Roman" w:cs="Times New Roman"/>
          <w:sz w:val="24"/>
          <w:szCs w:val="24"/>
          <w:lang w:val="en-US"/>
        </w:rPr>
        <w:t>prostorima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poludnevnog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spadaju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osnovnu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djelatnost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propisana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aktom</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osnivanju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Zakonom</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socijalnoj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Gerontološki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centar</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infrastrukturno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povezan</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Domom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kako</w:t>
      </w:r>
      <w:proofErr w:type="spellEnd"/>
      <w:r w:rsidRPr="00916316">
        <w:rPr>
          <w:rFonts w:ascii="Times New Roman" w:eastAsia="Times New Roman" w:hAnsi="Times New Roman" w:cs="Times New Roman"/>
          <w:sz w:val="24"/>
          <w:szCs w:val="24"/>
          <w:lang w:val="en-US"/>
        </w:rPr>
        <w:t xml:space="preserve"> bi se </w:t>
      </w:r>
      <w:proofErr w:type="spellStart"/>
      <w:r w:rsidRPr="00916316">
        <w:rPr>
          <w:rFonts w:ascii="Times New Roman" w:eastAsia="Times New Roman" w:hAnsi="Times New Roman" w:cs="Times New Roman"/>
          <w:sz w:val="24"/>
          <w:szCs w:val="24"/>
          <w:lang w:val="en-US"/>
        </w:rPr>
        <w:t>čim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više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iskoristili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resursi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racionalizirali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troškovi</w:t>
      </w:r>
      <w:proofErr w:type="spellEnd"/>
      <w:r w:rsidRPr="00916316">
        <w:rPr>
          <w:rFonts w:ascii="Times New Roman" w:eastAsia="Times New Roman" w:hAnsi="Times New Roman" w:cs="Times New Roman"/>
          <w:sz w:val="24"/>
          <w:szCs w:val="24"/>
          <w:lang w:val="en-US"/>
        </w:rPr>
        <w:t xml:space="preserve">, a </w:t>
      </w:r>
      <w:proofErr w:type="spellStart"/>
      <w:r w:rsidRPr="00916316">
        <w:rPr>
          <w:rFonts w:ascii="Times New Roman" w:eastAsia="Times New Roman" w:hAnsi="Times New Roman" w:cs="Times New Roman"/>
          <w:sz w:val="24"/>
          <w:szCs w:val="24"/>
          <w:lang w:val="en-US"/>
        </w:rPr>
        <w:t>ustrojen</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centar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putem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kojeg</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organiziran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institucionalne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starije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lokalnoj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Poludnevni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boravak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pruža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oko</w:t>
      </w:r>
      <w:proofErr w:type="spellEnd"/>
      <w:r w:rsidRPr="00916316">
        <w:rPr>
          <w:rFonts w:ascii="Times New Roman" w:eastAsia="Times New Roman" w:hAnsi="Times New Roman" w:cs="Times New Roman"/>
          <w:sz w:val="24"/>
          <w:szCs w:val="24"/>
          <w:lang w:val="en-US"/>
        </w:rPr>
        <w:t xml:space="preserve"> 20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osiguranjem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prijevoza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prehrane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medicinske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njege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okupacije</w:t>
      </w:r>
      <w:proofErr w:type="spellEnd"/>
      <w:r w:rsidRPr="00916316">
        <w:rPr>
          <w:rFonts w:ascii="Times New Roman" w:eastAsia="Times New Roman" w:hAnsi="Times New Roman" w:cs="Times New Roman"/>
          <w:sz w:val="24"/>
          <w:szCs w:val="24"/>
          <w:lang w:val="en-US"/>
        </w:rPr>
        <w:t>.</w:t>
      </w:r>
    </w:p>
    <w:p w14:paraId="6D7277C9"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Smještajem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poludnevni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boravak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izbjegavaju</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problemi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nisu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mogućnosti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suvremenog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kvalitetno</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skrbiti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potrebe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starijih</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a</w:t>
      </w:r>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ipak</w:t>
      </w:r>
      <w:proofErr w:type="spellEnd"/>
      <w:r w:rsidRPr="00916316">
        <w:rPr>
          <w:rFonts w:ascii="Times New Roman" w:eastAsia="Times New Roman" w:hAnsi="Times New Roman" w:cs="Times New Roman"/>
          <w:sz w:val="24"/>
          <w:szCs w:val="24"/>
          <w:lang w:val="en-US"/>
        </w:rPr>
        <w:t xml:space="preserve"> ne </w:t>
      </w:r>
      <w:proofErr w:type="spellStart"/>
      <w:r w:rsidRPr="00916316">
        <w:rPr>
          <w:rFonts w:ascii="Times New Roman" w:eastAsia="Times New Roman" w:hAnsi="Times New Roman" w:cs="Times New Roman"/>
          <w:sz w:val="24"/>
          <w:szCs w:val="24"/>
          <w:lang w:val="en-US"/>
        </w:rPr>
        <w:t>žele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smjestiti</w:t>
      </w:r>
      <w:proofErr w:type="spellEnd"/>
      <w:r w:rsidRPr="00916316">
        <w:rPr>
          <w:rFonts w:ascii="Times New Roman" w:eastAsia="Times New Roman" w:hAnsi="Times New Roman" w:cs="Times New Roman"/>
          <w:sz w:val="24"/>
          <w:szCs w:val="24"/>
          <w:lang w:val="en-US"/>
        </w:rPr>
        <w:t xml:space="preserve"> u Dom. S </w:t>
      </w:r>
      <w:proofErr w:type="spellStart"/>
      <w:r w:rsidRPr="00916316">
        <w:rPr>
          <w:rFonts w:ascii="Times New Roman" w:eastAsia="Times New Roman" w:hAnsi="Times New Roman" w:cs="Times New Roman"/>
          <w:sz w:val="24"/>
          <w:szCs w:val="24"/>
          <w:lang w:val="en-US"/>
        </w:rPr>
        <w:t>aspekta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cjelokupne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ovaj</w:t>
      </w:r>
      <w:proofErr w:type="spellEnd"/>
      <w:r w:rsidRPr="00916316">
        <w:rPr>
          <w:rFonts w:ascii="Times New Roman" w:eastAsia="Times New Roman" w:hAnsi="Times New Roman" w:cs="Times New Roman"/>
          <w:sz w:val="24"/>
          <w:szCs w:val="24"/>
          <w:lang w:val="en-US"/>
        </w:rPr>
        <w:t xml:space="preserve"> vid </w:t>
      </w:r>
      <w:proofErr w:type="spellStart"/>
      <w:r w:rsidRPr="00916316">
        <w:rPr>
          <w:rFonts w:ascii="Times New Roman" w:eastAsia="Times New Roman" w:hAnsi="Times New Roman" w:cs="Times New Roman"/>
          <w:sz w:val="24"/>
          <w:szCs w:val="24"/>
          <w:lang w:val="en-US"/>
        </w:rPr>
        <w:t>brige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starije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predstavlja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kvalitetnije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rješenje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razloga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što</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kroz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ovaj</w:t>
      </w:r>
      <w:proofErr w:type="spellEnd"/>
      <w:r w:rsidRPr="00916316">
        <w:rPr>
          <w:rFonts w:ascii="Times New Roman" w:eastAsia="Times New Roman" w:hAnsi="Times New Roman" w:cs="Times New Roman"/>
          <w:sz w:val="24"/>
          <w:szCs w:val="24"/>
          <w:lang w:val="en-US"/>
        </w:rPr>
        <w:t xml:space="preserve"> vid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ostvaruje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odnosu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trajni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smještaj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starijih</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ustanovi</w:t>
      </w:r>
      <w:proofErr w:type="spellEnd"/>
      <w:r w:rsidRPr="00916316">
        <w:rPr>
          <w:rFonts w:ascii="Times New Roman" w:eastAsia="Times New Roman" w:hAnsi="Times New Roman" w:cs="Times New Roman"/>
          <w:sz w:val="24"/>
          <w:szCs w:val="24"/>
          <w:lang w:val="en-US"/>
        </w:rPr>
        <w:t>.</w:t>
      </w:r>
    </w:p>
    <w:p w14:paraId="5B6A45C4"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Korisnici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tjelesnog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oštećenja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trajnih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promjena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zdravstvenom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starosti</w:t>
      </w:r>
      <w:proofErr w:type="spellEnd"/>
      <w:r w:rsidRPr="00916316">
        <w:rPr>
          <w:rFonts w:ascii="Times New Roman" w:eastAsia="Times New Roman" w:hAnsi="Times New Roman" w:cs="Times New Roman"/>
          <w:sz w:val="24"/>
          <w:szCs w:val="24"/>
          <w:lang w:val="en-US"/>
        </w:rPr>
        <w:t xml:space="preserve"> ne </w:t>
      </w:r>
      <w:proofErr w:type="spellStart"/>
      <w:r w:rsidRPr="00916316">
        <w:rPr>
          <w:rFonts w:ascii="Times New Roman" w:eastAsia="Times New Roman" w:hAnsi="Times New Roman" w:cs="Times New Roman"/>
          <w:sz w:val="24"/>
          <w:szCs w:val="24"/>
          <w:lang w:val="en-US"/>
        </w:rPr>
        <w:t>mogu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potpuno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udovoljiti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zahtjevima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jer</w:t>
      </w:r>
      <w:proofErr w:type="spellEnd"/>
      <w:r w:rsidRPr="00916316">
        <w:rPr>
          <w:rFonts w:ascii="Times New Roman" w:eastAsia="Times New Roman" w:hAnsi="Times New Roman" w:cs="Times New Roman"/>
          <w:sz w:val="24"/>
          <w:szCs w:val="24"/>
          <w:lang w:val="en-US"/>
        </w:rPr>
        <w:t xml:space="preserve"> se ne </w:t>
      </w:r>
      <w:proofErr w:type="spellStart"/>
      <w:r w:rsidRPr="00916316">
        <w:rPr>
          <w:rFonts w:ascii="Times New Roman" w:eastAsia="Times New Roman" w:hAnsi="Times New Roman" w:cs="Times New Roman"/>
          <w:sz w:val="24"/>
          <w:szCs w:val="24"/>
          <w:lang w:val="en-US"/>
        </w:rPr>
        <w:t>mogu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samostalno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kretati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izvan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svojeg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stambenog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prostora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nabave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potrepština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korištenja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zaštite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im</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potrebna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njega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U rad </w:t>
      </w:r>
      <w:proofErr w:type="spellStart"/>
      <w:r w:rsidRPr="00916316">
        <w:rPr>
          <w:rFonts w:ascii="Times New Roman" w:eastAsia="Times New Roman" w:hAnsi="Times New Roman" w:cs="Times New Roman"/>
          <w:sz w:val="24"/>
          <w:szCs w:val="24"/>
          <w:lang w:val="en-US"/>
        </w:rPr>
        <w:t>poludnevnog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moguće</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uključiti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nesamostalne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teškim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duševnim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poremećajem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duševnom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bolešću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alkoholičari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odnosno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ovisnici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vrsta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nepokretne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kojima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potrebna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intenzivna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njega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isključeni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Kako</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ovaj</w:t>
      </w:r>
      <w:proofErr w:type="spellEnd"/>
      <w:r w:rsidRPr="00916316">
        <w:rPr>
          <w:rFonts w:ascii="Times New Roman" w:eastAsia="Times New Roman" w:hAnsi="Times New Roman" w:cs="Times New Roman"/>
          <w:sz w:val="24"/>
          <w:szCs w:val="24"/>
          <w:lang w:val="en-US"/>
        </w:rPr>
        <w:t xml:space="preserve"> vid </w:t>
      </w:r>
      <w:proofErr w:type="spellStart"/>
      <w:r w:rsidRPr="00916316">
        <w:rPr>
          <w:rFonts w:ascii="Times New Roman" w:eastAsia="Times New Roman" w:hAnsi="Times New Roman" w:cs="Times New Roman"/>
          <w:sz w:val="24"/>
          <w:szCs w:val="24"/>
          <w:lang w:val="en-US"/>
        </w:rPr>
        <w:t>zbrinjavanja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višestruko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povoljnije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racionalnije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rješenje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poludnevnog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sufinanciraju</w:t>
      </w:r>
      <w:proofErr w:type="spellEnd"/>
      <w:r w:rsidRPr="00916316">
        <w:rPr>
          <w:rFonts w:ascii="Times New Roman" w:eastAsia="Times New Roman" w:hAnsi="Times New Roman" w:cs="Times New Roman"/>
          <w:sz w:val="24"/>
          <w:szCs w:val="24"/>
          <w:lang w:val="en-US"/>
        </w:rPr>
        <w:t xml:space="preserve"> se za </w:t>
      </w:r>
      <w:proofErr w:type="spellStart"/>
      <w:r w:rsidRPr="00916316">
        <w:rPr>
          <w:rFonts w:ascii="Times New Roman" w:eastAsia="Times New Roman" w:hAnsi="Times New Roman" w:cs="Times New Roman"/>
          <w:sz w:val="24"/>
          <w:szCs w:val="24"/>
          <w:lang w:val="en-US"/>
        </w:rPr>
        <w:t>sve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korisnike</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područja</w:t>
      </w:r>
      <w:proofErr w:type="spellEnd"/>
      <w:r w:rsidRPr="00916316">
        <w:rPr>
          <w:rFonts w:ascii="Times New Roman" w:eastAsia="Times New Roman" w:hAnsi="Times New Roman" w:cs="Times New Roman"/>
          <w:sz w:val="24"/>
          <w:szCs w:val="24"/>
          <w:lang w:val="en-US"/>
        </w:rPr>
        <w:t xml:space="preserve"> Grada Poreča s 50%.</w:t>
      </w:r>
    </w:p>
    <w:p w14:paraId="170351D6"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Ciljevi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slijedeći:</w:t>
      </w:r>
      <w:proofErr w:type="gramStart"/>
      <w:r w:rsidRPr="00916316">
        <w:rPr>
          <w:rFonts w:ascii="Times New Roman" w:eastAsia="Times New Roman" w:hAnsi="Times New Roman" w:cs="Times New Roman"/>
          <w:sz w:val="24"/>
          <w:szCs w:val="24"/>
          <w:lang w:val="en-US"/>
        </w:rPr>
        <w:t>1.izbjegavanje</w:t>
      </w:r>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neprimjerene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preuranjene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institucionalizacije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nemoćnih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2.podizanje </w:t>
      </w:r>
      <w:proofErr w:type="spellStart"/>
      <w:r w:rsidRPr="00916316">
        <w:rPr>
          <w:rFonts w:ascii="Times New Roman" w:eastAsia="Times New Roman" w:hAnsi="Times New Roman" w:cs="Times New Roman"/>
          <w:sz w:val="24"/>
          <w:szCs w:val="24"/>
          <w:lang w:val="en-US"/>
        </w:rPr>
        <w:t>kvalitete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treba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tuđa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njega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rješavanje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problema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izoliranosti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osamljenosti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starijih</w:t>
      </w:r>
      <w:proofErr w:type="spellEnd"/>
      <w:r w:rsidRPr="00916316">
        <w:rPr>
          <w:rFonts w:ascii="Times New Roman" w:eastAsia="Times New Roman" w:hAnsi="Times New Roman" w:cs="Times New Roman"/>
          <w:sz w:val="24"/>
          <w:szCs w:val="24"/>
          <w:lang w:val="en-US"/>
        </w:rPr>
        <w:t xml:space="preserve">, 3. </w:t>
      </w:r>
      <w:proofErr w:type="spellStart"/>
      <w:r w:rsidRPr="00916316">
        <w:rPr>
          <w:rFonts w:ascii="Times New Roman" w:eastAsia="Times New Roman" w:hAnsi="Times New Roman" w:cs="Times New Roman"/>
          <w:sz w:val="24"/>
          <w:szCs w:val="24"/>
          <w:lang w:val="en-US"/>
        </w:rPr>
        <w:t>očuvanje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funkcionalnih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sposobnosti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4.uključivanje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organiziranu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w:t>
      </w:r>
      <w:proofErr w:type="spellEnd"/>
      <w:r w:rsidRPr="00916316">
        <w:rPr>
          <w:rFonts w:ascii="Times New Roman" w:eastAsia="Times New Roman" w:hAnsi="Times New Roman" w:cs="Times New Roman"/>
          <w:sz w:val="24"/>
          <w:szCs w:val="24"/>
          <w:lang w:val="en-US"/>
        </w:rPr>
        <w:t>.</w:t>
      </w:r>
    </w:p>
    <w:p w14:paraId="75674C37"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916316">
        <w:rPr>
          <w:rFonts w:ascii="Times New Roman" w:eastAsia="Calibri" w:hAnsi="Times New Roman" w:cs="Times New Roman"/>
          <w:sz w:val="23"/>
          <w:szCs w:val="23"/>
          <w:lang w:eastAsia="en-US"/>
        </w:rPr>
        <w:t xml:space="preserve">Cijena usluge Poludnevnog boravka formirana je 2008. godine i od tada iznosi 2.500 kuna mjesečno (331,81 eura), od čega se iz Proračuna Grada Poreča sufinanciralo 50% cijene odnosno iznos od 165,90 eura po korisniku. Tijekom 2022. i 2023. godine uslijed poremećaja cijena na tržištu te povećanja cijene rada, troškova energenata, goriva, namirnica i ostalih troškova, izračuni su za 2024. godinu izrađeni na bazi realnih troškova i iznose 434,51 </w:t>
      </w:r>
      <w:proofErr w:type="spellStart"/>
      <w:r w:rsidRPr="00916316">
        <w:rPr>
          <w:rFonts w:ascii="Times New Roman" w:eastAsia="Calibri" w:hAnsi="Times New Roman" w:cs="Times New Roman"/>
          <w:sz w:val="23"/>
          <w:szCs w:val="23"/>
          <w:lang w:eastAsia="en-US"/>
        </w:rPr>
        <w:t>eur</w:t>
      </w:r>
      <w:proofErr w:type="spellEnd"/>
      <w:r w:rsidRPr="00916316">
        <w:rPr>
          <w:rFonts w:ascii="Times New Roman" w:eastAsia="Calibri" w:hAnsi="Times New Roman" w:cs="Times New Roman"/>
          <w:sz w:val="23"/>
          <w:szCs w:val="23"/>
          <w:lang w:eastAsia="en-US"/>
        </w:rPr>
        <w:t xml:space="preserve"> po korisniku mjesečno, s popunjenošću kapaciteta od 90%. </w:t>
      </w:r>
      <w:r w:rsidRPr="00916316">
        <w:rPr>
          <w:rFonts w:ascii="Times New Roman" w:hAnsi="Times New Roman" w:cs="Times New Roman"/>
          <w:sz w:val="24"/>
          <w:szCs w:val="24"/>
          <w:lang w:eastAsia="en-US"/>
        </w:rPr>
        <w:t>Obzirom na navedeno  potrebno je osigurati dodatna sredstva kako bi se zadržao postojeći nivo standarda i usluga u Ustanovi, za što se planiraju sredstva u iznosu od 18.065 eura.</w:t>
      </w:r>
    </w:p>
    <w:p w14:paraId="16E3D324" w14:textId="77777777" w:rsidR="00390FD9" w:rsidRDefault="00390FD9" w:rsidP="00916316">
      <w:pPr>
        <w:spacing w:after="0" w:line="240" w:lineRule="auto"/>
        <w:rPr>
          <w:rFonts w:ascii="Times New Roman" w:eastAsia="Times New Roman" w:hAnsi="Times New Roman" w:cs="Times New Roman"/>
          <w:b/>
          <w:i/>
          <w:sz w:val="24"/>
          <w:szCs w:val="24"/>
        </w:rPr>
      </w:pPr>
    </w:p>
    <w:p w14:paraId="3D27DAFA" w14:textId="77777777" w:rsidR="00390FD9" w:rsidRDefault="00390FD9" w:rsidP="00916316">
      <w:pPr>
        <w:spacing w:after="0" w:line="240" w:lineRule="auto"/>
        <w:rPr>
          <w:rFonts w:ascii="Times New Roman" w:eastAsia="Times New Roman" w:hAnsi="Times New Roman" w:cs="Times New Roman"/>
          <w:b/>
          <w:i/>
          <w:sz w:val="24"/>
          <w:szCs w:val="24"/>
        </w:rPr>
      </w:pPr>
    </w:p>
    <w:p w14:paraId="3D088CED" w14:textId="77777777" w:rsidR="00916316" w:rsidRPr="00916316" w:rsidRDefault="00916316" w:rsidP="00916316">
      <w:pPr>
        <w:spacing w:after="0" w:line="240" w:lineRule="auto"/>
        <w:rPr>
          <w:rFonts w:ascii="Times New Roman" w:eastAsia="Times New Roman" w:hAnsi="Times New Roman" w:cs="Times New Roman"/>
          <w:b/>
          <w:i/>
          <w:sz w:val="24"/>
          <w:szCs w:val="24"/>
        </w:rPr>
      </w:pPr>
      <w:r w:rsidRPr="00916316">
        <w:rPr>
          <w:rFonts w:ascii="Times New Roman" w:eastAsia="Times New Roman" w:hAnsi="Times New Roman" w:cs="Times New Roman"/>
          <w:b/>
          <w:i/>
          <w:sz w:val="24"/>
          <w:szCs w:val="24"/>
        </w:rPr>
        <w:lastRenderedPageBreak/>
        <w:t>Hospicij-kućna skrb</w:t>
      </w:r>
    </w:p>
    <w:p w14:paraId="0C132D5A"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Model </w:t>
      </w:r>
      <w:proofErr w:type="spellStart"/>
      <w:r w:rsidRPr="00916316">
        <w:rPr>
          <w:rFonts w:ascii="Times New Roman" w:eastAsia="Times New Roman" w:hAnsi="Times New Roman" w:cs="Times New Roman"/>
          <w:sz w:val="24"/>
          <w:szCs w:val="24"/>
          <w:lang w:val="en-US"/>
        </w:rPr>
        <w:t>hospicija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osmišljen</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vaninstitucionalna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nemoćnim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privremeno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trajno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neautonomnim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segmentu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kućne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Funkcija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kućne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briga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bolesniku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završnom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stadiju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bCs/>
          <w:sz w:val="24"/>
          <w:szCs w:val="24"/>
          <w:lang w:val="en-US"/>
        </w:rPr>
        <w:t>kod</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kuće</w:t>
      </w:r>
      <w:proofErr w:type="spellEnd"/>
      <w:r w:rsidRPr="00916316">
        <w:rPr>
          <w:rFonts w:ascii="Times New Roman" w:eastAsia="Times New Roman" w:hAnsi="Times New Roman" w:cs="Times New Roman"/>
          <w:bCs/>
          <w:sz w:val="24"/>
          <w:szCs w:val="24"/>
          <w:lang w:val="en-US"/>
        </w:rPr>
        <w:t>.</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Ista</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omogućava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smanjivanje</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uklanjanje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pojedinih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simptoma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rješava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emocionalne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probleme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Ono </w:t>
      </w:r>
      <w:proofErr w:type="spellStart"/>
      <w:proofErr w:type="gramStart"/>
      <w:r w:rsidRPr="00916316">
        <w:rPr>
          <w:rFonts w:ascii="Times New Roman" w:eastAsia="Times New Roman" w:hAnsi="Times New Roman" w:cs="Times New Roman"/>
          <w:sz w:val="24"/>
          <w:szCs w:val="24"/>
          <w:lang w:val="en-US"/>
        </w:rPr>
        <w:t>što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karakterizira</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ovaj</w:t>
      </w:r>
      <w:proofErr w:type="spellEnd"/>
      <w:r w:rsidRPr="00916316">
        <w:rPr>
          <w:rFonts w:ascii="Times New Roman" w:eastAsia="Times New Roman" w:hAnsi="Times New Roman" w:cs="Times New Roman"/>
          <w:sz w:val="24"/>
          <w:szCs w:val="24"/>
          <w:lang w:val="en-US"/>
        </w:rPr>
        <w:t xml:space="preserve"> program je </w:t>
      </w:r>
      <w:proofErr w:type="spellStart"/>
      <w:r w:rsidRPr="00916316">
        <w:rPr>
          <w:rFonts w:ascii="Times New Roman" w:eastAsia="Times New Roman" w:hAnsi="Times New Roman" w:cs="Times New Roman"/>
          <w:sz w:val="24"/>
          <w:szCs w:val="24"/>
          <w:lang w:val="en-US"/>
        </w:rPr>
        <w:t>uvođenje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rješavanje</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bCs/>
          <w:sz w:val="24"/>
          <w:szCs w:val="24"/>
          <w:lang w:val="en-US"/>
        </w:rPr>
        <w:t>socio-</w:t>
      </w:r>
      <w:proofErr w:type="spellStart"/>
      <w:r w:rsidRPr="00916316">
        <w:rPr>
          <w:rFonts w:ascii="Times New Roman" w:eastAsia="Times New Roman" w:hAnsi="Times New Roman" w:cs="Times New Roman"/>
          <w:bCs/>
          <w:sz w:val="24"/>
          <w:szCs w:val="24"/>
          <w:lang w:val="en-US"/>
        </w:rPr>
        <w:t>emocionalnog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aspekta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problema</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dolazi</w:t>
      </w:r>
      <w:proofErr w:type="spellEnd"/>
      <w:r w:rsidRPr="00916316">
        <w:rPr>
          <w:rFonts w:ascii="Times New Roman" w:eastAsia="Times New Roman" w:hAnsi="Times New Roman" w:cs="Times New Roman"/>
          <w:sz w:val="24"/>
          <w:szCs w:val="24"/>
          <w:lang w:val="en-US"/>
        </w:rPr>
        <w:t xml:space="preserve"> do </w:t>
      </w:r>
      <w:proofErr w:type="spellStart"/>
      <w:r w:rsidRPr="00916316">
        <w:rPr>
          <w:rFonts w:ascii="Times New Roman" w:eastAsia="Times New Roman" w:hAnsi="Times New Roman" w:cs="Times New Roman"/>
          <w:sz w:val="24"/>
          <w:szCs w:val="24"/>
          <w:lang w:val="en-US"/>
        </w:rPr>
        <w:t>izražaja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naročito</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trenucima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terapija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lijekovima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prestaje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učinkovita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bCs/>
          <w:sz w:val="24"/>
          <w:szCs w:val="24"/>
          <w:lang w:val="en-US"/>
        </w:rPr>
        <w:t>Timovi</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kućnu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skrb</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temeljni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oblik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hospicijske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službe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oni</w:t>
      </w:r>
      <w:proofErr w:type="spellEnd"/>
      <w:r w:rsidRPr="00916316">
        <w:rPr>
          <w:rFonts w:ascii="Times New Roman" w:eastAsia="Times New Roman" w:hAnsi="Times New Roman" w:cs="Times New Roman"/>
          <w:sz w:val="24"/>
          <w:szCs w:val="24"/>
          <w:lang w:val="en-US"/>
        </w:rPr>
        <w:t xml:space="preserve"> ne </w:t>
      </w:r>
      <w:proofErr w:type="spellStart"/>
      <w:r w:rsidRPr="00916316">
        <w:rPr>
          <w:rFonts w:ascii="Times New Roman" w:eastAsia="Times New Roman" w:hAnsi="Times New Roman" w:cs="Times New Roman"/>
          <w:sz w:val="24"/>
          <w:szCs w:val="24"/>
          <w:lang w:val="en-US"/>
        </w:rPr>
        <w:t>zamjenjuju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izborne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liječnike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terenske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medicinske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sestre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već</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zajedno</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njima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povećavaju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vrijeme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raznovrsnost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bolesniku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njegovoj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bCs/>
          <w:sz w:val="24"/>
          <w:szCs w:val="24"/>
          <w:lang w:val="en-US"/>
        </w:rPr>
        <w:t xml:space="preserve">Tim </w:t>
      </w:r>
      <w:proofErr w:type="spellStart"/>
      <w:r w:rsidRPr="00916316">
        <w:rPr>
          <w:rFonts w:ascii="Times New Roman" w:eastAsia="Times New Roman" w:hAnsi="Times New Roman" w:cs="Times New Roman"/>
          <w:bCs/>
          <w:sz w:val="24"/>
          <w:szCs w:val="24"/>
          <w:lang w:val="en-US"/>
        </w:rPr>
        <w:t>kućne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skrbi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čine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sz w:val="24"/>
          <w:szCs w:val="24"/>
          <w:lang w:val="en-US"/>
        </w:rPr>
        <w:t>liječnik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sociolog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radnik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psiholog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viša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medicinska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sestra</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Administrativnu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potporu</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hospicijskom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timu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daje</w:t>
      </w:r>
      <w:proofErr w:type="spellEnd"/>
      <w:r w:rsidRPr="00916316">
        <w:rPr>
          <w:rFonts w:ascii="Times New Roman" w:eastAsia="Times New Roman" w:hAnsi="Times New Roman" w:cs="Times New Roman"/>
          <w:sz w:val="24"/>
          <w:szCs w:val="24"/>
          <w:lang w:val="en-US"/>
        </w:rPr>
        <w:t xml:space="preserve"> Dom. </w:t>
      </w:r>
      <w:proofErr w:type="spellStart"/>
      <w:r w:rsidRPr="00916316">
        <w:rPr>
          <w:rFonts w:ascii="Times New Roman" w:eastAsia="Times New Roman" w:hAnsi="Times New Roman" w:cs="Times New Roman"/>
          <w:sz w:val="24"/>
          <w:szCs w:val="24"/>
          <w:lang w:val="en-US"/>
        </w:rPr>
        <w:t>Uslijed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iskazane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potrebe</w:t>
      </w:r>
      <w:proofErr w:type="spellEnd"/>
      <w:r w:rsidRPr="00916316">
        <w:rPr>
          <w:rFonts w:ascii="Times New Roman" w:eastAsia="Times New Roman" w:hAnsi="Times New Roman" w:cs="Times New Roman"/>
          <w:sz w:val="24"/>
          <w:szCs w:val="24"/>
          <w:lang w:val="en-US"/>
        </w:rPr>
        <w:t xml:space="preserve">, program je u 2013. </w:t>
      </w:r>
      <w:proofErr w:type="spellStart"/>
      <w:r w:rsidRPr="00916316">
        <w:rPr>
          <w:rFonts w:ascii="Times New Roman" w:eastAsia="Times New Roman" w:hAnsi="Times New Roman" w:cs="Times New Roman"/>
          <w:sz w:val="24"/>
          <w:szCs w:val="24"/>
          <w:lang w:val="en-US"/>
        </w:rPr>
        <w:t>godini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nadopunjen</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segmentu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specijalističkih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fizijatrijskih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pregleda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fizikalne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terapije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kući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jer</w:t>
      </w:r>
      <w:proofErr w:type="spellEnd"/>
      <w:r w:rsidRPr="00916316">
        <w:rPr>
          <w:rFonts w:ascii="Times New Roman" w:eastAsia="Times New Roman" w:hAnsi="Times New Roman" w:cs="Times New Roman"/>
          <w:sz w:val="24"/>
          <w:szCs w:val="24"/>
          <w:lang w:val="en-US"/>
        </w:rPr>
        <w:t xml:space="preserve"> se po </w:t>
      </w:r>
      <w:proofErr w:type="spellStart"/>
      <w:r w:rsidRPr="00916316">
        <w:rPr>
          <w:rFonts w:ascii="Times New Roman" w:eastAsia="Times New Roman" w:hAnsi="Times New Roman" w:cs="Times New Roman"/>
          <w:sz w:val="24"/>
          <w:szCs w:val="24"/>
          <w:lang w:val="en-US"/>
        </w:rPr>
        <w:t>otpustu</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bolničkog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liječenja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stacionarnu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rehabilitaciju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čeka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prosječno</w:t>
      </w:r>
      <w:proofErr w:type="spellEnd"/>
      <w:r w:rsidRPr="00916316">
        <w:rPr>
          <w:rFonts w:ascii="Times New Roman" w:eastAsia="Times New Roman" w:hAnsi="Times New Roman" w:cs="Times New Roman"/>
          <w:sz w:val="24"/>
          <w:szCs w:val="24"/>
          <w:lang w:val="en-US"/>
        </w:rPr>
        <w:t xml:space="preserve"> 8-12 </w:t>
      </w:r>
      <w:proofErr w:type="spellStart"/>
      <w:r w:rsidRPr="00916316">
        <w:rPr>
          <w:rFonts w:ascii="Times New Roman" w:eastAsia="Times New Roman" w:hAnsi="Times New Roman" w:cs="Times New Roman"/>
          <w:sz w:val="24"/>
          <w:szCs w:val="24"/>
          <w:lang w:val="en-US"/>
        </w:rPr>
        <w:t>mjeseci</w:t>
      </w:r>
      <w:proofErr w:type="spellEnd"/>
      <w:r w:rsidRPr="00916316">
        <w:rPr>
          <w:rFonts w:ascii="Times New Roman" w:eastAsia="Times New Roman" w:hAnsi="Times New Roman" w:cs="Times New Roman"/>
          <w:sz w:val="24"/>
          <w:szCs w:val="24"/>
          <w:lang w:val="en-US"/>
        </w:rPr>
        <w:t xml:space="preserve">, a to je </w:t>
      </w:r>
      <w:proofErr w:type="spellStart"/>
      <w:r w:rsidRPr="00916316">
        <w:rPr>
          <w:rFonts w:ascii="Times New Roman" w:eastAsia="Times New Roman" w:hAnsi="Times New Roman" w:cs="Times New Roman"/>
          <w:sz w:val="24"/>
          <w:szCs w:val="24"/>
          <w:lang w:val="en-US"/>
        </w:rPr>
        <w:t>vrijeme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kad</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najučinkovitije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provesti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fizikalnu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terapiju</w:t>
      </w:r>
      <w:proofErr w:type="spellEnd"/>
      <w:r w:rsidRPr="00916316">
        <w:rPr>
          <w:rFonts w:ascii="Times New Roman" w:eastAsia="Times New Roman" w:hAnsi="Times New Roman" w:cs="Times New Roman"/>
          <w:sz w:val="24"/>
          <w:szCs w:val="24"/>
          <w:lang w:val="en-US"/>
        </w:rPr>
        <w:t xml:space="preserve">. Pored </w:t>
      </w:r>
      <w:proofErr w:type="spellStart"/>
      <w:r w:rsidRPr="00916316">
        <w:rPr>
          <w:rFonts w:ascii="Times New Roman" w:eastAsia="Times New Roman" w:hAnsi="Times New Roman" w:cs="Times New Roman"/>
          <w:sz w:val="24"/>
          <w:szCs w:val="24"/>
          <w:lang w:val="en-US"/>
        </w:rPr>
        <w:t>naprijed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navedenih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poslova</w:t>
      </w:r>
      <w:proofErr w:type="spellEnd"/>
      <w:r w:rsidRPr="00916316">
        <w:rPr>
          <w:rFonts w:ascii="Times New Roman" w:eastAsia="Times New Roman" w:hAnsi="Times New Roman" w:cs="Times New Roman"/>
          <w:sz w:val="24"/>
          <w:szCs w:val="24"/>
          <w:lang w:val="en-US"/>
        </w:rPr>
        <w:t xml:space="preserve">, u program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uključene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posudionice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ortopedskih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pomagala</w:t>
      </w:r>
      <w:proofErr w:type="spellEnd"/>
      <w:r w:rsidRPr="00916316">
        <w:rPr>
          <w:rFonts w:ascii="Times New Roman" w:eastAsia="Times New Roman" w:hAnsi="Times New Roman" w:cs="Times New Roman"/>
          <w:sz w:val="24"/>
          <w:szCs w:val="24"/>
          <w:lang w:val="en-US"/>
        </w:rPr>
        <w:t>.</w:t>
      </w:r>
    </w:p>
    <w:p w14:paraId="56BF9396" w14:textId="77777777" w:rsidR="00916316" w:rsidRPr="00916316" w:rsidRDefault="00916316" w:rsidP="00916316">
      <w:pPr>
        <w:spacing w:after="0" w:line="240" w:lineRule="atLeast"/>
        <w:ind w:right="-568"/>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Opis</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slijedeći</w:t>
      </w:r>
      <w:proofErr w:type="spellEnd"/>
      <w:r w:rsidRPr="00916316">
        <w:rPr>
          <w:rFonts w:ascii="Times New Roman" w:eastAsia="Times New Roman" w:hAnsi="Times New Roman" w:cs="Times New Roman"/>
          <w:sz w:val="24"/>
          <w:szCs w:val="24"/>
          <w:lang w:val="en-US"/>
        </w:rPr>
        <w:t xml:space="preserve">: 1. </w:t>
      </w:r>
      <w:proofErr w:type="spellStart"/>
      <w:r w:rsidRPr="00916316">
        <w:rPr>
          <w:rFonts w:ascii="Times New Roman" w:eastAsia="Times New Roman" w:hAnsi="Times New Roman" w:cs="Times New Roman"/>
          <w:sz w:val="24"/>
          <w:szCs w:val="24"/>
          <w:lang w:val="en-US"/>
        </w:rPr>
        <w:t>Podizanje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kvalitete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bolesnika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palijativnoj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2. </w:t>
      </w:r>
      <w:proofErr w:type="spellStart"/>
      <w:r w:rsidRPr="00916316">
        <w:rPr>
          <w:rFonts w:ascii="Times New Roman" w:eastAsia="Times New Roman" w:hAnsi="Times New Roman" w:cs="Times New Roman"/>
          <w:sz w:val="24"/>
          <w:szCs w:val="24"/>
          <w:lang w:val="en-US"/>
        </w:rPr>
        <w:t>Olakšavanje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tereta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psihofizičkog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opterećenja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3. </w:t>
      </w:r>
      <w:proofErr w:type="spellStart"/>
      <w:r w:rsidRPr="00916316">
        <w:rPr>
          <w:rFonts w:ascii="Times New Roman" w:eastAsia="Times New Roman" w:hAnsi="Times New Roman" w:cs="Times New Roman"/>
          <w:sz w:val="24"/>
          <w:szCs w:val="24"/>
          <w:lang w:val="en-US"/>
        </w:rPr>
        <w:t>Racionalnije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zbrinjavanje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bolesnika</w:t>
      </w:r>
      <w:proofErr w:type="spellEnd"/>
      <w:r w:rsidRPr="00916316">
        <w:rPr>
          <w:rFonts w:ascii="Times New Roman" w:eastAsia="Times New Roman" w:hAnsi="Times New Roman" w:cs="Times New Roman"/>
          <w:sz w:val="24"/>
          <w:szCs w:val="24"/>
          <w:lang w:val="en-US"/>
        </w:rPr>
        <w:t xml:space="preserve">. </w:t>
      </w:r>
    </w:p>
    <w:p w14:paraId="0E8DBCAF" w14:textId="77777777" w:rsidR="00916316" w:rsidRPr="00916316" w:rsidRDefault="00916316" w:rsidP="00916316">
      <w:pPr>
        <w:spacing w:after="0" w:line="240" w:lineRule="atLeast"/>
        <w:ind w:right="-568"/>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Metode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tehnike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koriste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provođenju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1.Socijalni </w:t>
      </w:r>
      <w:proofErr w:type="spellStart"/>
      <w:r w:rsidRPr="00916316">
        <w:rPr>
          <w:rFonts w:ascii="Times New Roman" w:eastAsia="Times New Roman" w:hAnsi="Times New Roman" w:cs="Times New Roman"/>
          <w:sz w:val="24"/>
          <w:szCs w:val="24"/>
          <w:lang w:val="en-US"/>
        </w:rPr>
        <w:t>izvid</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kući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izrada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statusa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2. </w:t>
      </w:r>
      <w:proofErr w:type="spellStart"/>
      <w:r w:rsidRPr="00916316">
        <w:rPr>
          <w:rFonts w:ascii="Times New Roman" w:eastAsia="Times New Roman" w:hAnsi="Times New Roman" w:cs="Times New Roman"/>
          <w:sz w:val="24"/>
          <w:szCs w:val="24"/>
          <w:lang w:val="en-US"/>
        </w:rPr>
        <w:t>Zadovoljavanje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domene</w:t>
      </w:r>
      <w:proofErr w:type="spellEnd"/>
      <w:r w:rsidRPr="00916316">
        <w:rPr>
          <w:rFonts w:ascii="Times New Roman" w:eastAsia="Times New Roman" w:hAnsi="Times New Roman" w:cs="Times New Roman"/>
          <w:sz w:val="24"/>
          <w:szCs w:val="24"/>
          <w:lang w:val="en-US"/>
        </w:rPr>
        <w:t xml:space="preserve">, 3.Pomoć u </w:t>
      </w:r>
      <w:proofErr w:type="spellStart"/>
      <w:r w:rsidRPr="00916316">
        <w:rPr>
          <w:rFonts w:ascii="Times New Roman" w:eastAsia="Times New Roman" w:hAnsi="Times New Roman" w:cs="Times New Roman"/>
          <w:sz w:val="24"/>
          <w:szCs w:val="24"/>
          <w:lang w:val="en-US"/>
        </w:rPr>
        <w:t>kući</w:t>
      </w:r>
      <w:proofErr w:type="spellEnd"/>
      <w:r w:rsidRPr="00916316">
        <w:rPr>
          <w:rFonts w:ascii="Times New Roman" w:eastAsia="Times New Roman" w:hAnsi="Times New Roman" w:cs="Times New Roman"/>
          <w:sz w:val="24"/>
          <w:szCs w:val="24"/>
          <w:lang w:val="en-US"/>
        </w:rPr>
        <w:t xml:space="preserve">, 4. </w:t>
      </w:r>
      <w:proofErr w:type="spellStart"/>
      <w:r w:rsidRPr="00916316">
        <w:rPr>
          <w:rFonts w:ascii="Times New Roman" w:eastAsia="Times New Roman" w:hAnsi="Times New Roman" w:cs="Times New Roman"/>
          <w:sz w:val="24"/>
          <w:szCs w:val="24"/>
          <w:lang w:val="en-US"/>
        </w:rPr>
        <w:t>Potpora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terminalnom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bolesniku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savjetovanje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psihoterapiju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edukaciju</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načinu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ponašanja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prihvaćanja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člana</w:t>
      </w:r>
      <w:proofErr w:type="spellEnd"/>
      <w:r w:rsidRPr="00916316">
        <w:rPr>
          <w:rFonts w:ascii="Times New Roman" w:eastAsia="Times New Roman" w:hAnsi="Times New Roman" w:cs="Times New Roman"/>
          <w:sz w:val="24"/>
          <w:szCs w:val="24"/>
          <w:lang w:val="en-US"/>
        </w:rPr>
        <w:t xml:space="preserve">, 5. </w:t>
      </w:r>
      <w:proofErr w:type="spellStart"/>
      <w:r w:rsidRPr="00916316">
        <w:rPr>
          <w:rFonts w:ascii="Times New Roman" w:eastAsia="Times New Roman" w:hAnsi="Times New Roman" w:cs="Times New Roman"/>
          <w:sz w:val="24"/>
          <w:szCs w:val="24"/>
          <w:lang w:val="en-US"/>
        </w:rPr>
        <w:t>Fizikalna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terapija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kući</w:t>
      </w:r>
      <w:proofErr w:type="spellEnd"/>
      <w:r w:rsidRPr="00916316">
        <w:rPr>
          <w:rFonts w:ascii="Times New Roman" w:eastAsia="Times New Roman" w:hAnsi="Times New Roman" w:cs="Times New Roman"/>
          <w:sz w:val="24"/>
          <w:szCs w:val="24"/>
          <w:lang w:val="en-US"/>
        </w:rPr>
        <w:t xml:space="preserve">, 6. </w:t>
      </w:r>
      <w:proofErr w:type="spellStart"/>
      <w:r w:rsidRPr="00916316">
        <w:rPr>
          <w:rFonts w:ascii="Times New Roman" w:eastAsia="Times New Roman" w:hAnsi="Times New Roman" w:cs="Times New Roman"/>
          <w:sz w:val="24"/>
          <w:szCs w:val="24"/>
          <w:lang w:val="en-US"/>
        </w:rPr>
        <w:t>Zdravstvena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njega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kući</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potrebi</w:t>
      </w:r>
      <w:proofErr w:type="spellEnd"/>
      <w:r w:rsidRPr="00916316">
        <w:rPr>
          <w:rFonts w:ascii="Times New Roman" w:eastAsia="Times New Roman" w:hAnsi="Times New Roman" w:cs="Times New Roman"/>
          <w:sz w:val="24"/>
          <w:szCs w:val="24"/>
          <w:lang w:val="en-US"/>
        </w:rPr>
        <w:t xml:space="preserve">, 7. </w:t>
      </w:r>
      <w:proofErr w:type="spellStart"/>
      <w:r w:rsidRPr="00916316">
        <w:rPr>
          <w:rFonts w:ascii="Times New Roman" w:eastAsia="Times New Roman" w:hAnsi="Times New Roman" w:cs="Times New Roman"/>
          <w:sz w:val="24"/>
          <w:szCs w:val="24"/>
          <w:lang w:val="en-US"/>
        </w:rPr>
        <w:t>Sanitetski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prijevoz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neautonomnih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bolesnika</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potrebi</w:t>
      </w:r>
      <w:proofErr w:type="spellEnd"/>
      <w:r w:rsidRPr="00916316">
        <w:rPr>
          <w:rFonts w:ascii="Times New Roman" w:eastAsia="Times New Roman" w:hAnsi="Times New Roman" w:cs="Times New Roman"/>
          <w:sz w:val="24"/>
          <w:szCs w:val="24"/>
          <w:lang w:val="en-US"/>
        </w:rPr>
        <w:t xml:space="preserve">, 8.Posebne </w:t>
      </w:r>
      <w:proofErr w:type="spellStart"/>
      <w:r w:rsidRPr="00916316">
        <w:rPr>
          <w:rFonts w:ascii="Times New Roman" w:eastAsia="Times New Roman" w:hAnsi="Times New Roman" w:cs="Times New Roman"/>
          <w:sz w:val="24"/>
          <w:szCs w:val="24"/>
          <w:lang w:val="en-US"/>
        </w:rPr>
        <w:t>medicinske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kući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liječničke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intervencije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procjene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potreba</w:t>
      </w:r>
      <w:proofErr w:type="spellEnd"/>
      <w:r w:rsidRPr="00916316">
        <w:rPr>
          <w:rFonts w:ascii="Times New Roman" w:eastAsia="Times New Roman" w:hAnsi="Times New Roman" w:cs="Times New Roman"/>
          <w:sz w:val="24"/>
          <w:szCs w:val="24"/>
          <w:lang w:val="en-US"/>
        </w:rPr>
        <w:t xml:space="preserve"> </w:t>
      </w:r>
    </w:p>
    <w:p w14:paraId="6E8C3B38" w14:textId="77777777" w:rsidR="00916316" w:rsidRPr="00916316" w:rsidRDefault="00916316" w:rsidP="00916316">
      <w:pPr>
        <w:spacing w:after="0" w:line="240" w:lineRule="atLeast"/>
        <w:ind w:right="-568"/>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za </w:t>
      </w:r>
      <w:proofErr w:type="spellStart"/>
      <w:r w:rsidRPr="00916316">
        <w:rPr>
          <w:rFonts w:ascii="Times New Roman" w:eastAsia="Times New Roman" w:hAnsi="Times New Roman" w:cs="Times New Roman"/>
          <w:sz w:val="24"/>
          <w:szCs w:val="24"/>
          <w:lang w:val="en-US"/>
        </w:rPr>
        <w:t>proširenom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zdravstvenom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zaštitom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9. </w:t>
      </w:r>
      <w:proofErr w:type="spellStart"/>
      <w:r w:rsidRPr="00916316">
        <w:rPr>
          <w:rFonts w:ascii="Times New Roman" w:eastAsia="Times New Roman" w:hAnsi="Times New Roman" w:cs="Times New Roman"/>
          <w:sz w:val="24"/>
          <w:szCs w:val="24"/>
          <w:lang w:val="en-US"/>
        </w:rPr>
        <w:t>Posudba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ortopedskih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pomagala</w:t>
      </w:r>
      <w:proofErr w:type="spellEnd"/>
      <w:r w:rsidRPr="00916316">
        <w:rPr>
          <w:rFonts w:ascii="Times New Roman" w:eastAsia="Times New Roman" w:hAnsi="Times New Roman" w:cs="Times New Roman"/>
          <w:sz w:val="24"/>
          <w:szCs w:val="24"/>
          <w:lang w:val="en-US"/>
        </w:rPr>
        <w:t>.</w:t>
      </w:r>
    </w:p>
    <w:p w14:paraId="14C8D5A6" w14:textId="77777777" w:rsidR="00916316" w:rsidRPr="00916316" w:rsidRDefault="00916316" w:rsidP="00916316">
      <w:pPr>
        <w:spacing w:after="0" w:line="240" w:lineRule="auto"/>
        <w:ind w:right="113"/>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Izvoditelji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slijedeći</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1.Članovi</w:t>
      </w:r>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educirani</w:t>
      </w:r>
      <w:proofErr w:type="spellEnd"/>
      <w:r w:rsidRPr="00916316">
        <w:rPr>
          <w:rFonts w:ascii="Times New Roman" w:eastAsia="Times New Roman" w:hAnsi="Times New Roman" w:cs="Times New Roman"/>
          <w:sz w:val="24"/>
          <w:szCs w:val="24"/>
          <w:lang w:val="en-US"/>
        </w:rPr>
        <w:t xml:space="preserve"> za rad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segmentu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Doma</w:t>
      </w:r>
      <w:proofErr w:type="spellEnd"/>
      <w:r w:rsidRPr="00916316">
        <w:rPr>
          <w:rFonts w:ascii="Times New Roman" w:eastAsia="Times New Roman" w:hAnsi="Times New Roman" w:cs="Times New Roman"/>
          <w:sz w:val="24"/>
          <w:szCs w:val="24"/>
          <w:lang w:val="en-US"/>
        </w:rPr>
        <w:t xml:space="preserve">, 2.Psiholozi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vanjski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suradnici</w:t>
      </w:r>
      <w:proofErr w:type="spellEnd"/>
      <w:r w:rsidRPr="00916316">
        <w:rPr>
          <w:rFonts w:ascii="Times New Roman" w:eastAsia="Times New Roman" w:hAnsi="Times New Roman" w:cs="Times New Roman"/>
          <w:sz w:val="24"/>
          <w:szCs w:val="24"/>
          <w:lang w:val="en-US"/>
        </w:rPr>
        <w:t xml:space="preserve"> Centra za </w:t>
      </w:r>
      <w:proofErr w:type="spellStart"/>
      <w:r w:rsidRPr="00916316">
        <w:rPr>
          <w:rFonts w:ascii="Times New Roman" w:eastAsia="Times New Roman" w:hAnsi="Times New Roman" w:cs="Times New Roman"/>
          <w:sz w:val="24"/>
          <w:szCs w:val="24"/>
          <w:lang w:val="en-US"/>
        </w:rPr>
        <w:t>pružanje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zajednici</w:t>
      </w:r>
      <w:proofErr w:type="spellEnd"/>
      <w:r w:rsidRPr="00916316">
        <w:rPr>
          <w:rFonts w:ascii="Times New Roman" w:eastAsia="Times New Roman" w:hAnsi="Times New Roman" w:cs="Times New Roman"/>
          <w:sz w:val="24"/>
          <w:szCs w:val="24"/>
          <w:lang w:val="en-US"/>
        </w:rPr>
        <w:t xml:space="preserve"> Zdravi grad Poreč, 3. </w:t>
      </w:r>
      <w:proofErr w:type="spellStart"/>
      <w:r w:rsidRPr="00916316">
        <w:rPr>
          <w:rFonts w:ascii="Times New Roman" w:eastAsia="Times New Roman" w:hAnsi="Times New Roman" w:cs="Times New Roman"/>
          <w:sz w:val="24"/>
          <w:szCs w:val="24"/>
          <w:lang w:val="en-US"/>
        </w:rPr>
        <w:t>Liječnici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specijalsti</w:t>
      </w:r>
      <w:proofErr w:type="spellEnd"/>
      <w:r w:rsidRPr="00916316">
        <w:rPr>
          <w:rFonts w:ascii="Times New Roman" w:eastAsia="Times New Roman" w:hAnsi="Times New Roman" w:cs="Times New Roman"/>
          <w:sz w:val="24"/>
          <w:szCs w:val="24"/>
          <w:lang w:val="en-US"/>
        </w:rPr>
        <w:t xml:space="preserve">, 4. </w:t>
      </w:r>
      <w:proofErr w:type="spellStart"/>
      <w:r w:rsidRPr="00916316">
        <w:rPr>
          <w:rFonts w:ascii="Times New Roman" w:eastAsia="Times New Roman" w:hAnsi="Times New Roman" w:cs="Times New Roman"/>
          <w:sz w:val="24"/>
          <w:szCs w:val="24"/>
          <w:lang w:val="en-US"/>
        </w:rPr>
        <w:t>Ustanova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zdravstvenu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njegu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sanitetski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prijevoz</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potrebi</w:t>
      </w:r>
      <w:proofErr w:type="spellEnd"/>
      <w:r w:rsidRPr="00916316">
        <w:rPr>
          <w:rFonts w:ascii="Times New Roman" w:eastAsia="Times New Roman" w:hAnsi="Times New Roman" w:cs="Times New Roman"/>
          <w:sz w:val="24"/>
          <w:szCs w:val="24"/>
          <w:lang w:val="en-US"/>
        </w:rPr>
        <w:t xml:space="preserve"> 5.Privatna </w:t>
      </w:r>
      <w:proofErr w:type="spellStart"/>
      <w:r w:rsidRPr="00916316">
        <w:rPr>
          <w:rFonts w:ascii="Times New Roman" w:eastAsia="Times New Roman" w:hAnsi="Times New Roman" w:cs="Times New Roman"/>
          <w:sz w:val="24"/>
          <w:szCs w:val="24"/>
          <w:lang w:val="en-US"/>
        </w:rPr>
        <w:t>praksa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obrt</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zdravstvene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w:t>
      </w:r>
    </w:p>
    <w:p w14:paraId="77B8EFFB"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Dinamika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programu</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kontinuirana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tokom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cijele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a</w:t>
      </w:r>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određuje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temelju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trenutnog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koju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patronažna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služba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služba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medicinske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njege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kući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palijativni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Istarske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županije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Gerontološkog</w:t>
      </w:r>
      <w:proofErr w:type="spellEnd"/>
      <w:r w:rsidRPr="00916316">
        <w:rPr>
          <w:rFonts w:ascii="Times New Roman" w:eastAsia="Times New Roman" w:hAnsi="Times New Roman" w:cs="Times New Roman"/>
          <w:sz w:val="24"/>
          <w:szCs w:val="24"/>
          <w:lang w:val="en-US"/>
        </w:rPr>
        <w:t xml:space="preserve"> centra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Voditelj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izvaninstitucionalne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palijativne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posebnu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Prioritet</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tretmanu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imaju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staračka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samačka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domaćinstva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niskog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ekonomskog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statusa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nisu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obuhvaćena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postojećih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oblika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vodeći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računa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mogućoj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ukupnoj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mjesečnoj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potrošnji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izvršenja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ovaj</w:t>
      </w:r>
      <w:proofErr w:type="spellEnd"/>
      <w:r w:rsidRPr="00916316">
        <w:rPr>
          <w:rFonts w:ascii="Times New Roman" w:eastAsia="Times New Roman" w:hAnsi="Times New Roman" w:cs="Times New Roman"/>
          <w:sz w:val="24"/>
          <w:szCs w:val="24"/>
          <w:lang w:val="en-US"/>
        </w:rPr>
        <w:t xml:space="preserve"> program </w:t>
      </w:r>
      <w:proofErr w:type="spellStart"/>
      <w:r w:rsidRPr="00916316">
        <w:rPr>
          <w:rFonts w:ascii="Times New Roman" w:eastAsia="Times New Roman" w:hAnsi="Times New Roman" w:cs="Times New Roman"/>
          <w:sz w:val="24"/>
          <w:szCs w:val="24"/>
          <w:lang w:val="en-US"/>
        </w:rPr>
        <w:t>planirano</w:t>
      </w:r>
      <w:proofErr w:type="spellEnd"/>
      <w:r w:rsidRPr="00916316">
        <w:rPr>
          <w:rFonts w:ascii="Times New Roman" w:eastAsia="Times New Roman" w:hAnsi="Times New Roman" w:cs="Times New Roman"/>
          <w:sz w:val="24"/>
          <w:szCs w:val="24"/>
          <w:lang w:val="en-US"/>
        </w:rPr>
        <w:t xml:space="preserve"> je u 2024. </w:t>
      </w:r>
      <w:proofErr w:type="spellStart"/>
      <w:r w:rsidRPr="00916316">
        <w:rPr>
          <w:rFonts w:ascii="Times New Roman" w:eastAsia="Times New Roman" w:hAnsi="Times New Roman" w:cs="Times New Roman"/>
          <w:sz w:val="24"/>
          <w:szCs w:val="24"/>
          <w:lang w:val="en-US"/>
        </w:rPr>
        <w:t>godini</w:t>
      </w:r>
      <w:proofErr w:type="spellEnd"/>
      <w:r w:rsidRPr="00916316">
        <w:rPr>
          <w:rFonts w:ascii="Times New Roman" w:eastAsia="Times New Roman" w:hAnsi="Times New Roman" w:cs="Times New Roman"/>
          <w:sz w:val="24"/>
          <w:szCs w:val="24"/>
          <w:lang w:val="en-US"/>
        </w:rPr>
        <w:t xml:space="preserve"> 37.600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w:t>
      </w:r>
    </w:p>
    <w:p w14:paraId="0CDB769C" w14:textId="77777777" w:rsidR="00916316" w:rsidRPr="00916316" w:rsidRDefault="00916316" w:rsidP="00916316">
      <w:pPr>
        <w:spacing w:after="0" w:line="240" w:lineRule="auto"/>
        <w:rPr>
          <w:rFonts w:ascii="Times New Roman" w:eastAsia="Times New Roman" w:hAnsi="Times New Roman" w:cs="Times New Roman"/>
          <w:b/>
          <w:i/>
          <w:sz w:val="24"/>
          <w:szCs w:val="24"/>
        </w:rPr>
      </w:pPr>
      <w:r w:rsidRPr="00916316">
        <w:rPr>
          <w:rFonts w:ascii="Times New Roman" w:eastAsia="Times New Roman" w:hAnsi="Times New Roman" w:cs="Times New Roman"/>
          <w:b/>
          <w:i/>
          <w:sz w:val="24"/>
          <w:szCs w:val="24"/>
        </w:rPr>
        <w:t>Medicinska rekreacija za starije</w:t>
      </w:r>
    </w:p>
    <w:p w14:paraId="5A61ED0D" w14:textId="77777777" w:rsidR="00916316" w:rsidRPr="00916316" w:rsidRDefault="00916316" w:rsidP="00916316">
      <w:pPr>
        <w:spacing w:after="0" w:line="240" w:lineRule="auto"/>
        <w:ind w:right="346"/>
        <w:jc w:val="both"/>
        <w:rPr>
          <w:rFonts w:ascii="Times New Roman" w:eastAsia="Times New Roman" w:hAnsi="Times New Roman" w:cs="Times New Roman"/>
          <w:sz w:val="24"/>
          <w:szCs w:val="20"/>
          <w:lang w:val="en-US"/>
        </w:rPr>
      </w:pPr>
      <w:r w:rsidRPr="00916316">
        <w:rPr>
          <w:rFonts w:ascii="Times New Roman" w:eastAsia="Times New Roman" w:hAnsi="Times New Roman" w:cs="Times New Roman"/>
          <w:sz w:val="24"/>
          <w:szCs w:val="24"/>
          <w:lang w:val="en-US"/>
        </w:rPr>
        <w:t xml:space="preserve">Program se </w:t>
      </w:r>
      <w:proofErr w:type="spellStart"/>
      <w:r w:rsidRPr="00916316">
        <w:rPr>
          <w:rFonts w:ascii="Times New Roman" w:eastAsia="Times New Roman" w:hAnsi="Times New Roman" w:cs="Times New Roman"/>
          <w:sz w:val="24"/>
          <w:szCs w:val="24"/>
          <w:lang w:val="en-US"/>
        </w:rPr>
        <w:t>provodi</w:t>
      </w:r>
      <w:proofErr w:type="spellEnd"/>
      <w:r w:rsidRPr="00916316">
        <w:rPr>
          <w:rFonts w:ascii="Times New Roman" w:eastAsia="Times New Roman" w:hAnsi="Times New Roman" w:cs="Times New Roman"/>
          <w:sz w:val="24"/>
          <w:szCs w:val="24"/>
          <w:lang w:val="en-US"/>
        </w:rPr>
        <w:t xml:space="preserve"> pod </w:t>
      </w:r>
      <w:proofErr w:type="spellStart"/>
      <w:r w:rsidRPr="00916316">
        <w:rPr>
          <w:rFonts w:ascii="Times New Roman" w:eastAsia="Times New Roman" w:hAnsi="Times New Roman" w:cs="Times New Roman"/>
          <w:sz w:val="24"/>
          <w:szCs w:val="24"/>
          <w:lang w:val="en-US"/>
        </w:rPr>
        <w:t>stručnim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vodstvom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višeg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fizioterapeuta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stalnim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odnosom</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Domu</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a</w:t>
      </w:r>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organiziran</w:t>
      </w:r>
      <w:proofErr w:type="spellEnd"/>
      <w:r w:rsidRPr="00916316">
        <w:rPr>
          <w:rFonts w:ascii="Times New Roman" w:eastAsia="Times New Roman" w:hAnsi="Times New Roman" w:cs="Times New Roman"/>
          <w:sz w:val="24"/>
          <w:szCs w:val="24"/>
          <w:lang w:val="en-US"/>
        </w:rPr>
        <w:t xml:space="preserve"> je po </w:t>
      </w:r>
      <w:proofErr w:type="spellStart"/>
      <w:r w:rsidRPr="00916316">
        <w:rPr>
          <w:rFonts w:ascii="Times New Roman" w:eastAsia="Times New Roman" w:hAnsi="Times New Roman" w:cs="Times New Roman"/>
          <w:sz w:val="24"/>
          <w:szCs w:val="24"/>
          <w:lang w:val="en-US"/>
        </w:rPr>
        <w:t>mjesnim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odborima</w:t>
      </w:r>
      <w:proofErr w:type="spellEnd"/>
      <w:r w:rsidRPr="00916316">
        <w:rPr>
          <w:rFonts w:ascii="Times New Roman" w:eastAsia="Times New Roman" w:hAnsi="Times New Roman" w:cs="Times New Roman"/>
          <w:sz w:val="24"/>
          <w:szCs w:val="24"/>
          <w:lang w:val="en-US"/>
        </w:rPr>
        <w:t xml:space="preserve"> Grada Poreča s </w:t>
      </w:r>
      <w:proofErr w:type="spellStart"/>
      <w:r w:rsidRPr="00916316">
        <w:rPr>
          <w:rFonts w:ascii="Times New Roman" w:eastAsia="Times New Roman" w:hAnsi="Times New Roman" w:cs="Times New Roman"/>
          <w:sz w:val="24"/>
          <w:szCs w:val="24"/>
          <w:lang w:val="en-US"/>
        </w:rPr>
        <w:t>primarnim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očuvanja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funkcionalne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sposobnosti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neovisnosti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redovitom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tjelesnom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aktivnošću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poticanja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tjelesne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kretanja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važnog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faktora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prevenciji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Poticanje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vlastite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odgovornosti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vlastito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zdravlje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sprečavanjem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negativnog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ponašanja</w:t>
      </w:r>
      <w:proofErr w:type="spellEnd"/>
      <w:r w:rsidRPr="00916316">
        <w:rPr>
          <w:rFonts w:ascii="Times New Roman" w:eastAsia="Times New Roman" w:hAnsi="Times New Roman" w:cs="Times New Roman"/>
          <w:sz w:val="24"/>
          <w:szCs w:val="24"/>
          <w:lang w:val="en-US"/>
        </w:rPr>
        <w:t xml:space="preserve">, a u </w:t>
      </w:r>
      <w:proofErr w:type="spellStart"/>
      <w:r w:rsidRPr="00916316">
        <w:rPr>
          <w:rFonts w:ascii="Times New Roman" w:eastAsia="Times New Roman" w:hAnsi="Times New Roman" w:cs="Times New Roman"/>
          <w:sz w:val="24"/>
          <w:szCs w:val="24"/>
          <w:lang w:val="en-US"/>
        </w:rPr>
        <w:t>ovom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programu</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naročito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važna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funkcija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kontrole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sprečavanje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debljine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Periodički</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organiziraju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savjetovanja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zdravom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čimbenicima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bolesnog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Usmjereno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vođeno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provođenje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slobodnog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vremena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starijih</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funkciji</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socijalne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integracije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svojoj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trećoj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izraženiji</w:t>
      </w:r>
      <w:proofErr w:type="spellEnd"/>
      <w:r w:rsidRPr="00916316">
        <w:rPr>
          <w:rFonts w:ascii="Times New Roman" w:eastAsia="Times New Roman" w:hAnsi="Times New Roman" w:cs="Times New Roman"/>
          <w:sz w:val="24"/>
          <w:szCs w:val="24"/>
          <w:lang w:val="en-US"/>
        </w:rPr>
        <w:t xml:space="preserve"> problem </w:t>
      </w:r>
      <w:proofErr w:type="spellStart"/>
      <w:r w:rsidRPr="00916316">
        <w:rPr>
          <w:rFonts w:ascii="Times New Roman" w:eastAsia="Times New Roman" w:hAnsi="Times New Roman" w:cs="Times New Roman"/>
          <w:sz w:val="24"/>
          <w:szCs w:val="24"/>
          <w:lang w:val="en-US"/>
        </w:rPr>
        <w:t>ističu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usamljenost</w:t>
      </w:r>
      <w:proofErr w:type="spellEnd"/>
      <w:r w:rsidRPr="00916316">
        <w:rPr>
          <w:rFonts w:ascii="Times New Roman" w:eastAsia="Times New Roman" w:hAnsi="Times New Roman" w:cs="Times New Roman"/>
          <w:sz w:val="24"/>
          <w:szCs w:val="24"/>
          <w:lang w:val="en-US"/>
        </w:rPr>
        <w:t xml:space="preserve">. U program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uključeno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oko</w:t>
      </w:r>
      <w:proofErr w:type="spellEnd"/>
      <w:r w:rsidRPr="00916316">
        <w:rPr>
          <w:rFonts w:ascii="Times New Roman" w:eastAsia="Times New Roman" w:hAnsi="Times New Roman" w:cs="Times New Roman"/>
          <w:sz w:val="24"/>
          <w:szCs w:val="24"/>
          <w:lang w:val="en-US"/>
        </w:rPr>
        <w:t xml:space="preserve"> 250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uglavnom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kontinuirano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redovito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vježbaju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dav</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tri puta </w:t>
      </w:r>
      <w:proofErr w:type="spellStart"/>
      <w:r w:rsidRPr="00916316">
        <w:rPr>
          <w:rFonts w:ascii="Times New Roman" w:eastAsia="Times New Roman" w:hAnsi="Times New Roman" w:cs="Times New Roman"/>
          <w:sz w:val="24"/>
          <w:szCs w:val="24"/>
          <w:lang w:val="en-US"/>
        </w:rPr>
        <w:t>tjedno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izražava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zadovoljstvo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lastRenderedPageBreak/>
        <w:t>načinom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provođenja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istog</w:t>
      </w:r>
      <w:proofErr w:type="spellEnd"/>
      <w:r w:rsidRPr="00916316">
        <w:rPr>
          <w:rFonts w:ascii="Times New Roman" w:eastAsia="Times New Roman" w:hAnsi="Times New Roman" w:cs="Times New Roman"/>
          <w:sz w:val="24"/>
          <w:szCs w:val="24"/>
          <w:lang w:val="en-US"/>
        </w:rPr>
        <w:t>.</w:t>
      </w:r>
      <w:r w:rsidRPr="00916316">
        <w:rPr>
          <w:rFonts w:ascii="Times New Roman" w:eastAsia="Times New Roman" w:hAnsi="Times New Roman" w:cs="Times New Roman"/>
          <w:sz w:val="24"/>
          <w:szCs w:val="20"/>
          <w:lang w:val="en-US"/>
        </w:rPr>
        <w:t xml:space="preserve"> Program </w:t>
      </w:r>
      <w:proofErr w:type="spellStart"/>
      <w:r w:rsidRPr="00916316">
        <w:rPr>
          <w:rFonts w:ascii="Times New Roman" w:eastAsia="Times New Roman" w:hAnsi="Times New Roman" w:cs="Times New Roman"/>
          <w:sz w:val="24"/>
          <w:szCs w:val="20"/>
          <w:lang w:val="en-US"/>
        </w:rPr>
        <w:t>će</w:t>
      </w:r>
      <w:proofErr w:type="spellEnd"/>
      <w:r w:rsidRPr="00916316">
        <w:rPr>
          <w:rFonts w:ascii="Times New Roman" w:eastAsia="Times New Roman" w:hAnsi="Times New Roman" w:cs="Times New Roman"/>
          <w:sz w:val="24"/>
          <w:szCs w:val="20"/>
          <w:lang w:val="en-US"/>
        </w:rPr>
        <w:t xml:space="preserve"> se </w:t>
      </w:r>
      <w:proofErr w:type="spellStart"/>
      <w:r w:rsidRPr="00916316">
        <w:rPr>
          <w:rFonts w:ascii="Times New Roman" w:eastAsia="Times New Roman" w:hAnsi="Times New Roman" w:cs="Times New Roman"/>
          <w:sz w:val="24"/>
          <w:szCs w:val="20"/>
          <w:lang w:val="en-US"/>
        </w:rPr>
        <w:t>provoditi</w:t>
      </w:r>
      <w:proofErr w:type="spellEnd"/>
      <w:r w:rsidRPr="00916316">
        <w:rPr>
          <w:rFonts w:ascii="Times New Roman" w:eastAsia="Times New Roman" w:hAnsi="Times New Roman" w:cs="Times New Roman"/>
          <w:sz w:val="24"/>
          <w:szCs w:val="20"/>
          <w:lang w:val="en-US"/>
        </w:rPr>
        <w:t xml:space="preserve"> u </w:t>
      </w:r>
      <w:proofErr w:type="spellStart"/>
      <w:r w:rsidRPr="00916316">
        <w:rPr>
          <w:rFonts w:ascii="Times New Roman" w:eastAsia="Times New Roman" w:hAnsi="Times New Roman" w:cs="Times New Roman"/>
          <w:sz w:val="24"/>
          <w:szCs w:val="20"/>
          <w:lang w:val="en-US"/>
        </w:rPr>
        <w:t>svim</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mjesnim</w:t>
      </w:r>
      <w:proofErr w:type="spellEnd"/>
      <w:r w:rsidRPr="00916316">
        <w:rPr>
          <w:rFonts w:ascii="Times New Roman" w:eastAsia="Times New Roman" w:hAnsi="Times New Roman" w:cs="Times New Roman"/>
          <w:sz w:val="24"/>
          <w:szCs w:val="20"/>
          <w:lang w:val="en-US"/>
        </w:rPr>
        <w:t xml:space="preserve"> </w:t>
      </w:r>
      <w:proofErr w:type="spellStart"/>
      <w:r w:rsidRPr="00916316">
        <w:rPr>
          <w:rFonts w:ascii="Times New Roman" w:eastAsia="Times New Roman" w:hAnsi="Times New Roman" w:cs="Times New Roman"/>
          <w:sz w:val="24"/>
          <w:szCs w:val="20"/>
          <w:lang w:val="en-US"/>
        </w:rPr>
        <w:t>odborima</w:t>
      </w:r>
      <w:proofErr w:type="spellEnd"/>
      <w:r w:rsidRPr="00916316">
        <w:rPr>
          <w:rFonts w:ascii="Times New Roman" w:eastAsia="Times New Roman" w:hAnsi="Times New Roman" w:cs="Times New Roman"/>
          <w:sz w:val="24"/>
          <w:szCs w:val="20"/>
          <w:lang w:val="en-US"/>
        </w:rPr>
        <w:t xml:space="preserve"> Grada Poreča-</w:t>
      </w:r>
      <w:proofErr w:type="spellStart"/>
      <w:r w:rsidRPr="00916316">
        <w:rPr>
          <w:rFonts w:ascii="Times New Roman" w:eastAsia="Times New Roman" w:hAnsi="Times New Roman" w:cs="Times New Roman"/>
          <w:sz w:val="24"/>
          <w:szCs w:val="20"/>
          <w:lang w:val="en-US"/>
        </w:rPr>
        <w:t>Parenzo</w:t>
      </w:r>
      <w:proofErr w:type="spellEnd"/>
      <w:r w:rsidRPr="00916316">
        <w:rPr>
          <w:rFonts w:ascii="Times New Roman" w:eastAsia="Times New Roman" w:hAnsi="Times New Roman" w:cs="Times New Roman"/>
          <w:sz w:val="24"/>
          <w:szCs w:val="20"/>
          <w:lang w:val="en-US"/>
        </w:rPr>
        <w:t xml:space="preserve">. </w:t>
      </w:r>
    </w:p>
    <w:p w14:paraId="79CFF644" w14:textId="77777777" w:rsidR="00916316" w:rsidRPr="00916316" w:rsidRDefault="00916316" w:rsidP="00916316">
      <w:pPr>
        <w:spacing w:after="0" w:line="240" w:lineRule="auto"/>
        <w:ind w:right="346"/>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ovaj</w:t>
      </w:r>
      <w:proofErr w:type="spellEnd"/>
      <w:r w:rsidRPr="00916316">
        <w:rPr>
          <w:rFonts w:ascii="Times New Roman" w:eastAsia="Times New Roman" w:hAnsi="Times New Roman" w:cs="Times New Roman"/>
          <w:sz w:val="24"/>
          <w:szCs w:val="24"/>
          <w:lang w:val="en-US"/>
        </w:rPr>
        <w:t xml:space="preserve"> program </w:t>
      </w:r>
      <w:proofErr w:type="spellStart"/>
      <w:r w:rsidRPr="00916316">
        <w:rPr>
          <w:rFonts w:ascii="Times New Roman" w:eastAsia="Times New Roman" w:hAnsi="Times New Roman" w:cs="Times New Roman"/>
          <w:sz w:val="24"/>
          <w:szCs w:val="24"/>
          <w:lang w:val="en-US"/>
        </w:rPr>
        <w:t>iznose</w:t>
      </w:r>
      <w:proofErr w:type="spellEnd"/>
      <w:r w:rsidRPr="00916316">
        <w:rPr>
          <w:rFonts w:ascii="Times New Roman" w:eastAsia="Times New Roman" w:hAnsi="Times New Roman" w:cs="Times New Roman"/>
          <w:sz w:val="24"/>
          <w:szCs w:val="24"/>
          <w:lang w:val="en-US"/>
        </w:rPr>
        <w:t xml:space="preserve"> 18.000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Program se </w:t>
      </w:r>
      <w:proofErr w:type="spellStart"/>
      <w:r w:rsidRPr="00916316">
        <w:rPr>
          <w:rFonts w:ascii="Times New Roman" w:eastAsia="Times New Roman" w:hAnsi="Times New Roman" w:cs="Times New Roman"/>
          <w:sz w:val="24"/>
          <w:szCs w:val="24"/>
          <w:lang w:val="en-US"/>
        </w:rPr>
        <w:t>provodi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slijedećim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aktivnostima</w:t>
      </w:r>
      <w:proofErr w:type="spellEnd"/>
      <w:r w:rsidRPr="00916316">
        <w:rPr>
          <w:rFonts w:ascii="Times New Roman" w:eastAsia="Times New Roman" w:hAnsi="Times New Roman" w:cs="Times New Roman"/>
          <w:sz w:val="24"/>
          <w:szCs w:val="24"/>
          <w:lang w:val="en-US"/>
        </w:rPr>
        <w:t xml:space="preserve">: 1. </w:t>
      </w:r>
      <w:proofErr w:type="spellStart"/>
      <w:r w:rsidRPr="00916316">
        <w:rPr>
          <w:rFonts w:ascii="Times New Roman" w:eastAsia="Times New Roman" w:hAnsi="Times New Roman" w:cs="Times New Roman"/>
          <w:sz w:val="24"/>
          <w:szCs w:val="24"/>
          <w:lang w:val="en-US"/>
        </w:rPr>
        <w:t>redovita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tjelesna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dva</w:t>
      </w:r>
      <w:proofErr w:type="spellEnd"/>
      <w:r w:rsidRPr="00916316">
        <w:rPr>
          <w:rFonts w:ascii="Times New Roman" w:eastAsia="Times New Roman" w:hAnsi="Times New Roman" w:cs="Times New Roman"/>
          <w:sz w:val="24"/>
          <w:szCs w:val="24"/>
          <w:lang w:val="en-US"/>
        </w:rPr>
        <w:t xml:space="preserve"> puta </w:t>
      </w:r>
      <w:proofErr w:type="spellStart"/>
      <w:r w:rsidRPr="00916316">
        <w:rPr>
          <w:rFonts w:ascii="Times New Roman" w:eastAsia="Times New Roman" w:hAnsi="Times New Roman" w:cs="Times New Roman"/>
          <w:sz w:val="24"/>
          <w:szCs w:val="24"/>
          <w:lang w:val="en-US"/>
        </w:rPr>
        <w:t>tjedno</w:t>
      </w:r>
      <w:proofErr w:type="spellEnd"/>
      <w:r w:rsidRPr="00916316">
        <w:rPr>
          <w:rFonts w:ascii="Times New Roman" w:eastAsia="Times New Roman" w:hAnsi="Times New Roman" w:cs="Times New Roman"/>
          <w:sz w:val="24"/>
          <w:szCs w:val="24"/>
          <w:lang w:val="en-US"/>
        </w:rPr>
        <w:t xml:space="preserve"> po sat </w:t>
      </w:r>
      <w:proofErr w:type="spellStart"/>
      <w:r w:rsidRPr="00916316">
        <w:rPr>
          <w:rFonts w:ascii="Times New Roman" w:eastAsia="Times New Roman" w:hAnsi="Times New Roman" w:cs="Times New Roman"/>
          <w:sz w:val="24"/>
          <w:szCs w:val="24"/>
          <w:lang w:val="en-US"/>
        </w:rPr>
        <w:t>vremena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starije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najbliže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njihovom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2. </w:t>
      </w:r>
      <w:proofErr w:type="spellStart"/>
      <w:r w:rsidRPr="00916316">
        <w:rPr>
          <w:rFonts w:ascii="Times New Roman" w:eastAsia="Times New Roman" w:hAnsi="Times New Roman" w:cs="Times New Roman"/>
          <w:sz w:val="24"/>
          <w:szCs w:val="24"/>
          <w:lang w:val="en-US"/>
        </w:rPr>
        <w:t>zajedničko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druženje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komunikacija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među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osobama</w:t>
      </w:r>
      <w:proofErr w:type="spellEnd"/>
      <w:r w:rsidRPr="00916316">
        <w:rPr>
          <w:rFonts w:ascii="Times New Roman" w:eastAsia="Times New Roman" w:hAnsi="Times New Roman" w:cs="Times New Roman"/>
          <w:sz w:val="24"/>
          <w:szCs w:val="24"/>
          <w:lang w:val="en-US"/>
        </w:rPr>
        <w:t>.</w:t>
      </w:r>
    </w:p>
    <w:p w14:paraId="3A279A25" w14:textId="77777777" w:rsidR="00916316" w:rsidRPr="00916316" w:rsidRDefault="00916316" w:rsidP="00916316">
      <w:pPr>
        <w:spacing w:after="0" w:line="240" w:lineRule="auto"/>
        <w:jc w:val="both"/>
        <w:rPr>
          <w:rFonts w:ascii="Times New Roman" w:eastAsia="Times New Roman" w:hAnsi="Times New Roman" w:cs="Times New Roman"/>
          <w:b/>
          <w:i/>
          <w:sz w:val="24"/>
          <w:szCs w:val="24"/>
          <w:lang w:val="en-US"/>
        </w:rPr>
      </w:pPr>
      <w:r w:rsidRPr="00916316">
        <w:rPr>
          <w:rFonts w:ascii="Times New Roman" w:eastAsia="Times New Roman" w:hAnsi="Times New Roman" w:cs="Times New Roman"/>
          <w:b/>
          <w:i/>
          <w:sz w:val="24"/>
          <w:szCs w:val="24"/>
        </w:rPr>
        <w:t>Pomoć i njega u kući</w:t>
      </w:r>
    </w:p>
    <w:p w14:paraId="1C5158A2" w14:textId="77777777" w:rsidR="00916316" w:rsidRPr="00916316" w:rsidRDefault="00916316" w:rsidP="00916316">
      <w:pPr>
        <w:spacing w:after="0" w:line="240" w:lineRule="auto"/>
        <w:jc w:val="both"/>
        <w:rPr>
          <w:rFonts w:ascii="Arial" w:eastAsia="Times New Roman" w:hAnsi="Arial" w:cs="Arial"/>
          <w:i/>
          <w:iCs/>
          <w:sz w:val="21"/>
          <w:szCs w:val="21"/>
          <w:lang w:val="en-US"/>
        </w:rPr>
      </w:pPr>
      <w:r w:rsidRPr="00916316">
        <w:rPr>
          <w:rFonts w:ascii="Times New Roman" w:eastAsia="Times New Roman" w:hAnsi="Times New Roman" w:cs="Times New Roman"/>
          <w:sz w:val="24"/>
          <w:szCs w:val="24"/>
          <w:lang w:val="en-US"/>
        </w:rPr>
        <w:t xml:space="preserve">Program se </w:t>
      </w:r>
      <w:proofErr w:type="spellStart"/>
      <w:r w:rsidRPr="00916316">
        <w:rPr>
          <w:rFonts w:ascii="Times New Roman" w:eastAsia="Times New Roman" w:hAnsi="Times New Roman" w:cs="Times New Roman"/>
          <w:sz w:val="24"/>
          <w:szCs w:val="24"/>
          <w:lang w:val="en-US"/>
        </w:rPr>
        <w:t>sastoji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dvije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1. </w:t>
      </w:r>
      <w:proofErr w:type="spellStart"/>
      <w:r w:rsidRPr="00916316">
        <w:rPr>
          <w:rFonts w:ascii="Times New Roman" w:eastAsia="Times New Roman" w:hAnsi="Times New Roman" w:cs="Times New Roman"/>
          <w:i/>
          <w:iCs/>
          <w:sz w:val="24"/>
          <w:szCs w:val="24"/>
          <w:lang w:val="en-US"/>
        </w:rPr>
        <w:t>Pripreme</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i</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dostave</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toplog</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obroka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2. </w:t>
      </w:r>
      <w:proofErr w:type="spellStart"/>
      <w:r w:rsidRPr="00916316">
        <w:rPr>
          <w:rFonts w:ascii="Times New Roman" w:eastAsia="Times New Roman" w:hAnsi="Times New Roman" w:cs="Times New Roman"/>
          <w:i/>
          <w:iCs/>
          <w:sz w:val="24"/>
          <w:szCs w:val="24"/>
          <w:lang w:val="en-US"/>
        </w:rPr>
        <w:t>Pomoći</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i</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njege</w:t>
      </w:r>
      <w:proofErr w:type="spellEnd"/>
      <w:r w:rsidRPr="00916316">
        <w:rPr>
          <w:rFonts w:ascii="Times New Roman" w:eastAsia="Times New Roman" w:hAnsi="Times New Roman" w:cs="Times New Roman"/>
          <w:i/>
          <w:iCs/>
          <w:sz w:val="24"/>
          <w:szCs w:val="24"/>
          <w:lang w:val="en-US"/>
        </w:rPr>
        <w:t xml:space="preserve"> u </w:t>
      </w:r>
      <w:proofErr w:type="spellStart"/>
      <w:r w:rsidRPr="00916316">
        <w:rPr>
          <w:rFonts w:ascii="Times New Roman" w:eastAsia="Times New Roman" w:hAnsi="Times New Roman" w:cs="Times New Roman"/>
          <w:i/>
          <w:iCs/>
          <w:sz w:val="24"/>
          <w:szCs w:val="24"/>
          <w:lang w:val="en-US"/>
        </w:rPr>
        <w:t>kući</w:t>
      </w:r>
      <w:proofErr w:type="spellEnd"/>
      <w:r w:rsidRPr="00916316">
        <w:rPr>
          <w:rFonts w:ascii="Times New Roman" w:eastAsia="Times New Roman" w:hAnsi="Times New Roman" w:cs="Times New Roman"/>
          <w:i/>
          <w:iCs/>
          <w:sz w:val="24"/>
          <w:szCs w:val="24"/>
          <w:lang w:val="en-US"/>
        </w:rPr>
        <w:t>.</w:t>
      </w:r>
    </w:p>
    <w:p w14:paraId="77C1F47F" w14:textId="77777777" w:rsidR="00916316" w:rsidRPr="00916316" w:rsidRDefault="00916316" w:rsidP="00916316">
      <w:pPr>
        <w:spacing w:after="0" w:line="240" w:lineRule="auto"/>
        <w:ind w:firstLine="708"/>
        <w:jc w:val="both"/>
        <w:rPr>
          <w:rFonts w:ascii="Arial" w:eastAsia="Times New Roman" w:hAnsi="Arial" w:cs="Arial"/>
          <w:i/>
          <w:sz w:val="21"/>
          <w:szCs w:val="21"/>
          <w:lang w:val="en-US"/>
        </w:rPr>
      </w:pPr>
      <w:proofErr w:type="spellStart"/>
      <w:r w:rsidRPr="00916316">
        <w:rPr>
          <w:rFonts w:ascii="Times New Roman" w:eastAsia="Times New Roman" w:hAnsi="Times New Roman" w:cs="Times New Roman"/>
          <w:i/>
          <w:sz w:val="24"/>
          <w:szCs w:val="24"/>
          <w:lang w:val="en-US"/>
        </w:rPr>
        <w:t>Priprema</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i</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dostava</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toplog</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obroka</w:t>
      </w:r>
      <w:proofErr w:type="spellEnd"/>
    </w:p>
    <w:p w14:paraId="66CDAE6F" w14:textId="77777777" w:rsidR="00916316" w:rsidRPr="00916316" w:rsidRDefault="00916316" w:rsidP="00916316">
      <w:pPr>
        <w:spacing w:after="0" w:line="0" w:lineRule="atLeast"/>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Zbog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postojanja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kadrovskih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mogućnosti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kuhinji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Doma</w:t>
      </w:r>
      <w:proofErr w:type="spellEnd"/>
      <w:r w:rsidRPr="00916316">
        <w:rPr>
          <w:rFonts w:ascii="Times New Roman" w:eastAsia="Times New Roman" w:hAnsi="Times New Roman" w:cs="Times New Roman"/>
          <w:sz w:val="24"/>
          <w:szCs w:val="24"/>
          <w:lang w:val="en-US"/>
        </w:rPr>
        <w:t xml:space="preserve"> Grad Poreč je </w:t>
      </w:r>
      <w:proofErr w:type="spellStart"/>
      <w:proofErr w:type="gramStart"/>
      <w:r w:rsidRPr="00916316">
        <w:rPr>
          <w:rFonts w:ascii="Times New Roman" w:eastAsia="Times New Roman" w:hAnsi="Times New Roman" w:cs="Times New Roman"/>
          <w:sz w:val="24"/>
          <w:szCs w:val="24"/>
          <w:lang w:val="en-US"/>
        </w:rPr>
        <w:t>Domu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povjerio</w:t>
      </w:r>
      <w:proofErr w:type="spellEnd"/>
      <w:proofErr w:type="gramEnd"/>
      <w:r w:rsidRPr="00916316">
        <w:rPr>
          <w:rFonts w:ascii="Times New Roman" w:eastAsia="Times New Roman" w:hAnsi="Times New Roman" w:cs="Times New Roman"/>
          <w:sz w:val="24"/>
          <w:szCs w:val="24"/>
          <w:lang w:val="en-US"/>
        </w:rPr>
        <w:t xml:space="preserve"> program </w:t>
      </w:r>
      <w:proofErr w:type="spellStart"/>
      <w:r w:rsidRPr="00916316">
        <w:rPr>
          <w:rFonts w:ascii="Times New Roman" w:eastAsia="Times New Roman" w:hAnsi="Times New Roman" w:cs="Times New Roman"/>
          <w:sz w:val="24"/>
          <w:szCs w:val="24"/>
          <w:lang w:val="en-US"/>
        </w:rPr>
        <w:t>pripreme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podjele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toplog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obroka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dnevno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nemoćnim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njegovog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Temelj</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provođenje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ugovoreni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dnevnih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obroka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Gradom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Porečom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pruža</w:t>
      </w:r>
      <w:proofErr w:type="spellEnd"/>
      <w:r w:rsidRPr="00916316">
        <w:rPr>
          <w:rFonts w:ascii="Times New Roman" w:eastAsia="Times New Roman" w:hAnsi="Times New Roman" w:cs="Times New Roman"/>
          <w:sz w:val="24"/>
          <w:szCs w:val="24"/>
          <w:lang w:val="en-US"/>
        </w:rPr>
        <w:t xml:space="preserve"> za 13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odnosno</w:t>
      </w:r>
      <w:proofErr w:type="spellEnd"/>
      <w:r w:rsidRPr="00916316">
        <w:rPr>
          <w:rFonts w:ascii="Times New Roman" w:eastAsia="Times New Roman" w:hAnsi="Times New Roman" w:cs="Times New Roman"/>
          <w:sz w:val="24"/>
          <w:szCs w:val="24"/>
          <w:lang w:val="en-US"/>
        </w:rPr>
        <w:t xml:space="preserve"> za 13 </w:t>
      </w:r>
      <w:proofErr w:type="spellStart"/>
      <w:r w:rsidRPr="00916316">
        <w:rPr>
          <w:rFonts w:ascii="Times New Roman" w:eastAsia="Times New Roman" w:hAnsi="Times New Roman" w:cs="Times New Roman"/>
          <w:sz w:val="24"/>
          <w:szCs w:val="24"/>
          <w:lang w:val="en-US"/>
        </w:rPr>
        <w:t>obroka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dnevno</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color w:val="000000"/>
          <w:sz w:val="24"/>
          <w:szCs w:val="24"/>
          <w:lang w:val="en-US"/>
        </w:rPr>
        <w:t xml:space="preserve">1 </w:t>
      </w:r>
      <w:proofErr w:type="spellStart"/>
      <w:r w:rsidRPr="00916316">
        <w:rPr>
          <w:rFonts w:ascii="Times New Roman" w:eastAsia="Times New Roman" w:hAnsi="Times New Roman" w:cs="Times New Roman"/>
          <w:color w:val="000000"/>
          <w:sz w:val="24"/>
          <w:szCs w:val="24"/>
          <w:lang w:val="en-US"/>
        </w:rPr>
        <w:t>obrok</w:t>
      </w:r>
      <w:proofErr w:type="spellEnd"/>
      <w:r w:rsidRPr="00916316">
        <w:rPr>
          <w:rFonts w:ascii="Times New Roman" w:eastAsia="Times New Roman" w:hAnsi="Times New Roman" w:cs="Times New Roman"/>
          <w:color w:val="000000"/>
          <w:sz w:val="24"/>
          <w:szCs w:val="24"/>
          <w:lang w:val="en-US"/>
        </w:rPr>
        <w:t xml:space="preserve"> s </w:t>
      </w:r>
      <w:proofErr w:type="spellStart"/>
      <w:r w:rsidRPr="00916316">
        <w:rPr>
          <w:rFonts w:ascii="Times New Roman" w:eastAsia="Times New Roman" w:hAnsi="Times New Roman" w:cs="Times New Roman"/>
          <w:color w:val="000000"/>
          <w:sz w:val="24"/>
          <w:szCs w:val="24"/>
          <w:lang w:val="en-US"/>
        </w:rPr>
        <w:t>preuzimanjem</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hrane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iz</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Doma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r w:rsidRPr="00916316">
        <w:rPr>
          <w:rFonts w:ascii="Times New Roman" w:eastAsia="Times New Roman" w:hAnsi="Times New Roman" w:cs="Times New Roman"/>
          <w:color w:val="000000"/>
          <w:sz w:val="24"/>
          <w:szCs w:val="24"/>
          <w:lang w:val="en-US"/>
        </w:rPr>
        <w:t xml:space="preserve"> 12 </w:t>
      </w:r>
      <w:proofErr w:type="spellStart"/>
      <w:r w:rsidRPr="00916316">
        <w:rPr>
          <w:rFonts w:ascii="Times New Roman" w:eastAsia="Times New Roman" w:hAnsi="Times New Roman" w:cs="Times New Roman"/>
          <w:color w:val="000000"/>
          <w:sz w:val="24"/>
          <w:szCs w:val="24"/>
          <w:lang w:val="en-US"/>
        </w:rPr>
        <w:t>obroka</w:t>
      </w:r>
      <w:proofErr w:type="spellEnd"/>
      <w:r w:rsidRPr="00916316">
        <w:rPr>
          <w:rFonts w:ascii="Times New Roman" w:eastAsia="Times New Roman" w:hAnsi="Times New Roman" w:cs="Times New Roman"/>
          <w:color w:val="000000"/>
          <w:sz w:val="24"/>
          <w:szCs w:val="24"/>
          <w:lang w:val="en-US"/>
        </w:rPr>
        <w:t xml:space="preserve"> s </w:t>
      </w:r>
      <w:proofErr w:type="spellStart"/>
      <w:r w:rsidRPr="00916316">
        <w:rPr>
          <w:rFonts w:ascii="Times New Roman" w:eastAsia="Times New Roman" w:hAnsi="Times New Roman" w:cs="Times New Roman"/>
          <w:color w:val="000000"/>
          <w:sz w:val="24"/>
          <w:szCs w:val="24"/>
          <w:lang w:val="en-US"/>
        </w:rPr>
        <w:t>prijevozom</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hrane</w:t>
      </w:r>
      <w:proofErr w:type="spellEnd"/>
      <w:r w:rsidRPr="00916316">
        <w:rPr>
          <w:rFonts w:ascii="Times New Roman" w:eastAsia="Times New Roman" w:hAnsi="Times New Roman" w:cs="Times New Roman"/>
          <w:color w:val="000000"/>
          <w:sz w:val="24"/>
          <w:szCs w:val="24"/>
          <w:lang w:val="en-US"/>
        </w:rPr>
        <w:t xml:space="preserve"> do </w:t>
      </w:r>
      <w:proofErr w:type="spellStart"/>
      <w:r w:rsidRPr="00916316">
        <w:rPr>
          <w:rFonts w:ascii="Times New Roman" w:eastAsia="Times New Roman" w:hAnsi="Times New Roman" w:cs="Times New Roman"/>
          <w:color w:val="000000"/>
          <w:sz w:val="24"/>
          <w:szCs w:val="24"/>
          <w:lang w:val="en-US"/>
        </w:rPr>
        <w:t>kuća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nemoćnih</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bolesnih</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osoba</w:t>
      </w:r>
      <w:proofErr w:type="spellEnd"/>
      <w:r w:rsidRPr="00916316">
        <w:rPr>
          <w:rFonts w:ascii="Times New Roman" w:eastAsia="Times New Roman" w:hAnsi="Times New Roman" w:cs="Times New Roman"/>
          <w:color w:val="000000"/>
          <w:sz w:val="24"/>
          <w:szCs w:val="24"/>
          <w:lang w:val="en-US"/>
        </w:rPr>
        <w:t>)</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osiguranje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redovite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kvalitetnije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prehrane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dijela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građana</w:t>
      </w:r>
      <w:proofErr w:type="spellEnd"/>
      <w:r w:rsidRPr="00916316">
        <w:rPr>
          <w:rFonts w:ascii="Times New Roman" w:eastAsia="Times New Roman" w:hAnsi="Times New Roman" w:cs="Times New Roman"/>
          <w:sz w:val="24"/>
          <w:szCs w:val="24"/>
          <w:lang w:val="en-US"/>
        </w:rPr>
        <w:t xml:space="preserve"> Grada Poreča, koji </w:t>
      </w:r>
      <w:proofErr w:type="spellStart"/>
      <w:r w:rsidRPr="00916316">
        <w:rPr>
          <w:rFonts w:ascii="Times New Roman" w:eastAsia="Times New Roman" w:hAnsi="Times New Roman" w:cs="Times New Roman"/>
          <w:sz w:val="24"/>
          <w:szCs w:val="24"/>
          <w:lang w:val="en-US"/>
        </w:rPr>
        <w:t>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svojih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starosnih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psihofizičkih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prilika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nisu</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color w:val="000000"/>
          <w:sz w:val="24"/>
          <w:szCs w:val="24"/>
          <w:lang w:val="en-US"/>
        </w:rPr>
        <w:t xml:space="preserve">u </w:t>
      </w:r>
      <w:proofErr w:type="spellStart"/>
      <w:r w:rsidRPr="00916316">
        <w:rPr>
          <w:rFonts w:ascii="Times New Roman" w:eastAsia="Times New Roman" w:hAnsi="Times New Roman" w:cs="Times New Roman"/>
          <w:color w:val="000000"/>
          <w:sz w:val="24"/>
          <w:szCs w:val="24"/>
          <w:lang w:val="en-US"/>
        </w:rPr>
        <w:t>mogućnosti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osigurati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nabavu</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namirnica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ili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pripremati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obroke</w:t>
      </w:r>
      <w:proofErr w:type="spellEnd"/>
      <w:r w:rsidRPr="00916316">
        <w:rPr>
          <w:rFonts w:ascii="Times New Roman" w:eastAsia="Times New Roman" w:hAnsi="Times New Roman" w:cs="Times New Roman"/>
          <w:color w:val="000000"/>
          <w:sz w:val="24"/>
          <w:szCs w:val="24"/>
          <w:lang w:val="en-US"/>
        </w:rPr>
        <w:t xml:space="preserve"> za </w:t>
      </w:r>
      <w:proofErr w:type="spellStart"/>
      <w:r w:rsidRPr="00916316">
        <w:rPr>
          <w:rFonts w:ascii="Times New Roman" w:eastAsia="Times New Roman" w:hAnsi="Times New Roman" w:cs="Times New Roman"/>
          <w:color w:val="000000"/>
          <w:sz w:val="24"/>
          <w:szCs w:val="24"/>
          <w:lang w:val="en-US"/>
        </w:rPr>
        <w:t>svoju</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redovitu</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svakodnevnu</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prehranu</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temeljem</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čega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su</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prema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gradskim</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kriterijima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ušli</w:t>
      </w:r>
      <w:proofErr w:type="spellEnd"/>
      <w:r w:rsidRPr="00916316">
        <w:rPr>
          <w:rFonts w:ascii="Times New Roman" w:eastAsia="Times New Roman" w:hAnsi="Times New Roman" w:cs="Times New Roman"/>
          <w:color w:val="000000"/>
          <w:sz w:val="24"/>
          <w:szCs w:val="24"/>
          <w:lang w:val="en-US"/>
        </w:rPr>
        <w:t xml:space="preserve"> u program </w:t>
      </w:r>
      <w:proofErr w:type="spellStart"/>
      <w:r w:rsidRPr="00916316">
        <w:rPr>
          <w:rFonts w:ascii="Times New Roman" w:eastAsia="Times New Roman" w:hAnsi="Times New Roman" w:cs="Times New Roman"/>
          <w:color w:val="000000"/>
          <w:sz w:val="24"/>
          <w:szCs w:val="24"/>
          <w:lang w:val="en-US"/>
        </w:rPr>
        <w:t>socijalnog</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zbrinjavanja</w:t>
      </w:r>
      <w:proofErr w:type="spellEnd"/>
      <w:r w:rsidRPr="00916316">
        <w:rPr>
          <w:rFonts w:ascii="Times New Roman" w:eastAsia="Times New Roman" w:hAnsi="Times New Roman" w:cs="Times New Roman"/>
          <w:color w:val="000000"/>
          <w:sz w:val="24"/>
          <w:szCs w:val="24"/>
          <w:lang w:val="en-US"/>
        </w:rPr>
        <w:t xml:space="preserve">. Za 2024. </w:t>
      </w:r>
      <w:proofErr w:type="spellStart"/>
      <w:r w:rsidRPr="00916316">
        <w:rPr>
          <w:rFonts w:ascii="Times New Roman" w:eastAsia="Times New Roman" w:hAnsi="Times New Roman" w:cs="Times New Roman"/>
          <w:color w:val="000000"/>
          <w:sz w:val="24"/>
          <w:szCs w:val="24"/>
          <w:lang w:val="en-US"/>
        </w:rPr>
        <w:t>godinu</w:t>
      </w:r>
      <w:proofErr w:type="spellEnd"/>
      <w:r w:rsidRPr="00916316">
        <w:rPr>
          <w:rFonts w:ascii="Times New Roman" w:eastAsia="Times New Roman" w:hAnsi="Times New Roman" w:cs="Times New Roman"/>
          <w:color w:val="000000"/>
          <w:sz w:val="24"/>
          <w:szCs w:val="24"/>
          <w:lang w:val="en-US"/>
        </w:rPr>
        <w:t xml:space="preserve"> za </w:t>
      </w:r>
      <w:proofErr w:type="spellStart"/>
      <w:r w:rsidRPr="00916316">
        <w:rPr>
          <w:rFonts w:ascii="Times New Roman" w:eastAsia="Times New Roman" w:hAnsi="Times New Roman" w:cs="Times New Roman"/>
          <w:color w:val="000000"/>
          <w:sz w:val="24"/>
          <w:szCs w:val="24"/>
          <w:lang w:val="en-US"/>
        </w:rPr>
        <w:t>realizaciju</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ovog</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programa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planira</w:t>
      </w:r>
      <w:proofErr w:type="spellEnd"/>
      <w:r w:rsidRPr="00916316">
        <w:rPr>
          <w:rFonts w:ascii="Times New Roman" w:eastAsia="Times New Roman" w:hAnsi="Times New Roman" w:cs="Times New Roman"/>
          <w:color w:val="000000"/>
          <w:sz w:val="24"/>
          <w:szCs w:val="24"/>
          <w:lang w:val="en-US"/>
        </w:rPr>
        <w:t xml:space="preserve"> </w:t>
      </w:r>
      <w:r w:rsidRPr="00916316">
        <w:rPr>
          <w:rFonts w:ascii="Times New Roman" w:eastAsia="Times New Roman" w:hAnsi="Times New Roman" w:cs="Times New Roman"/>
          <w:sz w:val="24"/>
          <w:szCs w:val="24"/>
          <w:lang w:val="en-US"/>
        </w:rPr>
        <w:t xml:space="preserve">se </w:t>
      </w:r>
      <w:proofErr w:type="spellStart"/>
      <w:r w:rsidRPr="00916316">
        <w:rPr>
          <w:rFonts w:ascii="Times New Roman" w:eastAsia="Times New Roman" w:hAnsi="Times New Roman" w:cs="Times New Roman"/>
          <w:sz w:val="24"/>
          <w:szCs w:val="24"/>
          <w:lang w:val="en-US"/>
        </w:rPr>
        <w:t>iznos</w:t>
      </w:r>
      <w:proofErr w:type="spellEnd"/>
      <w:r w:rsidRPr="00916316">
        <w:rPr>
          <w:rFonts w:ascii="Times New Roman" w:eastAsia="Times New Roman" w:hAnsi="Times New Roman" w:cs="Times New Roman"/>
          <w:sz w:val="24"/>
          <w:szCs w:val="24"/>
          <w:lang w:val="en-US"/>
        </w:rPr>
        <w:t xml:space="preserve"> od 24.600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w:t>
      </w:r>
    </w:p>
    <w:p w14:paraId="7BA9D3BA" w14:textId="77777777" w:rsidR="00916316" w:rsidRPr="00916316" w:rsidRDefault="00916316" w:rsidP="00916316">
      <w:pPr>
        <w:spacing w:after="0" w:line="0" w:lineRule="atLeast"/>
        <w:ind w:firstLine="708"/>
        <w:jc w:val="both"/>
        <w:rPr>
          <w:rFonts w:ascii="Times New Roman" w:eastAsia="Times New Roman" w:hAnsi="Times New Roman" w:cs="Times New Roman"/>
          <w:i/>
          <w:color w:val="000000"/>
          <w:sz w:val="24"/>
          <w:szCs w:val="24"/>
          <w:lang w:val="en-US"/>
        </w:rPr>
      </w:pPr>
      <w:proofErr w:type="spellStart"/>
      <w:r w:rsidRPr="00916316">
        <w:rPr>
          <w:rFonts w:ascii="Times New Roman" w:eastAsia="Times New Roman" w:hAnsi="Times New Roman" w:cs="Times New Roman"/>
          <w:i/>
          <w:color w:val="000000"/>
          <w:sz w:val="24"/>
          <w:szCs w:val="24"/>
          <w:lang w:val="en-US"/>
        </w:rPr>
        <w:t>Pomoć</w:t>
      </w:r>
      <w:proofErr w:type="spellEnd"/>
      <w:r w:rsidRPr="00916316">
        <w:rPr>
          <w:rFonts w:ascii="Times New Roman" w:eastAsia="Times New Roman" w:hAnsi="Times New Roman" w:cs="Times New Roman"/>
          <w:i/>
          <w:color w:val="000000"/>
          <w:sz w:val="24"/>
          <w:szCs w:val="24"/>
          <w:lang w:val="en-US"/>
        </w:rPr>
        <w:t xml:space="preserve"> </w:t>
      </w:r>
      <w:proofErr w:type="spellStart"/>
      <w:r w:rsidRPr="00916316">
        <w:rPr>
          <w:rFonts w:ascii="Times New Roman" w:eastAsia="Times New Roman" w:hAnsi="Times New Roman" w:cs="Times New Roman"/>
          <w:i/>
          <w:color w:val="000000"/>
          <w:sz w:val="24"/>
          <w:szCs w:val="24"/>
          <w:lang w:val="en-US"/>
        </w:rPr>
        <w:t>i</w:t>
      </w:r>
      <w:proofErr w:type="spellEnd"/>
      <w:r w:rsidRPr="00916316">
        <w:rPr>
          <w:rFonts w:ascii="Times New Roman" w:eastAsia="Times New Roman" w:hAnsi="Times New Roman" w:cs="Times New Roman"/>
          <w:i/>
          <w:color w:val="000000"/>
          <w:sz w:val="24"/>
          <w:szCs w:val="24"/>
          <w:lang w:val="en-US"/>
        </w:rPr>
        <w:t xml:space="preserve"> </w:t>
      </w:r>
      <w:proofErr w:type="spellStart"/>
      <w:r w:rsidRPr="00916316">
        <w:rPr>
          <w:rFonts w:ascii="Times New Roman" w:eastAsia="Times New Roman" w:hAnsi="Times New Roman" w:cs="Times New Roman"/>
          <w:i/>
          <w:color w:val="000000"/>
          <w:sz w:val="24"/>
          <w:szCs w:val="24"/>
          <w:lang w:val="en-US"/>
        </w:rPr>
        <w:t>njega</w:t>
      </w:r>
      <w:proofErr w:type="spellEnd"/>
      <w:r w:rsidRPr="00916316">
        <w:rPr>
          <w:rFonts w:ascii="Times New Roman" w:eastAsia="Times New Roman" w:hAnsi="Times New Roman" w:cs="Times New Roman"/>
          <w:i/>
          <w:color w:val="000000"/>
          <w:sz w:val="24"/>
          <w:szCs w:val="24"/>
          <w:lang w:val="en-US"/>
        </w:rPr>
        <w:t xml:space="preserve"> u </w:t>
      </w:r>
      <w:proofErr w:type="spellStart"/>
      <w:r w:rsidRPr="00916316">
        <w:rPr>
          <w:rFonts w:ascii="Times New Roman" w:eastAsia="Times New Roman" w:hAnsi="Times New Roman" w:cs="Times New Roman"/>
          <w:i/>
          <w:color w:val="000000"/>
          <w:sz w:val="24"/>
          <w:szCs w:val="24"/>
          <w:lang w:val="en-US"/>
        </w:rPr>
        <w:t>kući</w:t>
      </w:r>
      <w:proofErr w:type="spellEnd"/>
    </w:p>
    <w:p w14:paraId="3D2C8CFE"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color w:val="000000"/>
          <w:sz w:val="24"/>
          <w:szCs w:val="24"/>
          <w:lang w:val="en-US"/>
        </w:rPr>
        <w:t xml:space="preserve">Grad Poreč se u </w:t>
      </w:r>
      <w:proofErr w:type="spellStart"/>
      <w:r w:rsidRPr="00916316">
        <w:rPr>
          <w:rFonts w:ascii="Times New Roman" w:eastAsia="Times New Roman" w:hAnsi="Times New Roman" w:cs="Times New Roman"/>
          <w:color w:val="000000"/>
          <w:sz w:val="24"/>
          <w:szCs w:val="24"/>
          <w:lang w:val="en-US"/>
        </w:rPr>
        <w:t>posljednje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vrijeme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sve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više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suočava</w:t>
      </w:r>
      <w:proofErr w:type="spellEnd"/>
      <w:r w:rsidRPr="00916316">
        <w:rPr>
          <w:rFonts w:ascii="Times New Roman" w:eastAsia="Times New Roman" w:hAnsi="Times New Roman" w:cs="Times New Roman"/>
          <w:color w:val="000000"/>
          <w:sz w:val="24"/>
          <w:szCs w:val="24"/>
          <w:lang w:val="en-US"/>
        </w:rPr>
        <w:t xml:space="preserve"> s </w:t>
      </w:r>
      <w:proofErr w:type="spellStart"/>
      <w:r w:rsidRPr="00916316">
        <w:rPr>
          <w:rFonts w:ascii="Times New Roman" w:eastAsia="Times New Roman" w:hAnsi="Times New Roman" w:cs="Times New Roman"/>
          <w:color w:val="000000"/>
          <w:sz w:val="24"/>
          <w:szCs w:val="24"/>
          <w:lang w:val="en-US"/>
        </w:rPr>
        <w:t>suvremenim</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problemima</w:t>
      </w:r>
      <w:proofErr w:type="spellEnd"/>
      <w:r w:rsidRPr="00916316">
        <w:rPr>
          <w:rFonts w:ascii="Times New Roman" w:eastAsia="Times New Roman" w:hAnsi="Times New Roman" w:cs="Times New Roman"/>
          <w:color w:val="000000"/>
          <w:sz w:val="24"/>
          <w:szCs w:val="24"/>
          <w:lang w:val="en-US"/>
        </w:rPr>
        <w:t xml:space="preserve"> koji </w:t>
      </w:r>
      <w:proofErr w:type="spellStart"/>
      <w:r w:rsidRPr="00916316">
        <w:rPr>
          <w:rFonts w:ascii="Times New Roman" w:eastAsia="Times New Roman" w:hAnsi="Times New Roman" w:cs="Times New Roman"/>
          <w:color w:val="000000"/>
          <w:sz w:val="24"/>
          <w:szCs w:val="24"/>
          <w:lang w:val="en-US"/>
        </w:rPr>
        <w:t>su</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prisutni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r w:rsidRPr="00916316">
        <w:rPr>
          <w:rFonts w:ascii="Times New Roman" w:eastAsia="Times New Roman" w:hAnsi="Times New Roman" w:cs="Times New Roman"/>
          <w:color w:val="000000"/>
          <w:sz w:val="24"/>
          <w:szCs w:val="24"/>
          <w:lang w:val="en-US"/>
        </w:rPr>
        <w:t xml:space="preserve"> u </w:t>
      </w:r>
      <w:proofErr w:type="spellStart"/>
      <w:r w:rsidRPr="00916316">
        <w:rPr>
          <w:rFonts w:ascii="Times New Roman" w:eastAsia="Times New Roman" w:hAnsi="Times New Roman" w:cs="Times New Roman"/>
          <w:color w:val="000000"/>
          <w:sz w:val="24"/>
          <w:szCs w:val="24"/>
          <w:lang w:val="en-US"/>
        </w:rPr>
        <w:t>ostalim</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zajednicama</w:t>
      </w:r>
      <w:proofErr w:type="spellEnd"/>
      <w:r w:rsidRPr="00916316">
        <w:rPr>
          <w:rFonts w:ascii="Times New Roman" w:eastAsia="Times New Roman" w:hAnsi="Times New Roman" w:cs="Times New Roman"/>
          <w:color w:val="000000"/>
          <w:sz w:val="24"/>
          <w:szCs w:val="24"/>
          <w:lang w:val="en-US"/>
        </w:rPr>
        <w:t xml:space="preserve">, a to je </w:t>
      </w:r>
      <w:proofErr w:type="spellStart"/>
      <w:r w:rsidRPr="00916316">
        <w:rPr>
          <w:rFonts w:ascii="Times New Roman" w:eastAsia="Times New Roman" w:hAnsi="Times New Roman" w:cs="Times New Roman"/>
          <w:color w:val="000000"/>
          <w:sz w:val="24"/>
          <w:szCs w:val="24"/>
          <w:lang w:val="en-US"/>
        </w:rPr>
        <w:t>povećanje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starije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populacije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potreba</w:t>
      </w:r>
      <w:proofErr w:type="spellEnd"/>
      <w:r w:rsidRPr="00916316">
        <w:rPr>
          <w:rFonts w:ascii="Times New Roman" w:eastAsia="Times New Roman" w:hAnsi="Times New Roman" w:cs="Times New Roman"/>
          <w:color w:val="000000"/>
          <w:sz w:val="24"/>
          <w:szCs w:val="24"/>
          <w:lang w:val="en-US"/>
        </w:rPr>
        <w:t xml:space="preserve"> za </w:t>
      </w:r>
      <w:proofErr w:type="spellStart"/>
      <w:r w:rsidRPr="00916316">
        <w:rPr>
          <w:rFonts w:ascii="Times New Roman" w:eastAsia="Times New Roman" w:hAnsi="Times New Roman" w:cs="Times New Roman"/>
          <w:color w:val="000000"/>
          <w:sz w:val="24"/>
          <w:szCs w:val="24"/>
          <w:lang w:val="en-US"/>
        </w:rPr>
        <w:t>dugotrajnom</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skrbi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Unatoč</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financiranju</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kvalitetne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institucionalne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skrbi</w:t>
      </w:r>
      <w:proofErr w:type="spellEnd"/>
      <w:r w:rsidRPr="00916316">
        <w:rPr>
          <w:rFonts w:ascii="Times New Roman" w:eastAsia="Times New Roman" w:hAnsi="Times New Roman" w:cs="Times New Roman"/>
          <w:color w:val="000000"/>
          <w:sz w:val="24"/>
          <w:szCs w:val="24"/>
          <w:lang w:val="en-US"/>
        </w:rPr>
        <w:t xml:space="preserve"> u </w:t>
      </w:r>
      <w:proofErr w:type="spellStart"/>
      <w:r w:rsidRPr="00916316">
        <w:rPr>
          <w:rFonts w:ascii="Times New Roman" w:eastAsia="Times New Roman" w:hAnsi="Times New Roman" w:cs="Times New Roman"/>
          <w:color w:val="000000"/>
          <w:sz w:val="24"/>
          <w:szCs w:val="24"/>
          <w:lang w:val="en-US"/>
        </w:rPr>
        <w:t>Domu</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te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razvoju</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programa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izvaninstitucionalne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skrbi</w:t>
      </w:r>
      <w:proofErr w:type="spellEnd"/>
      <w:r w:rsidRPr="00916316">
        <w:rPr>
          <w:rFonts w:ascii="Times New Roman" w:eastAsia="Times New Roman" w:hAnsi="Times New Roman" w:cs="Times New Roman"/>
          <w:color w:val="000000"/>
          <w:sz w:val="24"/>
          <w:szCs w:val="24"/>
          <w:lang w:val="en-US"/>
        </w:rPr>
        <w:t xml:space="preserve"> u </w:t>
      </w:r>
      <w:proofErr w:type="spellStart"/>
      <w:r w:rsidRPr="00916316">
        <w:rPr>
          <w:rFonts w:ascii="Times New Roman" w:eastAsia="Times New Roman" w:hAnsi="Times New Roman" w:cs="Times New Roman"/>
          <w:color w:val="000000"/>
          <w:sz w:val="24"/>
          <w:szCs w:val="24"/>
          <w:lang w:val="en-US"/>
        </w:rPr>
        <w:t>prostoru</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Doma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postojeći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programski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prostorni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resursi</w:t>
      </w:r>
      <w:proofErr w:type="spellEnd"/>
      <w:r w:rsidRPr="00916316">
        <w:rPr>
          <w:rFonts w:ascii="Times New Roman" w:eastAsia="Times New Roman" w:hAnsi="Times New Roman" w:cs="Times New Roman"/>
          <w:color w:val="000000"/>
          <w:sz w:val="24"/>
          <w:szCs w:val="24"/>
          <w:lang w:val="en-US"/>
        </w:rPr>
        <w:t xml:space="preserve"> ne </w:t>
      </w:r>
      <w:proofErr w:type="spellStart"/>
      <w:r w:rsidRPr="00916316">
        <w:rPr>
          <w:rFonts w:ascii="Times New Roman" w:eastAsia="Times New Roman" w:hAnsi="Times New Roman" w:cs="Times New Roman"/>
          <w:color w:val="000000"/>
          <w:sz w:val="24"/>
          <w:szCs w:val="24"/>
          <w:lang w:val="en-US"/>
        </w:rPr>
        <w:t>odgovaraju</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na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sve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veće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potrebe</w:t>
      </w:r>
      <w:proofErr w:type="spellEnd"/>
      <w:r w:rsidRPr="00916316">
        <w:rPr>
          <w:rFonts w:ascii="Times New Roman" w:eastAsia="Times New Roman" w:hAnsi="Times New Roman" w:cs="Times New Roman"/>
          <w:color w:val="000000"/>
          <w:sz w:val="24"/>
          <w:szCs w:val="24"/>
          <w:lang w:val="en-US"/>
        </w:rPr>
        <w:t xml:space="preserve"> o </w:t>
      </w:r>
      <w:proofErr w:type="spellStart"/>
      <w:r w:rsidRPr="00916316">
        <w:rPr>
          <w:rFonts w:ascii="Times New Roman" w:eastAsia="Times New Roman" w:hAnsi="Times New Roman" w:cs="Times New Roman"/>
          <w:color w:val="000000"/>
          <w:sz w:val="24"/>
          <w:szCs w:val="24"/>
          <w:lang w:val="en-US"/>
        </w:rPr>
        <w:t>skrbi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starije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populacije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koja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živi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na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ovom</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području</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Porečki</w:t>
      </w:r>
      <w:proofErr w:type="spellEnd"/>
      <w:r w:rsidRPr="00916316">
        <w:rPr>
          <w:rFonts w:ascii="Times New Roman" w:eastAsia="Times New Roman" w:hAnsi="Times New Roman" w:cs="Times New Roman"/>
          <w:color w:val="000000"/>
          <w:sz w:val="24"/>
          <w:szCs w:val="24"/>
          <w:lang w:val="en-US"/>
        </w:rPr>
        <w:t xml:space="preserve"> p</w:t>
      </w:r>
      <w:r w:rsidRPr="00916316">
        <w:rPr>
          <w:rFonts w:ascii="Times New Roman" w:eastAsia="Times New Roman" w:hAnsi="Times New Roman" w:cs="Times New Roman"/>
          <w:sz w:val="24"/>
          <w:szCs w:val="24"/>
          <w:lang w:val="en-US"/>
        </w:rPr>
        <w:t xml:space="preserve">rogram </w:t>
      </w:r>
      <w:proofErr w:type="spellStart"/>
      <w:r w:rsidRPr="00916316">
        <w:rPr>
          <w:rFonts w:ascii="Times New Roman" w:eastAsia="Times New Roman" w:hAnsi="Times New Roman" w:cs="Times New Roman"/>
          <w:i/>
          <w:iCs/>
          <w:sz w:val="24"/>
          <w:szCs w:val="24"/>
          <w:lang w:val="en-US"/>
        </w:rPr>
        <w:t>Pomoć</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i</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njege</w:t>
      </w:r>
      <w:proofErr w:type="spellEnd"/>
      <w:r w:rsidRPr="00916316">
        <w:rPr>
          <w:rFonts w:ascii="Times New Roman" w:eastAsia="Times New Roman" w:hAnsi="Times New Roman" w:cs="Times New Roman"/>
          <w:i/>
          <w:iCs/>
          <w:sz w:val="24"/>
          <w:szCs w:val="24"/>
          <w:lang w:val="en-US"/>
        </w:rPr>
        <w:t xml:space="preserve"> u </w:t>
      </w:r>
      <w:proofErr w:type="spellStart"/>
      <w:r w:rsidRPr="00916316">
        <w:rPr>
          <w:rFonts w:ascii="Times New Roman" w:eastAsia="Times New Roman" w:hAnsi="Times New Roman" w:cs="Times New Roman"/>
          <w:i/>
          <w:iCs/>
          <w:sz w:val="24"/>
          <w:szCs w:val="24"/>
          <w:lang w:val="en-US"/>
        </w:rPr>
        <w:t>kući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omogućuje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dulji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samostalni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ostanak</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vlastitom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domu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obavljanju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svakodnevnih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neposredno</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njihovim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kućanstvima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Calibri" w:hAnsi="Times New Roman" w:cs="Times New Roman"/>
          <w:sz w:val="24"/>
          <w:szCs w:val="24"/>
          <w:lang w:val="en-US" w:eastAsia="en-US"/>
        </w:rPr>
        <w:t>Pomoć</w:t>
      </w:r>
      <w:proofErr w:type="spellEnd"/>
      <w:r w:rsidRPr="00916316">
        <w:rPr>
          <w:rFonts w:ascii="Times New Roman" w:eastAsia="Calibri" w:hAnsi="Times New Roman" w:cs="Times New Roman"/>
          <w:sz w:val="24"/>
          <w:szCs w:val="24"/>
          <w:lang w:val="en-US" w:eastAsia="en-US"/>
        </w:rPr>
        <w:t xml:space="preserve"> u </w:t>
      </w:r>
      <w:proofErr w:type="spellStart"/>
      <w:r w:rsidRPr="00916316">
        <w:rPr>
          <w:rFonts w:ascii="Times New Roman" w:eastAsia="Calibri" w:hAnsi="Times New Roman" w:cs="Times New Roman"/>
          <w:sz w:val="24"/>
          <w:szCs w:val="24"/>
          <w:lang w:val="en-US" w:eastAsia="en-US"/>
        </w:rPr>
        <w:t>kući</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prema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Zakonu</w:t>
      </w:r>
      <w:proofErr w:type="spellEnd"/>
      <w:r w:rsidRPr="00916316">
        <w:rPr>
          <w:rFonts w:ascii="Times New Roman" w:eastAsia="Calibri" w:hAnsi="Times New Roman" w:cs="Times New Roman"/>
          <w:sz w:val="24"/>
          <w:szCs w:val="24"/>
          <w:lang w:val="en-US" w:eastAsia="en-US"/>
        </w:rPr>
        <w:t xml:space="preserve"> o </w:t>
      </w:r>
      <w:proofErr w:type="spellStart"/>
      <w:r w:rsidRPr="00916316">
        <w:rPr>
          <w:rFonts w:ascii="Times New Roman" w:eastAsia="Calibri" w:hAnsi="Times New Roman" w:cs="Times New Roman"/>
          <w:sz w:val="24"/>
          <w:szCs w:val="24"/>
          <w:lang w:val="en-US" w:eastAsia="en-US"/>
        </w:rPr>
        <w:t>socijalnoj</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skrbi</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obuhvaća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organiziranje</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prehrane</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nabava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i</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dostava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gotovih</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obroka</w:t>
      </w:r>
      <w:proofErr w:type="spellEnd"/>
      <w:r w:rsidRPr="00916316">
        <w:rPr>
          <w:rFonts w:ascii="Times New Roman" w:eastAsia="Calibri" w:hAnsi="Times New Roman" w:cs="Times New Roman"/>
          <w:sz w:val="24"/>
          <w:szCs w:val="24"/>
          <w:lang w:val="en-US" w:eastAsia="en-US"/>
        </w:rPr>
        <w:t xml:space="preserve"> u </w:t>
      </w:r>
      <w:proofErr w:type="spellStart"/>
      <w:r w:rsidRPr="00916316">
        <w:rPr>
          <w:rFonts w:ascii="Times New Roman" w:eastAsia="Calibri" w:hAnsi="Times New Roman" w:cs="Times New Roman"/>
          <w:sz w:val="24"/>
          <w:szCs w:val="24"/>
          <w:lang w:val="en-US" w:eastAsia="en-US"/>
        </w:rPr>
        <w:t>kuću</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obavljanje</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kućnih</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poslova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nabava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živežnih</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namirnica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pomoć</w:t>
      </w:r>
      <w:proofErr w:type="spellEnd"/>
      <w:r w:rsidRPr="00916316">
        <w:rPr>
          <w:rFonts w:ascii="Times New Roman" w:eastAsia="Calibri" w:hAnsi="Times New Roman" w:cs="Times New Roman"/>
          <w:sz w:val="24"/>
          <w:szCs w:val="24"/>
          <w:lang w:val="en-US" w:eastAsia="en-US"/>
        </w:rPr>
        <w:t xml:space="preserve"> u </w:t>
      </w:r>
      <w:proofErr w:type="spellStart"/>
      <w:r w:rsidRPr="00916316">
        <w:rPr>
          <w:rFonts w:ascii="Times New Roman" w:eastAsia="Calibri" w:hAnsi="Times New Roman" w:cs="Times New Roman"/>
          <w:sz w:val="24"/>
          <w:szCs w:val="24"/>
          <w:lang w:val="en-US" w:eastAsia="en-US"/>
        </w:rPr>
        <w:t>pripremanju</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obroka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pranje</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posuđa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pospremanje</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stana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donošenje</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vode</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ogrijeva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i</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slično</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organiziranje</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pranja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i</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glačanja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rublja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nabava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lijekova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i</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drugih</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potrepština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i</w:t>
      </w:r>
      <w:proofErr w:type="spellEnd"/>
      <w:r w:rsidRPr="00916316">
        <w:rPr>
          <w:rFonts w:ascii="Times New Roman" w:eastAsia="Calibri" w:hAnsi="Times New Roman" w:cs="Times New Roman"/>
          <w:sz w:val="24"/>
          <w:szCs w:val="24"/>
          <w:lang w:val="en-US" w:eastAsia="en-US"/>
        </w:rPr>
        <w:t xml:space="preserve"> dr.); </w:t>
      </w:r>
      <w:proofErr w:type="spellStart"/>
      <w:r w:rsidRPr="00916316">
        <w:rPr>
          <w:rFonts w:ascii="Times New Roman" w:eastAsia="Calibri" w:hAnsi="Times New Roman" w:cs="Times New Roman"/>
          <w:sz w:val="24"/>
          <w:szCs w:val="24"/>
          <w:lang w:val="en-US" w:eastAsia="en-US"/>
        </w:rPr>
        <w:t>održavanje</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osobne</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higijene</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pomoć</w:t>
      </w:r>
      <w:proofErr w:type="spellEnd"/>
      <w:r w:rsidRPr="00916316">
        <w:rPr>
          <w:rFonts w:ascii="Times New Roman" w:eastAsia="Calibri" w:hAnsi="Times New Roman" w:cs="Times New Roman"/>
          <w:sz w:val="24"/>
          <w:szCs w:val="24"/>
          <w:lang w:val="en-US" w:eastAsia="en-US"/>
        </w:rPr>
        <w:t xml:space="preserve"> u </w:t>
      </w:r>
      <w:proofErr w:type="spellStart"/>
      <w:r w:rsidRPr="00916316">
        <w:rPr>
          <w:rFonts w:ascii="Times New Roman" w:eastAsia="Calibri" w:hAnsi="Times New Roman" w:cs="Times New Roman"/>
          <w:sz w:val="24"/>
          <w:szCs w:val="24"/>
          <w:lang w:val="en-US" w:eastAsia="en-US"/>
        </w:rPr>
        <w:t>oblačenju</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i</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svlačenju</w:t>
      </w:r>
      <w:proofErr w:type="spellEnd"/>
      <w:r w:rsidRPr="00916316">
        <w:rPr>
          <w:rFonts w:ascii="Times New Roman" w:eastAsia="Calibri" w:hAnsi="Times New Roman" w:cs="Times New Roman"/>
          <w:sz w:val="24"/>
          <w:szCs w:val="24"/>
          <w:lang w:val="en-US" w:eastAsia="en-US"/>
        </w:rPr>
        <w:t xml:space="preserve">, u </w:t>
      </w:r>
      <w:proofErr w:type="spellStart"/>
      <w:r w:rsidRPr="00916316">
        <w:rPr>
          <w:rFonts w:ascii="Times New Roman" w:eastAsia="Calibri" w:hAnsi="Times New Roman" w:cs="Times New Roman"/>
          <w:sz w:val="24"/>
          <w:szCs w:val="24"/>
          <w:lang w:val="en-US" w:eastAsia="en-US"/>
        </w:rPr>
        <w:t>kupanju</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i</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obavljanju</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drugih</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higijenskih</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potreba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i</w:t>
      </w:r>
      <w:proofErr w:type="spellEnd"/>
      <w:r w:rsidRPr="00916316">
        <w:rPr>
          <w:rFonts w:ascii="Times New Roman" w:eastAsia="Calibri" w:hAnsi="Times New Roman" w:cs="Times New Roman"/>
          <w:sz w:val="24"/>
          <w:szCs w:val="24"/>
          <w:lang w:val="en-US" w:eastAsia="en-US"/>
        </w:rPr>
        <w:t xml:space="preserve"> zad5ovoljavanje </w:t>
      </w:r>
      <w:proofErr w:type="spellStart"/>
      <w:r w:rsidRPr="00916316">
        <w:rPr>
          <w:rFonts w:ascii="Times New Roman" w:eastAsia="Calibri" w:hAnsi="Times New Roman" w:cs="Times New Roman"/>
          <w:sz w:val="24"/>
          <w:szCs w:val="24"/>
          <w:lang w:val="en-US" w:eastAsia="en-US"/>
        </w:rPr>
        <w:t>drugih</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svakodnevnih</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potreba</w:t>
      </w:r>
      <w:proofErr w:type="spellEnd"/>
      <w:r w:rsidRPr="00916316">
        <w:rPr>
          <w:rFonts w:ascii="Times New Roman" w:eastAsia="Calibri" w:hAnsi="Times New Roman" w:cs="Times New Roman"/>
          <w:sz w:val="24"/>
          <w:szCs w:val="24"/>
          <w:lang w:val="en-US" w:eastAsia="en-US"/>
        </w:rPr>
        <w:t xml:space="preserve">. Za </w:t>
      </w:r>
      <w:proofErr w:type="spellStart"/>
      <w:r w:rsidRPr="00916316">
        <w:rPr>
          <w:rFonts w:ascii="Times New Roman" w:eastAsia="Calibri" w:hAnsi="Times New Roman" w:cs="Times New Roman"/>
          <w:sz w:val="24"/>
          <w:szCs w:val="24"/>
          <w:lang w:val="en-US" w:eastAsia="en-US"/>
        </w:rPr>
        <w:t>pružanje</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ovih</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vrsta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socijalnih</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usluga</w:t>
      </w:r>
      <w:proofErr w:type="spellEnd"/>
      <w:r w:rsidRPr="00916316">
        <w:rPr>
          <w:rFonts w:ascii="Times New Roman" w:eastAsia="Calibri" w:hAnsi="Times New Roman" w:cs="Times New Roman"/>
          <w:sz w:val="24"/>
          <w:szCs w:val="24"/>
          <w:lang w:val="en-US" w:eastAsia="en-US"/>
        </w:rPr>
        <w:t xml:space="preserve"> Dom </w:t>
      </w:r>
      <w:proofErr w:type="spellStart"/>
      <w:r w:rsidRPr="00916316">
        <w:rPr>
          <w:rFonts w:ascii="Times New Roman" w:eastAsia="Calibri" w:hAnsi="Times New Roman" w:cs="Times New Roman"/>
          <w:sz w:val="24"/>
          <w:szCs w:val="24"/>
          <w:lang w:val="en-US" w:eastAsia="en-US"/>
        </w:rPr>
        <w:t>posjeduje</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licencu</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te</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svu</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potrebnu</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infrastrukturu</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i</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stručne</w:t>
      </w:r>
      <w:proofErr w:type="spellEnd"/>
      <w:r w:rsidRPr="00916316">
        <w:rPr>
          <w:rFonts w:ascii="Times New Roman" w:eastAsia="Calibri" w:hAnsi="Times New Roman" w:cs="Times New Roman"/>
          <w:sz w:val="24"/>
          <w:szCs w:val="24"/>
          <w:lang w:val="en-US" w:eastAsia="en-US"/>
        </w:rPr>
        <w:t xml:space="preserve"> </w:t>
      </w:r>
      <w:proofErr w:type="spellStart"/>
      <w:proofErr w:type="gramStart"/>
      <w:r w:rsidRPr="00916316">
        <w:rPr>
          <w:rFonts w:ascii="Times New Roman" w:eastAsia="Calibri" w:hAnsi="Times New Roman" w:cs="Times New Roman"/>
          <w:sz w:val="24"/>
          <w:szCs w:val="24"/>
          <w:lang w:val="en-US" w:eastAsia="en-US"/>
        </w:rPr>
        <w:t>kadrove</w:t>
      </w:r>
      <w:proofErr w:type="spellEnd"/>
      <w:r w:rsidRPr="00916316">
        <w:rPr>
          <w:rFonts w:ascii="Times New Roman" w:eastAsia="Calibri" w:hAnsi="Times New Roman" w:cs="Times New Roman"/>
          <w:sz w:val="24"/>
          <w:szCs w:val="24"/>
          <w:lang w:val="en-US" w:eastAsia="en-US"/>
        </w:rPr>
        <w:t>.</w:t>
      </w:r>
      <w:r w:rsidRPr="00916316">
        <w:rPr>
          <w:rFonts w:ascii="Times New Roman" w:eastAsia="Times New Roman" w:hAnsi="Times New Roman" w:cs="Times New Roman"/>
          <w:color w:val="000000"/>
          <w:sz w:val="24"/>
          <w:szCs w:val="24"/>
          <w:lang w:val="en-US"/>
        </w:rPr>
        <w:t>.</w:t>
      </w:r>
      <w:proofErr w:type="gram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sz w:val="24"/>
          <w:szCs w:val="24"/>
          <w:lang w:val="en-US"/>
        </w:rPr>
        <w:t>Planirano</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realizaciju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u 2024. 19.959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w:t>
      </w:r>
    </w:p>
    <w:p w14:paraId="7129C104" w14:textId="77777777" w:rsidR="00916316" w:rsidRPr="00C03628"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Ukupno za pružanje usluga Pomoći u kući za 2024. godinu planiraju se sredstv</w:t>
      </w:r>
      <w:r w:rsidR="00C03628">
        <w:rPr>
          <w:rFonts w:ascii="Times New Roman" w:eastAsia="Times New Roman" w:hAnsi="Times New Roman" w:cs="Times New Roman"/>
          <w:bCs/>
          <w:sz w:val="24"/>
          <w:szCs w:val="24"/>
        </w:rPr>
        <w:t>a u iznosu od 44.550,00 eura.</w:t>
      </w:r>
    </w:p>
    <w:p w14:paraId="69DEA100"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0658CEFC" w14:textId="77777777" w:rsidTr="00916316">
        <w:tc>
          <w:tcPr>
            <w:tcW w:w="1754" w:type="dxa"/>
            <w:shd w:val="clear" w:color="auto" w:fill="auto"/>
          </w:tcPr>
          <w:p w14:paraId="1CD3623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746C341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7618560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1EAA84B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0EB1754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48EC419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2A9D04D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64CE79E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6028552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BD4CF77" w14:textId="77777777" w:rsidTr="00916316">
        <w:tc>
          <w:tcPr>
            <w:tcW w:w="1754" w:type="dxa"/>
            <w:shd w:val="clear" w:color="auto" w:fill="auto"/>
          </w:tcPr>
          <w:p w14:paraId="1809440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Starijim i nemoćnim  korisnicima pružene usluge smještaja u Domu za starije i nemoćne osobe</w:t>
            </w:r>
          </w:p>
        </w:tc>
        <w:tc>
          <w:tcPr>
            <w:tcW w:w="1851" w:type="dxa"/>
            <w:shd w:val="clear" w:color="auto" w:fill="auto"/>
          </w:tcPr>
          <w:p w14:paraId="3683C05F"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rPr>
              <w:t>Institucinalna</w:t>
            </w:r>
            <w:proofErr w:type="spellEnd"/>
            <w:r w:rsidRPr="00916316">
              <w:rPr>
                <w:rFonts w:ascii="Times New Roman" w:eastAsia="Times New Roman" w:hAnsi="Times New Roman" w:cs="Times New Roman"/>
                <w:sz w:val="20"/>
                <w:szCs w:val="20"/>
              </w:rPr>
              <w:t xml:space="preserve"> skrb smještaja starijih i nemoćnih, pokretnih i nepokretnih korisnika  u stambenom i u odjelu za pojačanu skrb i njegu </w:t>
            </w:r>
          </w:p>
        </w:tc>
        <w:tc>
          <w:tcPr>
            <w:tcW w:w="1017" w:type="dxa"/>
            <w:shd w:val="clear" w:color="auto" w:fill="auto"/>
          </w:tcPr>
          <w:p w14:paraId="7777D1B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AB4D46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tc>
        <w:tc>
          <w:tcPr>
            <w:tcW w:w="1083" w:type="dxa"/>
            <w:shd w:val="clear" w:color="auto" w:fill="auto"/>
          </w:tcPr>
          <w:p w14:paraId="1644A65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2AD4EC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73</w:t>
            </w:r>
          </w:p>
        </w:tc>
        <w:tc>
          <w:tcPr>
            <w:tcW w:w="1083" w:type="dxa"/>
            <w:shd w:val="clear" w:color="auto" w:fill="auto"/>
          </w:tcPr>
          <w:p w14:paraId="2DB45B4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B1F4A1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73</w:t>
            </w:r>
          </w:p>
        </w:tc>
        <w:tc>
          <w:tcPr>
            <w:tcW w:w="1083" w:type="dxa"/>
            <w:shd w:val="clear" w:color="auto" w:fill="auto"/>
          </w:tcPr>
          <w:p w14:paraId="7A6B8D7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B1EA7A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73</w:t>
            </w:r>
          </w:p>
        </w:tc>
        <w:tc>
          <w:tcPr>
            <w:tcW w:w="1083" w:type="dxa"/>
            <w:shd w:val="clear" w:color="auto" w:fill="auto"/>
          </w:tcPr>
          <w:p w14:paraId="3211BB8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D5332E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73</w:t>
            </w:r>
          </w:p>
        </w:tc>
      </w:tr>
      <w:tr w:rsidR="00916316" w:rsidRPr="00916316" w14:paraId="552EF1F4" w14:textId="77777777" w:rsidTr="00916316">
        <w:tc>
          <w:tcPr>
            <w:tcW w:w="1754" w:type="dxa"/>
            <w:shd w:val="clear" w:color="auto" w:fill="auto"/>
          </w:tcPr>
          <w:p w14:paraId="1E27D25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 xml:space="preserve">Korisnicima starije životne dobi pružene usluge poludnevnog boravka </w:t>
            </w:r>
          </w:p>
        </w:tc>
        <w:tc>
          <w:tcPr>
            <w:tcW w:w="1851" w:type="dxa"/>
            <w:shd w:val="clear" w:color="auto" w:fill="auto"/>
          </w:tcPr>
          <w:p w14:paraId="78BCF95E"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rPr>
              <w:t>Izvaninstitucinalna</w:t>
            </w:r>
            <w:proofErr w:type="spellEnd"/>
            <w:r w:rsidRPr="00916316">
              <w:rPr>
                <w:rFonts w:ascii="Times New Roman" w:eastAsia="Times New Roman" w:hAnsi="Times New Roman" w:cs="Times New Roman"/>
                <w:sz w:val="20"/>
                <w:szCs w:val="20"/>
              </w:rPr>
              <w:t xml:space="preserve"> skrb o starijim osoba kojima je potrebna pomoć i njega bez preuranjene institucionalizacije  </w:t>
            </w:r>
          </w:p>
        </w:tc>
        <w:tc>
          <w:tcPr>
            <w:tcW w:w="1017" w:type="dxa"/>
            <w:shd w:val="clear" w:color="auto" w:fill="auto"/>
          </w:tcPr>
          <w:p w14:paraId="04B779F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DCEEB7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tc>
        <w:tc>
          <w:tcPr>
            <w:tcW w:w="1083" w:type="dxa"/>
            <w:shd w:val="clear" w:color="auto" w:fill="auto"/>
          </w:tcPr>
          <w:p w14:paraId="562B51C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6ECFF3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w:t>
            </w:r>
          </w:p>
        </w:tc>
        <w:tc>
          <w:tcPr>
            <w:tcW w:w="1083" w:type="dxa"/>
            <w:shd w:val="clear" w:color="auto" w:fill="auto"/>
          </w:tcPr>
          <w:p w14:paraId="5D076BC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0BE446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w:t>
            </w:r>
          </w:p>
        </w:tc>
        <w:tc>
          <w:tcPr>
            <w:tcW w:w="1083" w:type="dxa"/>
            <w:shd w:val="clear" w:color="auto" w:fill="auto"/>
          </w:tcPr>
          <w:p w14:paraId="1E52E31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CDF6BC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c>
          <w:tcPr>
            <w:tcW w:w="1083" w:type="dxa"/>
            <w:shd w:val="clear" w:color="auto" w:fill="auto"/>
          </w:tcPr>
          <w:p w14:paraId="5236CF5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BBDA35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r>
      <w:tr w:rsidR="00916316" w:rsidRPr="00916316" w14:paraId="3DBAD7BD" w14:textId="77777777" w:rsidTr="00916316">
        <w:tc>
          <w:tcPr>
            <w:tcW w:w="1754" w:type="dxa"/>
            <w:shd w:val="clear" w:color="auto" w:fill="auto"/>
          </w:tcPr>
          <w:p w14:paraId="0504F8D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 ortopedskih pomagala</w:t>
            </w:r>
          </w:p>
        </w:tc>
        <w:tc>
          <w:tcPr>
            <w:tcW w:w="1851" w:type="dxa"/>
            <w:shd w:val="clear" w:color="auto" w:fill="auto"/>
          </w:tcPr>
          <w:p w14:paraId="2ACAB90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Besplatna dostava, montaža i demon </w:t>
            </w:r>
            <w:proofErr w:type="spellStart"/>
            <w:r w:rsidRPr="00916316">
              <w:rPr>
                <w:rFonts w:ascii="Times New Roman" w:eastAsia="Times New Roman" w:hAnsi="Times New Roman" w:cs="Times New Roman"/>
                <w:sz w:val="20"/>
                <w:szCs w:val="20"/>
              </w:rPr>
              <w:t>taža</w:t>
            </w:r>
            <w:proofErr w:type="spellEnd"/>
            <w:r w:rsidRPr="00916316">
              <w:rPr>
                <w:rFonts w:ascii="Times New Roman" w:eastAsia="Times New Roman" w:hAnsi="Times New Roman" w:cs="Times New Roman"/>
                <w:sz w:val="20"/>
                <w:szCs w:val="20"/>
              </w:rPr>
              <w:t xml:space="preserve"> ortopedskih pomagala korisnicima programa Hospicij</w:t>
            </w:r>
          </w:p>
        </w:tc>
        <w:tc>
          <w:tcPr>
            <w:tcW w:w="1017" w:type="dxa"/>
            <w:shd w:val="clear" w:color="auto" w:fill="auto"/>
          </w:tcPr>
          <w:p w14:paraId="3E291D7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A5CCCA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p w14:paraId="6523FBC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307E1A3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0BFA60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220</w:t>
            </w:r>
          </w:p>
        </w:tc>
        <w:tc>
          <w:tcPr>
            <w:tcW w:w="1083" w:type="dxa"/>
            <w:shd w:val="clear" w:color="auto" w:fill="auto"/>
          </w:tcPr>
          <w:p w14:paraId="0351981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C45594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220</w:t>
            </w:r>
          </w:p>
        </w:tc>
        <w:tc>
          <w:tcPr>
            <w:tcW w:w="1083" w:type="dxa"/>
            <w:shd w:val="clear" w:color="auto" w:fill="auto"/>
          </w:tcPr>
          <w:p w14:paraId="3B7F540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EC7BA4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220</w:t>
            </w:r>
          </w:p>
        </w:tc>
        <w:tc>
          <w:tcPr>
            <w:tcW w:w="1083" w:type="dxa"/>
            <w:shd w:val="clear" w:color="auto" w:fill="auto"/>
          </w:tcPr>
          <w:p w14:paraId="6F41396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4445D4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220</w:t>
            </w:r>
          </w:p>
        </w:tc>
      </w:tr>
      <w:tr w:rsidR="00916316" w:rsidRPr="00916316" w14:paraId="755FB998" w14:textId="77777777" w:rsidTr="00916316">
        <w:tc>
          <w:tcPr>
            <w:tcW w:w="1754" w:type="dxa"/>
            <w:shd w:val="clear" w:color="auto" w:fill="auto"/>
          </w:tcPr>
          <w:p w14:paraId="43F345E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Podrška korisnicima-bolesnicima u terminalnoj fazi bolesti i članovima njihovih obitelji </w:t>
            </w:r>
          </w:p>
        </w:tc>
        <w:tc>
          <w:tcPr>
            <w:tcW w:w="1851" w:type="dxa"/>
            <w:shd w:val="clear" w:color="auto" w:fill="auto"/>
          </w:tcPr>
          <w:p w14:paraId="66CE6DE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Briga o bolesniku u završnom stadiju bolesti, pružanjem podrške korisniku i njegovoj obitelji kod kuće</w:t>
            </w:r>
          </w:p>
        </w:tc>
        <w:tc>
          <w:tcPr>
            <w:tcW w:w="1017" w:type="dxa"/>
            <w:shd w:val="clear" w:color="auto" w:fill="auto"/>
          </w:tcPr>
          <w:p w14:paraId="185A80A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3070CD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tc>
        <w:tc>
          <w:tcPr>
            <w:tcW w:w="1083" w:type="dxa"/>
            <w:shd w:val="clear" w:color="auto" w:fill="auto"/>
          </w:tcPr>
          <w:p w14:paraId="2084837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6B3A97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14:paraId="0579408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7AC5B8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14:paraId="4A3FE22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FD4783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14:paraId="6513D13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44DBD3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r>
      <w:tr w:rsidR="00916316" w:rsidRPr="00916316" w14:paraId="72D00DC2" w14:textId="77777777" w:rsidTr="00916316">
        <w:tc>
          <w:tcPr>
            <w:tcW w:w="1754" w:type="dxa"/>
            <w:shd w:val="clear" w:color="auto" w:fill="auto"/>
          </w:tcPr>
          <w:p w14:paraId="745FF04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socijalne usluge pomoći u kući</w:t>
            </w:r>
          </w:p>
        </w:tc>
        <w:tc>
          <w:tcPr>
            <w:tcW w:w="1851" w:type="dxa"/>
            <w:shd w:val="clear" w:color="auto" w:fill="auto"/>
          </w:tcPr>
          <w:p w14:paraId="1F91E1E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Pružanje pomoći pripreme i dostave toplog obroka i pomoći i njege u kući korisnicima</w:t>
            </w:r>
          </w:p>
        </w:tc>
        <w:tc>
          <w:tcPr>
            <w:tcW w:w="1017" w:type="dxa"/>
            <w:shd w:val="clear" w:color="auto" w:fill="auto"/>
          </w:tcPr>
          <w:p w14:paraId="3A95575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E4412A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shd w:val="clear" w:color="auto" w:fill="auto"/>
          </w:tcPr>
          <w:p w14:paraId="648B472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E36C5B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w:t>
            </w:r>
          </w:p>
          <w:p w14:paraId="264BF00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4A44CBC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C4AA62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c>
          <w:tcPr>
            <w:tcW w:w="1083" w:type="dxa"/>
            <w:shd w:val="clear" w:color="auto" w:fill="auto"/>
          </w:tcPr>
          <w:p w14:paraId="66D5E31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676B66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c>
          <w:tcPr>
            <w:tcW w:w="1083" w:type="dxa"/>
            <w:shd w:val="clear" w:color="auto" w:fill="auto"/>
          </w:tcPr>
          <w:p w14:paraId="0340C30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687623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r>
    </w:tbl>
    <w:p w14:paraId="32ACAF48"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25CD34E6"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Naknade</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podmirenje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troškova</w:t>
      </w:r>
      <w:proofErr w:type="spellEnd"/>
      <w:r w:rsidRPr="00916316">
        <w:rPr>
          <w:rFonts w:ascii="Times New Roman" w:eastAsia="Times New Roman" w:hAnsi="Times New Roman" w:cs="Times New Roman"/>
          <w:b/>
          <w:bCs/>
          <w:sz w:val="24"/>
          <w:szCs w:val="24"/>
          <w:lang w:val="en-US"/>
        </w:rPr>
        <w:t> </w:t>
      </w:r>
      <w:proofErr w:type="spellStart"/>
      <w:r w:rsidRPr="00916316">
        <w:rPr>
          <w:rFonts w:ascii="Times New Roman" w:eastAsia="Times New Roman" w:hAnsi="Times New Roman" w:cs="Times New Roman"/>
          <w:b/>
          <w:bCs/>
          <w:sz w:val="24"/>
          <w:szCs w:val="24"/>
          <w:lang w:val="en-US"/>
        </w:rPr>
        <w:t>stanovanja</w:t>
      </w:r>
      <w:proofErr w:type="spellEnd"/>
      <w:r w:rsidRPr="00916316">
        <w:rPr>
          <w:rFonts w:ascii="Times New Roman" w:eastAsia="Times New Roman" w:hAnsi="Times New Roman" w:cs="Times New Roman"/>
          <w:b/>
          <w:bCs/>
          <w:sz w:val="24"/>
          <w:szCs w:val="24"/>
          <w:lang w:val="en-US"/>
        </w:rPr>
        <w:t xml:space="preserve"> u </w:t>
      </w:r>
      <w:proofErr w:type="spellStart"/>
      <w:r w:rsidRPr="00916316">
        <w:rPr>
          <w:rFonts w:ascii="Times New Roman" w:eastAsia="Times New Roman" w:hAnsi="Times New Roman" w:cs="Times New Roman"/>
          <w:b/>
          <w:bCs/>
          <w:sz w:val="24"/>
          <w:szCs w:val="24"/>
          <w:lang w:val="en-US"/>
        </w:rPr>
        <w:t>novcu</w:t>
      </w:r>
      <w:proofErr w:type="spellEnd"/>
    </w:p>
    <w:p w14:paraId="4C7329EE"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Na </w:t>
      </w:r>
      <w:proofErr w:type="spellStart"/>
      <w:r w:rsidRPr="00916316">
        <w:rPr>
          <w:rFonts w:ascii="Times New Roman" w:eastAsia="Times New Roman" w:hAnsi="Times New Roman" w:cs="Times New Roman"/>
          <w:sz w:val="24"/>
          <w:szCs w:val="24"/>
          <w:lang w:val="en-US"/>
        </w:rPr>
        <w:t>temelju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Zakona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socijalnoj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Odluke</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socijalnoj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Grada </w:t>
      </w:r>
      <w:proofErr w:type="gramStart"/>
      <w:r w:rsidRPr="00916316">
        <w:rPr>
          <w:rFonts w:ascii="Times New Roman" w:eastAsia="Times New Roman" w:hAnsi="Times New Roman" w:cs="Times New Roman"/>
          <w:sz w:val="24"/>
          <w:szCs w:val="24"/>
          <w:lang w:val="en-US"/>
        </w:rPr>
        <w:t xml:space="preserve">Poreča,  </w:t>
      </w:r>
      <w:proofErr w:type="spellStart"/>
      <w:r w:rsidRPr="00916316">
        <w:rPr>
          <w:rFonts w:ascii="Times New Roman" w:eastAsia="Times New Roman" w:hAnsi="Times New Roman" w:cs="Times New Roman"/>
          <w:sz w:val="24"/>
          <w:szCs w:val="24"/>
          <w:lang w:val="en-US"/>
        </w:rPr>
        <w:t>Proračunom</w:t>
      </w:r>
      <w:proofErr w:type="spellEnd"/>
      <w:proofErr w:type="gram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osiguravaju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dodjelu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podmirenje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zajamčene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minimalne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najamnine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odvodnje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otpadnih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ogrjeva</w:t>
      </w:r>
      <w:proofErr w:type="spellEnd"/>
      <w:r w:rsidRPr="00916316">
        <w:rPr>
          <w:rFonts w:ascii="Times New Roman" w:eastAsia="Times New Roman" w:hAnsi="Times New Roman" w:cs="Times New Roman"/>
          <w:sz w:val="24"/>
          <w:szCs w:val="24"/>
          <w:lang w:val="en-US"/>
        </w:rPr>
        <w:t xml:space="preserve">,). Pored </w:t>
      </w:r>
      <w:proofErr w:type="spellStart"/>
      <w:r w:rsidRPr="00916316">
        <w:rPr>
          <w:rFonts w:ascii="Times New Roman" w:eastAsia="Times New Roman" w:hAnsi="Times New Roman" w:cs="Times New Roman"/>
          <w:sz w:val="24"/>
          <w:szCs w:val="24"/>
          <w:lang w:val="en-US"/>
        </w:rPr>
        <w:t>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kategorije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Grad mora </w:t>
      </w:r>
      <w:proofErr w:type="spellStart"/>
      <w:r w:rsidRPr="00916316">
        <w:rPr>
          <w:rFonts w:ascii="Times New Roman" w:eastAsia="Times New Roman" w:hAnsi="Times New Roman" w:cs="Times New Roman"/>
          <w:sz w:val="24"/>
          <w:szCs w:val="24"/>
          <w:lang w:val="en-US"/>
        </w:rPr>
        <w:t>osigurati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podmirenje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temelju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Odluke</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socijalnoj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osiguravaju</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podmirenje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korisnicima</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ispunjavaju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Odluke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to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najamnine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električne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energije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isplaćuju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izravno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pomoći</w:t>
      </w:r>
      <w:proofErr w:type="spellEnd"/>
      <w:r w:rsidRPr="00916316">
        <w:rPr>
          <w:rFonts w:ascii="Times New Roman" w:eastAsia="Times New Roman" w:hAnsi="Times New Roman" w:cs="Times New Roman"/>
          <w:sz w:val="24"/>
          <w:szCs w:val="24"/>
          <w:lang w:val="en-US"/>
        </w:rPr>
        <w:t xml:space="preserve">. </w:t>
      </w:r>
    </w:p>
    <w:p w14:paraId="791C6926" w14:textId="77777777"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14:paraId="51FAC0E7"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6FE739BC"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1BC73F8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45DDD1B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69C292D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6887777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2FFF607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32439E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4FCD2A4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0CDADE6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4392C04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4CAB43B7"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149EC84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naknada za podmirenje troškova stanovanja</w:t>
            </w:r>
          </w:p>
        </w:tc>
        <w:tc>
          <w:tcPr>
            <w:tcW w:w="1851" w:type="dxa"/>
            <w:tcBorders>
              <w:top w:val="single" w:sz="4" w:space="0" w:color="auto"/>
              <w:left w:val="single" w:sz="4" w:space="0" w:color="auto"/>
              <w:bottom w:val="single" w:sz="4" w:space="0" w:color="auto"/>
              <w:right w:val="single" w:sz="4" w:space="0" w:color="auto"/>
            </w:tcBorders>
            <w:hideMark/>
          </w:tcPr>
          <w:p w14:paraId="2A7508E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Podrška korisnicima (samcima i obitelji) u podmirenju troškova stanovanja u novcu </w:t>
            </w:r>
          </w:p>
        </w:tc>
        <w:tc>
          <w:tcPr>
            <w:tcW w:w="1017" w:type="dxa"/>
            <w:tcBorders>
              <w:top w:val="single" w:sz="4" w:space="0" w:color="auto"/>
              <w:left w:val="single" w:sz="4" w:space="0" w:color="auto"/>
              <w:bottom w:val="single" w:sz="4" w:space="0" w:color="auto"/>
              <w:right w:val="single" w:sz="4" w:space="0" w:color="auto"/>
            </w:tcBorders>
          </w:tcPr>
          <w:p w14:paraId="66E374F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F0AE28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1FA2054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5B053C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67</w:t>
            </w:r>
          </w:p>
        </w:tc>
        <w:tc>
          <w:tcPr>
            <w:tcW w:w="1083" w:type="dxa"/>
            <w:tcBorders>
              <w:top w:val="single" w:sz="4" w:space="0" w:color="auto"/>
              <w:left w:val="single" w:sz="4" w:space="0" w:color="auto"/>
              <w:bottom w:val="single" w:sz="4" w:space="0" w:color="auto"/>
              <w:right w:val="single" w:sz="4" w:space="0" w:color="auto"/>
            </w:tcBorders>
          </w:tcPr>
          <w:p w14:paraId="788A9F8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9160A2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w:t>
            </w:r>
          </w:p>
        </w:tc>
        <w:tc>
          <w:tcPr>
            <w:tcW w:w="1083" w:type="dxa"/>
            <w:tcBorders>
              <w:top w:val="single" w:sz="4" w:space="0" w:color="auto"/>
              <w:left w:val="single" w:sz="4" w:space="0" w:color="auto"/>
              <w:bottom w:val="single" w:sz="4" w:space="0" w:color="auto"/>
              <w:right w:val="single" w:sz="4" w:space="0" w:color="auto"/>
            </w:tcBorders>
          </w:tcPr>
          <w:p w14:paraId="5D8F6DF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27AEF8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71</w:t>
            </w:r>
          </w:p>
        </w:tc>
        <w:tc>
          <w:tcPr>
            <w:tcW w:w="1083" w:type="dxa"/>
            <w:tcBorders>
              <w:top w:val="single" w:sz="4" w:space="0" w:color="auto"/>
              <w:left w:val="single" w:sz="4" w:space="0" w:color="auto"/>
              <w:bottom w:val="single" w:sz="4" w:space="0" w:color="auto"/>
              <w:right w:val="single" w:sz="4" w:space="0" w:color="auto"/>
            </w:tcBorders>
          </w:tcPr>
          <w:p w14:paraId="2142FFF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2630B0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73</w:t>
            </w:r>
          </w:p>
        </w:tc>
      </w:tr>
    </w:tbl>
    <w:p w14:paraId="6151AF73"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14:paraId="15C4C52B"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Jednokratne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pomoći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građanima</w:t>
      </w:r>
      <w:proofErr w:type="spellEnd"/>
      <w:r w:rsidRPr="00916316">
        <w:rPr>
          <w:rFonts w:ascii="Times New Roman" w:eastAsia="Times New Roman" w:hAnsi="Times New Roman" w:cs="Times New Roman"/>
          <w:b/>
          <w:bCs/>
          <w:sz w:val="24"/>
          <w:szCs w:val="24"/>
          <w:lang w:val="en-US"/>
        </w:rPr>
        <w:t xml:space="preserve"> </w:t>
      </w:r>
    </w:p>
    <w:p w14:paraId="38CCB5CC"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Temeljem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Odluke</w:t>
      </w:r>
      <w:proofErr w:type="spellEnd"/>
      <w:r w:rsidRPr="00916316">
        <w:rPr>
          <w:rFonts w:ascii="Times New Roman" w:eastAsia="Times New Roman" w:hAnsi="Times New Roman" w:cs="Times New Roman"/>
          <w:spacing w:val="-2"/>
          <w:sz w:val="24"/>
          <w:szCs w:val="24"/>
          <w:lang w:val="en-US"/>
        </w:rPr>
        <w:t xml:space="preserve"> o </w:t>
      </w:r>
      <w:proofErr w:type="spellStart"/>
      <w:r w:rsidRPr="00916316">
        <w:rPr>
          <w:rFonts w:ascii="Times New Roman" w:eastAsia="Times New Roman" w:hAnsi="Times New Roman" w:cs="Times New Roman"/>
          <w:spacing w:val="-2"/>
          <w:sz w:val="24"/>
          <w:szCs w:val="24"/>
          <w:lang w:val="en-US"/>
        </w:rPr>
        <w:t>socijalnoj</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skrbi</w:t>
      </w:r>
      <w:proofErr w:type="spellEnd"/>
      <w:r w:rsidRPr="00916316">
        <w:rPr>
          <w:rFonts w:ascii="Times New Roman" w:eastAsia="Times New Roman" w:hAnsi="Times New Roman" w:cs="Times New Roman"/>
          <w:spacing w:val="-2"/>
          <w:sz w:val="24"/>
          <w:szCs w:val="24"/>
          <w:lang w:val="en-US"/>
        </w:rPr>
        <w:t xml:space="preserve"> Grada Poreča </w:t>
      </w:r>
      <w:proofErr w:type="spellStart"/>
      <w:r w:rsidRPr="00916316">
        <w:rPr>
          <w:rFonts w:ascii="Times New Roman" w:eastAsia="Times New Roman" w:hAnsi="Times New Roman" w:cs="Times New Roman"/>
          <w:spacing w:val="-2"/>
          <w:sz w:val="24"/>
          <w:szCs w:val="24"/>
          <w:lang w:val="en-US"/>
        </w:rPr>
        <w:t>jednokratna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z w:val="24"/>
          <w:szCs w:val="24"/>
          <w:lang w:val="en-US"/>
        </w:rPr>
        <w:t>naknada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može</w:t>
      </w:r>
      <w:proofErr w:type="spellEnd"/>
      <w:r w:rsidRPr="00916316">
        <w:rPr>
          <w:rFonts w:ascii="Times New Roman" w:eastAsia="Times New Roman" w:hAnsi="Times New Roman" w:cs="Times New Roman"/>
          <w:spacing w:val="-2"/>
          <w:sz w:val="24"/>
          <w:szCs w:val="24"/>
          <w:lang w:val="en-US"/>
        </w:rPr>
        <w:t xml:space="preserve"> se </w:t>
      </w:r>
      <w:proofErr w:type="spellStart"/>
      <w:r w:rsidRPr="00916316">
        <w:rPr>
          <w:rFonts w:ascii="Times New Roman" w:eastAsia="Times New Roman" w:hAnsi="Times New Roman" w:cs="Times New Roman"/>
          <w:spacing w:val="-2"/>
          <w:sz w:val="24"/>
          <w:szCs w:val="24"/>
          <w:lang w:val="en-US"/>
        </w:rPr>
        <w:t>odobriti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samcu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ili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obitelji</w:t>
      </w:r>
      <w:proofErr w:type="spellEnd"/>
      <w:r w:rsidRPr="00916316">
        <w:rPr>
          <w:rFonts w:ascii="Times New Roman" w:eastAsia="Times New Roman" w:hAnsi="Times New Roman" w:cs="Times New Roman"/>
          <w:spacing w:val="-2"/>
          <w:sz w:val="24"/>
          <w:szCs w:val="24"/>
          <w:lang w:val="en-US"/>
        </w:rPr>
        <w:t xml:space="preserve"> koji </w:t>
      </w:r>
      <w:proofErr w:type="spellStart"/>
      <w:r w:rsidRPr="00916316">
        <w:rPr>
          <w:rFonts w:ascii="Times New Roman" w:eastAsia="Times New Roman" w:hAnsi="Times New Roman" w:cs="Times New Roman"/>
          <w:spacing w:val="-2"/>
          <w:sz w:val="24"/>
          <w:szCs w:val="24"/>
          <w:lang w:val="en-US"/>
        </w:rPr>
        <w:t>zbog</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trenutačnih</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materijalnih</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teškoća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nisu</w:t>
      </w:r>
      <w:proofErr w:type="spellEnd"/>
      <w:r w:rsidRPr="00916316">
        <w:rPr>
          <w:rFonts w:ascii="Times New Roman" w:eastAsia="Times New Roman" w:hAnsi="Times New Roman" w:cs="Times New Roman"/>
          <w:spacing w:val="-2"/>
          <w:sz w:val="24"/>
          <w:szCs w:val="24"/>
          <w:lang w:val="en-US"/>
        </w:rPr>
        <w:t xml:space="preserve"> u </w:t>
      </w:r>
      <w:proofErr w:type="spellStart"/>
      <w:r w:rsidRPr="00916316">
        <w:rPr>
          <w:rFonts w:ascii="Times New Roman" w:eastAsia="Times New Roman" w:hAnsi="Times New Roman" w:cs="Times New Roman"/>
          <w:spacing w:val="-2"/>
          <w:sz w:val="24"/>
          <w:szCs w:val="24"/>
          <w:lang w:val="en-US"/>
        </w:rPr>
        <w:t>mogućnosti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djelomično</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ili</w:t>
      </w:r>
      <w:proofErr w:type="spellEnd"/>
      <w:r w:rsidRPr="00916316">
        <w:rPr>
          <w:rFonts w:ascii="Times New Roman" w:eastAsia="Times New Roman" w:hAnsi="Times New Roman" w:cs="Times New Roman"/>
          <w:spacing w:val="-2"/>
          <w:sz w:val="24"/>
          <w:szCs w:val="24"/>
          <w:lang w:val="en-US"/>
        </w:rPr>
        <w:t xml:space="preserve"> u </w:t>
      </w:r>
      <w:proofErr w:type="spellStart"/>
      <w:r w:rsidRPr="00916316">
        <w:rPr>
          <w:rFonts w:ascii="Times New Roman" w:eastAsia="Times New Roman" w:hAnsi="Times New Roman" w:cs="Times New Roman"/>
          <w:spacing w:val="-2"/>
          <w:sz w:val="24"/>
          <w:szCs w:val="24"/>
          <w:lang w:val="en-US"/>
        </w:rPr>
        <w:t>cijelosti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podmiriti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neke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osnovne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životne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potrebe</w:t>
      </w:r>
      <w:proofErr w:type="spellEnd"/>
      <w:r w:rsidRPr="00916316">
        <w:rPr>
          <w:rFonts w:ascii="Times New Roman" w:eastAsia="Times New Roman" w:hAnsi="Times New Roman" w:cs="Times New Roman"/>
          <w:spacing w:val="-2"/>
          <w:sz w:val="24"/>
          <w:szCs w:val="24"/>
          <w:lang w:val="en-US"/>
        </w:rPr>
        <w:t xml:space="preserve">, a </w:t>
      </w:r>
      <w:proofErr w:type="spellStart"/>
      <w:r w:rsidRPr="00916316">
        <w:rPr>
          <w:rFonts w:ascii="Times New Roman" w:eastAsia="Times New Roman" w:hAnsi="Times New Roman" w:cs="Times New Roman"/>
          <w:spacing w:val="-2"/>
          <w:sz w:val="24"/>
          <w:szCs w:val="24"/>
          <w:lang w:val="en-US"/>
        </w:rPr>
        <w:t>koje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nastale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zbog</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rođenja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ili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školovanja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djeteta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bolesti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ili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smrti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člana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obitelji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elementarnih</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nepogoda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ili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iz</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drugih</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razloga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iznimno</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zbog</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nabavke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osnovnih</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predmeta</w:t>
      </w:r>
      <w:proofErr w:type="spellEnd"/>
      <w:r w:rsidRPr="00916316">
        <w:rPr>
          <w:rFonts w:ascii="Times New Roman" w:eastAsia="Times New Roman" w:hAnsi="Times New Roman" w:cs="Times New Roman"/>
          <w:spacing w:val="-2"/>
          <w:sz w:val="24"/>
          <w:szCs w:val="24"/>
          <w:lang w:val="en-US"/>
        </w:rPr>
        <w:t xml:space="preserve"> u </w:t>
      </w:r>
      <w:proofErr w:type="spellStart"/>
      <w:r w:rsidRPr="00916316">
        <w:rPr>
          <w:rFonts w:ascii="Times New Roman" w:eastAsia="Times New Roman" w:hAnsi="Times New Roman" w:cs="Times New Roman"/>
          <w:spacing w:val="-2"/>
          <w:sz w:val="24"/>
          <w:szCs w:val="24"/>
          <w:lang w:val="en-US"/>
        </w:rPr>
        <w:t>kućanstvu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ili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nabavke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neophodne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odjeće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obuće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ako</w:t>
      </w:r>
      <w:proofErr w:type="spellEnd"/>
      <w:r w:rsidRPr="00916316">
        <w:rPr>
          <w:rFonts w:ascii="Times New Roman" w:eastAsia="Times New Roman" w:hAnsi="Times New Roman" w:cs="Times New Roman"/>
          <w:spacing w:val="-2"/>
          <w:sz w:val="24"/>
          <w:szCs w:val="24"/>
          <w:lang w:val="en-US"/>
        </w:rPr>
        <w:t xml:space="preserve"> ne </w:t>
      </w:r>
      <w:proofErr w:type="spellStart"/>
      <w:r w:rsidRPr="00916316">
        <w:rPr>
          <w:rFonts w:ascii="Times New Roman" w:eastAsia="Times New Roman" w:hAnsi="Times New Roman" w:cs="Times New Roman"/>
          <w:spacing w:val="-2"/>
          <w:sz w:val="24"/>
          <w:szCs w:val="24"/>
          <w:lang w:val="en-US"/>
        </w:rPr>
        <w:t>postoji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mogućnost</w:t>
      </w:r>
      <w:proofErr w:type="spellEnd"/>
      <w:r w:rsidRPr="00916316">
        <w:rPr>
          <w:rFonts w:ascii="Times New Roman" w:eastAsia="Times New Roman" w:hAnsi="Times New Roman" w:cs="Times New Roman"/>
          <w:spacing w:val="-2"/>
          <w:sz w:val="24"/>
          <w:szCs w:val="24"/>
          <w:lang w:val="en-US"/>
        </w:rPr>
        <w:t xml:space="preserve"> da se </w:t>
      </w:r>
      <w:proofErr w:type="spellStart"/>
      <w:r w:rsidRPr="00916316">
        <w:rPr>
          <w:rFonts w:ascii="Times New Roman" w:eastAsia="Times New Roman" w:hAnsi="Times New Roman" w:cs="Times New Roman"/>
          <w:spacing w:val="-2"/>
          <w:sz w:val="24"/>
          <w:szCs w:val="24"/>
          <w:lang w:val="en-US"/>
        </w:rPr>
        <w:t>nabavka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istog</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osigura</w:t>
      </w:r>
      <w:proofErr w:type="spellEnd"/>
      <w:r w:rsidRPr="00916316">
        <w:rPr>
          <w:rFonts w:ascii="Times New Roman" w:eastAsia="Times New Roman" w:hAnsi="Times New Roman" w:cs="Times New Roman"/>
          <w:spacing w:val="-2"/>
          <w:sz w:val="24"/>
          <w:szCs w:val="24"/>
          <w:lang w:val="en-US"/>
        </w:rPr>
        <w:t xml:space="preserve"> u </w:t>
      </w:r>
      <w:proofErr w:type="spellStart"/>
      <w:r w:rsidRPr="00916316">
        <w:rPr>
          <w:rFonts w:ascii="Times New Roman" w:eastAsia="Times New Roman" w:hAnsi="Times New Roman" w:cs="Times New Roman"/>
          <w:spacing w:val="-2"/>
          <w:sz w:val="24"/>
          <w:szCs w:val="24"/>
          <w:lang w:val="en-US"/>
        </w:rPr>
        <w:t>suradnji</w:t>
      </w:r>
      <w:proofErr w:type="spellEnd"/>
      <w:r w:rsidRPr="00916316">
        <w:rPr>
          <w:rFonts w:ascii="Times New Roman" w:eastAsia="Times New Roman" w:hAnsi="Times New Roman" w:cs="Times New Roman"/>
          <w:spacing w:val="-2"/>
          <w:sz w:val="24"/>
          <w:szCs w:val="24"/>
          <w:lang w:val="en-US"/>
        </w:rPr>
        <w:t xml:space="preserve"> s </w:t>
      </w:r>
      <w:proofErr w:type="spellStart"/>
      <w:r w:rsidRPr="00916316">
        <w:rPr>
          <w:rFonts w:ascii="Times New Roman" w:eastAsia="Times New Roman" w:hAnsi="Times New Roman" w:cs="Times New Roman"/>
          <w:spacing w:val="-2"/>
          <w:sz w:val="24"/>
          <w:szCs w:val="24"/>
          <w:lang w:val="en-US"/>
        </w:rPr>
        <w:t>humanitarnim</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organizacijama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Jednokratna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z w:val="24"/>
          <w:szCs w:val="24"/>
          <w:lang w:val="en-US"/>
        </w:rPr>
        <w:t>naknada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odobrava</w:t>
      </w:r>
      <w:proofErr w:type="spellEnd"/>
      <w:r w:rsidRPr="00916316">
        <w:rPr>
          <w:rFonts w:ascii="Times New Roman" w:eastAsia="Times New Roman" w:hAnsi="Times New Roman" w:cs="Times New Roman"/>
          <w:spacing w:val="-2"/>
          <w:sz w:val="24"/>
          <w:szCs w:val="24"/>
          <w:lang w:val="en-US"/>
        </w:rPr>
        <w:t xml:space="preserve"> se u </w:t>
      </w:r>
      <w:proofErr w:type="spellStart"/>
      <w:r w:rsidRPr="00916316">
        <w:rPr>
          <w:rFonts w:ascii="Times New Roman" w:eastAsia="Times New Roman" w:hAnsi="Times New Roman" w:cs="Times New Roman"/>
          <w:spacing w:val="-2"/>
          <w:sz w:val="24"/>
          <w:szCs w:val="24"/>
          <w:lang w:val="en-US"/>
        </w:rPr>
        <w:t>novcu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ili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naravi</w:t>
      </w:r>
      <w:proofErr w:type="spellEnd"/>
      <w:r w:rsidRPr="00916316">
        <w:rPr>
          <w:rFonts w:ascii="Times New Roman" w:eastAsia="Times New Roman" w:hAnsi="Times New Roman" w:cs="Times New Roman"/>
          <w:spacing w:val="-2"/>
          <w:sz w:val="24"/>
          <w:szCs w:val="24"/>
          <w:lang w:val="en-US"/>
        </w:rPr>
        <w:t xml:space="preserve">, po </w:t>
      </w:r>
      <w:proofErr w:type="spellStart"/>
      <w:r w:rsidRPr="00916316">
        <w:rPr>
          <w:rFonts w:ascii="Times New Roman" w:eastAsia="Times New Roman" w:hAnsi="Times New Roman" w:cs="Times New Roman"/>
          <w:spacing w:val="-2"/>
          <w:sz w:val="24"/>
          <w:szCs w:val="24"/>
          <w:lang w:val="en-US"/>
        </w:rPr>
        <w:t>mogućnosti</w:t>
      </w:r>
      <w:proofErr w:type="spellEnd"/>
      <w:r w:rsidRPr="00916316">
        <w:rPr>
          <w:rFonts w:ascii="Times New Roman" w:eastAsia="Times New Roman" w:hAnsi="Times New Roman" w:cs="Times New Roman"/>
          <w:spacing w:val="-2"/>
          <w:sz w:val="24"/>
          <w:szCs w:val="24"/>
          <w:lang w:val="en-US"/>
        </w:rPr>
        <w:t xml:space="preserve"> do </w:t>
      </w:r>
      <w:proofErr w:type="spellStart"/>
      <w:r w:rsidRPr="00916316">
        <w:rPr>
          <w:rFonts w:ascii="Times New Roman" w:eastAsia="Times New Roman" w:hAnsi="Times New Roman" w:cs="Times New Roman"/>
          <w:spacing w:val="-2"/>
          <w:sz w:val="24"/>
          <w:szCs w:val="24"/>
          <w:lang w:val="en-US"/>
        </w:rPr>
        <w:t>iznosa</w:t>
      </w:r>
      <w:proofErr w:type="spellEnd"/>
      <w:r w:rsidRPr="00916316">
        <w:rPr>
          <w:rFonts w:ascii="Times New Roman" w:eastAsia="Times New Roman" w:hAnsi="Times New Roman" w:cs="Times New Roman"/>
          <w:spacing w:val="-2"/>
          <w:sz w:val="24"/>
          <w:szCs w:val="24"/>
          <w:lang w:val="en-US"/>
        </w:rPr>
        <w:t xml:space="preserve"> koji </w:t>
      </w:r>
      <w:proofErr w:type="spellStart"/>
      <w:r w:rsidRPr="00916316">
        <w:rPr>
          <w:rFonts w:ascii="Times New Roman" w:eastAsia="Times New Roman" w:hAnsi="Times New Roman" w:cs="Times New Roman"/>
          <w:spacing w:val="-2"/>
          <w:sz w:val="24"/>
          <w:szCs w:val="24"/>
          <w:lang w:val="en-US"/>
        </w:rPr>
        <w:t>podmiruje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potrebu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Odluku</w:t>
      </w:r>
      <w:proofErr w:type="spellEnd"/>
      <w:r w:rsidRPr="00916316">
        <w:rPr>
          <w:rFonts w:ascii="Times New Roman" w:eastAsia="Times New Roman" w:hAnsi="Times New Roman" w:cs="Times New Roman"/>
          <w:spacing w:val="-2"/>
          <w:sz w:val="24"/>
          <w:szCs w:val="24"/>
          <w:lang w:val="en-US"/>
        </w:rPr>
        <w:t xml:space="preserve"> o </w:t>
      </w:r>
      <w:proofErr w:type="spellStart"/>
      <w:r w:rsidRPr="00916316">
        <w:rPr>
          <w:rFonts w:ascii="Times New Roman" w:eastAsia="Times New Roman" w:hAnsi="Times New Roman" w:cs="Times New Roman"/>
          <w:spacing w:val="-2"/>
          <w:sz w:val="24"/>
          <w:szCs w:val="24"/>
          <w:lang w:val="en-US"/>
        </w:rPr>
        <w:t>iznosu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jednokratne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naknade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donosi</w:t>
      </w:r>
      <w:proofErr w:type="spellEnd"/>
      <w:r w:rsidRPr="00916316">
        <w:rPr>
          <w:rFonts w:ascii="Times New Roman" w:eastAsia="Times New Roman" w:hAnsi="Times New Roman" w:cs="Times New Roman"/>
          <w:spacing w:val="-2"/>
          <w:sz w:val="24"/>
          <w:szCs w:val="24"/>
          <w:lang w:val="en-US"/>
        </w:rPr>
        <w:t xml:space="preserve"> Upravni odjel, </w:t>
      </w:r>
      <w:proofErr w:type="spellStart"/>
      <w:r w:rsidRPr="00916316">
        <w:rPr>
          <w:rFonts w:ascii="Times New Roman" w:eastAsia="Times New Roman" w:hAnsi="Times New Roman" w:cs="Times New Roman"/>
          <w:spacing w:val="-2"/>
          <w:sz w:val="24"/>
          <w:szCs w:val="24"/>
          <w:lang w:val="en-US"/>
        </w:rPr>
        <w:t>g</w:t>
      </w:r>
      <w:r w:rsidRPr="00916316">
        <w:rPr>
          <w:rFonts w:ascii="Times New Roman" w:eastAsia="Times New Roman" w:hAnsi="Times New Roman" w:cs="Times New Roman"/>
          <w:sz w:val="24"/>
          <w:szCs w:val="24"/>
          <w:lang w:val="en-US"/>
        </w:rPr>
        <w:t>rađani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mogu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više</w:t>
      </w:r>
      <w:proofErr w:type="spellEnd"/>
      <w:r w:rsidRPr="00916316">
        <w:rPr>
          <w:rFonts w:ascii="Times New Roman" w:eastAsia="Times New Roman" w:hAnsi="Times New Roman" w:cs="Times New Roman"/>
          <w:sz w:val="24"/>
          <w:szCs w:val="24"/>
          <w:lang w:val="en-US"/>
        </w:rPr>
        <w:t xml:space="preserve"> puta </w:t>
      </w:r>
      <w:proofErr w:type="spellStart"/>
      <w:r w:rsidRPr="00916316">
        <w:rPr>
          <w:rFonts w:ascii="Times New Roman" w:eastAsia="Times New Roman" w:hAnsi="Times New Roman" w:cs="Times New Roman"/>
          <w:sz w:val="24"/>
          <w:szCs w:val="24"/>
          <w:lang w:val="en-US"/>
        </w:rPr>
        <w:t>godišnje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Ukupan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iznos</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priznatih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jednokratnih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jednoj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kalendarskoj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lastRenderedPageBreak/>
        <w:t>godini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može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iznositi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najviše</w:t>
      </w:r>
      <w:proofErr w:type="spellEnd"/>
      <w:r w:rsidRPr="00916316">
        <w:rPr>
          <w:rFonts w:ascii="Times New Roman" w:eastAsia="Times New Roman" w:hAnsi="Times New Roman" w:cs="Times New Roman"/>
          <w:sz w:val="24"/>
          <w:szCs w:val="24"/>
          <w:lang w:val="en-US"/>
        </w:rPr>
        <w:t xml:space="preserve"> 331,81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samca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464,53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obitelj</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pacing w:val="-2"/>
          <w:sz w:val="24"/>
          <w:szCs w:val="24"/>
          <w:lang w:val="en-US"/>
        </w:rPr>
        <w:t xml:space="preserve">U </w:t>
      </w:r>
      <w:proofErr w:type="spellStart"/>
      <w:r w:rsidRPr="00916316">
        <w:rPr>
          <w:rFonts w:ascii="Times New Roman" w:eastAsia="Times New Roman" w:hAnsi="Times New Roman" w:cs="Times New Roman"/>
          <w:spacing w:val="-2"/>
          <w:sz w:val="24"/>
          <w:szCs w:val="24"/>
          <w:lang w:val="en-US"/>
        </w:rPr>
        <w:t>osobito</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opravdanim</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slučajevima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z w:val="24"/>
          <w:szCs w:val="24"/>
          <w:lang w:val="en-US"/>
        </w:rPr>
        <w:t>Odbor</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socijalnu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politiku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može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donijeti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odluku</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dodjeli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jednokratne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iznosu</w:t>
      </w:r>
      <w:proofErr w:type="spellEnd"/>
      <w:r w:rsidRPr="00916316">
        <w:rPr>
          <w:rFonts w:ascii="Times New Roman" w:eastAsia="Times New Roman" w:hAnsi="Times New Roman" w:cs="Times New Roman"/>
          <w:sz w:val="24"/>
          <w:szCs w:val="24"/>
          <w:lang w:val="en-US"/>
        </w:rPr>
        <w:t xml:space="preserve"> do 1.327,23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pacing w:val="-2"/>
          <w:sz w:val="24"/>
          <w:szCs w:val="24"/>
          <w:lang w:val="en-US"/>
        </w:rPr>
        <w:t>.</w:t>
      </w:r>
      <w:r w:rsidRPr="00916316">
        <w:rPr>
          <w:rFonts w:ascii="Times New Roman" w:eastAsia="Times New Roman" w:hAnsi="Times New Roman" w:cs="Times New Roman"/>
          <w:sz w:val="24"/>
          <w:szCs w:val="24"/>
          <w:lang w:val="en-US"/>
        </w:rPr>
        <w:t xml:space="preserve"> </w:t>
      </w:r>
    </w:p>
    <w:p w14:paraId="20672F46"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14:paraId="318D53F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35B5C44F"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15DA114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69D5AAA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44FFDA8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266F201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102E20C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54ABCAF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5D95E4F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5A7E521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3B1F2AB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676DC31C"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1938D5C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jednokratnih pomoći</w:t>
            </w:r>
          </w:p>
        </w:tc>
        <w:tc>
          <w:tcPr>
            <w:tcW w:w="1851" w:type="dxa"/>
            <w:tcBorders>
              <w:top w:val="single" w:sz="4" w:space="0" w:color="auto"/>
              <w:left w:val="single" w:sz="4" w:space="0" w:color="auto"/>
              <w:bottom w:val="single" w:sz="4" w:space="0" w:color="auto"/>
              <w:right w:val="single" w:sz="4" w:space="0" w:color="auto"/>
            </w:tcBorders>
            <w:hideMark/>
          </w:tcPr>
          <w:p w14:paraId="346E0D4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Jednokratna novčana podrška korisnicima (samcima i obitelji) u podmirenju trenutačnih materijalnih teškoća  </w:t>
            </w:r>
          </w:p>
        </w:tc>
        <w:tc>
          <w:tcPr>
            <w:tcW w:w="1017" w:type="dxa"/>
            <w:tcBorders>
              <w:top w:val="single" w:sz="4" w:space="0" w:color="auto"/>
              <w:left w:val="single" w:sz="4" w:space="0" w:color="auto"/>
              <w:bottom w:val="single" w:sz="4" w:space="0" w:color="auto"/>
              <w:right w:val="single" w:sz="4" w:space="0" w:color="auto"/>
            </w:tcBorders>
          </w:tcPr>
          <w:p w14:paraId="7D0062C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2D9CA5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4834ADB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7FA441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tcPr>
          <w:p w14:paraId="4712052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95DC11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115</w:t>
            </w:r>
          </w:p>
        </w:tc>
        <w:tc>
          <w:tcPr>
            <w:tcW w:w="1083" w:type="dxa"/>
            <w:tcBorders>
              <w:top w:val="single" w:sz="4" w:space="0" w:color="auto"/>
              <w:left w:val="single" w:sz="4" w:space="0" w:color="auto"/>
              <w:bottom w:val="single" w:sz="4" w:space="0" w:color="auto"/>
              <w:right w:val="single" w:sz="4" w:space="0" w:color="auto"/>
            </w:tcBorders>
          </w:tcPr>
          <w:p w14:paraId="3CC4F06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A47C54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120</w:t>
            </w:r>
          </w:p>
        </w:tc>
        <w:tc>
          <w:tcPr>
            <w:tcW w:w="1083" w:type="dxa"/>
            <w:tcBorders>
              <w:top w:val="single" w:sz="4" w:space="0" w:color="auto"/>
              <w:left w:val="single" w:sz="4" w:space="0" w:color="auto"/>
              <w:bottom w:val="single" w:sz="4" w:space="0" w:color="auto"/>
              <w:right w:val="single" w:sz="4" w:space="0" w:color="auto"/>
            </w:tcBorders>
          </w:tcPr>
          <w:p w14:paraId="5E69476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7E452B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125</w:t>
            </w:r>
          </w:p>
          <w:p w14:paraId="5D4627B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14:paraId="78E2F524"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14:paraId="35E35C77"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Naknade</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dopunsku</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zaštitu</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boraca</w:t>
      </w:r>
      <w:proofErr w:type="spellEnd"/>
      <w:r w:rsidRPr="00916316">
        <w:rPr>
          <w:rFonts w:ascii="Times New Roman" w:eastAsia="Times New Roman" w:hAnsi="Times New Roman" w:cs="Times New Roman"/>
          <w:b/>
          <w:bCs/>
          <w:sz w:val="24"/>
          <w:szCs w:val="24"/>
          <w:lang w:val="en-US"/>
        </w:rPr>
        <w:t xml:space="preserve"> NOR-a </w:t>
      </w:r>
    </w:p>
    <w:p w14:paraId="6E5F1AC4"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Temeljem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Odluke</w:t>
      </w:r>
      <w:proofErr w:type="spellEnd"/>
      <w:r w:rsidRPr="00916316">
        <w:rPr>
          <w:rFonts w:ascii="Times New Roman" w:eastAsia="Times New Roman" w:hAnsi="Times New Roman" w:cs="Times New Roman"/>
          <w:spacing w:val="-2"/>
          <w:sz w:val="24"/>
          <w:szCs w:val="24"/>
          <w:lang w:val="en-US"/>
        </w:rPr>
        <w:t xml:space="preserve"> o </w:t>
      </w:r>
      <w:proofErr w:type="spellStart"/>
      <w:r w:rsidRPr="00916316">
        <w:rPr>
          <w:rFonts w:ascii="Times New Roman" w:eastAsia="Times New Roman" w:hAnsi="Times New Roman" w:cs="Times New Roman"/>
          <w:spacing w:val="-2"/>
          <w:sz w:val="24"/>
          <w:szCs w:val="24"/>
          <w:lang w:val="en-US"/>
        </w:rPr>
        <w:t>socijalnoj</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skrbi</w:t>
      </w:r>
      <w:proofErr w:type="spellEnd"/>
      <w:r w:rsidRPr="00916316">
        <w:rPr>
          <w:rFonts w:ascii="Times New Roman" w:eastAsia="Times New Roman" w:hAnsi="Times New Roman" w:cs="Times New Roman"/>
          <w:spacing w:val="-2"/>
          <w:sz w:val="24"/>
          <w:szCs w:val="24"/>
          <w:lang w:val="en-US"/>
        </w:rPr>
        <w:t xml:space="preserve"> Grada Poreča</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w:t>
      </w:r>
      <w:r w:rsidRPr="00916316">
        <w:rPr>
          <w:rFonts w:ascii="Times New Roman" w:eastAsia="Times New Roman" w:hAnsi="Times New Roman" w:cs="Times New Roman"/>
          <w:spacing w:val="-2"/>
          <w:sz w:val="24"/>
          <w:szCs w:val="24"/>
          <w:lang w:val="en-US"/>
        </w:rPr>
        <w:t>udionicima</w:t>
      </w:r>
      <w:proofErr w:type="spellEnd"/>
      <w:r w:rsidRPr="00916316">
        <w:rPr>
          <w:rFonts w:ascii="Times New Roman" w:eastAsia="Times New Roman" w:hAnsi="Times New Roman" w:cs="Times New Roman"/>
          <w:spacing w:val="-2"/>
          <w:sz w:val="24"/>
          <w:szCs w:val="24"/>
          <w:lang w:val="en-US"/>
        </w:rPr>
        <w:t xml:space="preserve"> NOB-a koji </w:t>
      </w:r>
      <w:proofErr w:type="spellStart"/>
      <w:r w:rsidRPr="00916316">
        <w:rPr>
          <w:rFonts w:ascii="Times New Roman" w:eastAsia="Times New Roman" w:hAnsi="Times New Roman" w:cs="Times New Roman"/>
          <w:spacing w:val="-2"/>
          <w:sz w:val="24"/>
          <w:szCs w:val="24"/>
          <w:lang w:val="en-US"/>
        </w:rPr>
        <w:t>su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ostvarivali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pravo</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na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posebnu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zaštitu</w:t>
      </w:r>
      <w:proofErr w:type="spellEnd"/>
      <w:r w:rsidRPr="00916316">
        <w:rPr>
          <w:rFonts w:ascii="Times New Roman" w:eastAsia="Times New Roman" w:hAnsi="Times New Roman" w:cs="Times New Roman"/>
          <w:spacing w:val="-2"/>
          <w:sz w:val="24"/>
          <w:szCs w:val="24"/>
          <w:lang w:val="en-US"/>
        </w:rPr>
        <w:t xml:space="preserve"> po </w:t>
      </w:r>
      <w:proofErr w:type="spellStart"/>
      <w:r w:rsidRPr="00916316">
        <w:rPr>
          <w:rFonts w:ascii="Times New Roman" w:eastAsia="Times New Roman" w:hAnsi="Times New Roman" w:cs="Times New Roman"/>
          <w:spacing w:val="-2"/>
          <w:sz w:val="24"/>
          <w:szCs w:val="24"/>
          <w:lang w:val="en-US"/>
        </w:rPr>
        <w:t>propisima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važećim</w:t>
      </w:r>
      <w:proofErr w:type="spellEnd"/>
      <w:r w:rsidRPr="00916316">
        <w:rPr>
          <w:rFonts w:ascii="Times New Roman" w:eastAsia="Times New Roman" w:hAnsi="Times New Roman" w:cs="Times New Roman"/>
          <w:spacing w:val="-2"/>
          <w:sz w:val="24"/>
          <w:szCs w:val="24"/>
          <w:lang w:val="en-US"/>
        </w:rPr>
        <w:t xml:space="preserve"> do </w:t>
      </w:r>
      <w:proofErr w:type="spellStart"/>
      <w:r w:rsidRPr="00916316">
        <w:rPr>
          <w:rFonts w:ascii="Times New Roman" w:eastAsia="Times New Roman" w:hAnsi="Times New Roman" w:cs="Times New Roman"/>
          <w:spacing w:val="-2"/>
          <w:sz w:val="24"/>
          <w:szCs w:val="24"/>
          <w:lang w:val="en-US"/>
        </w:rPr>
        <w:t>stupanja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na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snagu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Odluke</w:t>
      </w:r>
      <w:proofErr w:type="spellEnd"/>
      <w:r w:rsidRPr="00916316">
        <w:rPr>
          <w:rFonts w:ascii="Times New Roman" w:eastAsia="Times New Roman" w:hAnsi="Times New Roman" w:cs="Times New Roman"/>
          <w:spacing w:val="-2"/>
          <w:sz w:val="24"/>
          <w:szCs w:val="24"/>
          <w:lang w:val="en-US"/>
        </w:rPr>
        <w:t xml:space="preserve"> o </w:t>
      </w:r>
      <w:proofErr w:type="spellStart"/>
      <w:r w:rsidRPr="00916316">
        <w:rPr>
          <w:rFonts w:ascii="Times New Roman" w:eastAsia="Times New Roman" w:hAnsi="Times New Roman" w:cs="Times New Roman"/>
          <w:spacing w:val="-2"/>
          <w:sz w:val="24"/>
          <w:szCs w:val="24"/>
          <w:lang w:val="en-US"/>
        </w:rPr>
        <w:t>socijalnoj</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skrbi</w:t>
      </w:r>
      <w:proofErr w:type="spellEnd"/>
      <w:r w:rsidRPr="00916316">
        <w:rPr>
          <w:rFonts w:ascii="Times New Roman" w:eastAsia="Times New Roman" w:hAnsi="Times New Roman" w:cs="Times New Roman"/>
          <w:spacing w:val="-2"/>
          <w:sz w:val="24"/>
          <w:szCs w:val="24"/>
          <w:lang w:val="en-US"/>
        </w:rPr>
        <w:t xml:space="preserve"> Grada Poreča </w:t>
      </w:r>
      <w:proofErr w:type="spellStart"/>
      <w:r w:rsidRPr="00916316">
        <w:rPr>
          <w:rFonts w:ascii="Times New Roman" w:eastAsia="Times New Roman" w:hAnsi="Times New Roman" w:cs="Times New Roman"/>
          <w:spacing w:val="-2"/>
          <w:sz w:val="24"/>
          <w:szCs w:val="24"/>
          <w:lang w:val="en-US"/>
        </w:rPr>
        <w:t>koja</w:t>
      </w:r>
      <w:proofErr w:type="spellEnd"/>
      <w:r w:rsidRPr="00916316">
        <w:rPr>
          <w:rFonts w:ascii="Times New Roman" w:eastAsia="Times New Roman" w:hAnsi="Times New Roman" w:cs="Times New Roman"/>
          <w:spacing w:val="-2"/>
          <w:sz w:val="24"/>
          <w:szCs w:val="24"/>
          <w:lang w:val="en-US"/>
        </w:rPr>
        <w:t xml:space="preserve"> je </w:t>
      </w:r>
      <w:proofErr w:type="spellStart"/>
      <w:r w:rsidRPr="00916316">
        <w:rPr>
          <w:rFonts w:ascii="Times New Roman" w:eastAsia="Times New Roman" w:hAnsi="Times New Roman" w:cs="Times New Roman"/>
          <w:spacing w:val="-2"/>
          <w:sz w:val="24"/>
          <w:szCs w:val="24"/>
          <w:lang w:val="en-US"/>
        </w:rPr>
        <w:t>donesena</w:t>
      </w:r>
      <w:proofErr w:type="spellEnd"/>
      <w:r w:rsidRPr="00916316">
        <w:rPr>
          <w:rFonts w:ascii="Times New Roman" w:eastAsia="Times New Roman" w:hAnsi="Times New Roman" w:cs="Times New Roman"/>
          <w:spacing w:val="-2"/>
          <w:sz w:val="24"/>
          <w:szCs w:val="24"/>
          <w:lang w:val="en-US"/>
        </w:rPr>
        <w:t xml:space="preserve"> 2016. </w:t>
      </w:r>
      <w:proofErr w:type="spellStart"/>
      <w:r w:rsidRPr="00916316">
        <w:rPr>
          <w:rFonts w:ascii="Times New Roman" w:eastAsia="Times New Roman" w:hAnsi="Times New Roman" w:cs="Times New Roman"/>
          <w:spacing w:val="-2"/>
          <w:sz w:val="24"/>
          <w:szCs w:val="24"/>
          <w:lang w:val="en-US"/>
        </w:rPr>
        <w:t>godine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ostvaruju</w:t>
      </w:r>
      <w:proofErr w:type="spellEnd"/>
      <w:r w:rsidRPr="00916316">
        <w:rPr>
          <w:rFonts w:ascii="Times New Roman" w:eastAsia="Times New Roman" w:hAnsi="Times New Roman" w:cs="Times New Roman"/>
          <w:spacing w:val="-2"/>
          <w:sz w:val="24"/>
          <w:szCs w:val="24"/>
          <w:lang w:val="en-US"/>
        </w:rPr>
        <w:t xml:space="preserve"> je </w:t>
      </w:r>
      <w:proofErr w:type="spellStart"/>
      <w:r w:rsidRPr="00916316">
        <w:rPr>
          <w:rFonts w:ascii="Times New Roman" w:eastAsia="Times New Roman" w:hAnsi="Times New Roman" w:cs="Times New Roman"/>
          <w:spacing w:val="-2"/>
          <w:sz w:val="24"/>
          <w:szCs w:val="24"/>
          <w:lang w:val="en-US"/>
        </w:rPr>
        <w:t>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dalje</w:t>
      </w:r>
      <w:proofErr w:type="spellEnd"/>
      <w:r w:rsidRPr="00916316">
        <w:rPr>
          <w:rFonts w:ascii="Times New Roman" w:eastAsia="Times New Roman" w:hAnsi="Times New Roman" w:cs="Times New Roman"/>
          <w:spacing w:val="-2"/>
          <w:sz w:val="24"/>
          <w:szCs w:val="24"/>
          <w:lang w:val="en-US"/>
        </w:rPr>
        <w:t>.</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Naknadu</w:t>
      </w:r>
      <w:proofErr w:type="spellEnd"/>
      <w:r w:rsidRPr="00916316">
        <w:rPr>
          <w:rFonts w:ascii="Times New Roman" w:eastAsia="Times New Roman" w:hAnsi="Times New Roman" w:cs="Times New Roman"/>
          <w:sz w:val="24"/>
          <w:szCs w:val="24"/>
          <w:lang w:val="en-US"/>
        </w:rPr>
        <w:t xml:space="preserve"> prima 1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iznosu</w:t>
      </w:r>
      <w:proofErr w:type="spellEnd"/>
      <w:r w:rsidRPr="00916316">
        <w:rPr>
          <w:rFonts w:ascii="Times New Roman" w:eastAsia="Times New Roman" w:hAnsi="Times New Roman" w:cs="Times New Roman"/>
          <w:sz w:val="24"/>
          <w:szCs w:val="24"/>
          <w:lang w:val="en-US"/>
        </w:rPr>
        <w:t xml:space="preserve"> od 26,54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mjesečno</w:t>
      </w:r>
      <w:proofErr w:type="spellEnd"/>
      <w:r w:rsidRPr="00916316">
        <w:rPr>
          <w:rFonts w:ascii="Times New Roman" w:eastAsia="Times New Roman" w:hAnsi="Times New Roman" w:cs="Times New Roman"/>
          <w:sz w:val="24"/>
          <w:szCs w:val="24"/>
          <w:lang w:val="en-US"/>
        </w:rPr>
        <w:t xml:space="preserve">. </w:t>
      </w:r>
    </w:p>
    <w:p w14:paraId="5192D3BA"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14:paraId="08D1709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19B29A62"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65D951E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5D271CB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4084D17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4263FB2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10A5C60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42A9E3D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0A97646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6CF3E2C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635046A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56B41A48"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73D959C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korisnika naknade za dopunsku zaštitu korisnika NOB-a </w:t>
            </w:r>
          </w:p>
        </w:tc>
        <w:tc>
          <w:tcPr>
            <w:tcW w:w="1851" w:type="dxa"/>
            <w:tcBorders>
              <w:top w:val="single" w:sz="4" w:space="0" w:color="auto"/>
              <w:left w:val="single" w:sz="4" w:space="0" w:color="auto"/>
              <w:bottom w:val="single" w:sz="4" w:space="0" w:color="auto"/>
              <w:right w:val="single" w:sz="4" w:space="0" w:color="auto"/>
            </w:tcBorders>
            <w:hideMark/>
          </w:tcPr>
          <w:p w14:paraId="7456C9C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Sudionik NOB-a s malom mirovinom ostvaruje pravo na mjesečnu naknadu za dopunsku zaštitu</w:t>
            </w:r>
          </w:p>
        </w:tc>
        <w:tc>
          <w:tcPr>
            <w:tcW w:w="1017" w:type="dxa"/>
            <w:tcBorders>
              <w:top w:val="single" w:sz="4" w:space="0" w:color="auto"/>
              <w:left w:val="single" w:sz="4" w:space="0" w:color="auto"/>
              <w:bottom w:val="single" w:sz="4" w:space="0" w:color="auto"/>
              <w:right w:val="single" w:sz="4" w:space="0" w:color="auto"/>
            </w:tcBorders>
          </w:tcPr>
          <w:p w14:paraId="40882CC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32A21B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425C1A0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25F99B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14:paraId="0899088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1E7FC7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14:paraId="6BCDB65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DD87E7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14:paraId="0578A63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08DB06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r>
    </w:tbl>
    <w:p w14:paraId="566119F7"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pacing w:val="-2"/>
          <w:sz w:val="24"/>
          <w:szCs w:val="24"/>
          <w:lang w:val="en-US"/>
        </w:rPr>
      </w:pPr>
    </w:p>
    <w:p w14:paraId="662E0DEB"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Naknade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socijalno</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ugroženim</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umirovljenicima</w:t>
      </w:r>
      <w:proofErr w:type="spellEnd"/>
      <w:r w:rsidRPr="00916316">
        <w:rPr>
          <w:rFonts w:ascii="Times New Roman" w:eastAsia="Times New Roman" w:hAnsi="Times New Roman" w:cs="Times New Roman"/>
          <w:b/>
          <w:bCs/>
          <w:sz w:val="24"/>
          <w:szCs w:val="24"/>
          <w:lang w:val="en-US"/>
        </w:rPr>
        <w:t xml:space="preserve"> Grada Poreča-</w:t>
      </w:r>
      <w:proofErr w:type="spellStart"/>
      <w:r w:rsidRPr="00916316">
        <w:rPr>
          <w:rFonts w:ascii="Times New Roman" w:eastAsia="Times New Roman" w:hAnsi="Times New Roman" w:cs="Times New Roman"/>
          <w:b/>
          <w:bCs/>
          <w:sz w:val="24"/>
          <w:szCs w:val="24"/>
          <w:lang w:val="en-US"/>
        </w:rPr>
        <w:t>Parenzo</w:t>
      </w:r>
      <w:proofErr w:type="spellEnd"/>
      <w:r w:rsidRPr="00916316">
        <w:rPr>
          <w:rFonts w:ascii="Times New Roman" w:eastAsia="Times New Roman" w:hAnsi="Times New Roman" w:cs="Times New Roman"/>
          <w:b/>
          <w:bCs/>
          <w:sz w:val="24"/>
          <w:szCs w:val="24"/>
          <w:lang w:val="en-US"/>
        </w:rPr>
        <w:t xml:space="preserve"> </w:t>
      </w:r>
    </w:p>
    <w:p w14:paraId="0FD8CD83"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proofErr w:type="spellStart"/>
      <w:r w:rsidRPr="00916316">
        <w:rPr>
          <w:rFonts w:ascii="Times New Roman" w:eastAsia="Times New Roman" w:hAnsi="Times New Roman" w:cs="Times New Roman"/>
          <w:sz w:val="24"/>
          <w:szCs w:val="24"/>
          <w:lang w:val="en-US"/>
        </w:rPr>
        <w:t>Umirovljenici</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malim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prihodima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ostvaruju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novčanu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podmirenje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obzirom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visinu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prihoda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umirovljenici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razvrstani</w:t>
      </w:r>
      <w:proofErr w:type="spellEnd"/>
      <w:r w:rsidRPr="00916316">
        <w:rPr>
          <w:rFonts w:ascii="Times New Roman" w:eastAsia="Times New Roman" w:hAnsi="Times New Roman" w:cs="Times New Roman"/>
          <w:sz w:val="24"/>
          <w:szCs w:val="24"/>
          <w:lang w:val="en-US"/>
        </w:rPr>
        <w:t xml:space="preserve"> u 2 </w:t>
      </w:r>
      <w:proofErr w:type="spellStart"/>
      <w:r w:rsidRPr="00916316">
        <w:rPr>
          <w:rFonts w:ascii="Times New Roman" w:eastAsia="Times New Roman" w:hAnsi="Times New Roman" w:cs="Times New Roman"/>
          <w:sz w:val="24"/>
          <w:szCs w:val="24"/>
          <w:lang w:val="en-US"/>
        </w:rPr>
        <w:t>skupine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ostvaruju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novčanu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iznosu</w:t>
      </w:r>
      <w:proofErr w:type="spellEnd"/>
      <w:r w:rsidRPr="00916316">
        <w:rPr>
          <w:rFonts w:ascii="Times New Roman" w:eastAsia="Times New Roman" w:hAnsi="Times New Roman" w:cs="Times New Roman"/>
          <w:sz w:val="24"/>
          <w:szCs w:val="24"/>
          <w:lang w:val="en-US"/>
        </w:rPr>
        <w:t xml:space="preserve"> od 27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umirovljenici</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prihodima</w:t>
      </w:r>
      <w:proofErr w:type="spellEnd"/>
      <w:r w:rsidRPr="00916316">
        <w:rPr>
          <w:rFonts w:ascii="Times New Roman" w:eastAsia="Times New Roman" w:hAnsi="Times New Roman" w:cs="Times New Roman"/>
          <w:sz w:val="24"/>
          <w:szCs w:val="24"/>
          <w:lang w:val="en-US"/>
        </w:rPr>
        <w:t xml:space="preserve"> od 185,01 do 230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54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umirovljenici</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prihodima</w:t>
      </w:r>
      <w:proofErr w:type="spellEnd"/>
      <w:r w:rsidRPr="00916316">
        <w:rPr>
          <w:rFonts w:ascii="Times New Roman" w:eastAsia="Times New Roman" w:hAnsi="Times New Roman" w:cs="Times New Roman"/>
          <w:sz w:val="24"/>
          <w:szCs w:val="24"/>
          <w:lang w:val="en-US"/>
        </w:rPr>
        <w:t xml:space="preserve"> do 185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način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visinu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utvrđuje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gradonačelnik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početku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posebnim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Odlukom</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pomoći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umirovljenicima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malim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prihodima</w:t>
      </w:r>
      <w:proofErr w:type="spellEnd"/>
      <w:r w:rsidRPr="00916316">
        <w:rPr>
          <w:rFonts w:ascii="Times New Roman" w:eastAsia="Times New Roman" w:hAnsi="Times New Roman" w:cs="Times New Roman"/>
          <w:sz w:val="24"/>
          <w:szCs w:val="24"/>
          <w:lang w:val="en-US"/>
        </w:rPr>
        <w:t xml:space="preserve">). </w:t>
      </w:r>
    </w:p>
    <w:p w14:paraId="0B50C59A"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34B9627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73"/>
        <w:gridCol w:w="1338"/>
        <w:gridCol w:w="1083"/>
        <w:gridCol w:w="1083"/>
        <w:gridCol w:w="1083"/>
        <w:gridCol w:w="1083"/>
      </w:tblGrid>
      <w:tr w:rsidR="00916316" w:rsidRPr="00916316" w14:paraId="2497A9F5" w14:textId="77777777" w:rsidTr="00916316">
        <w:tc>
          <w:tcPr>
            <w:tcW w:w="1611" w:type="dxa"/>
            <w:tcBorders>
              <w:top w:val="single" w:sz="4" w:space="0" w:color="auto"/>
              <w:left w:val="single" w:sz="4" w:space="0" w:color="auto"/>
              <w:bottom w:val="single" w:sz="4" w:space="0" w:color="auto"/>
              <w:right w:val="single" w:sz="4" w:space="0" w:color="auto"/>
            </w:tcBorders>
            <w:hideMark/>
          </w:tcPr>
          <w:p w14:paraId="4703279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673" w:type="dxa"/>
            <w:tcBorders>
              <w:top w:val="single" w:sz="4" w:space="0" w:color="auto"/>
              <w:left w:val="single" w:sz="4" w:space="0" w:color="auto"/>
              <w:bottom w:val="single" w:sz="4" w:space="0" w:color="auto"/>
              <w:right w:val="single" w:sz="4" w:space="0" w:color="auto"/>
            </w:tcBorders>
            <w:hideMark/>
          </w:tcPr>
          <w:p w14:paraId="5F12230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55D650E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338" w:type="dxa"/>
            <w:tcBorders>
              <w:top w:val="single" w:sz="4" w:space="0" w:color="auto"/>
              <w:left w:val="single" w:sz="4" w:space="0" w:color="auto"/>
              <w:bottom w:val="single" w:sz="4" w:space="0" w:color="auto"/>
              <w:right w:val="single" w:sz="4" w:space="0" w:color="auto"/>
            </w:tcBorders>
            <w:hideMark/>
          </w:tcPr>
          <w:p w14:paraId="19E9AE5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34D1267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56BCFF7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2BA245F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0B62C94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67CFA91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366B2D24" w14:textId="77777777" w:rsidTr="00916316">
        <w:tc>
          <w:tcPr>
            <w:tcW w:w="1611" w:type="dxa"/>
            <w:tcBorders>
              <w:top w:val="single" w:sz="4" w:space="0" w:color="auto"/>
              <w:left w:val="single" w:sz="4" w:space="0" w:color="auto"/>
              <w:bottom w:val="single" w:sz="4" w:space="0" w:color="auto"/>
              <w:right w:val="single" w:sz="4" w:space="0" w:color="auto"/>
            </w:tcBorders>
            <w:hideMark/>
          </w:tcPr>
          <w:p w14:paraId="695FEF7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Svim umirovljenicima  s malim prihodima isplaćena mjesečna naknada</w:t>
            </w:r>
          </w:p>
        </w:tc>
        <w:tc>
          <w:tcPr>
            <w:tcW w:w="1673" w:type="dxa"/>
            <w:tcBorders>
              <w:top w:val="single" w:sz="4" w:space="0" w:color="auto"/>
              <w:left w:val="single" w:sz="4" w:space="0" w:color="auto"/>
              <w:bottom w:val="single" w:sz="4" w:space="0" w:color="auto"/>
              <w:right w:val="single" w:sz="4" w:space="0" w:color="auto"/>
            </w:tcBorders>
            <w:hideMark/>
          </w:tcPr>
          <w:p w14:paraId="2072DC2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Umirovljenicima s prihodima do 212 eura isplaćuje se mjesečna naknada kao oblik pomoći u podmirenju osnovnih životnih potreba </w:t>
            </w:r>
          </w:p>
        </w:tc>
        <w:tc>
          <w:tcPr>
            <w:tcW w:w="1338" w:type="dxa"/>
            <w:tcBorders>
              <w:top w:val="single" w:sz="4" w:space="0" w:color="auto"/>
              <w:left w:val="single" w:sz="4" w:space="0" w:color="auto"/>
              <w:bottom w:val="single" w:sz="4" w:space="0" w:color="auto"/>
              <w:right w:val="single" w:sz="4" w:space="0" w:color="auto"/>
            </w:tcBorders>
          </w:tcPr>
          <w:p w14:paraId="7173E2C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5CF279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72E69C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korisnika-umirovljenika</w:t>
            </w:r>
          </w:p>
        </w:tc>
        <w:tc>
          <w:tcPr>
            <w:tcW w:w="1083" w:type="dxa"/>
            <w:tcBorders>
              <w:top w:val="single" w:sz="4" w:space="0" w:color="auto"/>
              <w:left w:val="single" w:sz="4" w:space="0" w:color="auto"/>
              <w:bottom w:val="single" w:sz="4" w:space="0" w:color="auto"/>
              <w:right w:val="single" w:sz="4" w:space="0" w:color="auto"/>
            </w:tcBorders>
          </w:tcPr>
          <w:p w14:paraId="4A9BD6C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78C274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6CAA59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73FFF9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c>
          <w:tcPr>
            <w:tcW w:w="1083" w:type="dxa"/>
            <w:tcBorders>
              <w:top w:val="single" w:sz="4" w:space="0" w:color="auto"/>
              <w:left w:val="single" w:sz="4" w:space="0" w:color="auto"/>
              <w:bottom w:val="single" w:sz="4" w:space="0" w:color="auto"/>
              <w:right w:val="single" w:sz="4" w:space="0" w:color="auto"/>
            </w:tcBorders>
          </w:tcPr>
          <w:p w14:paraId="0D3D9E0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FE509C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0B5D65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AEC8B6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w:t>
            </w:r>
          </w:p>
        </w:tc>
        <w:tc>
          <w:tcPr>
            <w:tcW w:w="1083" w:type="dxa"/>
            <w:tcBorders>
              <w:top w:val="single" w:sz="4" w:space="0" w:color="auto"/>
              <w:left w:val="single" w:sz="4" w:space="0" w:color="auto"/>
              <w:bottom w:val="single" w:sz="4" w:space="0" w:color="auto"/>
              <w:right w:val="single" w:sz="4" w:space="0" w:color="auto"/>
            </w:tcBorders>
          </w:tcPr>
          <w:p w14:paraId="1FAD4A1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600DD8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A3F573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B01A44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34</w:t>
            </w:r>
          </w:p>
        </w:tc>
        <w:tc>
          <w:tcPr>
            <w:tcW w:w="1083" w:type="dxa"/>
            <w:tcBorders>
              <w:top w:val="single" w:sz="4" w:space="0" w:color="auto"/>
              <w:left w:val="single" w:sz="4" w:space="0" w:color="auto"/>
              <w:bottom w:val="single" w:sz="4" w:space="0" w:color="auto"/>
              <w:right w:val="single" w:sz="4" w:space="0" w:color="auto"/>
            </w:tcBorders>
          </w:tcPr>
          <w:p w14:paraId="39084D2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E839EE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A744C2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A994EA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36</w:t>
            </w:r>
          </w:p>
        </w:tc>
      </w:tr>
    </w:tbl>
    <w:p w14:paraId="48AF9B10"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13DC9E9D" w14:textId="77777777" w:rsidR="00697B42" w:rsidRDefault="00697B42" w:rsidP="00916316">
      <w:pPr>
        <w:autoSpaceDE w:val="0"/>
        <w:autoSpaceDN w:val="0"/>
        <w:spacing w:after="0" w:line="240" w:lineRule="auto"/>
        <w:jc w:val="both"/>
        <w:rPr>
          <w:rFonts w:ascii="Times New Roman" w:eastAsia="Times New Roman" w:hAnsi="Times New Roman" w:cs="Times New Roman"/>
          <w:b/>
          <w:sz w:val="24"/>
          <w:szCs w:val="24"/>
        </w:rPr>
      </w:pPr>
    </w:p>
    <w:p w14:paraId="11BDB2CC"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lastRenderedPageBreak/>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Naknade</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podmirenje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troškova</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stanovanja</w:t>
      </w:r>
      <w:proofErr w:type="spellEnd"/>
      <w:r w:rsidRPr="00916316">
        <w:rPr>
          <w:rFonts w:ascii="Times New Roman" w:eastAsia="Times New Roman" w:hAnsi="Times New Roman" w:cs="Times New Roman"/>
          <w:b/>
          <w:bCs/>
          <w:sz w:val="24"/>
          <w:szCs w:val="24"/>
          <w:lang w:val="en-US"/>
        </w:rPr>
        <w:t xml:space="preserve"> u </w:t>
      </w:r>
      <w:proofErr w:type="spellStart"/>
      <w:r w:rsidRPr="00916316">
        <w:rPr>
          <w:rFonts w:ascii="Times New Roman" w:eastAsia="Times New Roman" w:hAnsi="Times New Roman" w:cs="Times New Roman"/>
          <w:b/>
          <w:bCs/>
          <w:sz w:val="24"/>
          <w:szCs w:val="24"/>
          <w:lang w:val="en-US"/>
        </w:rPr>
        <w:t>naravi</w:t>
      </w:r>
      <w:proofErr w:type="spellEnd"/>
    </w:p>
    <w:p w14:paraId="3580F3B5"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color w:val="C00000"/>
          <w:sz w:val="24"/>
          <w:szCs w:val="24"/>
          <w:lang w:val="en-US"/>
        </w:rPr>
      </w:pP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namijenjena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dodjelu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podmirenje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pričuve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zgrade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komunalne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odvoza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komunalnog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otpada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plaćaju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neposredno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pružateljima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usluga</w:t>
      </w:r>
      <w:proofErr w:type="spellEnd"/>
      <w:r w:rsidRPr="00916316">
        <w:rPr>
          <w:rFonts w:ascii="Times New Roman" w:eastAsia="Times New Roman" w:hAnsi="Times New Roman" w:cs="Times New Roman"/>
          <w:sz w:val="24"/>
          <w:szCs w:val="24"/>
          <w:lang w:val="en-US"/>
        </w:rPr>
        <w:t xml:space="preserve">. </w:t>
      </w:r>
    </w:p>
    <w:p w14:paraId="2F12380D" w14:textId="77777777"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14:paraId="68FD27A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29839B4D"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52E654A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694B877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11984AB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1A77966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78D1457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0F6360A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727F4F3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190ED07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685F426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5822CD7D"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38E994B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naknada za podmirenje troškova stanovanja</w:t>
            </w:r>
          </w:p>
        </w:tc>
        <w:tc>
          <w:tcPr>
            <w:tcW w:w="1851" w:type="dxa"/>
            <w:tcBorders>
              <w:top w:val="single" w:sz="4" w:space="0" w:color="auto"/>
              <w:left w:val="single" w:sz="4" w:space="0" w:color="auto"/>
              <w:bottom w:val="single" w:sz="4" w:space="0" w:color="auto"/>
              <w:right w:val="single" w:sz="4" w:space="0" w:color="auto"/>
            </w:tcBorders>
            <w:hideMark/>
          </w:tcPr>
          <w:p w14:paraId="73FA1B3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Podrška korisnicima (samcima i obitelji) u podmirenju troškova stanovanja u naravi </w:t>
            </w:r>
          </w:p>
        </w:tc>
        <w:tc>
          <w:tcPr>
            <w:tcW w:w="1017" w:type="dxa"/>
            <w:tcBorders>
              <w:top w:val="single" w:sz="4" w:space="0" w:color="auto"/>
              <w:left w:val="single" w:sz="4" w:space="0" w:color="auto"/>
              <w:bottom w:val="single" w:sz="4" w:space="0" w:color="auto"/>
              <w:right w:val="single" w:sz="4" w:space="0" w:color="auto"/>
            </w:tcBorders>
          </w:tcPr>
          <w:p w14:paraId="5CF33A2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A0A483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7781A80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418993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EBAD07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105</w:t>
            </w:r>
          </w:p>
        </w:tc>
        <w:tc>
          <w:tcPr>
            <w:tcW w:w="1083" w:type="dxa"/>
            <w:tcBorders>
              <w:top w:val="single" w:sz="4" w:space="0" w:color="auto"/>
              <w:left w:val="single" w:sz="4" w:space="0" w:color="auto"/>
              <w:bottom w:val="single" w:sz="4" w:space="0" w:color="auto"/>
              <w:right w:val="single" w:sz="4" w:space="0" w:color="auto"/>
            </w:tcBorders>
          </w:tcPr>
          <w:p w14:paraId="5FDD086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D982BD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1D78BF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tcPr>
          <w:p w14:paraId="15212B9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491334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169810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115</w:t>
            </w:r>
          </w:p>
        </w:tc>
        <w:tc>
          <w:tcPr>
            <w:tcW w:w="1083" w:type="dxa"/>
            <w:tcBorders>
              <w:top w:val="single" w:sz="4" w:space="0" w:color="auto"/>
              <w:left w:val="single" w:sz="4" w:space="0" w:color="auto"/>
              <w:bottom w:val="single" w:sz="4" w:space="0" w:color="auto"/>
              <w:right w:val="single" w:sz="4" w:space="0" w:color="auto"/>
            </w:tcBorders>
          </w:tcPr>
          <w:p w14:paraId="078735D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9296C9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536F35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120</w:t>
            </w:r>
          </w:p>
        </w:tc>
      </w:tr>
    </w:tbl>
    <w:p w14:paraId="4A320FBF"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14:paraId="7D92FC55"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Naknade</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plaćanje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pogrebnih</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troškova</w:t>
      </w:r>
      <w:proofErr w:type="spellEnd"/>
      <w:r w:rsidRPr="00916316">
        <w:rPr>
          <w:rFonts w:ascii="Times New Roman" w:eastAsia="Times New Roman" w:hAnsi="Times New Roman" w:cs="Times New Roman"/>
          <w:b/>
          <w:bCs/>
          <w:sz w:val="24"/>
          <w:szCs w:val="24"/>
          <w:lang w:val="en-US"/>
        </w:rPr>
        <w:t xml:space="preserve"> </w:t>
      </w:r>
    </w:p>
    <w:p w14:paraId="0AE742F1"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namijenjena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podmirivanje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pogrebnih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lijesa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ukopa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nadgrobnog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obilježja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može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umrlog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njegova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rodbina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ispunjavaju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Odluke</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socijalnohj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Grad </w:t>
      </w:r>
      <w:proofErr w:type="spellStart"/>
      <w:r w:rsidRPr="00916316">
        <w:rPr>
          <w:rFonts w:ascii="Times New Roman" w:eastAsia="Times New Roman" w:hAnsi="Times New Roman" w:cs="Times New Roman"/>
          <w:sz w:val="24"/>
          <w:szCs w:val="24"/>
          <w:lang w:val="en-US"/>
        </w:rPr>
        <w:t>snosi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pogreba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umru</w:t>
      </w:r>
      <w:proofErr w:type="spellEnd"/>
      <w:r w:rsidRPr="00916316">
        <w:rPr>
          <w:rFonts w:ascii="Times New Roman" w:eastAsia="Times New Roman" w:hAnsi="Times New Roman" w:cs="Times New Roman"/>
          <w:sz w:val="24"/>
          <w:szCs w:val="24"/>
          <w:lang w:val="en-US"/>
        </w:rPr>
        <w:t xml:space="preserve"> bez </w:t>
      </w:r>
      <w:proofErr w:type="spellStart"/>
      <w:r w:rsidRPr="00916316">
        <w:rPr>
          <w:rFonts w:ascii="Times New Roman" w:eastAsia="Times New Roman" w:hAnsi="Times New Roman" w:cs="Times New Roman"/>
          <w:sz w:val="24"/>
          <w:szCs w:val="24"/>
          <w:lang w:val="en-US"/>
        </w:rPr>
        <w:t>poznatih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srodnika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pogrebne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dvije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w:t>
      </w:r>
    </w:p>
    <w:p w14:paraId="64FFC6FA"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4381643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7C8E39A2"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55EDCA4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1E75BFC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264B727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3773F18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7606039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5FC4842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110DE2E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5CC63D2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3C25432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5CD916CB"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7745EF7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Podmirenje troškova pogreba</w:t>
            </w:r>
          </w:p>
        </w:tc>
        <w:tc>
          <w:tcPr>
            <w:tcW w:w="1851" w:type="dxa"/>
            <w:tcBorders>
              <w:top w:val="single" w:sz="4" w:space="0" w:color="auto"/>
              <w:left w:val="single" w:sz="4" w:space="0" w:color="auto"/>
              <w:bottom w:val="single" w:sz="4" w:space="0" w:color="auto"/>
              <w:right w:val="single" w:sz="4" w:space="0" w:color="auto"/>
            </w:tcBorders>
            <w:hideMark/>
          </w:tcPr>
          <w:p w14:paraId="51008C8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Preminulim osobama bez bližih srodnika ili skrbnika podmiruju se troškovi pogreba</w:t>
            </w:r>
          </w:p>
        </w:tc>
        <w:tc>
          <w:tcPr>
            <w:tcW w:w="1017" w:type="dxa"/>
            <w:tcBorders>
              <w:top w:val="single" w:sz="4" w:space="0" w:color="auto"/>
              <w:left w:val="single" w:sz="4" w:space="0" w:color="auto"/>
              <w:bottom w:val="single" w:sz="4" w:space="0" w:color="auto"/>
              <w:right w:val="single" w:sz="4" w:space="0" w:color="auto"/>
            </w:tcBorders>
          </w:tcPr>
          <w:p w14:paraId="1D1D2C2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334BF9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korisnika </w:t>
            </w:r>
          </w:p>
        </w:tc>
        <w:tc>
          <w:tcPr>
            <w:tcW w:w="1083" w:type="dxa"/>
            <w:tcBorders>
              <w:top w:val="single" w:sz="4" w:space="0" w:color="auto"/>
              <w:left w:val="single" w:sz="4" w:space="0" w:color="auto"/>
              <w:bottom w:val="single" w:sz="4" w:space="0" w:color="auto"/>
              <w:right w:val="single" w:sz="4" w:space="0" w:color="auto"/>
            </w:tcBorders>
          </w:tcPr>
          <w:p w14:paraId="19A61C3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495D54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14:paraId="53231CF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51A2CD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14:paraId="5836B4B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5BF489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14:paraId="5651861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0926FD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r>
    </w:tbl>
    <w:p w14:paraId="0F4C507A"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7DB80CEB"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Ostale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naknade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iz</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socijalnog</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programa</w:t>
      </w:r>
      <w:proofErr w:type="spellEnd"/>
      <w:r w:rsidRPr="00916316">
        <w:rPr>
          <w:rFonts w:ascii="Times New Roman" w:eastAsia="Times New Roman" w:hAnsi="Times New Roman" w:cs="Times New Roman"/>
          <w:b/>
          <w:bCs/>
          <w:sz w:val="24"/>
          <w:szCs w:val="24"/>
          <w:lang w:val="en-US"/>
        </w:rPr>
        <w:t xml:space="preserve"> u </w:t>
      </w:r>
      <w:proofErr w:type="spellStart"/>
      <w:r w:rsidRPr="00916316">
        <w:rPr>
          <w:rFonts w:ascii="Times New Roman" w:eastAsia="Times New Roman" w:hAnsi="Times New Roman" w:cs="Times New Roman"/>
          <w:b/>
          <w:bCs/>
          <w:sz w:val="24"/>
          <w:szCs w:val="24"/>
          <w:lang w:val="en-US"/>
        </w:rPr>
        <w:t>naravi</w:t>
      </w:r>
      <w:proofErr w:type="spellEnd"/>
      <w:r w:rsidRPr="00916316">
        <w:rPr>
          <w:rFonts w:ascii="Times New Roman" w:eastAsia="Times New Roman" w:hAnsi="Times New Roman" w:cs="Times New Roman"/>
          <w:b/>
          <w:bCs/>
          <w:sz w:val="24"/>
          <w:szCs w:val="24"/>
          <w:lang w:val="en-US"/>
        </w:rPr>
        <w:t xml:space="preserve"> </w:t>
      </w:r>
    </w:p>
    <w:p w14:paraId="18D480D8"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proofErr w:type="spellStart"/>
      <w:r w:rsidRPr="00916316">
        <w:rPr>
          <w:rFonts w:ascii="Times New Roman" w:eastAsia="Times New Roman" w:hAnsi="Times New Roman" w:cs="Times New Roman"/>
          <w:sz w:val="24"/>
          <w:szCs w:val="24"/>
          <w:lang w:val="en-US"/>
        </w:rPr>
        <w:t>Povodom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božićnih</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novogodišnjih</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blagdana</w:t>
      </w:r>
      <w:proofErr w:type="spellEnd"/>
      <w:r w:rsidRPr="00916316">
        <w:rPr>
          <w:rFonts w:ascii="Times New Roman" w:eastAsia="Times New Roman" w:hAnsi="Times New Roman" w:cs="Times New Roman"/>
          <w:sz w:val="24"/>
          <w:szCs w:val="24"/>
          <w:lang w:val="en-US"/>
        </w:rPr>
        <w:t xml:space="preserve">, Grad Poreč </w:t>
      </w:r>
      <w:proofErr w:type="spellStart"/>
      <w:r w:rsidRPr="00916316">
        <w:rPr>
          <w:rFonts w:ascii="Times New Roman" w:eastAsia="Times New Roman" w:hAnsi="Times New Roman" w:cs="Times New Roman"/>
          <w:sz w:val="24"/>
          <w:szCs w:val="24"/>
          <w:lang w:val="en-US"/>
        </w:rPr>
        <w:t>daruje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prigodnim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poklon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paketima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porečke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sugrađane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smještene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domove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starije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nemoćne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Poreču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Istri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domove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psihički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oboljele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odrasle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Motovunu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Puli), </w:t>
      </w:r>
      <w:proofErr w:type="spellStart"/>
      <w:r w:rsidRPr="00916316">
        <w:rPr>
          <w:rFonts w:ascii="Times New Roman" w:eastAsia="Times New Roman" w:hAnsi="Times New Roman" w:cs="Times New Roman"/>
          <w:sz w:val="24"/>
          <w:szCs w:val="24"/>
          <w:lang w:val="en-US"/>
        </w:rPr>
        <w:t>djecu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odrasle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smještene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udomiteljske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Istri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Hrvatskoj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Društva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invalida</w:t>
      </w:r>
      <w:proofErr w:type="spellEnd"/>
      <w:r w:rsidRPr="00916316">
        <w:rPr>
          <w:rFonts w:ascii="Times New Roman" w:eastAsia="Times New Roman" w:hAnsi="Times New Roman" w:cs="Times New Roman"/>
          <w:sz w:val="24"/>
          <w:szCs w:val="24"/>
          <w:lang w:val="en-US"/>
        </w:rPr>
        <w:t xml:space="preserve"> Poreč. U 2023. </w:t>
      </w:r>
      <w:proofErr w:type="spellStart"/>
      <w:r w:rsidRPr="00916316">
        <w:rPr>
          <w:rFonts w:ascii="Times New Roman" w:eastAsia="Times New Roman" w:hAnsi="Times New Roman" w:cs="Times New Roman"/>
          <w:sz w:val="24"/>
          <w:szCs w:val="24"/>
          <w:lang w:val="en-US"/>
        </w:rPr>
        <w:t>godini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poklon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paket</w:t>
      </w:r>
      <w:proofErr w:type="spellEnd"/>
      <w:r w:rsidRPr="00916316">
        <w:rPr>
          <w:rFonts w:ascii="Times New Roman" w:eastAsia="Times New Roman" w:hAnsi="Times New Roman" w:cs="Times New Roman"/>
          <w:sz w:val="24"/>
          <w:szCs w:val="24"/>
          <w:lang w:val="en-US"/>
        </w:rPr>
        <w:t xml:space="preserve"> (panettone) </w:t>
      </w:r>
      <w:proofErr w:type="spellStart"/>
      <w:r w:rsidRPr="00916316">
        <w:rPr>
          <w:rFonts w:ascii="Times New Roman" w:eastAsia="Times New Roman" w:hAnsi="Times New Roman" w:cs="Times New Roman"/>
          <w:sz w:val="24"/>
          <w:szCs w:val="24"/>
          <w:lang w:val="en-US"/>
        </w:rPr>
        <w:t>dobili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Doma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starije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nemoćne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Poreču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Društva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invalida</w:t>
      </w:r>
      <w:proofErr w:type="spellEnd"/>
      <w:r w:rsidRPr="00916316">
        <w:rPr>
          <w:rFonts w:ascii="Times New Roman" w:eastAsia="Times New Roman" w:hAnsi="Times New Roman" w:cs="Times New Roman"/>
          <w:sz w:val="24"/>
          <w:szCs w:val="24"/>
          <w:lang w:val="en-US"/>
        </w:rPr>
        <w:t xml:space="preserve"> Poreč, </w:t>
      </w:r>
      <w:proofErr w:type="spellStart"/>
      <w:r w:rsidRPr="00916316">
        <w:rPr>
          <w:rFonts w:ascii="Times New Roman" w:eastAsia="Times New Roman" w:hAnsi="Times New Roman" w:cs="Times New Roman"/>
          <w:sz w:val="24"/>
          <w:szCs w:val="24"/>
          <w:lang w:val="en-US"/>
        </w:rPr>
        <w:t>ukupno</w:t>
      </w:r>
      <w:proofErr w:type="spellEnd"/>
      <w:r w:rsidRPr="00916316">
        <w:rPr>
          <w:rFonts w:ascii="Times New Roman" w:eastAsia="Times New Roman" w:hAnsi="Times New Roman" w:cs="Times New Roman"/>
          <w:sz w:val="24"/>
          <w:szCs w:val="24"/>
          <w:lang w:val="en-US"/>
        </w:rPr>
        <w:t xml:space="preserve"> 396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poklon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paket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dobilo</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35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domova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7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bez </w:t>
      </w:r>
      <w:proofErr w:type="spellStart"/>
      <w:r w:rsidRPr="00916316">
        <w:rPr>
          <w:rFonts w:ascii="Times New Roman" w:eastAsia="Times New Roman" w:hAnsi="Times New Roman" w:cs="Times New Roman"/>
          <w:sz w:val="24"/>
          <w:szCs w:val="24"/>
          <w:lang w:val="en-US"/>
        </w:rPr>
        <w:t>adekvatne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smješteni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udomiteljske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ovoj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realizaciju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Socijalna</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košarica</w:t>
      </w:r>
      <w:proofErr w:type="spellEnd"/>
      <w:r w:rsidRPr="00916316">
        <w:rPr>
          <w:rFonts w:ascii="Times New Roman" w:eastAsia="Times New Roman" w:hAnsi="Times New Roman" w:cs="Times New Roman"/>
          <w:sz w:val="24"/>
          <w:szCs w:val="24"/>
          <w:lang w:val="en-US"/>
        </w:rPr>
        <w:t>“</w:t>
      </w:r>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hrani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nemoćnim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osobama</w:t>
      </w:r>
      <w:proofErr w:type="spellEnd"/>
      <w:r w:rsidRPr="00916316">
        <w:rPr>
          <w:rFonts w:ascii="Times New Roman" w:eastAsia="Times New Roman" w:hAnsi="Times New Roman" w:cs="Times New Roman"/>
          <w:sz w:val="24"/>
          <w:szCs w:val="24"/>
          <w:lang w:val="en-US"/>
        </w:rPr>
        <w:t>/</w:t>
      </w:r>
      <w:proofErr w:type="spellStart"/>
      <w:r w:rsidRPr="00916316">
        <w:rPr>
          <w:rFonts w:ascii="Times New Roman" w:eastAsia="Times New Roman" w:hAnsi="Times New Roman" w:cs="Times New Roman"/>
          <w:sz w:val="24"/>
          <w:szCs w:val="24"/>
          <w:lang w:val="en-US"/>
        </w:rPr>
        <w:t>obiteljima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socijalnoj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potrebi</w:t>
      </w:r>
      <w:proofErr w:type="spellEnd"/>
      <w:r w:rsidRPr="00916316">
        <w:rPr>
          <w:rFonts w:ascii="Times New Roman" w:eastAsia="Times New Roman" w:hAnsi="Times New Roman" w:cs="Times New Roman"/>
          <w:sz w:val="24"/>
          <w:szCs w:val="24"/>
          <w:lang w:val="en-US"/>
        </w:rPr>
        <w:t xml:space="preserve">, koji se </w:t>
      </w:r>
      <w:proofErr w:type="spellStart"/>
      <w:r w:rsidRPr="00916316">
        <w:rPr>
          <w:rFonts w:ascii="Times New Roman" w:eastAsia="Times New Roman" w:hAnsi="Times New Roman" w:cs="Times New Roman"/>
          <w:sz w:val="24"/>
          <w:szCs w:val="24"/>
          <w:lang w:val="en-US"/>
        </w:rPr>
        <w:t>realizira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suradnji</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Gradskim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društvom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Crvenog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križa</w:t>
      </w:r>
      <w:proofErr w:type="spellEnd"/>
      <w:r w:rsidRPr="00916316">
        <w:rPr>
          <w:rFonts w:ascii="Times New Roman" w:eastAsia="Times New Roman" w:hAnsi="Times New Roman" w:cs="Times New Roman"/>
          <w:sz w:val="24"/>
          <w:szCs w:val="24"/>
          <w:lang w:val="en-US"/>
        </w:rPr>
        <w:t xml:space="preserve"> Poreč, </w:t>
      </w:r>
      <w:proofErr w:type="spellStart"/>
      <w:r w:rsidRPr="00916316">
        <w:rPr>
          <w:rFonts w:ascii="Times New Roman" w:eastAsia="Times New Roman" w:hAnsi="Times New Roman" w:cs="Times New Roman"/>
          <w:sz w:val="24"/>
          <w:szCs w:val="24"/>
          <w:lang w:val="en-US"/>
        </w:rPr>
        <w:t>planira</w:t>
      </w:r>
      <w:proofErr w:type="spellEnd"/>
      <w:r w:rsidRPr="00916316">
        <w:rPr>
          <w:rFonts w:ascii="Times New Roman" w:eastAsia="Times New Roman" w:hAnsi="Times New Roman" w:cs="Times New Roman"/>
          <w:sz w:val="24"/>
          <w:szCs w:val="24"/>
          <w:lang w:val="en-US"/>
        </w:rPr>
        <w:t xml:space="preserve"> se 10.000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w:t>
      </w:r>
    </w:p>
    <w:p w14:paraId="2B5FA07B"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0E9C698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740"/>
        <w:gridCol w:w="1339"/>
        <w:gridCol w:w="1083"/>
        <w:gridCol w:w="1083"/>
        <w:gridCol w:w="1083"/>
        <w:gridCol w:w="1083"/>
      </w:tblGrid>
      <w:tr w:rsidR="00916316" w:rsidRPr="00916316" w14:paraId="15D45B21" w14:textId="77777777" w:rsidTr="00916316">
        <w:trPr>
          <w:trHeight w:val="567"/>
        </w:trPr>
        <w:tc>
          <w:tcPr>
            <w:tcW w:w="1543" w:type="dxa"/>
            <w:tcBorders>
              <w:top w:val="single" w:sz="4" w:space="0" w:color="auto"/>
              <w:left w:val="single" w:sz="4" w:space="0" w:color="auto"/>
              <w:bottom w:val="single" w:sz="4" w:space="0" w:color="auto"/>
              <w:right w:val="single" w:sz="4" w:space="0" w:color="auto"/>
            </w:tcBorders>
            <w:hideMark/>
          </w:tcPr>
          <w:p w14:paraId="21880CA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740" w:type="dxa"/>
            <w:tcBorders>
              <w:top w:val="single" w:sz="4" w:space="0" w:color="auto"/>
              <w:left w:val="single" w:sz="4" w:space="0" w:color="auto"/>
              <w:bottom w:val="single" w:sz="4" w:space="0" w:color="auto"/>
              <w:right w:val="single" w:sz="4" w:space="0" w:color="auto"/>
            </w:tcBorders>
            <w:hideMark/>
          </w:tcPr>
          <w:p w14:paraId="7B5AECA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6A3608D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339" w:type="dxa"/>
            <w:tcBorders>
              <w:top w:val="single" w:sz="4" w:space="0" w:color="auto"/>
              <w:left w:val="single" w:sz="4" w:space="0" w:color="auto"/>
              <w:bottom w:val="single" w:sz="4" w:space="0" w:color="auto"/>
              <w:right w:val="single" w:sz="4" w:space="0" w:color="auto"/>
            </w:tcBorders>
            <w:hideMark/>
          </w:tcPr>
          <w:p w14:paraId="35FE7DF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7F3366B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1F8493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5D1E32A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6A8AF36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6FA7DCF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62360E60" w14:textId="77777777" w:rsidTr="00916316">
        <w:tc>
          <w:tcPr>
            <w:tcW w:w="1543" w:type="dxa"/>
            <w:tcBorders>
              <w:top w:val="single" w:sz="4" w:space="0" w:color="auto"/>
              <w:left w:val="single" w:sz="4" w:space="0" w:color="auto"/>
              <w:bottom w:val="single" w:sz="4" w:space="0" w:color="auto"/>
              <w:right w:val="single" w:sz="4" w:space="0" w:color="auto"/>
            </w:tcBorders>
            <w:hideMark/>
          </w:tcPr>
          <w:p w14:paraId="0EB8B66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Korisnici prigodnih pomoći ( </w:t>
            </w:r>
            <w:r w:rsidRPr="00916316">
              <w:rPr>
                <w:rFonts w:ascii="Times New Roman" w:eastAsia="Times New Roman" w:hAnsi="Times New Roman" w:cs="Times New Roman"/>
                <w:sz w:val="20"/>
                <w:szCs w:val="20"/>
              </w:rPr>
              <w:lastRenderedPageBreak/>
              <w:t xml:space="preserve">prigodnog poklon paketa) </w:t>
            </w:r>
          </w:p>
        </w:tc>
        <w:tc>
          <w:tcPr>
            <w:tcW w:w="1740" w:type="dxa"/>
            <w:tcBorders>
              <w:top w:val="single" w:sz="4" w:space="0" w:color="auto"/>
              <w:left w:val="single" w:sz="4" w:space="0" w:color="auto"/>
              <w:bottom w:val="single" w:sz="4" w:space="0" w:color="auto"/>
              <w:right w:val="single" w:sz="4" w:space="0" w:color="auto"/>
            </w:tcBorders>
            <w:hideMark/>
          </w:tcPr>
          <w:p w14:paraId="5F3AC78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 xml:space="preserve">Prigodom </w:t>
            </w:r>
            <w:proofErr w:type="spellStart"/>
            <w:r w:rsidRPr="00916316">
              <w:rPr>
                <w:rFonts w:ascii="Times New Roman" w:eastAsia="Times New Roman" w:hAnsi="Times New Roman" w:cs="Times New Roman"/>
                <w:sz w:val="20"/>
                <w:szCs w:val="20"/>
                <w:lang w:val="en-US"/>
              </w:rPr>
              <w:t>božićnih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novogodišnjih</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0"/>
                <w:szCs w:val="20"/>
              </w:rPr>
              <w:t xml:space="preserve">blagdana daruje se </w:t>
            </w:r>
            <w:r w:rsidRPr="00916316">
              <w:rPr>
                <w:rFonts w:ascii="Times New Roman" w:eastAsia="Times New Roman" w:hAnsi="Times New Roman" w:cs="Times New Roman"/>
                <w:sz w:val="20"/>
                <w:szCs w:val="20"/>
              </w:rPr>
              <w:lastRenderedPageBreak/>
              <w:t xml:space="preserve">prigodnim poklonima korisnike u domovima za starije i nemoćne osobe, djecu u ustanovama socijalne skrbi i  udomiteljskim obiteljima i osobe s invaliditetom </w:t>
            </w:r>
          </w:p>
        </w:tc>
        <w:tc>
          <w:tcPr>
            <w:tcW w:w="1339" w:type="dxa"/>
            <w:tcBorders>
              <w:top w:val="single" w:sz="4" w:space="0" w:color="auto"/>
              <w:left w:val="single" w:sz="4" w:space="0" w:color="auto"/>
              <w:bottom w:val="single" w:sz="4" w:space="0" w:color="auto"/>
              <w:right w:val="single" w:sz="4" w:space="0" w:color="auto"/>
            </w:tcBorders>
          </w:tcPr>
          <w:p w14:paraId="6D05DA7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49ADF3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1471649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D2CF67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438</w:t>
            </w:r>
          </w:p>
        </w:tc>
        <w:tc>
          <w:tcPr>
            <w:tcW w:w="1083" w:type="dxa"/>
            <w:tcBorders>
              <w:top w:val="single" w:sz="4" w:space="0" w:color="auto"/>
              <w:left w:val="single" w:sz="4" w:space="0" w:color="auto"/>
              <w:bottom w:val="single" w:sz="4" w:space="0" w:color="auto"/>
              <w:right w:val="single" w:sz="4" w:space="0" w:color="auto"/>
            </w:tcBorders>
          </w:tcPr>
          <w:p w14:paraId="20F8AFA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F77E49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445</w:t>
            </w:r>
          </w:p>
        </w:tc>
        <w:tc>
          <w:tcPr>
            <w:tcW w:w="1083" w:type="dxa"/>
            <w:tcBorders>
              <w:top w:val="single" w:sz="4" w:space="0" w:color="auto"/>
              <w:left w:val="single" w:sz="4" w:space="0" w:color="auto"/>
              <w:bottom w:val="single" w:sz="4" w:space="0" w:color="auto"/>
              <w:right w:val="single" w:sz="4" w:space="0" w:color="auto"/>
            </w:tcBorders>
          </w:tcPr>
          <w:p w14:paraId="3588B0B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7F1650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450</w:t>
            </w:r>
          </w:p>
        </w:tc>
        <w:tc>
          <w:tcPr>
            <w:tcW w:w="1083" w:type="dxa"/>
            <w:tcBorders>
              <w:top w:val="single" w:sz="4" w:space="0" w:color="auto"/>
              <w:left w:val="single" w:sz="4" w:space="0" w:color="auto"/>
              <w:bottom w:val="single" w:sz="4" w:space="0" w:color="auto"/>
              <w:right w:val="single" w:sz="4" w:space="0" w:color="auto"/>
            </w:tcBorders>
          </w:tcPr>
          <w:p w14:paraId="62BDAEF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1EED38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455</w:t>
            </w:r>
          </w:p>
        </w:tc>
      </w:tr>
      <w:tr w:rsidR="00916316" w:rsidRPr="00916316" w14:paraId="75876AF6" w14:textId="77777777" w:rsidTr="00916316">
        <w:tc>
          <w:tcPr>
            <w:tcW w:w="1543" w:type="dxa"/>
            <w:tcBorders>
              <w:top w:val="single" w:sz="4" w:space="0" w:color="auto"/>
              <w:left w:val="single" w:sz="4" w:space="0" w:color="auto"/>
              <w:bottom w:val="single" w:sz="4" w:space="0" w:color="auto"/>
              <w:right w:val="single" w:sz="4" w:space="0" w:color="auto"/>
            </w:tcBorders>
            <w:hideMark/>
          </w:tcPr>
          <w:p w14:paraId="4ED2706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Korisnici  „socijalne košarice“</w:t>
            </w:r>
          </w:p>
        </w:tc>
        <w:tc>
          <w:tcPr>
            <w:tcW w:w="1740" w:type="dxa"/>
            <w:tcBorders>
              <w:top w:val="single" w:sz="4" w:space="0" w:color="auto"/>
              <w:left w:val="single" w:sz="4" w:space="0" w:color="auto"/>
              <w:bottom w:val="single" w:sz="4" w:space="0" w:color="auto"/>
              <w:right w:val="single" w:sz="4" w:space="0" w:color="auto"/>
            </w:tcBorders>
            <w:hideMark/>
          </w:tcPr>
          <w:p w14:paraId="7A2E54F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Korisnicima u socijalnoj potrebi dostavlja se mjesečni paket živežnih namirnica</w:t>
            </w:r>
          </w:p>
        </w:tc>
        <w:tc>
          <w:tcPr>
            <w:tcW w:w="1339" w:type="dxa"/>
            <w:tcBorders>
              <w:top w:val="single" w:sz="4" w:space="0" w:color="auto"/>
              <w:left w:val="single" w:sz="4" w:space="0" w:color="auto"/>
              <w:bottom w:val="single" w:sz="4" w:space="0" w:color="auto"/>
              <w:right w:val="single" w:sz="4" w:space="0" w:color="auto"/>
            </w:tcBorders>
          </w:tcPr>
          <w:p w14:paraId="5E7D664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BC8E18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34817D1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6A8D54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tcPr>
          <w:p w14:paraId="760A597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617C45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tcPr>
          <w:p w14:paraId="58D3EC6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5224C5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tcPr>
          <w:p w14:paraId="1FD6B22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A7CEC7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w:t>
            </w:r>
          </w:p>
        </w:tc>
      </w:tr>
    </w:tbl>
    <w:p w14:paraId="671F5D3F"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394919B9"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b/>
          <w:bCs/>
          <w:color w:val="7030A0"/>
          <w:sz w:val="24"/>
          <w:szCs w:val="24"/>
          <w:lang w:val="en-US"/>
        </w:rPr>
      </w:pPr>
      <w:r w:rsidRPr="00916316">
        <w:rPr>
          <w:rFonts w:ascii="Times New Roman" w:eastAsia="Times New Roman" w:hAnsi="Times New Roman" w:cs="Times New Roman"/>
          <w:b/>
          <w:color w:val="7030A0"/>
          <w:sz w:val="24"/>
          <w:szCs w:val="24"/>
        </w:rPr>
        <w:t>A</w:t>
      </w:r>
      <w:r w:rsidRPr="00916316">
        <w:rPr>
          <w:rFonts w:ascii="Times New Roman" w:eastAsia="Times New Roman" w:hAnsi="Times New Roman" w:cs="Times New Roman"/>
          <w:b/>
          <w:sz w:val="24"/>
          <w:szCs w:val="24"/>
        </w:rPr>
        <w:t>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Naknade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vezane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uz</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socijalno-zdravstvenu</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zaštitu</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građana</w:t>
      </w:r>
      <w:proofErr w:type="spellEnd"/>
    </w:p>
    <w:p w14:paraId="446C8DE5" w14:textId="77777777" w:rsidR="00916316" w:rsidRPr="00916316" w:rsidRDefault="00916316" w:rsidP="00916316">
      <w:pPr>
        <w:spacing w:after="0" w:line="240" w:lineRule="auto"/>
        <w:jc w:val="both"/>
        <w:rPr>
          <w:rFonts w:ascii="Times New Roman" w:eastAsia="Times New Roman" w:hAnsi="Times New Roman" w:cs="Times New Roman"/>
          <w:spacing w:val="-2"/>
          <w:sz w:val="24"/>
          <w:szCs w:val="24"/>
          <w:lang w:val="en-US"/>
        </w:rPr>
      </w:pP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plaćanje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usluga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Savjetovališta</w:t>
      </w:r>
      <w:proofErr w:type="spellEnd"/>
      <w:r w:rsidRPr="00916316">
        <w:rPr>
          <w:rFonts w:ascii="Times New Roman" w:eastAsia="Times New Roman" w:hAnsi="Times New Roman" w:cs="Times New Roman"/>
          <w:spacing w:val="-2"/>
          <w:sz w:val="24"/>
          <w:szCs w:val="24"/>
          <w:lang w:val="en-US"/>
        </w:rPr>
        <w:t xml:space="preserve"> za </w:t>
      </w:r>
      <w:proofErr w:type="spellStart"/>
      <w:r w:rsidRPr="00916316">
        <w:rPr>
          <w:rFonts w:ascii="Times New Roman" w:eastAsia="Times New Roman" w:hAnsi="Times New Roman" w:cs="Times New Roman"/>
          <w:spacing w:val="-2"/>
          <w:sz w:val="24"/>
          <w:szCs w:val="24"/>
          <w:lang w:val="en-US"/>
        </w:rPr>
        <w:t>djecu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mlade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brak</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obitelj</w:t>
      </w:r>
      <w:proofErr w:type="spellEnd"/>
      <w:r w:rsidRPr="00916316">
        <w:rPr>
          <w:rFonts w:ascii="Times New Roman" w:eastAsia="Times New Roman" w:hAnsi="Times New Roman" w:cs="Times New Roman"/>
          <w:spacing w:val="-2"/>
          <w:sz w:val="24"/>
          <w:szCs w:val="24"/>
          <w:lang w:val="en-US"/>
        </w:rPr>
        <w:t xml:space="preserve"> u </w:t>
      </w:r>
      <w:proofErr w:type="spellStart"/>
      <w:r w:rsidRPr="00916316">
        <w:rPr>
          <w:rFonts w:ascii="Times New Roman" w:eastAsia="Times New Roman" w:hAnsi="Times New Roman" w:cs="Times New Roman"/>
          <w:spacing w:val="-2"/>
          <w:sz w:val="24"/>
          <w:szCs w:val="24"/>
          <w:lang w:val="en-US"/>
        </w:rPr>
        <w:t>Centru</w:t>
      </w:r>
      <w:proofErr w:type="spellEnd"/>
      <w:r w:rsidRPr="00916316">
        <w:rPr>
          <w:rFonts w:ascii="Times New Roman" w:eastAsia="Times New Roman" w:hAnsi="Times New Roman" w:cs="Times New Roman"/>
          <w:spacing w:val="-2"/>
          <w:sz w:val="24"/>
          <w:szCs w:val="24"/>
          <w:lang w:val="en-US"/>
        </w:rPr>
        <w:t xml:space="preserve"> za </w:t>
      </w:r>
      <w:proofErr w:type="spellStart"/>
      <w:r w:rsidRPr="00916316">
        <w:rPr>
          <w:rFonts w:ascii="Times New Roman" w:eastAsia="Times New Roman" w:hAnsi="Times New Roman" w:cs="Times New Roman"/>
          <w:spacing w:val="-2"/>
          <w:sz w:val="24"/>
          <w:szCs w:val="24"/>
          <w:lang w:val="en-US"/>
        </w:rPr>
        <w:t>pružanje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usluga</w:t>
      </w:r>
      <w:proofErr w:type="spellEnd"/>
      <w:r w:rsidRPr="00916316">
        <w:rPr>
          <w:rFonts w:ascii="Times New Roman" w:eastAsia="Times New Roman" w:hAnsi="Times New Roman" w:cs="Times New Roman"/>
          <w:spacing w:val="-2"/>
          <w:sz w:val="24"/>
          <w:szCs w:val="24"/>
          <w:lang w:val="en-US"/>
        </w:rPr>
        <w:t xml:space="preserve"> u </w:t>
      </w:r>
      <w:proofErr w:type="spellStart"/>
      <w:r w:rsidRPr="00916316">
        <w:rPr>
          <w:rFonts w:ascii="Times New Roman" w:eastAsia="Times New Roman" w:hAnsi="Times New Roman" w:cs="Times New Roman"/>
          <w:spacing w:val="-2"/>
          <w:sz w:val="24"/>
          <w:szCs w:val="24"/>
          <w:lang w:val="en-US"/>
        </w:rPr>
        <w:t>zajednici</w:t>
      </w:r>
      <w:proofErr w:type="spellEnd"/>
      <w:r w:rsidRPr="00916316">
        <w:rPr>
          <w:rFonts w:ascii="Times New Roman" w:eastAsia="Times New Roman" w:hAnsi="Times New Roman" w:cs="Times New Roman"/>
          <w:spacing w:val="-2"/>
          <w:sz w:val="24"/>
          <w:szCs w:val="24"/>
          <w:lang w:val="en-US"/>
        </w:rPr>
        <w:t xml:space="preserve"> Zdravi grad Poreč </w:t>
      </w:r>
      <w:proofErr w:type="spellStart"/>
      <w:r w:rsidRPr="00916316">
        <w:rPr>
          <w:rFonts w:ascii="Times New Roman" w:eastAsia="Times New Roman" w:hAnsi="Times New Roman" w:cs="Times New Roman"/>
          <w:spacing w:val="-2"/>
          <w:sz w:val="24"/>
          <w:szCs w:val="24"/>
          <w:lang w:val="en-US"/>
        </w:rPr>
        <w:t>osobama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koje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ispunjavaju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uvjete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određene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Odlukom</w:t>
      </w:r>
      <w:proofErr w:type="spellEnd"/>
      <w:r w:rsidRPr="00916316">
        <w:rPr>
          <w:rFonts w:ascii="Times New Roman" w:eastAsia="Times New Roman" w:hAnsi="Times New Roman" w:cs="Times New Roman"/>
          <w:spacing w:val="-2"/>
          <w:sz w:val="24"/>
          <w:szCs w:val="24"/>
          <w:lang w:val="en-US"/>
        </w:rPr>
        <w:t xml:space="preserve"> o </w:t>
      </w:r>
      <w:proofErr w:type="spellStart"/>
      <w:r w:rsidRPr="00916316">
        <w:rPr>
          <w:rFonts w:ascii="Times New Roman" w:eastAsia="Times New Roman" w:hAnsi="Times New Roman" w:cs="Times New Roman"/>
          <w:spacing w:val="-2"/>
          <w:sz w:val="24"/>
          <w:szCs w:val="24"/>
          <w:lang w:val="en-US"/>
        </w:rPr>
        <w:t>socijalnoj</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skrbi</w:t>
      </w:r>
      <w:proofErr w:type="spellEnd"/>
      <w:r w:rsidRPr="00916316">
        <w:rPr>
          <w:rFonts w:ascii="Times New Roman" w:eastAsia="Times New Roman" w:hAnsi="Times New Roman" w:cs="Times New Roman"/>
          <w:spacing w:val="-2"/>
          <w:sz w:val="24"/>
          <w:szCs w:val="24"/>
          <w:lang w:val="en-US"/>
        </w:rPr>
        <w:t xml:space="preserve">, u </w:t>
      </w:r>
      <w:proofErr w:type="spellStart"/>
      <w:r w:rsidRPr="00916316">
        <w:rPr>
          <w:rFonts w:ascii="Times New Roman" w:eastAsia="Times New Roman" w:hAnsi="Times New Roman" w:cs="Times New Roman"/>
          <w:spacing w:val="-2"/>
          <w:sz w:val="24"/>
          <w:szCs w:val="24"/>
          <w:lang w:val="en-US"/>
        </w:rPr>
        <w:t>punom</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iznosu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participacije</w:t>
      </w:r>
      <w:proofErr w:type="spellEnd"/>
      <w:r w:rsidRPr="00916316">
        <w:rPr>
          <w:rFonts w:ascii="Times New Roman" w:eastAsia="Times New Roman" w:hAnsi="Times New Roman" w:cs="Times New Roman"/>
          <w:spacing w:val="-2"/>
          <w:sz w:val="24"/>
          <w:szCs w:val="24"/>
          <w:lang w:val="en-US"/>
        </w:rPr>
        <w:t xml:space="preserve"> za </w:t>
      </w:r>
      <w:proofErr w:type="spellStart"/>
      <w:r w:rsidRPr="00916316">
        <w:rPr>
          <w:rFonts w:ascii="Times New Roman" w:eastAsia="Times New Roman" w:hAnsi="Times New Roman" w:cs="Times New Roman"/>
          <w:spacing w:val="-2"/>
          <w:sz w:val="24"/>
          <w:szCs w:val="24"/>
          <w:lang w:val="en-US"/>
        </w:rPr>
        <w:t>pruženu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uslugu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Preporuku</w:t>
      </w:r>
      <w:proofErr w:type="spellEnd"/>
      <w:r w:rsidRPr="00916316">
        <w:rPr>
          <w:rFonts w:ascii="Times New Roman" w:eastAsia="Times New Roman" w:hAnsi="Times New Roman" w:cs="Times New Roman"/>
          <w:spacing w:val="-2"/>
          <w:sz w:val="24"/>
          <w:szCs w:val="24"/>
          <w:lang w:val="en-US"/>
        </w:rPr>
        <w:t xml:space="preserve"> za </w:t>
      </w:r>
      <w:proofErr w:type="spellStart"/>
      <w:r w:rsidRPr="00916316">
        <w:rPr>
          <w:rFonts w:ascii="Times New Roman" w:eastAsia="Times New Roman" w:hAnsi="Times New Roman" w:cs="Times New Roman"/>
          <w:spacing w:val="-2"/>
          <w:sz w:val="24"/>
          <w:szCs w:val="24"/>
          <w:lang w:val="en-US"/>
        </w:rPr>
        <w:t>ostvarivanjem</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ovog</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prava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nadležnoj</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službi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gradske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uprave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daje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stručni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tim</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Zdravog</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grada</w:t>
      </w:r>
      <w:proofErr w:type="spellEnd"/>
      <w:r w:rsidRPr="00916316">
        <w:rPr>
          <w:rFonts w:ascii="Times New Roman" w:eastAsia="Times New Roman" w:hAnsi="Times New Roman" w:cs="Times New Roman"/>
          <w:spacing w:val="-2"/>
          <w:sz w:val="24"/>
          <w:szCs w:val="24"/>
          <w:lang w:val="en-US"/>
        </w:rPr>
        <w:t xml:space="preserve"> Poreč </w:t>
      </w:r>
      <w:proofErr w:type="spellStart"/>
      <w:r w:rsidRPr="00916316">
        <w:rPr>
          <w:rFonts w:ascii="Times New Roman" w:eastAsia="Times New Roman" w:hAnsi="Times New Roman" w:cs="Times New Roman"/>
          <w:spacing w:val="-2"/>
          <w:sz w:val="24"/>
          <w:szCs w:val="24"/>
          <w:lang w:val="en-US"/>
        </w:rPr>
        <w:t>na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temelju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procjene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potreba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korisnika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vrste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usluge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koju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treba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pružiti</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Sredstva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planirana</w:t>
      </w:r>
      <w:proofErr w:type="spellEnd"/>
      <w:r w:rsidRPr="00916316">
        <w:rPr>
          <w:rFonts w:ascii="Times New Roman" w:eastAsia="Times New Roman" w:hAnsi="Times New Roman" w:cs="Times New Roman"/>
          <w:spacing w:val="-2"/>
          <w:sz w:val="24"/>
          <w:szCs w:val="24"/>
          <w:lang w:val="en-US"/>
        </w:rPr>
        <w:t xml:space="preserve"> za 2-4 </w:t>
      </w:r>
      <w:proofErr w:type="spellStart"/>
      <w:r w:rsidRPr="00916316">
        <w:rPr>
          <w:rFonts w:ascii="Times New Roman" w:eastAsia="Times New Roman" w:hAnsi="Times New Roman" w:cs="Times New Roman"/>
          <w:spacing w:val="-2"/>
          <w:sz w:val="24"/>
          <w:szCs w:val="24"/>
          <w:lang w:val="en-US"/>
        </w:rPr>
        <w:t>korisnika</w:t>
      </w:r>
      <w:proofErr w:type="spellEnd"/>
      <w:r w:rsidRPr="00916316">
        <w:rPr>
          <w:rFonts w:ascii="Times New Roman" w:eastAsia="Times New Roman" w:hAnsi="Times New Roman" w:cs="Times New Roman"/>
          <w:spacing w:val="-2"/>
          <w:sz w:val="24"/>
          <w:szCs w:val="24"/>
          <w:lang w:val="en-US"/>
        </w:rPr>
        <w:t xml:space="preserve">. </w:t>
      </w:r>
    </w:p>
    <w:p w14:paraId="138C732B" w14:textId="77777777" w:rsidR="00916316" w:rsidRPr="00916316" w:rsidRDefault="00916316" w:rsidP="00916316">
      <w:pPr>
        <w:spacing w:after="0" w:line="240" w:lineRule="auto"/>
        <w:jc w:val="both"/>
        <w:rPr>
          <w:rFonts w:ascii="Times New Roman" w:eastAsia="Times New Roman" w:hAnsi="Times New Roman" w:cs="Times New Roman"/>
          <w:spacing w:val="-2"/>
          <w:sz w:val="24"/>
          <w:szCs w:val="24"/>
          <w:lang w:val="en-US"/>
        </w:rPr>
      </w:pPr>
    </w:p>
    <w:p w14:paraId="0E2AFE7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7C560AAB"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22708D1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52E0B8B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121B21C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35EB3B8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1C56EC3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4DB14C8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25D1C09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7AD7449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2F70255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475E46CC"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0BE4309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besplatnih usluga psiho-socijalne podrške</w:t>
            </w:r>
          </w:p>
        </w:tc>
        <w:tc>
          <w:tcPr>
            <w:tcW w:w="1851" w:type="dxa"/>
            <w:tcBorders>
              <w:top w:val="single" w:sz="4" w:space="0" w:color="auto"/>
              <w:left w:val="single" w:sz="4" w:space="0" w:color="auto"/>
              <w:bottom w:val="single" w:sz="4" w:space="0" w:color="auto"/>
              <w:right w:val="single" w:sz="4" w:space="0" w:color="auto"/>
            </w:tcBorders>
            <w:hideMark/>
          </w:tcPr>
          <w:p w14:paraId="4C27FAA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Korisnicima iz obitelji u socijalnoj potrebi usluge psiho-socijalne podrške u Savjetovalištu pružaju se besplatno</w:t>
            </w:r>
          </w:p>
        </w:tc>
        <w:tc>
          <w:tcPr>
            <w:tcW w:w="1017" w:type="dxa"/>
            <w:tcBorders>
              <w:top w:val="single" w:sz="4" w:space="0" w:color="auto"/>
              <w:left w:val="single" w:sz="4" w:space="0" w:color="auto"/>
              <w:bottom w:val="single" w:sz="4" w:space="0" w:color="auto"/>
              <w:right w:val="single" w:sz="4" w:space="0" w:color="auto"/>
            </w:tcBorders>
          </w:tcPr>
          <w:p w14:paraId="34C69EB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2C2F2F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4BEF176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E620DC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14:paraId="02B6939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147A4C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14:paraId="24881E6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502952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14:paraId="1F1FF2A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7AD889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r>
    </w:tbl>
    <w:p w14:paraId="06CEEB8F" w14:textId="77777777" w:rsidR="00916316" w:rsidRPr="00916316" w:rsidRDefault="00916316" w:rsidP="00916316">
      <w:pPr>
        <w:spacing w:after="0" w:line="240" w:lineRule="auto"/>
        <w:jc w:val="both"/>
        <w:rPr>
          <w:rFonts w:ascii="Times New Roman" w:eastAsia="Times New Roman" w:hAnsi="Times New Roman" w:cs="Times New Roman"/>
          <w:spacing w:val="-2"/>
          <w:sz w:val="24"/>
          <w:szCs w:val="24"/>
          <w:lang w:val="en-US"/>
        </w:rPr>
      </w:pPr>
    </w:p>
    <w:p w14:paraId="4B2F928F"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Naknade</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prehranu</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dojenčadi</w:t>
      </w:r>
      <w:proofErr w:type="spellEnd"/>
      <w:r w:rsidRPr="00916316">
        <w:rPr>
          <w:rFonts w:ascii="Times New Roman" w:eastAsia="Times New Roman" w:hAnsi="Times New Roman" w:cs="Times New Roman"/>
          <w:b/>
          <w:bCs/>
          <w:sz w:val="24"/>
          <w:szCs w:val="24"/>
          <w:lang w:val="en-US"/>
        </w:rPr>
        <w:t xml:space="preserve"> </w:t>
      </w:r>
    </w:p>
    <w:p w14:paraId="7B1647F8"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Ovu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punom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iznosu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koštanja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hrane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dojenčad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ostvaruju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roditelji</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ispunjavaju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određenih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Odlukom</w:t>
      </w:r>
      <w:proofErr w:type="spellEnd"/>
      <w:r w:rsidRPr="00916316">
        <w:rPr>
          <w:rFonts w:ascii="Times New Roman" w:eastAsia="Times New Roman" w:hAnsi="Times New Roman" w:cs="Times New Roman"/>
          <w:spacing w:val="-2"/>
          <w:sz w:val="24"/>
          <w:szCs w:val="24"/>
          <w:lang w:val="en-US"/>
        </w:rPr>
        <w:t xml:space="preserve"> o </w:t>
      </w:r>
      <w:proofErr w:type="spellStart"/>
      <w:r w:rsidRPr="00916316">
        <w:rPr>
          <w:rFonts w:ascii="Times New Roman" w:eastAsia="Times New Roman" w:hAnsi="Times New Roman" w:cs="Times New Roman"/>
          <w:spacing w:val="-2"/>
          <w:sz w:val="24"/>
          <w:szCs w:val="24"/>
          <w:lang w:val="en-US"/>
        </w:rPr>
        <w:t>socijalnoj</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skrbi</w:t>
      </w:r>
      <w:proofErr w:type="spellEnd"/>
      <w:r w:rsidRPr="00916316">
        <w:rPr>
          <w:rFonts w:ascii="Times New Roman" w:eastAsia="Times New Roman" w:hAnsi="Times New Roman" w:cs="Times New Roman"/>
          <w:spacing w:val="-2"/>
          <w:sz w:val="24"/>
          <w:szCs w:val="24"/>
          <w:lang w:val="en-US"/>
        </w:rPr>
        <w:t xml:space="preserve"> Grada Poreča. </w:t>
      </w:r>
      <w:proofErr w:type="spellStart"/>
      <w:r w:rsidRPr="00916316">
        <w:rPr>
          <w:rFonts w:ascii="Times New Roman" w:eastAsia="Times New Roman" w:hAnsi="Times New Roman" w:cs="Times New Roman"/>
          <w:sz w:val="24"/>
          <w:szCs w:val="24"/>
          <w:lang w:val="en-US"/>
        </w:rPr>
        <w:t>Preporuku</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vrsti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hrane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koju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ostvaruju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daje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odabrani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liječnik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pedijatar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Naknada</w:t>
      </w:r>
      <w:proofErr w:type="spellEnd"/>
      <w:r w:rsidRPr="00916316">
        <w:rPr>
          <w:rFonts w:ascii="Times New Roman" w:eastAsia="Times New Roman" w:hAnsi="Times New Roman" w:cs="Times New Roman"/>
          <w:spacing w:val="2"/>
          <w:sz w:val="24"/>
          <w:szCs w:val="24"/>
          <w:lang w:val="en-US"/>
        </w:rPr>
        <w:t xml:space="preserve"> se </w:t>
      </w:r>
      <w:proofErr w:type="spellStart"/>
      <w:r w:rsidRPr="00916316">
        <w:rPr>
          <w:rFonts w:ascii="Times New Roman" w:eastAsia="Times New Roman" w:hAnsi="Times New Roman" w:cs="Times New Roman"/>
          <w:spacing w:val="2"/>
          <w:sz w:val="24"/>
          <w:szCs w:val="24"/>
          <w:lang w:val="en-US"/>
        </w:rPr>
        <w:t>isplaćuje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mjesečno</w:t>
      </w:r>
      <w:proofErr w:type="spellEnd"/>
      <w:r w:rsidRPr="00916316">
        <w:rPr>
          <w:rFonts w:ascii="Times New Roman" w:eastAsia="Times New Roman" w:hAnsi="Times New Roman" w:cs="Times New Roman"/>
          <w:spacing w:val="2"/>
          <w:sz w:val="24"/>
          <w:szCs w:val="24"/>
          <w:lang w:val="en-US"/>
        </w:rPr>
        <w:t xml:space="preserve">, </w:t>
      </w:r>
      <w:r w:rsidRPr="00916316">
        <w:rPr>
          <w:rFonts w:ascii="Times New Roman" w:eastAsia="Times New Roman" w:hAnsi="Times New Roman" w:cs="Times New Roman"/>
          <w:sz w:val="24"/>
          <w:szCs w:val="24"/>
          <w:lang w:val="en-US"/>
        </w:rPr>
        <w:t xml:space="preserve">do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dana </w:t>
      </w:r>
      <w:proofErr w:type="spellStart"/>
      <w:r w:rsidRPr="00916316">
        <w:rPr>
          <w:rFonts w:ascii="Times New Roman" w:eastAsia="Times New Roman" w:hAnsi="Times New Roman" w:cs="Times New Roman"/>
          <w:sz w:val="24"/>
          <w:szCs w:val="24"/>
          <w:lang w:val="en-US"/>
        </w:rPr>
        <w:t>starosti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djeteta</w:t>
      </w:r>
      <w:proofErr w:type="spellEnd"/>
      <w:r w:rsidRPr="00916316">
        <w:rPr>
          <w:rFonts w:ascii="Times New Roman" w:eastAsia="Times New Roman" w:hAnsi="Times New Roman" w:cs="Times New Roman"/>
          <w:sz w:val="24"/>
          <w:szCs w:val="24"/>
          <w:lang w:val="en-US"/>
        </w:rPr>
        <w:t xml:space="preserve">. </w:t>
      </w:r>
    </w:p>
    <w:p w14:paraId="20D3F500"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14:paraId="7E6AB6D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78985AF1"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5EF679D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30AD8F5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0D5FD83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30F67BE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7AFB9F5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221D7BD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6024C4D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7DA04ED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09FE373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4A836D26"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07E5D15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naknade za prehranu dojenčadi</w:t>
            </w:r>
          </w:p>
        </w:tc>
        <w:tc>
          <w:tcPr>
            <w:tcW w:w="1851" w:type="dxa"/>
            <w:tcBorders>
              <w:top w:val="single" w:sz="4" w:space="0" w:color="auto"/>
              <w:left w:val="single" w:sz="4" w:space="0" w:color="auto"/>
              <w:bottom w:val="single" w:sz="4" w:space="0" w:color="auto"/>
              <w:right w:val="single" w:sz="4" w:space="0" w:color="auto"/>
            </w:tcBorders>
            <w:hideMark/>
          </w:tcPr>
          <w:p w14:paraId="169C4E1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Pomoć u plaćanju troškova hrane za dojenčad odobrava se korisnicima u socijalnoj potrebi kao oblik pomoći u skrbi o djetetu u najranijoj dobi</w:t>
            </w:r>
          </w:p>
        </w:tc>
        <w:tc>
          <w:tcPr>
            <w:tcW w:w="1017" w:type="dxa"/>
            <w:tcBorders>
              <w:top w:val="single" w:sz="4" w:space="0" w:color="auto"/>
              <w:left w:val="single" w:sz="4" w:space="0" w:color="auto"/>
              <w:bottom w:val="single" w:sz="4" w:space="0" w:color="auto"/>
              <w:right w:val="single" w:sz="4" w:space="0" w:color="auto"/>
            </w:tcBorders>
          </w:tcPr>
          <w:p w14:paraId="056BD81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54EA6A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055B3D0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84083B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14:paraId="7E09E55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CAFF69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14:paraId="65951EA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4C503C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14:paraId="352E6B0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0CC591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r>
    </w:tbl>
    <w:p w14:paraId="2EFF2CD0"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14:paraId="0E66F185"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Naknade</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prijevoz</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učenika</w:t>
      </w:r>
      <w:proofErr w:type="spellEnd"/>
      <w:r w:rsidRPr="00916316">
        <w:rPr>
          <w:rFonts w:ascii="Times New Roman" w:eastAsia="Times New Roman" w:hAnsi="Times New Roman" w:cs="Times New Roman"/>
          <w:b/>
          <w:bCs/>
          <w:sz w:val="24"/>
          <w:szCs w:val="24"/>
          <w:lang w:val="en-US"/>
        </w:rPr>
        <w:t xml:space="preserve"> </w:t>
      </w:r>
    </w:p>
    <w:p w14:paraId="1E4C3982"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color w:val="C00000"/>
          <w:sz w:val="24"/>
          <w:szCs w:val="24"/>
          <w:lang w:val="en-US"/>
        </w:rPr>
      </w:pPr>
      <w:proofErr w:type="spellStart"/>
      <w:r w:rsidRPr="00916316">
        <w:rPr>
          <w:rFonts w:ascii="Times New Roman" w:eastAsia="Times New Roman" w:hAnsi="Times New Roman" w:cs="Times New Roman"/>
          <w:sz w:val="24"/>
          <w:szCs w:val="24"/>
          <w:lang w:val="en-US"/>
        </w:rPr>
        <w:t>Naknadu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plaćanje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prijevoza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punom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iznosu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mjesečne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putne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karte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prijevoza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ostvaruju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srednjih</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ispunjavaju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određene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Odlukom</w:t>
      </w:r>
      <w:proofErr w:type="spellEnd"/>
      <w:r w:rsidRPr="00916316">
        <w:rPr>
          <w:rFonts w:ascii="Times New Roman" w:eastAsia="Times New Roman" w:hAnsi="Times New Roman" w:cs="Times New Roman"/>
          <w:spacing w:val="-2"/>
          <w:sz w:val="24"/>
          <w:szCs w:val="24"/>
          <w:lang w:val="en-US"/>
        </w:rPr>
        <w:t xml:space="preserve"> o </w:t>
      </w:r>
      <w:proofErr w:type="spellStart"/>
      <w:r w:rsidRPr="00916316">
        <w:rPr>
          <w:rFonts w:ascii="Times New Roman" w:eastAsia="Times New Roman" w:hAnsi="Times New Roman" w:cs="Times New Roman"/>
          <w:spacing w:val="-2"/>
          <w:sz w:val="24"/>
          <w:szCs w:val="24"/>
          <w:lang w:val="en-US"/>
        </w:rPr>
        <w:t>socijalnoj</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skrbi</w:t>
      </w:r>
      <w:proofErr w:type="spellEnd"/>
      <w:r w:rsidRPr="00916316">
        <w:rPr>
          <w:rFonts w:ascii="Times New Roman" w:eastAsia="Times New Roman" w:hAnsi="Times New Roman" w:cs="Times New Roman"/>
          <w:spacing w:val="-2"/>
          <w:sz w:val="24"/>
          <w:szCs w:val="24"/>
          <w:lang w:val="en-US"/>
        </w:rPr>
        <w:t xml:space="preserve"> Grada Poreča.</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Odnosi</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srednjih</w:t>
      </w:r>
      <w:proofErr w:type="spellEnd"/>
      <w:r w:rsidRPr="00916316">
        <w:rPr>
          <w:rFonts w:ascii="Times New Roman" w:eastAsia="Times New Roman" w:hAnsi="Times New Roman" w:cs="Times New Roman"/>
          <w:sz w:val="24"/>
          <w:szCs w:val="24"/>
          <w:lang w:val="en-US"/>
        </w:rPr>
        <w:t xml:space="preserve"> škola koji </w:t>
      </w:r>
      <w:proofErr w:type="spellStart"/>
      <w:r w:rsidRPr="00916316">
        <w:rPr>
          <w:rFonts w:ascii="Times New Roman" w:eastAsia="Times New Roman" w:hAnsi="Times New Roman" w:cs="Times New Roman"/>
          <w:sz w:val="24"/>
          <w:szCs w:val="24"/>
          <w:lang w:val="en-US"/>
        </w:rPr>
        <w:t>putuju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srednje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Grada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srednje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susjedne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Buje</w:t>
      </w:r>
      <w:proofErr w:type="spellEnd"/>
      <w:r w:rsidRPr="00916316">
        <w:rPr>
          <w:rFonts w:ascii="Times New Roman" w:eastAsia="Times New Roman" w:hAnsi="Times New Roman" w:cs="Times New Roman"/>
          <w:sz w:val="24"/>
          <w:szCs w:val="24"/>
          <w:lang w:val="en-US"/>
        </w:rPr>
        <w:t xml:space="preserve">, Pazin, </w:t>
      </w:r>
      <w:proofErr w:type="spellStart"/>
      <w:r w:rsidRPr="00916316">
        <w:rPr>
          <w:rFonts w:ascii="Times New Roman" w:eastAsia="Times New Roman" w:hAnsi="Times New Roman" w:cs="Times New Roman"/>
          <w:sz w:val="24"/>
          <w:szCs w:val="24"/>
          <w:lang w:val="en-US"/>
        </w:rPr>
        <w:t>Pulu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Rovinj). </w:t>
      </w:r>
      <w:proofErr w:type="spellStart"/>
      <w:r w:rsidRPr="00916316">
        <w:rPr>
          <w:rFonts w:ascii="Times New Roman" w:eastAsia="Times New Roman" w:hAnsi="Times New Roman" w:cs="Times New Roman"/>
          <w:sz w:val="24"/>
          <w:szCs w:val="24"/>
          <w:lang w:val="en-US"/>
        </w:rPr>
        <w:t>Pravo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ostvaruju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invaliditetom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teškoćama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razvoju</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pohađaju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Grada, </w:t>
      </w:r>
      <w:proofErr w:type="spellStart"/>
      <w:r w:rsidRPr="00916316">
        <w:rPr>
          <w:rFonts w:ascii="Times New Roman" w:eastAsia="Times New Roman" w:hAnsi="Times New Roman" w:cs="Times New Roman"/>
          <w:sz w:val="24"/>
          <w:szCs w:val="24"/>
          <w:lang w:val="en-US"/>
        </w:rPr>
        <w:t>ako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nemaju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osiguran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prijevoz</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nekoj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osnovi</w:t>
      </w:r>
      <w:proofErr w:type="spellEnd"/>
      <w:r w:rsidRPr="00916316">
        <w:rPr>
          <w:rFonts w:ascii="Times New Roman" w:eastAsia="Times New Roman" w:hAnsi="Times New Roman" w:cs="Times New Roman"/>
          <w:sz w:val="24"/>
          <w:szCs w:val="24"/>
          <w:lang w:val="en-US"/>
        </w:rPr>
        <w:t xml:space="preserve">. </w:t>
      </w:r>
    </w:p>
    <w:p w14:paraId="6D4700EC" w14:textId="77777777"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14:paraId="57FB4FA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1F2CFA42"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5F2A8A8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7E127D3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2659BA9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5B56E03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2EE520E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272D411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0E263DF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6C24BC5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585A66F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1D129C5D"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1B89785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Korisnicima u socijalnoj potrebi podmireni troškovi prijevoza u srednje škole</w:t>
            </w:r>
          </w:p>
        </w:tc>
        <w:tc>
          <w:tcPr>
            <w:tcW w:w="1851" w:type="dxa"/>
            <w:tcBorders>
              <w:top w:val="single" w:sz="4" w:space="0" w:color="auto"/>
              <w:left w:val="single" w:sz="4" w:space="0" w:color="auto"/>
              <w:bottom w:val="single" w:sz="4" w:space="0" w:color="auto"/>
              <w:right w:val="single" w:sz="4" w:space="0" w:color="auto"/>
            </w:tcBorders>
            <w:hideMark/>
          </w:tcPr>
          <w:p w14:paraId="03DB5F1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Učenicima iz obitelji u socijalnoj potrebi i učenicima s teškoćama podmiruju se troškovi prijevoza u punom iznosu vozne karte kao oblik pomoći u školovanju djeteta</w:t>
            </w:r>
          </w:p>
        </w:tc>
        <w:tc>
          <w:tcPr>
            <w:tcW w:w="1017" w:type="dxa"/>
            <w:tcBorders>
              <w:top w:val="single" w:sz="4" w:space="0" w:color="auto"/>
              <w:left w:val="single" w:sz="4" w:space="0" w:color="auto"/>
              <w:bottom w:val="single" w:sz="4" w:space="0" w:color="auto"/>
              <w:right w:val="single" w:sz="4" w:space="0" w:color="auto"/>
            </w:tcBorders>
          </w:tcPr>
          <w:p w14:paraId="11DB4D3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52D433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54787CD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D59C7C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851F34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w:t>
            </w:r>
          </w:p>
        </w:tc>
        <w:tc>
          <w:tcPr>
            <w:tcW w:w="1083" w:type="dxa"/>
            <w:tcBorders>
              <w:top w:val="single" w:sz="4" w:space="0" w:color="auto"/>
              <w:left w:val="single" w:sz="4" w:space="0" w:color="auto"/>
              <w:bottom w:val="single" w:sz="4" w:space="0" w:color="auto"/>
              <w:right w:val="single" w:sz="4" w:space="0" w:color="auto"/>
            </w:tcBorders>
          </w:tcPr>
          <w:p w14:paraId="2AF00B9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5FA982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9ABA4E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w:t>
            </w:r>
          </w:p>
        </w:tc>
        <w:tc>
          <w:tcPr>
            <w:tcW w:w="1083" w:type="dxa"/>
            <w:tcBorders>
              <w:top w:val="single" w:sz="4" w:space="0" w:color="auto"/>
              <w:left w:val="single" w:sz="4" w:space="0" w:color="auto"/>
              <w:bottom w:val="single" w:sz="4" w:space="0" w:color="auto"/>
              <w:right w:val="single" w:sz="4" w:space="0" w:color="auto"/>
            </w:tcBorders>
          </w:tcPr>
          <w:p w14:paraId="18E2D7A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177634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C2782B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w:t>
            </w:r>
          </w:p>
        </w:tc>
        <w:tc>
          <w:tcPr>
            <w:tcW w:w="1083" w:type="dxa"/>
            <w:tcBorders>
              <w:top w:val="single" w:sz="4" w:space="0" w:color="auto"/>
              <w:left w:val="single" w:sz="4" w:space="0" w:color="auto"/>
              <w:bottom w:val="single" w:sz="4" w:space="0" w:color="auto"/>
              <w:right w:val="single" w:sz="4" w:space="0" w:color="auto"/>
            </w:tcBorders>
          </w:tcPr>
          <w:p w14:paraId="42CD7E1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06C193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E0F53E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w:t>
            </w:r>
          </w:p>
        </w:tc>
      </w:tr>
    </w:tbl>
    <w:p w14:paraId="6E054E49"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14:paraId="5C9930B1"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Naknade</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boravak</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djece</w:t>
      </w:r>
      <w:proofErr w:type="spellEnd"/>
      <w:r w:rsidRPr="00916316">
        <w:rPr>
          <w:rFonts w:ascii="Times New Roman" w:eastAsia="Times New Roman" w:hAnsi="Times New Roman" w:cs="Times New Roman"/>
          <w:b/>
          <w:bCs/>
          <w:sz w:val="24"/>
          <w:szCs w:val="24"/>
          <w:lang w:val="en-US"/>
        </w:rPr>
        <w:t xml:space="preserve"> u </w:t>
      </w:r>
      <w:proofErr w:type="spellStart"/>
      <w:r w:rsidRPr="00916316">
        <w:rPr>
          <w:rFonts w:ascii="Times New Roman" w:eastAsia="Times New Roman" w:hAnsi="Times New Roman" w:cs="Times New Roman"/>
          <w:b/>
          <w:bCs/>
          <w:sz w:val="24"/>
          <w:szCs w:val="24"/>
          <w:lang w:val="en-US"/>
        </w:rPr>
        <w:t>jaslicama</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vrtićima</w:t>
      </w:r>
      <w:proofErr w:type="spellEnd"/>
      <w:r w:rsidRPr="00916316">
        <w:rPr>
          <w:rFonts w:ascii="Times New Roman" w:eastAsia="Times New Roman" w:hAnsi="Times New Roman" w:cs="Times New Roman"/>
          <w:b/>
          <w:bCs/>
          <w:sz w:val="24"/>
          <w:szCs w:val="24"/>
          <w:lang w:val="en-US"/>
        </w:rPr>
        <w:t xml:space="preserve"> </w:t>
      </w:r>
    </w:p>
    <w:p w14:paraId="7BEDDEF9"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Naknadu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plaćanje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djeteta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dječjim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jaslicama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vrtićima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iznosu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plaćaju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w:t>
      </w:r>
      <w:proofErr w:type="spellEnd"/>
      <w:r w:rsidRPr="00916316">
        <w:rPr>
          <w:rFonts w:ascii="Times New Roman" w:eastAsia="Times New Roman" w:hAnsi="Times New Roman" w:cs="Times New Roman"/>
          <w:sz w:val="24"/>
          <w:szCs w:val="24"/>
          <w:lang w:val="en-US"/>
        </w:rPr>
        <w:t>/</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učešće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može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ostvariti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dijete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čiji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w:t>
      </w:r>
      <w:proofErr w:type="spellEnd"/>
      <w:r w:rsidRPr="00916316">
        <w:rPr>
          <w:rFonts w:ascii="Times New Roman" w:eastAsia="Times New Roman" w:hAnsi="Times New Roman" w:cs="Times New Roman"/>
          <w:sz w:val="24"/>
          <w:szCs w:val="24"/>
          <w:lang w:val="en-US"/>
        </w:rPr>
        <w:t>/</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ispunjava</w:t>
      </w:r>
      <w:proofErr w:type="spellEnd"/>
      <w:r w:rsidRPr="00916316">
        <w:rPr>
          <w:rFonts w:ascii="Times New Roman" w:eastAsia="Times New Roman" w:hAnsi="Times New Roman" w:cs="Times New Roman"/>
          <w:sz w:val="24"/>
          <w:szCs w:val="24"/>
          <w:lang w:val="en-US"/>
        </w:rPr>
        <w:t>/</w:t>
      </w:r>
      <w:proofErr w:type="spellStart"/>
      <w:r w:rsidRPr="00916316">
        <w:rPr>
          <w:rFonts w:ascii="Times New Roman" w:eastAsia="Times New Roman" w:hAnsi="Times New Roman" w:cs="Times New Roman"/>
          <w:sz w:val="24"/>
          <w:szCs w:val="24"/>
          <w:lang w:val="en-US"/>
        </w:rPr>
        <w:t>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određene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Odlukom</w:t>
      </w:r>
      <w:proofErr w:type="spellEnd"/>
      <w:r w:rsidRPr="00916316">
        <w:rPr>
          <w:rFonts w:ascii="Times New Roman" w:eastAsia="Times New Roman" w:hAnsi="Times New Roman" w:cs="Times New Roman"/>
          <w:spacing w:val="-2"/>
          <w:sz w:val="24"/>
          <w:szCs w:val="24"/>
          <w:lang w:val="en-US"/>
        </w:rPr>
        <w:t xml:space="preserve"> o </w:t>
      </w:r>
      <w:proofErr w:type="spellStart"/>
      <w:r w:rsidRPr="00916316">
        <w:rPr>
          <w:rFonts w:ascii="Times New Roman" w:eastAsia="Times New Roman" w:hAnsi="Times New Roman" w:cs="Times New Roman"/>
          <w:spacing w:val="-2"/>
          <w:sz w:val="24"/>
          <w:szCs w:val="24"/>
          <w:lang w:val="en-US"/>
        </w:rPr>
        <w:t>socijalnoj</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skrbi</w:t>
      </w:r>
      <w:proofErr w:type="spellEnd"/>
      <w:r w:rsidRPr="00916316">
        <w:rPr>
          <w:rFonts w:ascii="Times New Roman" w:eastAsia="Times New Roman" w:hAnsi="Times New Roman" w:cs="Times New Roman"/>
          <w:spacing w:val="-2"/>
          <w:sz w:val="24"/>
          <w:szCs w:val="24"/>
          <w:lang w:val="en-US"/>
        </w:rPr>
        <w:t xml:space="preserve"> Grada Poreča. </w:t>
      </w:r>
      <w:r w:rsidRPr="00916316">
        <w:rPr>
          <w:rFonts w:ascii="Times New Roman" w:eastAsia="Times New Roman" w:hAnsi="Times New Roman" w:cs="Times New Roman"/>
          <w:sz w:val="24"/>
          <w:szCs w:val="24"/>
          <w:lang w:val="en-US"/>
        </w:rPr>
        <w:t xml:space="preserve">Pod </w:t>
      </w:r>
      <w:proofErr w:type="spellStart"/>
      <w:r w:rsidRPr="00916316">
        <w:rPr>
          <w:rFonts w:ascii="Times New Roman" w:eastAsia="Times New Roman" w:hAnsi="Times New Roman" w:cs="Times New Roman"/>
          <w:sz w:val="24"/>
          <w:szCs w:val="24"/>
          <w:lang w:val="en-US"/>
        </w:rPr>
        <w:t>troškom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podrazumijeva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cijena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smještaja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utvrđena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Odlukom</w:t>
      </w:r>
      <w:proofErr w:type="spellEnd"/>
      <w:r w:rsidRPr="00916316">
        <w:rPr>
          <w:rFonts w:ascii="Times New Roman" w:eastAsia="Times New Roman" w:hAnsi="Times New Roman" w:cs="Times New Roman"/>
          <w:sz w:val="24"/>
          <w:szCs w:val="24"/>
          <w:lang w:val="en-US"/>
        </w:rPr>
        <w:t xml:space="preserve"> Gradonačelnika o </w:t>
      </w:r>
      <w:proofErr w:type="spellStart"/>
      <w:r w:rsidRPr="00916316">
        <w:rPr>
          <w:rFonts w:ascii="Times New Roman" w:eastAsia="Times New Roman" w:hAnsi="Times New Roman" w:cs="Times New Roman"/>
          <w:sz w:val="24"/>
          <w:szCs w:val="24"/>
          <w:lang w:val="en-US"/>
        </w:rPr>
        <w:t>cijeni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smještaja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učešću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cijeni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predškolskim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kojima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osnivač</w:t>
      </w:r>
      <w:proofErr w:type="spellEnd"/>
      <w:r w:rsidRPr="00916316">
        <w:rPr>
          <w:rFonts w:ascii="Times New Roman" w:eastAsia="Times New Roman" w:hAnsi="Times New Roman" w:cs="Times New Roman"/>
          <w:sz w:val="24"/>
          <w:szCs w:val="24"/>
          <w:lang w:val="en-US"/>
        </w:rPr>
        <w:t xml:space="preserve"> Grad, a </w:t>
      </w:r>
      <w:proofErr w:type="spellStart"/>
      <w:r w:rsidRPr="00916316">
        <w:rPr>
          <w:rFonts w:ascii="Times New Roman" w:eastAsia="Times New Roman" w:hAnsi="Times New Roman" w:cs="Times New Roman"/>
          <w:sz w:val="24"/>
          <w:szCs w:val="24"/>
          <w:lang w:val="en-US"/>
        </w:rPr>
        <w:t>kojom</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određuje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učešće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cijeni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Ova </w:t>
      </w:r>
      <w:proofErr w:type="spellStart"/>
      <w:r w:rsidRPr="00916316">
        <w:rPr>
          <w:rFonts w:ascii="Times New Roman" w:eastAsia="Times New Roman" w:hAnsi="Times New Roman" w:cs="Times New Roman"/>
          <w:sz w:val="24"/>
          <w:szCs w:val="24"/>
          <w:lang w:val="en-US"/>
        </w:rPr>
        <w:t>cijena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primjenjuje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plaćanje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djecu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smještenu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vrtiće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jaslice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osnivač</w:t>
      </w:r>
      <w:proofErr w:type="spellEnd"/>
      <w:r w:rsidRPr="00916316">
        <w:rPr>
          <w:rFonts w:ascii="Times New Roman" w:eastAsia="Times New Roman" w:hAnsi="Times New Roman" w:cs="Times New Roman"/>
          <w:sz w:val="24"/>
          <w:szCs w:val="24"/>
          <w:lang w:val="en-US"/>
        </w:rPr>
        <w:t xml:space="preserve"> Grad.</w:t>
      </w:r>
    </w:p>
    <w:p w14:paraId="6F8FED24"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14:paraId="7F89737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50FFEFA0"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5720748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13232B1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47391F9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757CF46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55BA42B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659DE14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74D97F7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56FB19E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7A1D4C2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5FC75549"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0598BD7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naknade za boravak djece u jaslicama i vrtićima</w:t>
            </w:r>
          </w:p>
        </w:tc>
        <w:tc>
          <w:tcPr>
            <w:tcW w:w="1851" w:type="dxa"/>
            <w:tcBorders>
              <w:top w:val="single" w:sz="4" w:space="0" w:color="auto"/>
              <w:left w:val="single" w:sz="4" w:space="0" w:color="auto"/>
              <w:bottom w:val="single" w:sz="4" w:space="0" w:color="auto"/>
              <w:right w:val="single" w:sz="4" w:space="0" w:color="auto"/>
            </w:tcBorders>
            <w:hideMark/>
          </w:tcPr>
          <w:p w14:paraId="4FA87C9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Pomoć u skrbi o djeci predškolske dobi besplatnim smještajem djece u vrtiće i jaslice odobrava se obiteljima u socijalnoj potrebi</w:t>
            </w:r>
          </w:p>
        </w:tc>
        <w:tc>
          <w:tcPr>
            <w:tcW w:w="1017" w:type="dxa"/>
            <w:tcBorders>
              <w:top w:val="single" w:sz="4" w:space="0" w:color="auto"/>
              <w:left w:val="single" w:sz="4" w:space="0" w:color="auto"/>
              <w:bottom w:val="single" w:sz="4" w:space="0" w:color="auto"/>
              <w:right w:val="single" w:sz="4" w:space="0" w:color="auto"/>
            </w:tcBorders>
          </w:tcPr>
          <w:p w14:paraId="0DC1170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39C734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djece </w:t>
            </w:r>
          </w:p>
          <w:p w14:paraId="63FE620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14:paraId="3104539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E0834B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44</w:t>
            </w:r>
          </w:p>
        </w:tc>
        <w:tc>
          <w:tcPr>
            <w:tcW w:w="1083" w:type="dxa"/>
            <w:tcBorders>
              <w:top w:val="single" w:sz="4" w:space="0" w:color="auto"/>
              <w:left w:val="single" w:sz="4" w:space="0" w:color="auto"/>
              <w:bottom w:val="single" w:sz="4" w:space="0" w:color="auto"/>
              <w:right w:val="single" w:sz="4" w:space="0" w:color="auto"/>
            </w:tcBorders>
          </w:tcPr>
          <w:p w14:paraId="6BDABD9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1A8791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46</w:t>
            </w:r>
          </w:p>
        </w:tc>
        <w:tc>
          <w:tcPr>
            <w:tcW w:w="1083" w:type="dxa"/>
            <w:tcBorders>
              <w:top w:val="single" w:sz="4" w:space="0" w:color="auto"/>
              <w:left w:val="single" w:sz="4" w:space="0" w:color="auto"/>
              <w:bottom w:val="single" w:sz="4" w:space="0" w:color="auto"/>
              <w:right w:val="single" w:sz="4" w:space="0" w:color="auto"/>
            </w:tcBorders>
          </w:tcPr>
          <w:p w14:paraId="773B21F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29368D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48</w:t>
            </w:r>
          </w:p>
        </w:tc>
        <w:tc>
          <w:tcPr>
            <w:tcW w:w="1083" w:type="dxa"/>
            <w:tcBorders>
              <w:top w:val="single" w:sz="4" w:space="0" w:color="auto"/>
              <w:left w:val="single" w:sz="4" w:space="0" w:color="auto"/>
              <w:bottom w:val="single" w:sz="4" w:space="0" w:color="auto"/>
              <w:right w:val="single" w:sz="4" w:space="0" w:color="auto"/>
            </w:tcBorders>
          </w:tcPr>
          <w:p w14:paraId="5C2A8F4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7C7319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r>
    </w:tbl>
    <w:p w14:paraId="7D1FB805"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14:paraId="44E3843D"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Naknade</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prehranu</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djece</w:t>
      </w:r>
      <w:proofErr w:type="spellEnd"/>
      <w:r w:rsidRPr="00916316">
        <w:rPr>
          <w:rFonts w:ascii="Times New Roman" w:eastAsia="Times New Roman" w:hAnsi="Times New Roman" w:cs="Times New Roman"/>
          <w:b/>
          <w:bCs/>
          <w:sz w:val="24"/>
          <w:szCs w:val="24"/>
          <w:lang w:val="en-US"/>
        </w:rPr>
        <w:t xml:space="preserve"> u </w:t>
      </w:r>
      <w:proofErr w:type="spellStart"/>
      <w:r w:rsidRPr="00916316">
        <w:rPr>
          <w:rFonts w:ascii="Times New Roman" w:eastAsia="Times New Roman" w:hAnsi="Times New Roman" w:cs="Times New Roman"/>
          <w:b/>
          <w:bCs/>
          <w:sz w:val="24"/>
          <w:szCs w:val="24"/>
          <w:lang w:val="en-US"/>
        </w:rPr>
        <w:t>osnovnim</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školama</w:t>
      </w:r>
      <w:proofErr w:type="spellEnd"/>
      <w:r w:rsidRPr="00916316">
        <w:rPr>
          <w:rFonts w:ascii="Times New Roman" w:eastAsia="Times New Roman" w:hAnsi="Times New Roman" w:cs="Times New Roman"/>
          <w:b/>
          <w:bCs/>
          <w:sz w:val="24"/>
          <w:szCs w:val="24"/>
          <w:lang w:val="en-US"/>
        </w:rPr>
        <w:t xml:space="preserve"> </w:t>
      </w:r>
    </w:p>
    <w:p w14:paraId="6754EBB4"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pacing w:val="-2"/>
          <w:sz w:val="24"/>
          <w:szCs w:val="24"/>
          <w:lang w:val="en-US"/>
        </w:rPr>
      </w:pPr>
      <w:proofErr w:type="spellStart"/>
      <w:r w:rsidRPr="00916316">
        <w:rPr>
          <w:rFonts w:ascii="Times New Roman" w:eastAsia="Times New Roman" w:hAnsi="Times New Roman" w:cs="Times New Roman"/>
          <w:sz w:val="24"/>
          <w:szCs w:val="24"/>
          <w:lang w:val="en-US"/>
        </w:rPr>
        <w:t>Naknadu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plaćanje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prehrane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organizirane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osnovnoj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punom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iznosu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cijene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obroka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može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ispunjava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određene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Odlukom</w:t>
      </w:r>
      <w:proofErr w:type="spellEnd"/>
      <w:r w:rsidRPr="00916316">
        <w:rPr>
          <w:rFonts w:ascii="Times New Roman" w:eastAsia="Times New Roman" w:hAnsi="Times New Roman" w:cs="Times New Roman"/>
          <w:spacing w:val="-2"/>
          <w:sz w:val="24"/>
          <w:szCs w:val="24"/>
          <w:lang w:val="en-US"/>
        </w:rPr>
        <w:t xml:space="preserve"> o </w:t>
      </w:r>
      <w:proofErr w:type="spellStart"/>
      <w:r w:rsidRPr="00916316">
        <w:rPr>
          <w:rFonts w:ascii="Times New Roman" w:eastAsia="Times New Roman" w:hAnsi="Times New Roman" w:cs="Times New Roman"/>
          <w:spacing w:val="-2"/>
          <w:sz w:val="24"/>
          <w:szCs w:val="24"/>
          <w:lang w:val="en-US"/>
        </w:rPr>
        <w:t>socijalnoj</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skrbi</w:t>
      </w:r>
      <w:proofErr w:type="spellEnd"/>
      <w:r w:rsidRPr="00916316">
        <w:rPr>
          <w:rFonts w:ascii="Times New Roman" w:eastAsia="Times New Roman" w:hAnsi="Times New Roman" w:cs="Times New Roman"/>
          <w:spacing w:val="-2"/>
          <w:sz w:val="24"/>
          <w:szCs w:val="24"/>
          <w:lang w:val="en-US"/>
        </w:rPr>
        <w:t xml:space="preserve"> Grada Poreča </w:t>
      </w:r>
      <w:proofErr w:type="spellStart"/>
      <w:r w:rsidRPr="00916316">
        <w:rPr>
          <w:rFonts w:ascii="Times New Roman" w:eastAsia="Times New Roman" w:hAnsi="Times New Roman" w:cs="Times New Roman"/>
          <w:spacing w:val="-2"/>
          <w:sz w:val="24"/>
          <w:szCs w:val="24"/>
          <w:lang w:val="en-US"/>
        </w:rPr>
        <w:t>te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iznimno</w:t>
      </w:r>
      <w:proofErr w:type="spellEnd"/>
      <w:r w:rsidRPr="00916316">
        <w:rPr>
          <w:rFonts w:ascii="Times New Roman" w:eastAsia="Times New Roman" w:hAnsi="Times New Roman" w:cs="Times New Roman"/>
          <w:spacing w:val="-2"/>
          <w:sz w:val="24"/>
          <w:szCs w:val="24"/>
          <w:lang w:val="en-US"/>
        </w:rPr>
        <w:t xml:space="preserve"> od </w:t>
      </w:r>
      <w:proofErr w:type="spellStart"/>
      <w:r w:rsidRPr="00916316">
        <w:rPr>
          <w:rFonts w:ascii="Times New Roman" w:eastAsia="Times New Roman" w:hAnsi="Times New Roman" w:cs="Times New Roman"/>
          <w:spacing w:val="-2"/>
          <w:sz w:val="24"/>
          <w:szCs w:val="24"/>
          <w:lang w:val="en-US"/>
        </w:rPr>
        <w:t>uvjeta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određenih</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Odlukom</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na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temelju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preporuke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z w:val="24"/>
          <w:szCs w:val="24"/>
          <w:lang w:val="en-US"/>
        </w:rPr>
        <w:t>Hrvatskog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zavoda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socijalni</w:t>
      </w:r>
      <w:proofErr w:type="spellEnd"/>
      <w:r w:rsidRPr="00916316">
        <w:rPr>
          <w:rFonts w:ascii="Times New Roman" w:eastAsia="Times New Roman" w:hAnsi="Times New Roman" w:cs="Times New Roman"/>
          <w:sz w:val="24"/>
          <w:szCs w:val="24"/>
          <w:lang w:val="en-US"/>
        </w:rPr>
        <w:t xml:space="preserve"> rad, </w:t>
      </w:r>
      <w:proofErr w:type="spellStart"/>
      <w:r w:rsidRPr="00916316">
        <w:rPr>
          <w:rFonts w:ascii="Times New Roman" w:eastAsia="Times New Roman" w:hAnsi="Times New Roman" w:cs="Times New Roman"/>
          <w:sz w:val="24"/>
          <w:szCs w:val="24"/>
          <w:lang w:val="en-US"/>
        </w:rPr>
        <w:t>Područnog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ureda</w:t>
      </w:r>
      <w:proofErr w:type="spellEnd"/>
      <w:r w:rsidRPr="00916316">
        <w:rPr>
          <w:rFonts w:ascii="Times New Roman" w:eastAsia="Times New Roman" w:hAnsi="Times New Roman" w:cs="Times New Roman"/>
          <w:sz w:val="24"/>
          <w:szCs w:val="24"/>
          <w:lang w:val="en-US"/>
        </w:rPr>
        <w:t xml:space="preserve"> Poreč-</w:t>
      </w:r>
      <w:proofErr w:type="spellStart"/>
      <w:r w:rsidRPr="00916316">
        <w:rPr>
          <w:rFonts w:ascii="Times New Roman" w:eastAsia="Times New Roman" w:hAnsi="Times New Roman" w:cs="Times New Roman"/>
          <w:sz w:val="24"/>
          <w:szCs w:val="24"/>
          <w:lang w:val="en-US"/>
        </w:rPr>
        <w:t>Parenzo</w:t>
      </w:r>
      <w:proofErr w:type="spellEnd"/>
      <w:r w:rsidRPr="00916316">
        <w:rPr>
          <w:rFonts w:ascii="Times New Roman" w:eastAsia="Times New Roman" w:hAnsi="Times New Roman" w:cs="Times New Roman"/>
          <w:spacing w:val="-2"/>
          <w:sz w:val="24"/>
          <w:szCs w:val="24"/>
          <w:lang w:val="en-US"/>
        </w:rPr>
        <w:t>.</w:t>
      </w:r>
    </w:p>
    <w:p w14:paraId="3FE34689"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14:paraId="0D15D010" w14:textId="77777777" w:rsidR="00863A16" w:rsidRDefault="00863A16" w:rsidP="00916316">
      <w:pPr>
        <w:spacing w:after="0" w:line="240" w:lineRule="auto"/>
        <w:rPr>
          <w:rFonts w:ascii="Times New Roman" w:eastAsia="Times New Roman" w:hAnsi="Times New Roman" w:cs="Times New Roman"/>
          <w:b/>
          <w:sz w:val="24"/>
          <w:szCs w:val="24"/>
        </w:rPr>
      </w:pPr>
    </w:p>
    <w:p w14:paraId="18DBA492" w14:textId="77777777" w:rsidR="00863A16" w:rsidRDefault="00863A16" w:rsidP="00916316">
      <w:pPr>
        <w:spacing w:after="0" w:line="240" w:lineRule="auto"/>
        <w:rPr>
          <w:rFonts w:ascii="Times New Roman" w:eastAsia="Times New Roman" w:hAnsi="Times New Roman" w:cs="Times New Roman"/>
          <w:b/>
          <w:sz w:val="24"/>
          <w:szCs w:val="24"/>
        </w:rPr>
      </w:pPr>
    </w:p>
    <w:p w14:paraId="3D4535B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01236610"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232A0AD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1EEF9D4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697149D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3A2B8F6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342966B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3357585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38E41EB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227A9BD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54BA10C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CFCAA83"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460F224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Isplata naknade za prehranu učenika u osnovnim školama</w:t>
            </w:r>
          </w:p>
        </w:tc>
        <w:tc>
          <w:tcPr>
            <w:tcW w:w="1851" w:type="dxa"/>
            <w:tcBorders>
              <w:top w:val="single" w:sz="4" w:space="0" w:color="auto"/>
              <w:left w:val="single" w:sz="4" w:space="0" w:color="auto"/>
              <w:bottom w:val="single" w:sz="4" w:space="0" w:color="auto"/>
              <w:right w:val="single" w:sz="4" w:space="0" w:color="auto"/>
            </w:tcBorders>
            <w:hideMark/>
          </w:tcPr>
          <w:p w14:paraId="4DA27C3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 učenike iz obitelji u socijalnoj potrebi osigurava se besplatan obrok u školi</w:t>
            </w:r>
          </w:p>
        </w:tc>
        <w:tc>
          <w:tcPr>
            <w:tcW w:w="1017" w:type="dxa"/>
            <w:tcBorders>
              <w:top w:val="single" w:sz="4" w:space="0" w:color="auto"/>
              <w:left w:val="single" w:sz="4" w:space="0" w:color="auto"/>
              <w:bottom w:val="single" w:sz="4" w:space="0" w:color="auto"/>
              <w:right w:val="single" w:sz="4" w:space="0" w:color="auto"/>
            </w:tcBorders>
          </w:tcPr>
          <w:p w14:paraId="6D845CC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9E79EA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15BF13D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E67D88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tcPr>
          <w:p w14:paraId="50EB3F5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BEA97B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14:paraId="21CB4BE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F2ACF1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14:paraId="7857120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F5B4F4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w:t>
            </w:r>
          </w:p>
        </w:tc>
      </w:tr>
    </w:tbl>
    <w:p w14:paraId="74263004"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14:paraId="780CEDC7"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Naknade</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produženi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boravak</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učenika</w:t>
      </w:r>
      <w:proofErr w:type="spellEnd"/>
      <w:r w:rsidRPr="00916316">
        <w:rPr>
          <w:rFonts w:ascii="Times New Roman" w:eastAsia="Times New Roman" w:hAnsi="Times New Roman" w:cs="Times New Roman"/>
          <w:b/>
          <w:bCs/>
          <w:sz w:val="24"/>
          <w:szCs w:val="24"/>
          <w:lang w:val="en-US"/>
        </w:rPr>
        <w:t xml:space="preserve"> u </w:t>
      </w:r>
      <w:proofErr w:type="spellStart"/>
      <w:r w:rsidRPr="00916316">
        <w:rPr>
          <w:rFonts w:ascii="Times New Roman" w:eastAsia="Times New Roman" w:hAnsi="Times New Roman" w:cs="Times New Roman"/>
          <w:b/>
          <w:bCs/>
          <w:sz w:val="24"/>
          <w:szCs w:val="24"/>
          <w:lang w:val="en-US"/>
        </w:rPr>
        <w:t>osnovnim</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školama</w:t>
      </w:r>
      <w:proofErr w:type="spellEnd"/>
      <w:r w:rsidRPr="00916316">
        <w:rPr>
          <w:rFonts w:ascii="Times New Roman" w:eastAsia="Times New Roman" w:hAnsi="Times New Roman" w:cs="Times New Roman"/>
          <w:b/>
          <w:bCs/>
          <w:sz w:val="24"/>
          <w:szCs w:val="24"/>
          <w:lang w:val="en-US"/>
        </w:rPr>
        <w:t xml:space="preserve"> </w:t>
      </w:r>
    </w:p>
    <w:p w14:paraId="230AF3E4"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Naknadu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plaćanje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produženog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osnovnim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školama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punom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iznosu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cijene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produženog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može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ispunjava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određene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Odlukom</w:t>
      </w:r>
      <w:proofErr w:type="spellEnd"/>
      <w:r w:rsidRPr="00916316">
        <w:rPr>
          <w:rFonts w:ascii="Times New Roman" w:eastAsia="Times New Roman" w:hAnsi="Times New Roman" w:cs="Times New Roman"/>
          <w:spacing w:val="-2"/>
          <w:sz w:val="24"/>
          <w:szCs w:val="24"/>
          <w:lang w:val="en-US"/>
        </w:rPr>
        <w:t xml:space="preserve"> o </w:t>
      </w:r>
      <w:proofErr w:type="spellStart"/>
      <w:r w:rsidRPr="00916316">
        <w:rPr>
          <w:rFonts w:ascii="Times New Roman" w:eastAsia="Times New Roman" w:hAnsi="Times New Roman" w:cs="Times New Roman"/>
          <w:spacing w:val="-2"/>
          <w:sz w:val="24"/>
          <w:szCs w:val="24"/>
          <w:lang w:val="en-US"/>
        </w:rPr>
        <w:t>socijalnoj</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skrbi</w:t>
      </w:r>
      <w:proofErr w:type="spellEnd"/>
      <w:r w:rsidRPr="00916316">
        <w:rPr>
          <w:rFonts w:ascii="Times New Roman" w:eastAsia="Times New Roman" w:hAnsi="Times New Roman" w:cs="Times New Roman"/>
          <w:spacing w:val="-2"/>
          <w:sz w:val="24"/>
          <w:szCs w:val="24"/>
          <w:lang w:val="en-US"/>
        </w:rPr>
        <w:t xml:space="preserve"> Grada Poreča, </w:t>
      </w:r>
      <w:proofErr w:type="gramStart"/>
      <w:r w:rsidRPr="00916316">
        <w:rPr>
          <w:rFonts w:ascii="Times New Roman" w:eastAsia="Times New Roman" w:hAnsi="Times New Roman" w:cs="Times New Roman"/>
          <w:spacing w:val="-2"/>
          <w:sz w:val="24"/>
          <w:szCs w:val="24"/>
          <w:lang w:val="en-US"/>
        </w:rPr>
        <w:t>a</w:t>
      </w:r>
      <w:proofErr w:type="gram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iznimno</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od</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uvjeta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određenih</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Odlukom</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na</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temelju</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pacing w:val="-2"/>
          <w:sz w:val="24"/>
          <w:szCs w:val="24"/>
          <w:lang w:val="en-US"/>
        </w:rPr>
        <w:t>preporuke</w:t>
      </w:r>
      <w:proofErr w:type="spellEnd"/>
      <w:r w:rsidRPr="00916316">
        <w:rPr>
          <w:rFonts w:ascii="Times New Roman" w:eastAsia="Times New Roman" w:hAnsi="Times New Roman" w:cs="Times New Roman"/>
          <w:spacing w:val="-2"/>
          <w:sz w:val="24"/>
          <w:szCs w:val="24"/>
          <w:lang w:val="en-US"/>
        </w:rPr>
        <w:t xml:space="preserve"> </w:t>
      </w:r>
      <w:proofErr w:type="spellStart"/>
      <w:r w:rsidRPr="00916316">
        <w:rPr>
          <w:rFonts w:ascii="Times New Roman" w:eastAsia="Times New Roman" w:hAnsi="Times New Roman" w:cs="Times New Roman"/>
          <w:sz w:val="24"/>
          <w:szCs w:val="24"/>
          <w:lang w:val="en-US"/>
        </w:rPr>
        <w:t>Hrvatskog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zavoda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socijalni</w:t>
      </w:r>
      <w:proofErr w:type="spellEnd"/>
      <w:r w:rsidRPr="00916316">
        <w:rPr>
          <w:rFonts w:ascii="Times New Roman" w:eastAsia="Times New Roman" w:hAnsi="Times New Roman" w:cs="Times New Roman"/>
          <w:sz w:val="24"/>
          <w:szCs w:val="24"/>
          <w:lang w:val="en-US"/>
        </w:rPr>
        <w:t xml:space="preserve"> rad, </w:t>
      </w:r>
      <w:proofErr w:type="spellStart"/>
      <w:r w:rsidRPr="00916316">
        <w:rPr>
          <w:rFonts w:ascii="Times New Roman" w:eastAsia="Times New Roman" w:hAnsi="Times New Roman" w:cs="Times New Roman"/>
          <w:sz w:val="24"/>
          <w:szCs w:val="24"/>
          <w:lang w:val="en-US"/>
        </w:rPr>
        <w:t>Područnog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ureda</w:t>
      </w:r>
      <w:proofErr w:type="spellEnd"/>
      <w:r w:rsidRPr="00916316">
        <w:rPr>
          <w:rFonts w:ascii="Times New Roman" w:eastAsia="Times New Roman" w:hAnsi="Times New Roman" w:cs="Times New Roman"/>
          <w:sz w:val="24"/>
          <w:szCs w:val="24"/>
          <w:lang w:val="en-US"/>
        </w:rPr>
        <w:t xml:space="preserve"> Poreč-</w:t>
      </w:r>
      <w:proofErr w:type="spellStart"/>
      <w:r w:rsidRPr="00916316">
        <w:rPr>
          <w:rFonts w:ascii="Times New Roman" w:eastAsia="Times New Roman" w:hAnsi="Times New Roman" w:cs="Times New Roman"/>
          <w:sz w:val="24"/>
          <w:szCs w:val="24"/>
          <w:lang w:val="en-US"/>
        </w:rPr>
        <w:t>Parenzo</w:t>
      </w:r>
      <w:proofErr w:type="spellEnd"/>
      <w:r w:rsidRPr="00916316">
        <w:rPr>
          <w:rFonts w:ascii="Times New Roman" w:eastAsia="Times New Roman" w:hAnsi="Times New Roman" w:cs="Times New Roman"/>
          <w:spacing w:val="-2"/>
          <w:sz w:val="24"/>
          <w:szCs w:val="24"/>
          <w:lang w:val="en-US"/>
        </w:rPr>
        <w:t>.</w:t>
      </w:r>
      <w:r w:rsidRPr="00916316">
        <w:rPr>
          <w:rFonts w:ascii="Times New Roman" w:eastAsia="Times New Roman" w:hAnsi="Times New Roman" w:cs="Times New Roman"/>
          <w:sz w:val="24"/>
          <w:szCs w:val="24"/>
          <w:lang w:val="en-US"/>
        </w:rPr>
        <w:t xml:space="preserve"> </w:t>
      </w:r>
    </w:p>
    <w:p w14:paraId="763B2A65"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14:paraId="56D66A3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42AB17E3"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7AB58DD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220EF3A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32A62E6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2C4EEC0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6AC099E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9DC63C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16ED43C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274E0BD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7828720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6BCB8B8B"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38C032D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naknade za produženi boravak učenika u osnovnim školama</w:t>
            </w:r>
          </w:p>
        </w:tc>
        <w:tc>
          <w:tcPr>
            <w:tcW w:w="1851" w:type="dxa"/>
            <w:tcBorders>
              <w:top w:val="single" w:sz="4" w:space="0" w:color="auto"/>
              <w:left w:val="single" w:sz="4" w:space="0" w:color="auto"/>
              <w:bottom w:val="single" w:sz="4" w:space="0" w:color="auto"/>
              <w:right w:val="single" w:sz="4" w:space="0" w:color="auto"/>
            </w:tcBorders>
            <w:hideMark/>
          </w:tcPr>
          <w:p w14:paraId="406C022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 djecu iz obitelji u socijalnoj potrebi osigurava se naknada za besplatan produženi boravak u osnovnoj školi</w:t>
            </w:r>
          </w:p>
        </w:tc>
        <w:tc>
          <w:tcPr>
            <w:tcW w:w="1017" w:type="dxa"/>
            <w:tcBorders>
              <w:top w:val="single" w:sz="4" w:space="0" w:color="auto"/>
              <w:left w:val="single" w:sz="4" w:space="0" w:color="auto"/>
              <w:bottom w:val="single" w:sz="4" w:space="0" w:color="auto"/>
              <w:right w:val="single" w:sz="4" w:space="0" w:color="auto"/>
            </w:tcBorders>
          </w:tcPr>
          <w:p w14:paraId="0A9A8E8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65A58A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33091FA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00FD04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w:t>
            </w:r>
          </w:p>
        </w:tc>
        <w:tc>
          <w:tcPr>
            <w:tcW w:w="1083" w:type="dxa"/>
            <w:tcBorders>
              <w:top w:val="single" w:sz="4" w:space="0" w:color="auto"/>
              <w:left w:val="single" w:sz="4" w:space="0" w:color="auto"/>
              <w:bottom w:val="single" w:sz="4" w:space="0" w:color="auto"/>
              <w:right w:val="single" w:sz="4" w:space="0" w:color="auto"/>
            </w:tcBorders>
          </w:tcPr>
          <w:p w14:paraId="79B5739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11FDB6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31</w:t>
            </w:r>
          </w:p>
        </w:tc>
        <w:tc>
          <w:tcPr>
            <w:tcW w:w="1083" w:type="dxa"/>
            <w:tcBorders>
              <w:top w:val="single" w:sz="4" w:space="0" w:color="auto"/>
              <w:left w:val="single" w:sz="4" w:space="0" w:color="auto"/>
              <w:bottom w:val="single" w:sz="4" w:space="0" w:color="auto"/>
              <w:right w:val="single" w:sz="4" w:space="0" w:color="auto"/>
            </w:tcBorders>
          </w:tcPr>
          <w:p w14:paraId="7E3179A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B14D71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w:t>
            </w:r>
          </w:p>
        </w:tc>
        <w:tc>
          <w:tcPr>
            <w:tcW w:w="1083" w:type="dxa"/>
            <w:tcBorders>
              <w:top w:val="single" w:sz="4" w:space="0" w:color="auto"/>
              <w:left w:val="single" w:sz="4" w:space="0" w:color="auto"/>
              <w:bottom w:val="single" w:sz="4" w:space="0" w:color="auto"/>
              <w:right w:val="single" w:sz="4" w:space="0" w:color="auto"/>
            </w:tcBorders>
          </w:tcPr>
          <w:p w14:paraId="798C0B2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C95D9A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w:t>
            </w:r>
          </w:p>
        </w:tc>
      </w:tr>
    </w:tbl>
    <w:p w14:paraId="7AB55651"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14:paraId="19BD6753"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bookmarkStart w:id="38" w:name="_Hlk150168129"/>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Naknade</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novorođeno</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dijete</w:t>
      </w:r>
      <w:proofErr w:type="spellEnd"/>
    </w:p>
    <w:p w14:paraId="1231A569"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proofErr w:type="spellStart"/>
      <w:r w:rsidRPr="00916316">
        <w:rPr>
          <w:rFonts w:ascii="Times New Roman" w:eastAsia="Times New Roman" w:hAnsi="Times New Roman" w:cs="Times New Roman"/>
          <w:sz w:val="24"/>
          <w:szCs w:val="24"/>
          <w:lang w:val="en-US"/>
        </w:rPr>
        <w:t>Naknadu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novorođeno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dijete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ostvaruju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skbnik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djeteta</w:t>
      </w:r>
      <w:proofErr w:type="spellEnd"/>
      <w:r w:rsidRPr="00916316">
        <w:rPr>
          <w:rFonts w:ascii="Times New Roman" w:eastAsia="Times New Roman" w:hAnsi="Times New Roman" w:cs="Times New Roman"/>
          <w:sz w:val="24"/>
          <w:szCs w:val="24"/>
          <w:lang w:val="en-US"/>
        </w:rPr>
        <w:t xml:space="preserve">, do </w:t>
      </w:r>
      <w:proofErr w:type="spellStart"/>
      <w:r w:rsidRPr="00916316">
        <w:rPr>
          <w:rFonts w:ascii="Times New Roman" w:eastAsia="Times New Roman" w:hAnsi="Times New Roman" w:cs="Times New Roman"/>
          <w:sz w:val="24"/>
          <w:szCs w:val="24"/>
          <w:lang w:val="en-US"/>
        </w:rPr>
        <w:t>navršene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djeteta</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a</w:t>
      </w:r>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ista</w:t>
      </w:r>
      <w:proofErr w:type="spellEnd"/>
      <w:r w:rsidRPr="00916316">
        <w:rPr>
          <w:rFonts w:ascii="Times New Roman" w:eastAsia="Times New Roman" w:hAnsi="Times New Roman" w:cs="Times New Roman"/>
          <w:sz w:val="24"/>
          <w:szCs w:val="24"/>
          <w:lang w:val="en-US"/>
        </w:rPr>
        <w:t xml:space="preserve"> se u </w:t>
      </w:r>
      <w:proofErr w:type="spellStart"/>
      <w:r w:rsidRPr="00916316">
        <w:rPr>
          <w:rFonts w:ascii="Times New Roman" w:eastAsia="Times New Roman" w:hAnsi="Times New Roman" w:cs="Times New Roman"/>
          <w:sz w:val="24"/>
          <w:szCs w:val="24"/>
          <w:lang w:val="en-US"/>
        </w:rPr>
        <w:t>pravilu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koristi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nabavu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neophodne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opreme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dijete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pokrivanje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vezi</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rođenjem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djeteta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način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visinu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novorođeno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dijete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utvrđuje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gradonačelnik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početku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posebnom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Odlukom</w:t>
      </w:r>
      <w:proofErr w:type="spellEnd"/>
      <w:r w:rsidRPr="00916316">
        <w:rPr>
          <w:rFonts w:ascii="Times New Roman" w:eastAsia="Times New Roman" w:hAnsi="Times New Roman" w:cs="Times New Roman"/>
          <w:sz w:val="24"/>
          <w:szCs w:val="24"/>
          <w:lang w:val="en-US"/>
        </w:rPr>
        <w:t xml:space="preserve">. Za 2023. </w:t>
      </w:r>
      <w:proofErr w:type="spellStart"/>
      <w:r w:rsidRPr="00916316">
        <w:rPr>
          <w:rFonts w:ascii="Times New Roman" w:eastAsia="Times New Roman" w:hAnsi="Times New Roman" w:cs="Times New Roman"/>
          <w:sz w:val="24"/>
          <w:szCs w:val="24"/>
          <w:lang w:val="en-US"/>
        </w:rPr>
        <w:t>naknada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iznosila</w:t>
      </w:r>
      <w:proofErr w:type="spellEnd"/>
      <w:r w:rsidRPr="00916316">
        <w:rPr>
          <w:rFonts w:ascii="Times New Roman" w:eastAsia="Times New Roman" w:hAnsi="Times New Roman" w:cs="Times New Roman"/>
          <w:sz w:val="24"/>
          <w:szCs w:val="24"/>
          <w:lang w:val="en-US"/>
        </w:rPr>
        <w:t xml:space="preserve"> 200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w:t>
      </w:r>
    </w:p>
    <w:p w14:paraId="15A360D9" w14:textId="77777777"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14:paraId="37C7250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74700847"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6DE50A6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06CC475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65D8AFB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44D8D4C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4D68522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3623826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0B4F393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795192A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4973A43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3ED7729"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08FA896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Isplaćene naknade korisnicima-roditeljima za dijete</w:t>
            </w:r>
          </w:p>
        </w:tc>
        <w:tc>
          <w:tcPr>
            <w:tcW w:w="1851" w:type="dxa"/>
            <w:tcBorders>
              <w:top w:val="single" w:sz="4" w:space="0" w:color="auto"/>
              <w:left w:val="single" w:sz="4" w:space="0" w:color="auto"/>
              <w:bottom w:val="single" w:sz="4" w:space="0" w:color="auto"/>
              <w:right w:val="single" w:sz="4" w:space="0" w:color="auto"/>
            </w:tcBorders>
            <w:hideMark/>
          </w:tcPr>
          <w:p w14:paraId="0E74EBD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Isplatom naknade pruža se roditeljima podrška u opremanju novorođenog </w:t>
            </w:r>
            <w:proofErr w:type="spellStart"/>
            <w:r w:rsidRPr="00916316">
              <w:rPr>
                <w:rFonts w:ascii="Times New Roman" w:eastAsia="Times New Roman" w:hAnsi="Times New Roman" w:cs="Times New Roman"/>
                <w:sz w:val="20"/>
                <w:szCs w:val="20"/>
              </w:rPr>
              <w:t>dijeteta</w:t>
            </w:r>
            <w:proofErr w:type="spellEnd"/>
            <w:r w:rsidRPr="00916316">
              <w:rPr>
                <w:rFonts w:ascii="Times New Roman" w:eastAsia="Times New Roman" w:hAnsi="Times New Roman" w:cs="Times New Roman"/>
                <w:sz w:val="20"/>
                <w:szCs w:val="20"/>
              </w:rPr>
              <w:t xml:space="preserve"> i pokrivanju drugih troškova</w:t>
            </w:r>
          </w:p>
        </w:tc>
        <w:tc>
          <w:tcPr>
            <w:tcW w:w="1017" w:type="dxa"/>
            <w:tcBorders>
              <w:top w:val="single" w:sz="4" w:space="0" w:color="auto"/>
              <w:left w:val="single" w:sz="4" w:space="0" w:color="auto"/>
              <w:bottom w:val="single" w:sz="4" w:space="0" w:color="auto"/>
              <w:right w:val="single" w:sz="4" w:space="0" w:color="auto"/>
            </w:tcBorders>
          </w:tcPr>
          <w:p w14:paraId="368840E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42F387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4296C0F7" w14:textId="77777777" w:rsidR="00916316" w:rsidRPr="00916316" w:rsidRDefault="00916316" w:rsidP="00916316">
            <w:pPr>
              <w:spacing w:after="0" w:line="240" w:lineRule="auto"/>
              <w:jc w:val="center"/>
              <w:rPr>
                <w:rFonts w:ascii="Times New Roman" w:hAnsi="Times New Roman" w:cs="Times New Roman"/>
                <w:sz w:val="20"/>
                <w:szCs w:val="20"/>
              </w:rPr>
            </w:pPr>
          </w:p>
          <w:p w14:paraId="2C75AE5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rPr>
              <w:t>165</w:t>
            </w:r>
          </w:p>
        </w:tc>
        <w:tc>
          <w:tcPr>
            <w:tcW w:w="1083" w:type="dxa"/>
            <w:tcBorders>
              <w:top w:val="single" w:sz="4" w:space="0" w:color="auto"/>
              <w:left w:val="single" w:sz="4" w:space="0" w:color="auto"/>
              <w:bottom w:val="single" w:sz="4" w:space="0" w:color="auto"/>
              <w:right w:val="single" w:sz="4" w:space="0" w:color="auto"/>
            </w:tcBorders>
          </w:tcPr>
          <w:p w14:paraId="39AE9EBE" w14:textId="77777777" w:rsidR="00916316" w:rsidRPr="00916316" w:rsidRDefault="00916316" w:rsidP="00916316">
            <w:pPr>
              <w:spacing w:after="0" w:line="240" w:lineRule="auto"/>
              <w:jc w:val="center"/>
              <w:rPr>
                <w:rFonts w:ascii="Times New Roman" w:hAnsi="Times New Roman" w:cs="Times New Roman"/>
                <w:sz w:val="20"/>
                <w:szCs w:val="20"/>
              </w:rPr>
            </w:pPr>
          </w:p>
          <w:p w14:paraId="7B0CB60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rPr>
              <w:t>175</w:t>
            </w:r>
          </w:p>
        </w:tc>
        <w:tc>
          <w:tcPr>
            <w:tcW w:w="1083" w:type="dxa"/>
            <w:tcBorders>
              <w:top w:val="single" w:sz="4" w:space="0" w:color="auto"/>
              <w:left w:val="single" w:sz="4" w:space="0" w:color="auto"/>
              <w:bottom w:val="single" w:sz="4" w:space="0" w:color="auto"/>
              <w:right w:val="single" w:sz="4" w:space="0" w:color="auto"/>
            </w:tcBorders>
          </w:tcPr>
          <w:p w14:paraId="31AF8CDF" w14:textId="77777777" w:rsidR="00916316" w:rsidRPr="00916316" w:rsidRDefault="00916316" w:rsidP="00916316">
            <w:pPr>
              <w:spacing w:after="0" w:line="240" w:lineRule="auto"/>
              <w:jc w:val="center"/>
              <w:rPr>
                <w:rFonts w:ascii="Times New Roman" w:hAnsi="Times New Roman" w:cs="Times New Roman"/>
                <w:sz w:val="20"/>
                <w:szCs w:val="20"/>
              </w:rPr>
            </w:pPr>
          </w:p>
          <w:p w14:paraId="36BC238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rPr>
              <w:t>180</w:t>
            </w:r>
          </w:p>
        </w:tc>
        <w:tc>
          <w:tcPr>
            <w:tcW w:w="1083" w:type="dxa"/>
            <w:tcBorders>
              <w:top w:val="single" w:sz="4" w:space="0" w:color="auto"/>
              <w:left w:val="single" w:sz="4" w:space="0" w:color="auto"/>
              <w:bottom w:val="single" w:sz="4" w:space="0" w:color="auto"/>
              <w:right w:val="single" w:sz="4" w:space="0" w:color="auto"/>
            </w:tcBorders>
          </w:tcPr>
          <w:p w14:paraId="6AAC9836" w14:textId="77777777" w:rsidR="00916316" w:rsidRPr="00916316" w:rsidRDefault="00916316" w:rsidP="00916316">
            <w:pPr>
              <w:spacing w:after="0" w:line="240" w:lineRule="auto"/>
              <w:jc w:val="center"/>
              <w:rPr>
                <w:rFonts w:ascii="Times New Roman" w:hAnsi="Times New Roman" w:cs="Times New Roman"/>
                <w:sz w:val="20"/>
                <w:szCs w:val="20"/>
              </w:rPr>
            </w:pPr>
          </w:p>
          <w:p w14:paraId="7A582E1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rPr>
              <w:t>185</w:t>
            </w:r>
          </w:p>
        </w:tc>
      </w:tr>
      <w:bookmarkEnd w:id="38"/>
    </w:tbl>
    <w:p w14:paraId="68011FF5"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0E33DF76"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Prijevoz</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djece</w:t>
      </w:r>
      <w:proofErr w:type="spellEnd"/>
      <w:r w:rsidRPr="00916316">
        <w:rPr>
          <w:rFonts w:ascii="Times New Roman" w:eastAsia="Times New Roman" w:hAnsi="Times New Roman" w:cs="Times New Roman"/>
          <w:b/>
          <w:bCs/>
          <w:sz w:val="24"/>
          <w:szCs w:val="24"/>
          <w:lang w:val="en-US"/>
        </w:rPr>
        <w:t xml:space="preserve"> u Dnevni </w:t>
      </w:r>
      <w:proofErr w:type="spellStart"/>
      <w:r w:rsidRPr="00916316">
        <w:rPr>
          <w:rFonts w:ascii="Times New Roman" w:eastAsia="Times New Roman" w:hAnsi="Times New Roman" w:cs="Times New Roman"/>
          <w:b/>
          <w:bCs/>
          <w:sz w:val="24"/>
          <w:szCs w:val="24"/>
          <w:lang w:val="en-US"/>
        </w:rPr>
        <w:t>centar</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rehabilitaciju</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Veruda</w:t>
      </w:r>
      <w:proofErr w:type="spellEnd"/>
      <w:r w:rsidRPr="00916316">
        <w:rPr>
          <w:rFonts w:ascii="Times New Roman" w:eastAsia="Times New Roman" w:hAnsi="Times New Roman" w:cs="Times New Roman"/>
          <w:b/>
          <w:bCs/>
          <w:sz w:val="24"/>
          <w:szCs w:val="24"/>
          <w:lang w:val="en-US"/>
        </w:rPr>
        <w:t>-Pula</w:t>
      </w:r>
    </w:p>
    <w:p w14:paraId="77106318"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proofErr w:type="spellStart"/>
      <w:r w:rsidRPr="00916316">
        <w:rPr>
          <w:rFonts w:ascii="Times New Roman" w:eastAsia="Times New Roman" w:hAnsi="Times New Roman" w:cs="Times New Roman"/>
          <w:sz w:val="24"/>
          <w:szCs w:val="24"/>
          <w:lang w:val="en-US"/>
        </w:rPr>
        <w:t>Naknadu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plaćanje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prijevoza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Poreča do Pule </w:t>
      </w:r>
      <w:proofErr w:type="spellStart"/>
      <w:r w:rsidRPr="00916316">
        <w:rPr>
          <w:rFonts w:ascii="Times New Roman" w:eastAsia="Times New Roman" w:hAnsi="Times New Roman" w:cs="Times New Roman"/>
          <w:sz w:val="24"/>
          <w:szCs w:val="24"/>
          <w:lang w:val="en-US"/>
        </w:rPr>
        <w:t>radi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korištenja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 xml:space="preserve"> Dnevni </w:t>
      </w:r>
      <w:proofErr w:type="spellStart"/>
      <w:r w:rsidRPr="00916316">
        <w:rPr>
          <w:rFonts w:ascii="Times New Roman" w:eastAsia="Times New Roman" w:hAnsi="Times New Roman" w:cs="Times New Roman"/>
          <w:sz w:val="24"/>
          <w:szCs w:val="24"/>
          <w:lang w:val="en-US"/>
        </w:rPr>
        <w:t>centar</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rehabilitaciju</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sz w:val="24"/>
          <w:szCs w:val="24"/>
          <w:lang w:val="en-US"/>
        </w:rPr>
        <w:t>Veruda</w:t>
      </w:r>
      <w:proofErr w:type="spellEnd"/>
      <w:r w:rsidRPr="00916316">
        <w:rPr>
          <w:rFonts w:ascii="Times New Roman" w:eastAsia="Times New Roman" w:hAnsi="Times New Roman" w:cs="Times New Roman"/>
          <w:sz w:val="24"/>
          <w:szCs w:val="24"/>
          <w:lang w:val="en-US"/>
        </w:rPr>
        <w:t xml:space="preserve">-Pula, </w:t>
      </w:r>
      <w:proofErr w:type="spellStart"/>
      <w:r w:rsidRPr="00916316">
        <w:rPr>
          <w:rFonts w:ascii="Times New Roman" w:eastAsia="Times New Roman" w:hAnsi="Times New Roman" w:cs="Times New Roman"/>
          <w:sz w:val="24"/>
          <w:szCs w:val="24"/>
          <w:lang w:val="en-US"/>
        </w:rPr>
        <w:t>ostvaruju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djeteta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iznosu</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odgovara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uprosječenoj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cijeni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putnih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upućenih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specijalističke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preglede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zdravstvene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Pulu</w:t>
      </w:r>
      <w:proofErr w:type="spellEnd"/>
      <w:r w:rsidRPr="00916316">
        <w:rPr>
          <w:rFonts w:ascii="Times New Roman" w:eastAsia="Times New Roman" w:hAnsi="Times New Roman" w:cs="Times New Roman"/>
          <w:sz w:val="24"/>
          <w:szCs w:val="24"/>
          <w:lang w:val="en-US"/>
        </w:rPr>
        <w:t xml:space="preserve">, a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priznaje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Hrvatski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zavod</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zdravstveno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osiguranje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takav</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način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osposobljavaju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samozbrinjavanje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izvan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prebivališta</w:t>
      </w:r>
      <w:proofErr w:type="spellEnd"/>
      <w:r w:rsidRPr="00916316">
        <w:rPr>
          <w:rFonts w:ascii="Times New Roman" w:eastAsia="Times New Roman" w:hAnsi="Times New Roman" w:cs="Times New Roman"/>
          <w:sz w:val="24"/>
          <w:szCs w:val="24"/>
          <w:lang w:val="en-US"/>
        </w:rPr>
        <w:t xml:space="preserve">, a </w:t>
      </w:r>
      <w:proofErr w:type="spellStart"/>
      <w:r w:rsidRPr="00916316">
        <w:rPr>
          <w:rFonts w:ascii="Times New Roman" w:eastAsia="Times New Roman" w:hAnsi="Times New Roman" w:cs="Times New Roman"/>
          <w:sz w:val="24"/>
          <w:szCs w:val="24"/>
          <w:lang w:val="en-US"/>
        </w:rPr>
        <w:t>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izvan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vlastite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lastRenderedPageBreak/>
        <w:t>okviru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smještaja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već</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dolaze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rehabilitaciju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ugovorene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nemaju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novčanu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putne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niti</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Zakonu</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socijalnoj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niti</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Zakonu</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obveznom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zdravstvenom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osiguranju</w:t>
      </w:r>
      <w:proofErr w:type="spellEnd"/>
      <w:r w:rsidRPr="00916316">
        <w:rPr>
          <w:rFonts w:ascii="Times New Roman" w:eastAsia="Times New Roman" w:hAnsi="Times New Roman" w:cs="Times New Roman"/>
          <w:sz w:val="24"/>
          <w:szCs w:val="24"/>
          <w:lang w:val="en-US"/>
        </w:rPr>
        <w:t xml:space="preserve">. </w:t>
      </w:r>
    </w:p>
    <w:p w14:paraId="4AB67685" w14:textId="77777777"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14:paraId="54EDAE3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1D7FA4A6"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3D42903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3DA4367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5FCA904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790DE93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25B861E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2D91D2F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4E57DA1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1B57C98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11DB19F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178F7608"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44DC233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Korisnicima  socijalne usluge rehabilitacije djece podmireni troškovi prijevoza</w:t>
            </w:r>
          </w:p>
        </w:tc>
        <w:tc>
          <w:tcPr>
            <w:tcW w:w="1851" w:type="dxa"/>
            <w:tcBorders>
              <w:top w:val="single" w:sz="4" w:space="0" w:color="auto"/>
              <w:left w:val="single" w:sz="4" w:space="0" w:color="auto"/>
              <w:bottom w:val="single" w:sz="4" w:space="0" w:color="auto"/>
              <w:right w:val="single" w:sz="4" w:space="0" w:color="auto"/>
            </w:tcBorders>
            <w:hideMark/>
          </w:tcPr>
          <w:p w14:paraId="4C3F9D3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Roditeljima korisnicima usluge rehabilitacije podmiruju se troškovi prijevoza kao oblik pomoći u skrbi o djetetu s teškoćama u razvoju</w:t>
            </w:r>
          </w:p>
        </w:tc>
        <w:tc>
          <w:tcPr>
            <w:tcW w:w="1017" w:type="dxa"/>
            <w:tcBorders>
              <w:top w:val="single" w:sz="4" w:space="0" w:color="auto"/>
              <w:left w:val="single" w:sz="4" w:space="0" w:color="auto"/>
              <w:bottom w:val="single" w:sz="4" w:space="0" w:color="auto"/>
              <w:right w:val="single" w:sz="4" w:space="0" w:color="auto"/>
            </w:tcBorders>
          </w:tcPr>
          <w:p w14:paraId="3F7F359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E37262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74BEEF7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BF5B7D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14:paraId="7C9BA16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98CD45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14:paraId="2ABC316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0C1189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14:paraId="5AD9F5B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6B4F7B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w:t>
            </w:r>
          </w:p>
        </w:tc>
      </w:tr>
    </w:tbl>
    <w:p w14:paraId="75AFC8E0"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bookmarkStart w:id="39" w:name="_Hlk150168273"/>
    </w:p>
    <w:p w14:paraId="73BA2D83" w14:textId="77777777"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b/>
          <w:bCs/>
          <w:sz w:val="24"/>
          <w:szCs w:val="24"/>
        </w:rPr>
        <w:t>Aktivnost:</w:t>
      </w:r>
      <w:r w:rsidRPr="00916316">
        <w:rPr>
          <w:rFonts w:ascii="Times New Roman" w:hAnsi="Times New Roman" w:cs="Times New Roman"/>
          <w:b/>
          <w:bCs/>
          <w:sz w:val="24"/>
          <w:szCs w:val="24"/>
          <w:lang w:val="en-US"/>
        </w:rPr>
        <w:t xml:space="preserve"> </w:t>
      </w:r>
      <w:proofErr w:type="spellStart"/>
      <w:r w:rsidRPr="00916316">
        <w:rPr>
          <w:rFonts w:ascii="Times New Roman" w:hAnsi="Times New Roman" w:cs="Times New Roman"/>
          <w:b/>
          <w:bCs/>
          <w:sz w:val="24"/>
          <w:szCs w:val="24"/>
          <w:lang w:val="en-US"/>
        </w:rPr>
        <w:t>Stipendije</w:t>
      </w:r>
      <w:proofErr w:type="spellEnd"/>
      <w:r w:rsidRPr="00916316">
        <w:rPr>
          <w:rFonts w:ascii="Times New Roman" w:hAnsi="Times New Roman" w:cs="Times New Roman"/>
          <w:b/>
          <w:bCs/>
          <w:sz w:val="24"/>
          <w:szCs w:val="24"/>
          <w:lang w:val="en-US"/>
        </w:rPr>
        <w:t xml:space="preserve"> </w:t>
      </w:r>
      <w:proofErr w:type="spellStart"/>
      <w:r w:rsidRPr="00916316">
        <w:rPr>
          <w:rFonts w:ascii="Times New Roman" w:hAnsi="Times New Roman" w:cs="Times New Roman"/>
          <w:b/>
          <w:bCs/>
          <w:sz w:val="24"/>
          <w:szCs w:val="24"/>
          <w:lang w:val="en-US"/>
        </w:rPr>
        <w:t>iz</w:t>
      </w:r>
      <w:proofErr w:type="spellEnd"/>
      <w:r w:rsidRPr="00916316">
        <w:rPr>
          <w:rFonts w:ascii="Times New Roman" w:hAnsi="Times New Roman" w:cs="Times New Roman"/>
          <w:b/>
          <w:bCs/>
          <w:sz w:val="24"/>
          <w:szCs w:val="24"/>
          <w:lang w:val="en-US"/>
        </w:rPr>
        <w:t xml:space="preserve"> </w:t>
      </w:r>
      <w:proofErr w:type="spellStart"/>
      <w:r w:rsidRPr="00916316">
        <w:rPr>
          <w:rFonts w:ascii="Times New Roman" w:hAnsi="Times New Roman" w:cs="Times New Roman"/>
          <w:b/>
          <w:bCs/>
          <w:sz w:val="24"/>
          <w:szCs w:val="24"/>
          <w:lang w:val="en-US"/>
        </w:rPr>
        <w:t>socijalnog</w:t>
      </w:r>
      <w:proofErr w:type="spellEnd"/>
      <w:r w:rsidRPr="00916316">
        <w:rPr>
          <w:rFonts w:ascii="Times New Roman" w:hAnsi="Times New Roman" w:cs="Times New Roman"/>
          <w:b/>
          <w:bCs/>
          <w:sz w:val="24"/>
          <w:szCs w:val="24"/>
          <w:lang w:val="en-US"/>
        </w:rPr>
        <w:t xml:space="preserve"> </w:t>
      </w:r>
      <w:proofErr w:type="spellStart"/>
      <w:r w:rsidRPr="00916316">
        <w:rPr>
          <w:rFonts w:ascii="Times New Roman" w:hAnsi="Times New Roman" w:cs="Times New Roman"/>
          <w:b/>
          <w:bCs/>
          <w:sz w:val="24"/>
          <w:szCs w:val="24"/>
          <w:lang w:val="en-US"/>
        </w:rPr>
        <w:t>programa</w:t>
      </w:r>
      <w:proofErr w:type="spellEnd"/>
      <w:r w:rsidRPr="00916316">
        <w:rPr>
          <w:rFonts w:ascii="Times New Roman" w:hAnsi="Times New Roman" w:cs="Times New Roman"/>
          <w:sz w:val="24"/>
          <w:szCs w:val="24"/>
          <w:lang w:val="en-US"/>
        </w:rPr>
        <w:t xml:space="preserve"> </w:t>
      </w:r>
    </w:p>
    <w:p w14:paraId="4870E969" w14:textId="77777777"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 xml:space="preserve">Grad Poreč </w:t>
      </w:r>
      <w:proofErr w:type="spellStart"/>
      <w:r w:rsidRPr="00916316">
        <w:rPr>
          <w:rFonts w:ascii="Times New Roman" w:hAnsi="Times New Roman" w:cs="Times New Roman"/>
          <w:sz w:val="24"/>
          <w:szCs w:val="24"/>
          <w:lang w:val="en-US"/>
        </w:rPr>
        <w:t>godišnje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dodjeljuje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iz</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programa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socijalne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skrbi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to </w:t>
      </w:r>
      <w:proofErr w:type="spellStart"/>
      <w:r w:rsidRPr="00916316">
        <w:rPr>
          <w:rFonts w:ascii="Times New Roman" w:hAnsi="Times New Roman" w:cs="Times New Roman"/>
          <w:sz w:val="24"/>
          <w:szCs w:val="24"/>
          <w:lang w:val="en-US"/>
        </w:rPr>
        <w:t>učeničke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studentske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stipendije</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studente</w:t>
      </w:r>
      <w:proofErr w:type="spellEnd"/>
      <w:r w:rsidRPr="00916316">
        <w:rPr>
          <w:rFonts w:ascii="Times New Roman" w:hAnsi="Times New Roman" w:cs="Times New Roman"/>
          <w:sz w:val="24"/>
          <w:szCs w:val="24"/>
          <w:lang w:val="en-US"/>
        </w:rPr>
        <w:t xml:space="preserve"> s </w:t>
      </w:r>
      <w:proofErr w:type="spellStart"/>
      <w:r w:rsidRPr="00916316">
        <w:rPr>
          <w:rFonts w:ascii="Times New Roman" w:hAnsi="Times New Roman" w:cs="Times New Roman"/>
          <w:sz w:val="24"/>
          <w:szCs w:val="24"/>
          <w:lang w:val="en-US"/>
        </w:rPr>
        <w:t>invaliditetom</w:t>
      </w:r>
      <w:proofErr w:type="spellEnd"/>
      <w:r w:rsidRPr="00916316">
        <w:rPr>
          <w:rFonts w:ascii="Times New Roman" w:hAnsi="Times New Roman" w:cs="Times New Roman"/>
          <w:sz w:val="24"/>
          <w:szCs w:val="24"/>
          <w:lang w:val="en-US"/>
        </w:rPr>
        <w:t xml:space="preserve">. Na </w:t>
      </w:r>
      <w:proofErr w:type="spellStart"/>
      <w:r w:rsidRPr="00916316">
        <w:rPr>
          <w:rFonts w:ascii="Times New Roman" w:hAnsi="Times New Roman" w:cs="Times New Roman"/>
          <w:sz w:val="24"/>
          <w:szCs w:val="24"/>
          <w:lang w:val="en-US"/>
        </w:rPr>
        <w:t>temelju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Odluke</w:t>
      </w:r>
      <w:proofErr w:type="spellEnd"/>
      <w:r w:rsidRPr="00916316">
        <w:rPr>
          <w:rFonts w:ascii="Times New Roman" w:hAnsi="Times New Roman" w:cs="Times New Roman"/>
          <w:sz w:val="24"/>
          <w:szCs w:val="24"/>
          <w:lang w:val="en-US"/>
        </w:rPr>
        <w:t xml:space="preserve"> o </w:t>
      </w:r>
      <w:proofErr w:type="spellStart"/>
      <w:r w:rsidRPr="00916316">
        <w:rPr>
          <w:rFonts w:ascii="Times New Roman" w:hAnsi="Times New Roman" w:cs="Times New Roman"/>
          <w:sz w:val="24"/>
          <w:szCs w:val="24"/>
          <w:lang w:val="en-US"/>
        </w:rPr>
        <w:t>dodjeli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učeničkih</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studentskih</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stipendija</w:t>
      </w:r>
      <w:proofErr w:type="spellEnd"/>
      <w:r w:rsidRPr="00916316">
        <w:rPr>
          <w:rFonts w:ascii="Times New Roman" w:hAnsi="Times New Roman" w:cs="Times New Roman"/>
          <w:sz w:val="24"/>
          <w:szCs w:val="24"/>
          <w:lang w:val="en-US"/>
        </w:rPr>
        <w:t xml:space="preserve">, </w:t>
      </w:r>
      <w:proofErr w:type="gramStart"/>
      <w:r w:rsidRPr="00916316">
        <w:rPr>
          <w:rFonts w:ascii="Times New Roman" w:hAnsi="Times New Roman" w:cs="Times New Roman"/>
          <w:sz w:val="24"/>
          <w:szCs w:val="24"/>
          <w:lang w:val="en-US"/>
        </w:rPr>
        <w:t xml:space="preserve">Grad  </w:t>
      </w:r>
      <w:proofErr w:type="spellStart"/>
      <w:r w:rsidRPr="00916316">
        <w:rPr>
          <w:rFonts w:ascii="Times New Roman" w:hAnsi="Times New Roman" w:cs="Times New Roman"/>
          <w:sz w:val="24"/>
          <w:szCs w:val="24"/>
          <w:lang w:val="en-US"/>
        </w:rPr>
        <w:t>dodjeljuje</w:t>
      </w:r>
      <w:proofErr w:type="spellEnd"/>
      <w:proofErr w:type="gram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uspješnim</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učenicima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studentima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čije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obiteljske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financijske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prilike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nisu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dostatne</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nesmetano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školovanje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Sredstva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planirana</w:t>
      </w:r>
      <w:proofErr w:type="spellEnd"/>
      <w:r w:rsidRPr="00916316">
        <w:rPr>
          <w:rFonts w:ascii="Times New Roman" w:hAnsi="Times New Roman" w:cs="Times New Roman"/>
          <w:sz w:val="24"/>
          <w:szCs w:val="24"/>
          <w:lang w:val="en-US"/>
        </w:rPr>
        <w:t xml:space="preserve"> za </w:t>
      </w:r>
      <w:proofErr w:type="spellStart"/>
      <w:r w:rsidRPr="00916316">
        <w:rPr>
          <w:rFonts w:ascii="Times New Roman" w:hAnsi="Times New Roman" w:cs="Times New Roman"/>
          <w:sz w:val="24"/>
          <w:szCs w:val="24"/>
          <w:lang w:val="en-US"/>
        </w:rPr>
        <w:t>dodjelu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novih</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stipendija</w:t>
      </w:r>
      <w:proofErr w:type="spellEnd"/>
      <w:r w:rsidRPr="00916316">
        <w:rPr>
          <w:rFonts w:ascii="Times New Roman" w:hAnsi="Times New Roman" w:cs="Times New Roman"/>
          <w:sz w:val="24"/>
          <w:szCs w:val="24"/>
          <w:lang w:val="en-US"/>
        </w:rPr>
        <w:t xml:space="preserve"> (2 </w:t>
      </w:r>
      <w:proofErr w:type="spellStart"/>
      <w:r w:rsidRPr="00916316">
        <w:rPr>
          <w:rFonts w:ascii="Times New Roman" w:hAnsi="Times New Roman" w:cs="Times New Roman"/>
          <w:sz w:val="24"/>
          <w:szCs w:val="24"/>
          <w:lang w:val="en-US"/>
        </w:rPr>
        <w:t>učeničke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5 </w:t>
      </w:r>
      <w:proofErr w:type="spellStart"/>
      <w:r w:rsidRPr="00916316">
        <w:rPr>
          <w:rFonts w:ascii="Times New Roman" w:hAnsi="Times New Roman" w:cs="Times New Roman"/>
          <w:sz w:val="24"/>
          <w:szCs w:val="24"/>
          <w:lang w:val="en-US"/>
        </w:rPr>
        <w:t>studentskih</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nastavak</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isplate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ranijih</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godina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dodijeljenih</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Učenička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iznosi</w:t>
      </w:r>
      <w:proofErr w:type="spellEnd"/>
      <w:r w:rsidRPr="00916316">
        <w:rPr>
          <w:rFonts w:ascii="Times New Roman" w:hAnsi="Times New Roman" w:cs="Times New Roman"/>
          <w:sz w:val="24"/>
          <w:szCs w:val="24"/>
          <w:lang w:val="en-US"/>
        </w:rPr>
        <w:t xml:space="preserve"> 160 </w:t>
      </w:r>
      <w:proofErr w:type="spellStart"/>
      <w:r w:rsidRPr="00916316">
        <w:rPr>
          <w:rFonts w:ascii="Times New Roman" w:hAnsi="Times New Roman" w:cs="Times New Roman"/>
          <w:sz w:val="24"/>
          <w:szCs w:val="24"/>
          <w:lang w:val="en-US"/>
        </w:rPr>
        <w:t>eura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studentska</w:t>
      </w:r>
      <w:proofErr w:type="spellEnd"/>
      <w:r w:rsidRPr="00916316">
        <w:rPr>
          <w:rFonts w:ascii="Times New Roman" w:hAnsi="Times New Roman" w:cs="Times New Roman"/>
          <w:sz w:val="24"/>
          <w:szCs w:val="24"/>
          <w:lang w:val="en-US"/>
        </w:rPr>
        <w:t xml:space="preserve"> 213 </w:t>
      </w:r>
      <w:proofErr w:type="spellStart"/>
      <w:r w:rsidRPr="00916316">
        <w:rPr>
          <w:rFonts w:ascii="Times New Roman" w:hAnsi="Times New Roman" w:cs="Times New Roman"/>
          <w:sz w:val="24"/>
          <w:szCs w:val="24"/>
          <w:lang w:val="en-US"/>
        </w:rPr>
        <w:t>eura</w:t>
      </w:r>
      <w:proofErr w:type="spellEnd"/>
      <w:r w:rsidRPr="00916316">
        <w:rPr>
          <w:rFonts w:ascii="Times New Roman" w:hAnsi="Times New Roman" w:cs="Times New Roman"/>
          <w:sz w:val="24"/>
          <w:szCs w:val="24"/>
          <w:lang w:val="en-US"/>
        </w:rPr>
        <w:t xml:space="preserve">. Po </w:t>
      </w:r>
      <w:proofErr w:type="spellStart"/>
      <w:proofErr w:type="gramStart"/>
      <w:r w:rsidRPr="00916316">
        <w:rPr>
          <w:rFonts w:ascii="Times New Roman" w:hAnsi="Times New Roman" w:cs="Times New Roman"/>
          <w:sz w:val="24"/>
          <w:szCs w:val="24"/>
          <w:lang w:val="en-US"/>
        </w:rPr>
        <w:t>završetku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studija</w:t>
      </w:r>
      <w:proofErr w:type="spellEnd"/>
      <w:proofErr w:type="gram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ili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ako</w:t>
      </w:r>
      <w:proofErr w:type="spellEnd"/>
      <w:r w:rsidRPr="00916316">
        <w:rPr>
          <w:rFonts w:ascii="Times New Roman" w:hAnsi="Times New Roman" w:cs="Times New Roman"/>
          <w:sz w:val="24"/>
          <w:szCs w:val="24"/>
          <w:lang w:val="en-US"/>
        </w:rPr>
        <w:t xml:space="preserve"> student </w:t>
      </w:r>
      <w:proofErr w:type="spellStart"/>
      <w:r w:rsidRPr="00916316">
        <w:rPr>
          <w:rFonts w:ascii="Times New Roman" w:hAnsi="Times New Roman" w:cs="Times New Roman"/>
          <w:sz w:val="24"/>
          <w:szCs w:val="24"/>
          <w:lang w:val="en-US"/>
        </w:rPr>
        <w:t>prekine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studij</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stipendije</w:t>
      </w:r>
      <w:proofErr w:type="spellEnd"/>
      <w:r w:rsidRPr="00916316">
        <w:rPr>
          <w:rFonts w:ascii="Times New Roman" w:hAnsi="Times New Roman" w:cs="Times New Roman"/>
          <w:sz w:val="24"/>
          <w:szCs w:val="24"/>
          <w:lang w:val="en-US"/>
        </w:rPr>
        <w:t xml:space="preserve"> se ne </w:t>
      </w:r>
      <w:proofErr w:type="spellStart"/>
      <w:r w:rsidRPr="00916316">
        <w:rPr>
          <w:rFonts w:ascii="Times New Roman" w:hAnsi="Times New Roman" w:cs="Times New Roman"/>
          <w:sz w:val="24"/>
          <w:szCs w:val="24"/>
          <w:lang w:val="en-US"/>
        </w:rPr>
        <w:t>vraćaju</w:t>
      </w:r>
      <w:proofErr w:type="spellEnd"/>
      <w:r w:rsidRPr="00916316">
        <w:rPr>
          <w:rFonts w:ascii="Times New Roman" w:hAnsi="Times New Roman" w:cs="Times New Roman"/>
          <w:sz w:val="24"/>
          <w:szCs w:val="24"/>
          <w:lang w:val="en-US"/>
        </w:rPr>
        <w:t xml:space="preserve">. Na </w:t>
      </w:r>
      <w:proofErr w:type="spellStart"/>
      <w:r w:rsidRPr="00916316">
        <w:rPr>
          <w:rFonts w:ascii="Times New Roman" w:hAnsi="Times New Roman" w:cs="Times New Roman"/>
          <w:sz w:val="24"/>
          <w:szCs w:val="24"/>
          <w:lang w:val="en-US"/>
        </w:rPr>
        <w:t>temelju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Odluke</w:t>
      </w:r>
      <w:proofErr w:type="spellEnd"/>
      <w:r w:rsidRPr="00916316">
        <w:rPr>
          <w:rFonts w:ascii="Times New Roman" w:hAnsi="Times New Roman" w:cs="Times New Roman"/>
          <w:sz w:val="24"/>
          <w:szCs w:val="24"/>
          <w:lang w:val="en-US"/>
        </w:rPr>
        <w:t xml:space="preserve"> o </w:t>
      </w:r>
      <w:proofErr w:type="spellStart"/>
      <w:r w:rsidRPr="00916316">
        <w:rPr>
          <w:rFonts w:ascii="Times New Roman" w:hAnsi="Times New Roman" w:cs="Times New Roman"/>
          <w:sz w:val="24"/>
          <w:szCs w:val="24"/>
          <w:lang w:val="en-US"/>
        </w:rPr>
        <w:t>stipendijama</w:t>
      </w:r>
      <w:proofErr w:type="spellEnd"/>
      <w:r w:rsidRPr="00916316">
        <w:rPr>
          <w:rFonts w:ascii="Times New Roman" w:hAnsi="Times New Roman" w:cs="Times New Roman"/>
          <w:sz w:val="24"/>
          <w:szCs w:val="24"/>
          <w:lang w:val="en-US"/>
        </w:rPr>
        <w:t xml:space="preserve"> Grada Poreča za </w:t>
      </w:r>
      <w:proofErr w:type="spellStart"/>
      <w:r w:rsidRPr="00916316">
        <w:rPr>
          <w:rFonts w:ascii="Times New Roman" w:hAnsi="Times New Roman" w:cs="Times New Roman"/>
          <w:sz w:val="24"/>
          <w:szCs w:val="24"/>
          <w:lang w:val="en-US"/>
        </w:rPr>
        <w:t>studente</w:t>
      </w:r>
      <w:proofErr w:type="spellEnd"/>
      <w:r w:rsidRPr="00916316">
        <w:rPr>
          <w:rFonts w:ascii="Times New Roman" w:hAnsi="Times New Roman" w:cs="Times New Roman"/>
          <w:sz w:val="24"/>
          <w:szCs w:val="24"/>
          <w:lang w:val="en-US"/>
        </w:rPr>
        <w:t xml:space="preserve"> s </w:t>
      </w:r>
      <w:proofErr w:type="spellStart"/>
      <w:r w:rsidRPr="00916316">
        <w:rPr>
          <w:rFonts w:ascii="Times New Roman" w:hAnsi="Times New Roman" w:cs="Times New Roman"/>
          <w:sz w:val="24"/>
          <w:szCs w:val="24"/>
          <w:lang w:val="en-US"/>
        </w:rPr>
        <w:t>invaliditetom</w:t>
      </w:r>
      <w:proofErr w:type="spellEnd"/>
      <w:r w:rsidRPr="00916316">
        <w:rPr>
          <w:rFonts w:ascii="Times New Roman" w:hAnsi="Times New Roman" w:cs="Times New Roman"/>
          <w:sz w:val="24"/>
          <w:szCs w:val="24"/>
          <w:lang w:val="en-US"/>
        </w:rPr>
        <w:t xml:space="preserve">, Grad </w:t>
      </w:r>
      <w:proofErr w:type="spellStart"/>
      <w:r w:rsidRPr="00916316">
        <w:rPr>
          <w:rFonts w:ascii="Times New Roman" w:hAnsi="Times New Roman" w:cs="Times New Roman"/>
          <w:sz w:val="24"/>
          <w:szCs w:val="24"/>
          <w:lang w:val="en-US"/>
        </w:rPr>
        <w:t>dodjeljuje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stipendije</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studentima</w:t>
      </w:r>
      <w:proofErr w:type="spellEnd"/>
      <w:r w:rsidRPr="00916316">
        <w:rPr>
          <w:rFonts w:ascii="Times New Roman" w:hAnsi="Times New Roman" w:cs="Times New Roman"/>
          <w:sz w:val="24"/>
          <w:szCs w:val="24"/>
          <w:lang w:val="en-US"/>
        </w:rPr>
        <w:t xml:space="preserve"> s </w:t>
      </w:r>
      <w:proofErr w:type="spellStart"/>
      <w:r w:rsidRPr="00916316">
        <w:rPr>
          <w:rFonts w:ascii="Times New Roman" w:hAnsi="Times New Roman" w:cs="Times New Roman"/>
          <w:sz w:val="24"/>
          <w:szCs w:val="24"/>
          <w:lang w:val="en-US"/>
        </w:rPr>
        <w:t>težim</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teškim</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oblicima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invaliditeta</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kako</w:t>
      </w:r>
      <w:proofErr w:type="spellEnd"/>
      <w:r w:rsidRPr="00916316">
        <w:rPr>
          <w:rFonts w:ascii="Times New Roman" w:hAnsi="Times New Roman" w:cs="Times New Roman"/>
          <w:sz w:val="24"/>
          <w:szCs w:val="24"/>
          <w:lang w:val="en-US"/>
        </w:rPr>
        <w:t xml:space="preserve"> bi </w:t>
      </w:r>
      <w:proofErr w:type="spellStart"/>
      <w:r w:rsidRPr="00916316">
        <w:rPr>
          <w:rFonts w:ascii="Times New Roman" w:hAnsi="Times New Roman" w:cs="Times New Roman"/>
          <w:sz w:val="24"/>
          <w:szCs w:val="24"/>
          <w:lang w:val="en-US"/>
        </w:rPr>
        <w:t>mogli</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ravnopravno</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sudjelovati</w:t>
      </w:r>
      <w:proofErr w:type="spellEnd"/>
      <w:r w:rsidRPr="00916316">
        <w:rPr>
          <w:rFonts w:ascii="Times New Roman" w:hAnsi="Times New Roman" w:cs="Times New Roman"/>
          <w:sz w:val="24"/>
          <w:szCs w:val="24"/>
          <w:lang w:val="en-US"/>
        </w:rPr>
        <w:t xml:space="preserve"> u </w:t>
      </w:r>
      <w:proofErr w:type="spellStart"/>
      <w:r w:rsidRPr="00916316">
        <w:rPr>
          <w:rFonts w:ascii="Times New Roman" w:hAnsi="Times New Roman" w:cs="Times New Roman"/>
          <w:sz w:val="24"/>
          <w:szCs w:val="24"/>
          <w:lang w:val="en-US"/>
        </w:rPr>
        <w:t>obrazovnom</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sustavu</w:t>
      </w:r>
      <w:proofErr w:type="spellEnd"/>
      <w:r w:rsidRPr="00916316">
        <w:rPr>
          <w:rFonts w:ascii="Times New Roman" w:hAnsi="Times New Roman" w:cs="Times New Roman"/>
          <w:sz w:val="24"/>
          <w:szCs w:val="24"/>
          <w:lang w:val="en-US"/>
        </w:rPr>
        <w:t xml:space="preserve">. </w:t>
      </w:r>
      <w:proofErr w:type="spellStart"/>
      <w:r w:rsidRPr="00916316">
        <w:rPr>
          <w:rFonts w:ascii="Times New Roman" w:hAnsi="Times New Roman" w:cs="Times New Roman"/>
          <w:sz w:val="24"/>
          <w:szCs w:val="24"/>
          <w:lang w:val="en-US"/>
        </w:rPr>
        <w:t>Stipendija</w:t>
      </w:r>
      <w:proofErr w:type="spellEnd"/>
      <w:r w:rsidRPr="00916316">
        <w:rPr>
          <w:rFonts w:ascii="Times New Roman" w:hAnsi="Times New Roman" w:cs="Times New Roman"/>
          <w:sz w:val="24"/>
          <w:szCs w:val="24"/>
          <w:lang w:val="en-US"/>
        </w:rPr>
        <w:t xml:space="preserve"> se ne </w:t>
      </w:r>
      <w:proofErr w:type="spellStart"/>
      <w:r w:rsidRPr="00916316">
        <w:rPr>
          <w:rFonts w:ascii="Times New Roman" w:hAnsi="Times New Roman" w:cs="Times New Roman"/>
          <w:sz w:val="24"/>
          <w:szCs w:val="24"/>
          <w:lang w:val="en-US"/>
        </w:rPr>
        <w:t>vraća</w:t>
      </w:r>
      <w:proofErr w:type="spellEnd"/>
      <w:r w:rsidRPr="00916316">
        <w:rPr>
          <w:rFonts w:ascii="Times New Roman" w:hAnsi="Times New Roman" w:cs="Times New Roman"/>
          <w:sz w:val="24"/>
          <w:szCs w:val="24"/>
          <w:lang w:val="en-US"/>
        </w:rPr>
        <w:t xml:space="preserve">. </w:t>
      </w:r>
    </w:p>
    <w:p w14:paraId="2EB72D7F"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44593E7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57B75CF1"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2EBF746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01E1DE0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510F6C0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57AF952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05F9860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5098AA3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0BC6E5B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68682A6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7F2F615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05F370F0"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307564E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stipendija</w:t>
            </w:r>
          </w:p>
        </w:tc>
        <w:tc>
          <w:tcPr>
            <w:tcW w:w="1851" w:type="dxa"/>
            <w:tcBorders>
              <w:top w:val="single" w:sz="4" w:space="0" w:color="auto"/>
              <w:left w:val="single" w:sz="4" w:space="0" w:color="auto"/>
              <w:bottom w:val="single" w:sz="4" w:space="0" w:color="auto"/>
              <w:right w:val="single" w:sz="4" w:space="0" w:color="auto"/>
            </w:tcBorders>
            <w:hideMark/>
          </w:tcPr>
          <w:p w14:paraId="22AC426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Učenicima i studentima iz obitelji u socijalnoj potrebi dodjelom stipendija pruža se potpora za školovanje</w:t>
            </w:r>
          </w:p>
        </w:tc>
        <w:tc>
          <w:tcPr>
            <w:tcW w:w="1017" w:type="dxa"/>
            <w:tcBorders>
              <w:top w:val="single" w:sz="4" w:space="0" w:color="auto"/>
              <w:left w:val="single" w:sz="4" w:space="0" w:color="auto"/>
              <w:bottom w:val="single" w:sz="4" w:space="0" w:color="auto"/>
              <w:right w:val="single" w:sz="4" w:space="0" w:color="auto"/>
            </w:tcBorders>
          </w:tcPr>
          <w:p w14:paraId="457CB03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B80909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6E3882B7" w14:textId="77777777" w:rsidR="00916316" w:rsidRPr="00916316" w:rsidRDefault="00916316" w:rsidP="00916316">
            <w:pPr>
              <w:spacing w:after="0" w:line="240" w:lineRule="auto"/>
              <w:jc w:val="center"/>
              <w:rPr>
                <w:rFonts w:ascii="Times New Roman" w:hAnsi="Times New Roman" w:cs="Times New Roman"/>
                <w:sz w:val="20"/>
                <w:szCs w:val="20"/>
              </w:rPr>
            </w:pPr>
          </w:p>
          <w:p w14:paraId="08FBA2B7"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17</w:t>
            </w:r>
          </w:p>
          <w:p w14:paraId="389E0040"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p>
        </w:tc>
        <w:tc>
          <w:tcPr>
            <w:tcW w:w="1083" w:type="dxa"/>
            <w:tcBorders>
              <w:top w:val="single" w:sz="4" w:space="0" w:color="auto"/>
              <w:left w:val="single" w:sz="4" w:space="0" w:color="auto"/>
              <w:bottom w:val="single" w:sz="4" w:space="0" w:color="auto"/>
              <w:right w:val="single" w:sz="4" w:space="0" w:color="auto"/>
            </w:tcBorders>
          </w:tcPr>
          <w:p w14:paraId="207C72D1" w14:textId="77777777" w:rsidR="00916316" w:rsidRPr="00916316" w:rsidRDefault="00916316" w:rsidP="00916316">
            <w:pPr>
              <w:spacing w:after="0" w:line="240" w:lineRule="auto"/>
              <w:jc w:val="center"/>
              <w:rPr>
                <w:rFonts w:ascii="Times New Roman" w:hAnsi="Times New Roman" w:cs="Times New Roman"/>
                <w:sz w:val="20"/>
                <w:szCs w:val="20"/>
              </w:rPr>
            </w:pPr>
          </w:p>
          <w:p w14:paraId="614D6E0D"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hAnsi="Times New Roman" w:cs="Times New Roman"/>
                <w:sz w:val="20"/>
                <w:szCs w:val="20"/>
              </w:rPr>
              <w:t>18</w:t>
            </w:r>
          </w:p>
        </w:tc>
        <w:tc>
          <w:tcPr>
            <w:tcW w:w="1083" w:type="dxa"/>
            <w:tcBorders>
              <w:top w:val="single" w:sz="4" w:space="0" w:color="auto"/>
              <w:left w:val="single" w:sz="4" w:space="0" w:color="auto"/>
              <w:bottom w:val="single" w:sz="4" w:space="0" w:color="auto"/>
              <w:right w:val="single" w:sz="4" w:space="0" w:color="auto"/>
            </w:tcBorders>
          </w:tcPr>
          <w:p w14:paraId="7283D66A" w14:textId="77777777" w:rsidR="00916316" w:rsidRPr="00916316" w:rsidRDefault="00916316" w:rsidP="00916316">
            <w:pPr>
              <w:spacing w:after="0" w:line="240" w:lineRule="auto"/>
              <w:jc w:val="center"/>
              <w:rPr>
                <w:rFonts w:ascii="Times New Roman" w:hAnsi="Times New Roman" w:cs="Times New Roman"/>
                <w:sz w:val="20"/>
                <w:szCs w:val="20"/>
              </w:rPr>
            </w:pPr>
          </w:p>
          <w:p w14:paraId="46C59DB7"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hAnsi="Times New Roman" w:cs="Times New Roman"/>
                <w:sz w:val="20"/>
                <w:szCs w:val="20"/>
              </w:rPr>
              <w:t>19</w:t>
            </w:r>
          </w:p>
        </w:tc>
        <w:tc>
          <w:tcPr>
            <w:tcW w:w="1083" w:type="dxa"/>
            <w:tcBorders>
              <w:top w:val="single" w:sz="4" w:space="0" w:color="auto"/>
              <w:left w:val="single" w:sz="4" w:space="0" w:color="auto"/>
              <w:bottom w:val="single" w:sz="4" w:space="0" w:color="auto"/>
              <w:right w:val="single" w:sz="4" w:space="0" w:color="auto"/>
            </w:tcBorders>
          </w:tcPr>
          <w:p w14:paraId="26403D0A" w14:textId="77777777" w:rsidR="00916316" w:rsidRPr="00916316" w:rsidRDefault="00916316" w:rsidP="00916316">
            <w:pPr>
              <w:spacing w:after="0" w:line="240" w:lineRule="auto"/>
              <w:jc w:val="center"/>
              <w:rPr>
                <w:rFonts w:ascii="Times New Roman" w:hAnsi="Times New Roman" w:cs="Times New Roman"/>
                <w:sz w:val="20"/>
                <w:szCs w:val="20"/>
              </w:rPr>
            </w:pPr>
          </w:p>
          <w:p w14:paraId="09726E05"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hAnsi="Times New Roman" w:cs="Times New Roman"/>
                <w:sz w:val="20"/>
                <w:szCs w:val="20"/>
              </w:rPr>
              <w:t>20</w:t>
            </w:r>
          </w:p>
        </w:tc>
      </w:tr>
      <w:bookmarkEnd w:id="39"/>
    </w:tbl>
    <w:p w14:paraId="674066BA"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2CB1C89C"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Financiranje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programa</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projekata</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udruga</w:t>
      </w:r>
      <w:proofErr w:type="spellEnd"/>
      <w:r w:rsidRPr="00916316">
        <w:rPr>
          <w:rFonts w:ascii="Times New Roman" w:eastAsia="Times New Roman" w:hAnsi="Times New Roman" w:cs="Times New Roman"/>
          <w:b/>
          <w:bCs/>
          <w:sz w:val="24"/>
          <w:szCs w:val="24"/>
          <w:lang w:val="en-US"/>
        </w:rPr>
        <w:t xml:space="preserve"> u </w:t>
      </w:r>
      <w:proofErr w:type="spellStart"/>
      <w:r w:rsidRPr="00916316">
        <w:rPr>
          <w:rFonts w:ascii="Times New Roman" w:eastAsia="Times New Roman" w:hAnsi="Times New Roman" w:cs="Times New Roman"/>
          <w:b/>
          <w:bCs/>
          <w:sz w:val="24"/>
          <w:szCs w:val="24"/>
          <w:lang w:val="en-US"/>
        </w:rPr>
        <w:t>socijalnoj</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skrbi</w:t>
      </w:r>
      <w:proofErr w:type="spellEnd"/>
      <w:r w:rsidRPr="00916316">
        <w:rPr>
          <w:rFonts w:ascii="Times New Roman" w:eastAsia="Times New Roman" w:hAnsi="Times New Roman" w:cs="Times New Roman"/>
          <w:b/>
          <w:bCs/>
          <w:sz w:val="24"/>
          <w:szCs w:val="24"/>
          <w:lang w:val="en-US"/>
        </w:rPr>
        <w:t xml:space="preserve"> </w:t>
      </w:r>
    </w:p>
    <w:p w14:paraId="3B69D6BF"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it-IT"/>
        </w:rPr>
      </w:pP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financiranje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udruga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ovom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rPr>
        <w:t>Po donošenju Proračuna U</w:t>
      </w:r>
      <w:proofErr w:type="spellStart"/>
      <w:r w:rsidRPr="00916316">
        <w:rPr>
          <w:rFonts w:ascii="Times New Roman" w:eastAsia="Times New Roman" w:hAnsi="Times New Roman" w:cs="Times New Roman"/>
          <w:bCs/>
          <w:sz w:val="24"/>
          <w:szCs w:val="24"/>
          <w:lang w:val="en-US"/>
        </w:rPr>
        <w:t>pravni</w:t>
      </w:r>
      <w:proofErr w:type="spellEnd"/>
      <w:r w:rsidRPr="00916316">
        <w:rPr>
          <w:rFonts w:ascii="Times New Roman" w:eastAsia="Times New Roman" w:hAnsi="Times New Roman" w:cs="Times New Roman"/>
          <w:bCs/>
          <w:sz w:val="24"/>
          <w:szCs w:val="24"/>
          <w:lang w:val="en-US"/>
        </w:rPr>
        <w:t xml:space="preserve"> odjel </w:t>
      </w:r>
      <w:r w:rsidRPr="00916316">
        <w:rPr>
          <w:rFonts w:ascii="Times New Roman" w:eastAsia="Times New Roman" w:hAnsi="Times New Roman" w:cs="Times New Roman"/>
          <w:sz w:val="24"/>
          <w:szCs w:val="24"/>
        </w:rPr>
        <w:t xml:space="preserve">će objaviti Javni natječaj za financiranje programa i projekata udruga, nakon što prethodno odredi </w:t>
      </w:r>
      <w:proofErr w:type="spellStart"/>
      <w:r w:rsidRPr="00916316">
        <w:rPr>
          <w:rFonts w:ascii="Times New Roman" w:eastAsia="Times New Roman" w:hAnsi="Times New Roman" w:cs="Times New Roman"/>
          <w:sz w:val="24"/>
          <w:szCs w:val="24"/>
        </w:rPr>
        <w:t>prioritna</w:t>
      </w:r>
      <w:proofErr w:type="spellEnd"/>
      <w:r w:rsidRPr="00916316">
        <w:rPr>
          <w:rFonts w:ascii="Times New Roman" w:eastAsia="Times New Roman" w:hAnsi="Times New Roman" w:cs="Times New Roman"/>
          <w:sz w:val="24"/>
          <w:szCs w:val="24"/>
        </w:rPr>
        <w:t xml:space="preserve"> područja financiranja. Financirat će se projekti i programi koji se mogu </w:t>
      </w:r>
      <w:proofErr w:type="spellStart"/>
      <w:r w:rsidRPr="00916316">
        <w:rPr>
          <w:rFonts w:ascii="Times New Roman" w:eastAsia="Times New Roman" w:hAnsi="Times New Roman" w:cs="Times New Roman"/>
          <w:sz w:val="24"/>
          <w:szCs w:val="24"/>
          <w:lang w:val="en-US"/>
        </w:rPr>
        <w:t>odnositi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prevenciju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nasilja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podršku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liječenim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ovisnicima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članovima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njihovih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w:t>
      </w:r>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kvalitetno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provođenje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slobodnog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vremena</w:t>
      </w:r>
      <w:proofErr w:type="spellEnd"/>
      <w:r w:rsidRPr="00916316">
        <w:rPr>
          <w:rFonts w:ascii="Times New Roman" w:eastAsia="Times New Roman" w:hAnsi="Times New Roman" w:cs="Times New Roman"/>
          <w:sz w:val="24"/>
          <w:szCs w:val="24"/>
          <w:lang w:val="it-IT"/>
        </w:rPr>
        <w:t xml:space="preserve"> te </w:t>
      </w:r>
      <w:proofErr w:type="spellStart"/>
      <w:r w:rsidRPr="00916316">
        <w:rPr>
          <w:rFonts w:ascii="Times New Roman" w:eastAsia="Times New Roman" w:hAnsi="Times New Roman" w:cs="Times New Roman"/>
          <w:sz w:val="24"/>
          <w:szCs w:val="24"/>
          <w:lang w:val="it-IT"/>
        </w:rPr>
        <w:t>aktivno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sudjelovanje</w:t>
      </w:r>
      <w:proofErr w:type="spellEnd"/>
      <w:r w:rsidRPr="00916316">
        <w:rPr>
          <w:rFonts w:ascii="Times New Roman" w:eastAsia="Times New Roman" w:hAnsi="Times New Roman" w:cs="Times New Roman"/>
          <w:sz w:val="24"/>
          <w:szCs w:val="24"/>
          <w:lang w:val="it-IT"/>
        </w:rPr>
        <w:t xml:space="preserve"> u </w:t>
      </w:r>
      <w:proofErr w:type="spellStart"/>
      <w:r w:rsidRPr="00916316">
        <w:rPr>
          <w:rFonts w:ascii="Times New Roman" w:eastAsia="Times New Roman" w:hAnsi="Times New Roman" w:cs="Times New Roman"/>
          <w:sz w:val="24"/>
          <w:szCs w:val="24"/>
          <w:lang w:val="it-IT"/>
        </w:rPr>
        <w:t>životu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zajednice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osoba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starije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životne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dobi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sprječavanje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rizika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društvene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isključenosti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osiguravanje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punog</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aktivnog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sudjelovanja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osoba</w:t>
      </w:r>
      <w:proofErr w:type="spellEnd"/>
      <w:r w:rsidRPr="00916316">
        <w:rPr>
          <w:rFonts w:ascii="Times New Roman" w:eastAsia="Times New Roman" w:hAnsi="Times New Roman" w:cs="Times New Roman"/>
          <w:sz w:val="24"/>
          <w:szCs w:val="24"/>
          <w:lang w:val="it-IT"/>
        </w:rPr>
        <w:t xml:space="preserve"> s </w:t>
      </w:r>
      <w:proofErr w:type="spellStart"/>
      <w:r w:rsidRPr="00916316">
        <w:rPr>
          <w:rFonts w:ascii="Times New Roman" w:eastAsia="Times New Roman" w:hAnsi="Times New Roman" w:cs="Times New Roman"/>
          <w:sz w:val="24"/>
          <w:szCs w:val="24"/>
          <w:lang w:val="it-IT"/>
        </w:rPr>
        <w:t>invaliditetom</w:t>
      </w:r>
      <w:proofErr w:type="spellEnd"/>
      <w:r w:rsidRPr="00916316">
        <w:rPr>
          <w:rFonts w:ascii="Times New Roman" w:eastAsia="Times New Roman" w:hAnsi="Times New Roman" w:cs="Times New Roman"/>
          <w:sz w:val="24"/>
          <w:szCs w:val="24"/>
          <w:lang w:val="it-IT"/>
        </w:rPr>
        <w:t xml:space="preserve"> u </w:t>
      </w:r>
      <w:proofErr w:type="spellStart"/>
      <w:r w:rsidRPr="00916316">
        <w:rPr>
          <w:rFonts w:ascii="Times New Roman" w:eastAsia="Times New Roman" w:hAnsi="Times New Roman" w:cs="Times New Roman"/>
          <w:sz w:val="24"/>
          <w:szCs w:val="24"/>
          <w:lang w:val="it-IT"/>
        </w:rPr>
        <w:t>životu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zajednice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uključivanje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osoba</w:t>
      </w:r>
      <w:proofErr w:type="spellEnd"/>
      <w:r w:rsidRPr="00916316">
        <w:rPr>
          <w:rFonts w:ascii="Times New Roman" w:eastAsia="Times New Roman" w:hAnsi="Times New Roman" w:cs="Times New Roman"/>
          <w:sz w:val="24"/>
          <w:szCs w:val="24"/>
          <w:lang w:val="it-IT"/>
        </w:rPr>
        <w:t xml:space="preserve"> s </w:t>
      </w:r>
      <w:proofErr w:type="spellStart"/>
      <w:r w:rsidRPr="00916316">
        <w:rPr>
          <w:rFonts w:ascii="Times New Roman" w:eastAsia="Times New Roman" w:hAnsi="Times New Roman" w:cs="Times New Roman"/>
          <w:sz w:val="24"/>
          <w:szCs w:val="24"/>
          <w:lang w:val="it-IT"/>
        </w:rPr>
        <w:t>invaliditetom</w:t>
      </w:r>
      <w:proofErr w:type="spellEnd"/>
      <w:r w:rsidRPr="00916316">
        <w:rPr>
          <w:rFonts w:ascii="Times New Roman" w:eastAsia="Times New Roman" w:hAnsi="Times New Roman" w:cs="Times New Roman"/>
          <w:sz w:val="24"/>
          <w:szCs w:val="24"/>
          <w:lang w:val="it-IT"/>
        </w:rPr>
        <w:t xml:space="preserve"> u </w:t>
      </w:r>
      <w:proofErr w:type="spellStart"/>
      <w:r w:rsidRPr="00916316">
        <w:rPr>
          <w:rFonts w:ascii="Times New Roman" w:eastAsia="Times New Roman" w:hAnsi="Times New Roman" w:cs="Times New Roman"/>
          <w:sz w:val="24"/>
          <w:szCs w:val="24"/>
          <w:lang w:val="it-IT"/>
        </w:rPr>
        <w:t>sportske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rekreativne</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druge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aktivnosti</w:t>
      </w:r>
      <w:proofErr w:type="spellEnd"/>
      <w:r w:rsidRPr="00916316">
        <w:rPr>
          <w:rFonts w:ascii="Times New Roman" w:eastAsia="Times New Roman" w:hAnsi="Times New Roman" w:cs="Times New Roman"/>
          <w:sz w:val="24"/>
          <w:szCs w:val="24"/>
          <w:lang w:val="it-IT"/>
        </w:rPr>
        <w:t xml:space="preserve"> u </w:t>
      </w:r>
      <w:proofErr w:type="spellStart"/>
      <w:r w:rsidRPr="00916316">
        <w:rPr>
          <w:rFonts w:ascii="Times New Roman" w:eastAsia="Times New Roman" w:hAnsi="Times New Roman" w:cs="Times New Roman"/>
          <w:sz w:val="24"/>
          <w:szCs w:val="24"/>
          <w:lang w:val="it-IT"/>
        </w:rPr>
        <w:t>zajednici</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olakšavanje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zapošljavanja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pristupa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svim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izvorima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pravima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dobrima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uslugama</w:t>
      </w:r>
      <w:proofErr w:type="spellEnd"/>
      <w:r w:rsidRPr="00916316">
        <w:rPr>
          <w:rFonts w:ascii="Times New Roman" w:eastAsia="Times New Roman" w:hAnsi="Times New Roman" w:cs="Times New Roman"/>
          <w:sz w:val="24"/>
          <w:szCs w:val="24"/>
          <w:lang w:val="it-IT"/>
        </w:rPr>
        <w:t xml:space="preserve"> u </w:t>
      </w:r>
      <w:proofErr w:type="spellStart"/>
      <w:r w:rsidRPr="00916316">
        <w:rPr>
          <w:rFonts w:ascii="Times New Roman" w:eastAsia="Times New Roman" w:hAnsi="Times New Roman" w:cs="Times New Roman"/>
          <w:sz w:val="24"/>
          <w:szCs w:val="24"/>
          <w:lang w:val="it-IT"/>
        </w:rPr>
        <w:t>zajednici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osobama</w:t>
      </w:r>
      <w:proofErr w:type="spellEnd"/>
      <w:r w:rsidRPr="00916316">
        <w:rPr>
          <w:rFonts w:ascii="Times New Roman" w:eastAsia="Times New Roman" w:hAnsi="Times New Roman" w:cs="Times New Roman"/>
          <w:sz w:val="24"/>
          <w:szCs w:val="24"/>
          <w:lang w:val="it-IT"/>
        </w:rPr>
        <w:t xml:space="preserve"> s </w:t>
      </w:r>
      <w:proofErr w:type="spellStart"/>
      <w:r w:rsidRPr="00916316">
        <w:rPr>
          <w:rFonts w:ascii="Times New Roman" w:eastAsia="Times New Roman" w:hAnsi="Times New Roman" w:cs="Times New Roman"/>
          <w:sz w:val="24"/>
          <w:szCs w:val="24"/>
          <w:lang w:val="it-IT"/>
        </w:rPr>
        <w:t>invaliditetom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Planirana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sredstva</w:t>
      </w:r>
      <w:proofErr w:type="spellEnd"/>
      <w:r w:rsidRPr="00916316">
        <w:rPr>
          <w:rFonts w:ascii="Times New Roman" w:eastAsia="Times New Roman" w:hAnsi="Times New Roman" w:cs="Times New Roman"/>
          <w:sz w:val="24"/>
          <w:szCs w:val="24"/>
          <w:lang w:val="it-IT"/>
        </w:rPr>
        <w:t xml:space="preserve"> za </w:t>
      </w:r>
      <w:proofErr w:type="spellStart"/>
      <w:r w:rsidRPr="00916316">
        <w:rPr>
          <w:rFonts w:ascii="Times New Roman" w:eastAsia="Times New Roman" w:hAnsi="Times New Roman" w:cs="Times New Roman"/>
          <w:sz w:val="24"/>
          <w:szCs w:val="24"/>
          <w:lang w:val="it-IT"/>
        </w:rPr>
        <w:t>javni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natječaj</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iznose</w:t>
      </w:r>
      <w:proofErr w:type="spellEnd"/>
      <w:r w:rsidRPr="00916316">
        <w:rPr>
          <w:rFonts w:ascii="Times New Roman" w:eastAsia="Times New Roman" w:hAnsi="Times New Roman" w:cs="Times New Roman"/>
          <w:sz w:val="24"/>
          <w:szCs w:val="24"/>
          <w:lang w:val="it-IT"/>
        </w:rPr>
        <w:t xml:space="preserve"> 41.400 </w:t>
      </w:r>
      <w:proofErr w:type="spellStart"/>
      <w:r w:rsidRPr="00916316">
        <w:rPr>
          <w:rFonts w:ascii="Times New Roman" w:eastAsia="Times New Roman" w:hAnsi="Times New Roman" w:cs="Times New Roman"/>
          <w:sz w:val="24"/>
          <w:szCs w:val="24"/>
          <w:lang w:val="it-IT"/>
        </w:rPr>
        <w:t>eura</w:t>
      </w:r>
      <w:proofErr w:type="spellEnd"/>
      <w:r w:rsidRPr="00916316">
        <w:rPr>
          <w:rFonts w:ascii="Times New Roman" w:eastAsia="Times New Roman" w:hAnsi="Times New Roman" w:cs="Times New Roman"/>
          <w:sz w:val="24"/>
          <w:szCs w:val="24"/>
          <w:lang w:val="it-IT"/>
        </w:rPr>
        <w:t>.</w:t>
      </w:r>
    </w:p>
    <w:p w14:paraId="66604190" w14:textId="77777777"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roofErr w:type="spellStart"/>
      <w:r w:rsidRPr="00916316">
        <w:rPr>
          <w:rFonts w:ascii="Times New Roman" w:eastAsia="Times New Roman" w:hAnsi="Times New Roman" w:cs="Times New Roman"/>
          <w:sz w:val="24"/>
          <w:szCs w:val="24"/>
          <w:lang w:val="it-IT"/>
        </w:rPr>
        <w:lastRenderedPageBreak/>
        <w:t>Sukladno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odrebama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en-US"/>
        </w:rPr>
        <w:t>Uredbe</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kriterijima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mjerilima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postupcima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financiranja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ugovaranja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interesa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opće</w:t>
      </w:r>
      <w:proofErr w:type="spellEnd"/>
      <w:r w:rsidRPr="00916316">
        <w:rPr>
          <w:rFonts w:ascii="Times New Roman" w:eastAsia="Times New Roman" w:hAnsi="Times New Roman" w:cs="Times New Roman"/>
          <w:sz w:val="24"/>
          <w:szCs w:val="24"/>
          <w:lang w:val="en-US"/>
        </w:rPr>
        <w:t xml:space="preserve"> dobro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udruge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Pravilnika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financiranju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organizacije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civilnog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društva</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određenim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udrugama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ispunjavaju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određene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propisima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financijska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dodjelit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izravno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jer</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radi</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udrugama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imaju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isključivu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nadležnost</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zemljopisnog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financijska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dodjeljuju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operativno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sposobne</w:t>
      </w:r>
      <w:proofErr w:type="spellEnd"/>
      <w:r w:rsidRPr="00916316">
        <w:rPr>
          <w:rFonts w:ascii="Times New Roman" w:eastAsia="Times New Roman" w:hAnsi="Times New Roman" w:cs="Times New Roman"/>
          <w:sz w:val="24"/>
          <w:szCs w:val="24"/>
          <w:lang w:val="en-US"/>
        </w:rPr>
        <w:t xml:space="preserve"> za rad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zemljopisnom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kojem</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financirane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provode</w:t>
      </w:r>
      <w:proofErr w:type="spellEnd"/>
      <w:r w:rsidRPr="00916316">
        <w:rPr>
          <w:rFonts w:ascii="Times New Roman" w:eastAsia="Times New Roman" w:hAnsi="Times New Roman" w:cs="Times New Roman"/>
          <w:sz w:val="24"/>
          <w:szCs w:val="24"/>
          <w:lang w:val="en-US"/>
        </w:rPr>
        <w:t xml:space="preserve">. To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udruga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bCs/>
          <w:i/>
          <w:sz w:val="24"/>
          <w:szCs w:val="24"/>
          <w:lang w:val="en-US"/>
        </w:rPr>
        <w:t>Sigurna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kuća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Istra</w:t>
      </w:r>
      <w:proofErr w:type="spellEnd"/>
      <w:r w:rsidRPr="00916316">
        <w:rPr>
          <w:rFonts w:ascii="Times New Roman" w:eastAsia="Times New Roman" w:hAnsi="Times New Roman" w:cs="Times New Roman"/>
          <w:bCs/>
          <w:i/>
          <w:sz w:val="24"/>
          <w:szCs w:val="24"/>
          <w:lang w:val="en-US"/>
        </w:rPr>
        <w:t xml:space="preserve"> (10.620 </w:t>
      </w:r>
      <w:proofErr w:type="spellStart"/>
      <w:r w:rsidRPr="00916316">
        <w:rPr>
          <w:rFonts w:ascii="Times New Roman" w:eastAsia="Times New Roman" w:hAnsi="Times New Roman" w:cs="Times New Roman"/>
          <w:bCs/>
          <w:i/>
          <w:sz w:val="24"/>
          <w:szCs w:val="24"/>
          <w:lang w:val="en-US"/>
        </w:rPr>
        <w:t>eura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udruga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i/>
          <w:sz w:val="24"/>
          <w:szCs w:val="24"/>
          <w:lang w:val="en-US"/>
        </w:rPr>
        <w:t>Centar</w:t>
      </w:r>
      <w:proofErr w:type="spellEnd"/>
      <w:r w:rsidRPr="00916316">
        <w:rPr>
          <w:rFonts w:ascii="Times New Roman" w:eastAsia="Times New Roman" w:hAnsi="Times New Roman" w:cs="Times New Roman"/>
          <w:bCs/>
          <w:i/>
          <w:sz w:val="24"/>
          <w:szCs w:val="24"/>
          <w:lang w:val="en-US"/>
        </w:rPr>
        <w:t xml:space="preserve"> za </w:t>
      </w:r>
      <w:proofErr w:type="spellStart"/>
      <w:r w:rsidRPr="00916316">
        <w:rPr>
          <w:rFonts w:ascii="Times New Roman" w:eastAsia="Times New Roman" w:hAnsi="Times New Roman" w:cs="Times New Roman"/>
          <w:bCs/>
          <w:i/>
          <w:sz w:val="24"/>
          <w:szCs w:val="24"/>
          <w:lang w:val="en-US"/>
        </w:rPr>
        <w:t>inkluziju</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i</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podršku</w:t>
      </w:r>
      <w:proofErr w:type="spellEnd"/>
      <w:r w:rsidRPr="00916316">
        <w:rPr>
          <w:rFonts w:ascii="Times New Roman" w:eastAsia="Times New Roman" w:hAnsi="Times New Roman" w:cs="Times New Roman"/>
          <w:bCs/>
          <w:i/>
          <w:sz w:val="24"/>
          <w:szCs w:val="24"/>
          <w:lang w:val="en-US"/>
        </w:rPr>
        <w:t xml:space="preserve"> u </w:t>
      </w:r>
      <w:proofErr w:type="spellStart"/>
      <w:r w:rsidRPr="00916316">
        <w:rPr>
          <w:rFonts w:ascii="Times New Roman" w:eastAsia="Times New Roman" w:hAnsi="Times New Roman" w:cs="Times New Roman"/>
          <w:bCs/>
          <w:i/>
          <w:sz w:val="24"/>
          <w:szCs w:val="24"/>
          <w:lang w:val="en-US"/>
        </w:rPr>
        <w:t>zajednici</w:t>
      </w:r>
      <w:proofErr w:type="spellEnd"/>
      <w:r w:rsidRPr="00916316">
        <w:rPr>
          <w:rFonts w:ascii="Times New Roman" w:eastAsia="Times New Roman" w:hAnsi="Times New Roman" w:cs="Times New Roman"/>
          <w:bCs/>
          <w:i/>
          <w:sz w:val="24"/>
          <w:szCs w:val="24"/>
          <w:lang w:val="en-US"/>
        </w:rPr>
        <w:t xml:space="preserve"> (za </w:t>
      </w:r>
      <w:proofErr w:type="spellStart"/>
      <w:r w:rsidRPr="00916316">
        <w:rPr>
          <w:rFonts w:ascii="Times New Roman" w:eastAsia="Times New Roman" w:hAnsi="Times New Roman" w:cs="Times New Roman"/>
          <w:bCs/>
          <w:i/>
          <w:sz w:val="24"/>
          <w:szCs w:val="24"/>
          <w:lang w:val="en-US"/>
        </w:rPr>
        <w:t>Našu</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dnevnu</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zajednicu</w:t>
      </w:r>
      <w:proofErr w:type="spellEnd"/>
      <w:r w:rsidRPr="00916316">
        <w:rPr>
          <w:rFonts w:ascii="Times New Roman" w:eastAsia="Times New Roman" w:hAnsi="Times New Roman" w:cs="Times New Roman"/>
          <w:bCs/>
          <w:i/>
          <w:sz w:val="24"/>
          <w:szCs w:val="24"/>
          <w:lang w:val="en-US"/>
        </w:rPr>
        <w:t xml:space="preserve"> Poreč 31.850), </w:t>
      </w:r>
      <w:proofErr w:type="spellStart"/>
      <w:r w:rsidRPr="00916316">
        <w:rPr>
          <w:rFonts w:ascii="Times New Roman" w:eastAsia="Times New Roman" w:hAnsi="Times New Roman" w:cs="Times New Roman"/>
          <w:bCs/>
          <w:sz w:val="24"/>
          <w:szCs w:val="24"/>
          <w:lang w:val="en-US"/>
        </w:rPr>
        <w:t>obje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sjedištem</w:t>
      </w:r>
      <w:proofErr w:type="spellEnd"/>
      <w:r w:rsidRPr="00916316">
        <w:rPr>
          <w:rFonts w:ascii="Times New Roman" w:eastAsia="Times New Roman" w:hAnsi="Times New Roman" w:cs="Times New Roman"/>
          <w:bCs/>
          <w:sz w:val="24"/>
          <w:szCs w:val="24"/>
          <w:lang w:val="en-US"/>
        </w:rPr>
        <w:t xml:space="preserve"> u Puli. </w:t>
      </w:r>
    </w:p>
    <w:p w14:paraId="15C02BE6" w14:textId="77777777" w:rsidR="00916316" w:rsidRPr="00916316" w:rsidRDefault="00916316" w:rsidP="00916316">
      <w:pPr>
        <w:spacing w:after="0" w:line="240" w:lineRule="auto"/>
        <w:ind w:firstLine="708"/>
        <w:jc w:val="both"/>
        <w:rPr>
          <w:rFonts w:ascii="Times New Roman" w:eastAsia="Times New Roman" w:hAnsi="Times New Roman" w:cs="Times New Roman"/>
          <w:i/>
          <w:sz w:val="24"/>
          <w:szCs w:val="24"/>
          <w:lang w:val="en-US"/>
        </w:rPr>
      </w:pPr>
      <w:proofErr w:type="spellStart"/>
      <w:r w:rsidRPr="00916316">
        <w:rPr>
          <w:rFonts w:ascii="Times New Roman" w:eastAsia="Times New Roman" w:hAnsi="Times New Roman" w:cs="Times New Roman"/>
          <w:i/>
          <w:sz w:val="24"/>
          <w:szCs w:val="24"/>
          <w:lang w:val="en-US"/>
        </w:rPr>
        <w:t>Sigurna</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kuća</w:t>
      </w:r>
      <w:proofErr w:type="spellEnd"/>
      <w:r w:rsidRPr="00916316">
        <w:rPr>
          <w:rFonts w:ascii="Times New Roman" w:eastAsia="Times New Roman" w:hAnsi="Times New Roman" w:cs="Times New Roman"/>
          <w:i/>
          <w:sz w:val="24"/>
          <w:szCs w:val="24"/>
          <w:lang w:val="en-US"/>
        </w:rPr>
        <w:t xml:space="preserve"> </w:t>
      </w:r>
      <w:proofErr w:type="spellStart"/>
      <w:r w:rsidRPr="00916316">
        <w:rPr>
          <w:rFonts w:ascii="Times New Roman" w:eastAsia="Times New Roman" w:hAnsi="Times New Roman" w:cs="Times New Roman"/>
          <w:i/>
          <w:sz w:val="24"/>
          <w:szCs w:val="24"/>
          <w:lang w:val="en-US"/>
        </w:rPr>
        <w:t>Istra</w:t>
      </w:r>
      <w:proofErr w:type="spellEnd"/>
      <w:r w:rsidRPr="00916316">
        <w:rPr>
          <w:rFonts w:ascii="Times New Roman" w:eastAsia="Times New Roman" w:hAnsi="Times New Roman" w:cs="Times New Roman"/>
          <w:i/>
          <w:sz w:val="24"/>
          <w:szCs w:val="24"/>
          <w:lang w:val="en-US"/>
        </w:rPr>
        <w:t xml:space="preserve"> </w:t>
      </w:r>
    </w:p>
    <w:p w14:paraId="0860D054"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sz w:val="24"/>
          <w:szCs w:val="24"/>
          <w:lang w:val="en-US"/>
        </w:rPr>
        <w:t xml:space="preserve">Ova </w:t>
      </w:r>
      <w:proofErr w:type="spellStart"/>
      <w:r w:rsidRPr="00916316">
        <w:rPr>
          <w:rFonts w:ascii="Times New Roman" w:eastAsia="Times New Roman" w:hAnsi="Times New Roman" w:cs="Times New Roman"/>
          <w:sz w:val="24"/>
          <w:szCs w:val="24"/>
          <w:lang w:val="en-US"/>
        </w:rPr>
        <w:t>udruga</w:t>
      </w:r>
      <w:proofErr w:type="spellEnd"/>
      <w:r w:rsidRPr="00916316">
        <w:rPr>
          <w:rFonts w:ascii="Times New Roman" w:eastAsia="Times New Roman" w:hAnsi="Times New Roman" w:cs="Times New Roman"/>
          <w:sz w:val="24"/>
          <w:szCs w:val="24"/>
          <w:lang w:val="en-US"/>
        </w:rPr>
        <w:t>,</w:t>
      </w:r>
      <w:r w:rsidRPr="00916316">
        <w:rPr>
          <w:rFonts w:ascii="Times New Roman" w:eastAsia="Times New Roman" w:hAnsi="Times New Roman" w:cs="Times New Roman"/>
          <w:b/>
          <w:i/>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sjedište</w:t>
      </w:r>
      <w:proofErr w:type="spellEnd"/>
      <w:r w:rsidRPr="00916316">
        <w:rPr>
          <w:rFonts w:ascii="Times New Roman" w:eastAsia="Times New Roman" w:hAnsi="Times New Roman" w:cs="Times New Roman"/>
          <w:sz w:val="24"/>
          <w:szCs w:val="24"/>
          <w:lang w:val="en-US"/>
        </w:rPr>
        <w:t xml:space="preserve"> u Puli, </w:t>
      </w:r>
      <w:proofErr w:type="spellStart"/>
      <w:r w:rsidRPr="00916316">
        <w:rPr>
          <w:rFonts w:ascii="Times New Roman" w:eastAsia="Times New Roman" w:hAnsi="Times New Roman" w:cs="Times New Roman"/>
          <w:sz w:val="24"/>
          <w:szCs w:val="24"/>
          <w:lang w:val="en-US"/>
        </w:rPr>
        <w:t>provodi</w:t>
      </w:r>
      <w:proofErr w:type="spellEnd"/>
      <w:r w:rsidRPr="00916316">
        <w:rPr>
          <w:rFonts w:ascii="Times New Roman" w:eastAsia="Times New Roman" w:hAnsi="Times New Roman" w:cs="Times New Roman"/>
          <w:sz w:val="24"/>
          <w:szCs w:val="24"/>
          <w:lang w:val="en-US"/>
        </w:rPr>
        <w:t xml:space="preserve"> program pod </w:t>
      </w:r>
      <w:proofErr w:type="spellStart"/>
      <w:r w:rsidRPr="00916316">
        <w:rPr>
          <w:rFonts w:ascii="Times New Roman" w:eastAsia="Times New Roman" w:hAnsi="Times New Roman" w:cs="Times New Roman"/>
          <w:sz w:val="24"/>
          <w:szCs w:val="24"/>
          <w:lang w:val="en-US"/>
        </w:rPr>
        <w:t>nazivom</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bCs/>
          <w:sz w:val="24"/>
          <w:szCs w:val="24"/>
          <w:lang w:val="en-US"/>
        </w:rPr>
        <w:t>„</w:t>
      </w:r>
      <w:proofErr w:type="spellStart"/>
      <w:r w:rsidRPr="00916316">
        <w:rPr>
          <w:rFonts w:ascii="Times New Roman" w:eastAsia="Times New Roman" w:hAnsi="Times New Roman" w:cs="Times New Roman"/>
          <w:sz w:val="24"/>
          <w:szCs w:val="24"/>
          <w:lang w:val="en-US"/>
        </w:rPr>
        <w:t>Pomoć</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ženama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žrtvama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obiteljskog</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nasilja</w:t>
      </w:r>
      <w:proofErr w:type="spellEnd"/>
      <w:r w:rsidRPr="00916316">
        <w:rPr>
          <w:rFonts w:ascii="Times New Roman" w:eastAsia="Times New Roman" w:hAnsi="Times New Roman" w:cs="Times New Roman"/>
          <w:sz w:val="24"/>
          <w:szCs w:val="24"/>
          <w:lang w:val="en-US"/>
        </w:rPr>
        <w:t>“</w:t>
      </w:r>
      <w:proofErr w:type="gramEnd"/>
      <w:r w:rsidRPr="00916316">
        <w:rPr>
          <w:rFonts w:ascii="Times New Roman" w:eastAsia="Times New Roman" w:hAnsi="Times New Roman" w:cs="Times New Roman"/>
          <w:sz w:val="24"/>
          <w:szCs w:val="24"/>
          <w:lang w:val="en-US"/>
        </w:rPr>
        <w:t>,</w:t>
      </w:r>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sz w:val="24"/>
          <w:szCs w:val="24"/>
          <w:lang w:val="en-US"/>
        </w:rPr>
        <w:t>kojim</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bCs/>
          <w:sz w:val="24"/>
          <w:szCs w:val="24"/>
          <w:lang w:val="en-US"/>
        </w:rPr>
        <w:t>osigurava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besplatna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psihosocijalna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psihološka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pravna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podrška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hitni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smještaj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smještaj</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skloništa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žene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žrtve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obiteljskog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nasilja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njihovu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djecu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području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Istarske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županije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Ciljane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skupine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žene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izložene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nasilju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traže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psihosocijalnu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psihološku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pravnu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podršku</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savjetovalištu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Sigurne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kuće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Istra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predviđa</w:t>
      </w:r>
      <w:proofErr w:type="spellEnd"/>
      <w:r w:rsidRPr="00916316">
        <w:rPr>
          <w:rFonts w:ascii="Times New Roman" w:eastAsia="Times New Roman" w:hAnsi="Times New Roman" w:cs="Times New Roman"/>
          <w:bCs/>
          <w:sz w:val="24"/>
          <w:szCs w:val="24"/>
          <w:lang w:val="en-US"/>
        </w:rPr>
        <w:t xml:space="preserve"> se da </w:t>
      </w:r>
      <w:proofErr w:type="spellStart"/>
      <w:r w:rsidRPr="00916316">
        <w:rPr>
          <w:rFonts w:ascii="Times New Roman" w:eastAsia="Times New Roman" w:hAnsi="Times New Roman" w:cs="Times New Roman"/>
          <w:bCs/>
          <w:sz w:val="24"/>
          <w:szCs w:val="24"/>
          <w:lang w:val="en-US"/>
        </w:rPr>
        <w:t>će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oko</w:t>
      </w:r>
      <w:proofErr w:type="spellEnd"/>
      <w:r w:rsidRPr="00916316">
        <w:rPr>
          <w:rFonts w:ascii="Times New Roman" w:eastAsia="Times New Roman" w:hAnsi="Times New Roman" w:cs="Times New Roman"/>
          <w:bCs/>
          <w:sz w:val="24"/>
          <w:szCs w:val="24"/>
          <w:lang w:val="en-US"/>
        </w:rPr>
        <w:t xml:space="preserve"> 80 </w:t>
      </w:r>
      <w:proofErr w:type="spellStart"/>
      <w:r w:rsidRPr="00916316">
        <w:rPr>
          <w:rFonts w:ascii="Times New Roman" w:eastAsia="Times New Roman" w:hAnsi="Times New Roman" w:cs="Times New Roman"/>
          <w:bCs/>
          <w:sz w:val="24"/>
          <w:szCs w:val="24"/>
          <w:lang w:val="en-US"/>
        </w:rPr>
        <w:t>žena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godišnje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zatražiti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takvu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vrstu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podrške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žene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djeca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izložene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obiteljskom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nasilju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koje</w:t>
      </w:r>
      <w:proofErr w:type="spellEnd"/>
      <w:r w:rsidRPr="00916316">
        <w:rPr>
          <w:rFonts w:ascii="Times New Roman" w:eastAsia="Times New Roman" w:hAnsi="Times New Roman" w:cs="Times New Roman"/>
          <w:bCs/>
          <w:sz w:val="24"/>
          <w:szCs w:val="24"/>
          <w:lang w:val="en-US"/>
        </w:rPr>
        <w:t xml:space="preserve"> se </w:t>
      </w:r>
      <w:proofErr w:type="spellStart"/>
      <w:r w:rsidRPr="00916316">
        <w:rPr>
          <w:rFonts w:ascii="Times New Roman" w:eastAsia="Times New Roman" w:hAnsi="Times New Roman" w:cs="Times New Roman"/>
          <w:bCs/>
          <w:sz w:val="24"/>
          <w:szCs w:val="24"/>
          <w:lang w:val="en-US"/>
        </w:rPr>
        <w:t>žele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dugoročnije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udaljiti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nasilnog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obiteljskog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okruženja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smještajem</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sklonište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Sigurne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kuće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Istra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predviđa</w:t>
      </w:r>
      <w:proofErr w:type="spellEnd"/>
      <w:r w:rsidRPr="00916316">
        <w:rPr>
          <w:rFonts w:ascii="Times New Roman" w:eastAsia="Times New Roman" w:hAnsi="Times New Roman" w:cs="Times New Roman"/>
          <w:bCs/>
          <w:sz w:val="24"/>
          <w:szCs w:val="24"/>
          <w:lang w:val="en-US"/>
        </w:rPr>
        <w:t xml:space="preserve"> se </w:t>
      </w:r>
      <w:proofErr w:type="spellStart"/>
      <w:r w:rsidRPr="00916316">
        <w:rPr>
          <w:rFonts w:ascii="Times New Roman" w:eastAsia="Times New Roman" w:hAnsi="Times New Roman" w:cs="Times New Roman"/>
          <w:bCs/>
          <w:sz w:val="24"/>
          <w:szCs w:val="24"/>
          <w:lang w:val="en-US"/>
        </w:rPr>
        <w:t>smjestiti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oko</w:t>
      </w:r>
      <w:proofErr w:type="spellEnd"/>
      <w:r w:rsidRPr="00916316">
        <w:rPr>
          <w:rFonts w:ascii="Times New Roman" w:eastAsia="Times New Roman" w:hAnsi="Times New Roman" w:cs="Times New Roman"/>
          <w:bCs/>
          <w:sz w:val="24"/>
          <w:szCs w:val="24"/>
          <w:lang w:val="en-US"/>
        </w:rPr>
        <w:t xml:space="preserve"> 20 </w:t>
      </w:r>
      <w:proofErr w:type="spellStart"/>
      <w:r w:rsidRPr="00916316">
        <w:rPr>
          <w:rFonts w:ascii="Times New Roman" w:eastAsia="Times New Roman" w:hAnsi="Times New Roman" w:cs="Times New Roman"/>
          <w:bCs/>
          <w:sz w:val="24"/>
          <w:szCs w:val="24"/>
          <w:lang w:val="en-US"/>
        </w:rPr>
        <w:t>osoba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žene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djeca</w:t>
      </w:r>
      <w:proofErr w:type="spellEnd"/>
      <w:r w:rsidRPr="00916316">
        <w:rPr>
          <w:rFonts w:ascii="Times New Roman" w:eastAsia="Times New Roman" w:hAnsi="Times New Roman" w:cs="Times New Roman"/>
          <w:bCs/>
          <w:sz w:val="24"/>
          <w:szCs w:val="24"/>
          <w:lang w:val="en-US"/>
        </w:rPr>
        <w:t xml:space="preserve"> s </w:t>
      </w:r>
      <w:proofErr w:type="spellStart"/>
      <w:r w:rsidRPr="00916316">
        <w:rPr>
          <w:rFonts w:ascii="Times New Roman" w:eastAsia="Times New Roman" w:hAnsi="Times New Roman" w:cs="Times New Roman"/>
          <w:bCs/>
          <w:sz w:val="24"/>
          <w:szCs w:val="24"/>
          <w:lang w:val="en-US"/>
        </w:rPr>
        <w:t>područja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Istarske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županije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izložene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obiteljskom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nasilju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koje</w:t>
      </w:r>
      <w:proofErr w:type="spellEnd"/>
      <w:r w:rsidRPr="00916316">
        <w:rPr>
          <w:rFonts w:ascii="Times New Roman" w:eastAsia="Times New Roman" w:hAnsi="Times New Roman" w:cs="Times New Roman"/>
          <w:bCs/>
          <w:sz w:val="24"/>
          <w:szCs w:val="24"/>
          <w:lang w:val="en-US"/>
        </w:rPr>
        <w:t xml:space="preserve"> se </w:t>
      </w:r>
      <w:proofErr w:type="spellStart"/>
      <w:r w:rsidRPr="00916316">
        <w:rPr>
          <w:rFonts w:ascii="Times New Roman" w:eastAsia="Times New Roman" w:hAnsi="Times New Roman" w:cs="Times New Roman"/>
          <w:bCs/>
          <w:sz w:val="24"/>
          <w:szCs w:val="24"/>
          <w:lang w:val="en-US"/>
        </w:rPr>
        <w:t>žele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kratkoročno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udaljiti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nasilnog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obiteljskog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okruženja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putem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hitnog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smještaja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predviđa</w:t>
      </w:r>
      <w:proofErr w:type="spellEnd"/>
      <w:r w:rsidRPr="00916316">
        <w:rPr>
          <w:rFonts w:ascii="Times New Roman" w:eastAsia="Times New Roman" w:hAnsi="Times New Roman" w:cs="Times New Roman"/>
          <w:bCs/>
          <w:sz w:val="24"/>
          <w:szCs w:val="24"/>
          <w:lang w:val="en-US"/>
        </w:rPr>
        <w:t xml:space="preserve"> se 10-ak </w:t>
      </w:r>
      <w:proofErr w:type="spellStart"/>
      <w:r w:rsidRPr="00916316">
        <w:rPr>
          <w:rFonts w:ascii="Times New Roman" w:eastAsia="Times New Roman" w:hAnsi="Times New Roman" w:cs="Times New Roman"/>
          <w:bCs/>
          <w:sz w:val="24"/>
          <w:szCs w:val="24"/>
          <w:lang w:val="en-US"/>
        </w:rPr>
        <w:t>zahtjeva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djelatnici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policije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sudova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centara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socijalnu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skrb</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zdravstvenih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ustanova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kroz</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aktivnost</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međuresorne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suradnje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mladi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građanstvo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području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Istarske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županije</w:t>
      </w:r>
      <w:proofErr w:type="spellEnd"/>
      <w:r w:rsidRPr="00916316">
        <w:rPr>
          <w:rFonts w:ascii="Times New Roman" w:eastAsia="Times New Roman" w:hAnsi="Times New Roman" w:cs="Times New Roman"/>
          <w:bCs/>
          <w:sz w:val="24"/>
          <w:szCs w:val="24"/>
          <w:lang w:val="en-US"/>
        </w:rPr>
        <w:t xml:space="preserve"> koji </w:t>
      </w:r>
      <w:proofErr w:type="spellStart"/>
      <w:r w:rsidRPr="00916316">
        <w:rPr>
          <w:rFonts w:ascii="Times New Roman" w:eastAsia="Times New Roman" w:hAnsi="Times New Roman" w:cs="Times New Roman"/>
          <w:bCs/>
          <w:sz w:val="24"/>
          <w:szCs w:val="24"/>
          <w:lang w:val="en-US"/>
        </w:rPr>
        <w:t>će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sudjelovati</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aktivnostima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udruge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stručni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tim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Sigurne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kuće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Istra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Programske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aktivnosti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Sigurne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kuće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Istra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usmjerene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zbrinjavanje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potporu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ženama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djeci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žrtvama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obiteljskog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nasilja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savjetodavnu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pomoć</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ženama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djeci</w:t>
      </w:r>
      <w:proofErr w:type="spellEnd"/>
      <w:r w:rsidRPr="00916316">
        <w:rPr>
          <w:rFonts w:ascii="Times New Roman" w:eastAsia="Times New Roman" w:hAnsi="Times New Roman" w:cs="Times New Roman"/>
          <w:bCs/>
          <w:sz w:val="24"/>
          <w:szCs w:val="24"/>
          <w:lang w:val="en-US"/>
        </w:rPr>
        <w:t xml:space="preserve"> s </w:t>
      </w:r>
      <w:proofErr w:type="spellStart"/>
      <w:r w:rsidRPr="00916316">
        <w:rPr>
          <w:rFonts w:ascii="Times New Roman" w:eastAsia="Times New Roman" w:hAnsi="Times New Roman" w:cs="Times New Roman"/>
          <w:bCs/>
          <w:sz w:val="24"/>
          <w:szCs w:val="24"/>
          <w:lang w:val="en-US"/>
        </w:rPr>
        <w:t>iskustvom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nasilja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obitelji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psihosocijalna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psihološka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pravna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programe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primarne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prevencije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nasilja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partnerskim</w:t>
      </w:r>
      <w:proofErr w:type="spellEnd"/>
      <w:r w:rsidRPr="00916316">
        <w:rPr>
          <w:rFonts w:ascii="Times New Roman" w:eastAsia="Times New Roman" w:hAnsi="Times New Roman" w:cs="Times New Roman"/>
          <w:bCs/>
          <w:sz w:val="24"/>
          <w:szCs w:val="24"/>
          <w:lang w:val="en-US"/>
        </w:rPr>
        <w:t>/</w:t>
      </w:r>
      <w:proofErr w:type="spellStart"/>
      <w:r w:rsidRPr="00916316">
        <w:rPr>
          <w:rFonts w:ascii="Times New Roman" w:eastAsia="Times New Roman" w:hAnsi="Times New Roman" w:cs="Times New Roman"/>
          <w:bCs/>
          <w:sz w:val="24"/>
          <w:szCs w:val="24"/>
          <w:lang w:val="en-US"/>
        </w:rPr>
        <w:t>bliskim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vezama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senzibilizaciju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javnosti</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problematiku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nasilja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obitelji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izrada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tisak</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pisanih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materijala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cilju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informiranja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žrtava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nasilja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javnosti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obilježavanje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datuma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vezanih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uz</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problematiku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nasilja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obitelji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zagovaranje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potrebe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obveze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prijavljivanja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nasilja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unaprjeđenje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međuresorne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suradnje</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području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zaštite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žrtava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nasilja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obitelji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Sigurna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kuća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Istra</w:t>
      </w:r>
      <w:proofErr w:type="spellEnd"/>
      <w:r w:rsidRPr="00916316">
        <w:rPr>
          <w:rFonts w:ascii="Times New Roman" w:eastAsia="Times New Roman" w:hAnsi="Times New Roman" w:cs="Times New Roman"/>
          <w:bCs/>
          <w:sz w:val="24"/>
          <w:szCs w:val="24"/>
          <w:lang w:val="en-US"/>
        </w:rPr>
        <w:t xml:space="preserve"> je </w:t>
      </w:r>
      <w:proofErr w:type="spellStart"/>
      <w:r w:rsidRPr="00916316">
        <w:rPr>
          <w:rFonts w:ascii="Times New Roman" w:eastAsia="Times New Roman" w:hAnsi="Times New Roman" w:cs="Times New Roman"/>
          <w:bCs/>
          <w:sz w:val="24"/>
          <w:szCs w:val="24"/>
          <w:lang w:val="en-US"/>
        </w:rPr>
        <w:t>jedina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organizacija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civilnog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društva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području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Istarske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županije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pruža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smještaj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pomoć</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podršku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žrtvama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obiteljskog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nasilja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osnivanja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Sigurne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kuće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Istra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slučaju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potrebe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žrtve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nasilja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područja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Istarske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županije</w:t>
      </w:r>
      <w:proofErr w:type="spellEnd"/>
      <w:r w:rsidRPr="00916316">
        <w:rPr>
          <w:rFonts w:ascii="Times New Roman" w:eastAsia="Times New Roman" w:hAnsi="Times New Roman" w:cs="Times New Roman"/>
          <w:bCs/>
          <w:sz w:val="24"/>
          <w:szCs w:val="24"/>
          <w:lang w:val="en-US"/>
        </w:rPr>
        <w:t xml:space="preserve"> bile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smještene</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domove</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djecu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odrasle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žrtve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obiteljskog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nasilja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izvan</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Istre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Sredstva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planirana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sufinanciranje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plaća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naknada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osobama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provode</w:t>
      </w:r>
      <w:proofErr w:type="spellEnd"/>
      <w:r w:rsidRPr="00916316">
        <w:rPr>
          <w:rFonts w:ascii="Times New Roman" w:eastAsia="Times New Roman" w:hAnsi="Times New Roman" w:cs="Times New Roman"/>
          <w:bCs/>
          <w:sz w:val="24"/>
          <w:szCs w:val="24"/>
          <w:lang w:val="en-US"/>
        </w:rPr>
        <w:t xml:space="preserve"> program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drugih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troškova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provedbe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programa</w:t>
      </w:r>
      <w:proofErr w:type="spellEnd"/>
      <w:r w:rsidRPr="00916316">
        <w:rPr>
          <w:rFonts w:ascii="Times New Roman" w:eastAsia="Times New Roman" w:hAnsi="Times New Roman" w:cs="Times New Roman"/>
          <w:bCs/>
          <w:sz w:val="24"/>
          <w:szCs w:val="24"/>
          <w:lang w:val="en-US"/>
        </w:rPr>
        <w:t xml:space="preserve">. </w:t>
      </w:r>
    </w:p>
    <w:p w14:paraId="0524DBB8" w14:textId="77777777" w:rsidR="00916316" w:rsidRPr="00916316" w:rsidRDefault="00916316" w:rsidP="00916316">
      <w:pPr>
        <w:spacing w:after="0" w:line="240" w:lineRule="auto"/>
        <w:ind w:firstLine="708"/>
        <w:jc w:val="both"/>
        <w:rPr>
          <w:rFonts w:ascii="Times New Roman" w:eastAsia="Times New Roman" w:hAnsi="Times New Roman" w:cs="Times New Roman"/>
          <w:bCs/>
          <w:i/>
          <w:sz w:val="24"/>
          <w:szCs w:val="24"/>
          <w:lang w:val="en-US"/>
        </w:rPr>
      </w:pPr>
      <w:proofErr w:type="spellStart"/>
      <w:r w:rsidRPr="00916316">
        <w:rPr>
          <w:rFonts w:ascii="Times New Roman" w:eastAsia="Times New Roman" w:hAnsi="Times New Roman" w:cs="Times New Roman"/>
          <w:bCs/>
          <w:i/>
          <w:sz w:val="24"/>
          <w:szCs w:val="24"/>
          <w:lang w:val="en-US"/>
        </w:rPr>
        <w:t>Centar</w:t>
      </w:r>
      <w:proofErr w:type="spellEnd"/>
      <w:r w:rsidRPr="00916316">
        <w:rPr>
          <w:rFonts w:ascii="Times New Roman" w:eastAsia="Times New Roman" w:hAnsi="Times New Roman" w:cs="Times New Roman"/>
          <w:bCs/>
          <w:i/>
          <w:sz w:val="24"/>
          <w:szCs w:val="24"/>
          <w:lang w:val="en-US"/>
        </w:rPr>
        <w:t xml:space="preserve"> za </w:t>
      </w:r>
      <w:proofErr w:type="spellStart"/>
      <w:r w:rsidRPr="00916316">
        <w:rPr>
          <w:rFonts w:ascii="Times New Roman" w:eastAsia="Times New Roman" w:hAnsi="Times New Roman" w:cs="Times New Roman"/>
          <w:bCs/>
          <w:i/>
          <w:sz w:val="24"/>
          <w:szCs w:val="24"/>
          <w:lang w:val="en-US"/>
        </w:rPr>
        <w:t>inkluziju</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i</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podršku</w:t>
      </w:r>
      <w:proofErr w:type="spellEnd"/>
      <w:r w:rsidRPr="00916316">
        <w:rPr>
          <w:rFonts w:ascii="Times New Roman" w:eastAsia="Times New Roman" w:hAnsi="Times New Roman" w:cs="Times New Roman"/>
          <w:bCs/>
          <w:i/>
          <w:sz w:val="24"/>
          <w:szCs w:val="24"/>
          <w:lang w:val="en-US"/>
        </w:rPr>
        <w:t xml:space="preserve"> u </w:t>
      </w:r>
      <w:proofErr w:type="spellStart"/>
      <w:r w:rsidRPr="00916316">
        <w:rPr>
          <w:rFonts w:ascii="Times New Roman" w:eastAsia="Times New Roman" w:hAnsi="Times New Roman" w:cs="Times New Roman"/>
          <w:bCs/>
          <w:i/>
          <w:sz w:val="24"/>
          <w:szCs w:val="24"/>
          <w:lang w:val="en-US"/>
        </w:rPr>
        <w:t>zajednici</w:t>
      </w:r>
      <w:proofErr w:type="spellEnd"/>
      <w:r w:rsidRPr="00916316">
        <w:rPr>
          <w:rFonts w:ascii="Times New Roman" w:eastAsia="Times New Roman" w:hAnsi="Times New Roman" w:cs="Times New Roman"/>
          <w:bCs/>
          <w:i/>
          <w:sz w:val="24"/>
          <w:szCs w:val="24"/>
          <w:lang w:val="en-US"/>
        </w:rPr>
        <w:t xml:space="preserve"> </w:t>
      </w:r>
    </w:p>
    <w:p w14:paraId="720DD3F8" w14:textId="77777777"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sz w:val="24"/>
          <w:szCs w:val="24"/>
          <w:lang w:val="en-US"/>
        </w:rPr>
        <w:t xml:space="preserve">Ova </w:t>
      </w:r>
      <w:proofErr w:type="spellStart"/>
      <w:r w:rsidRPr="00916316">
        <w:rPr>
          <w:rFonts w:ascii="Times New Roman" w:eastAsia="Times New Roman" w:hAnsi="Times New Roman" w:cs="Times New Roman"/>
          <w:bCs/>
          <w:sz w:val="24"/>
          <w:szCs w:val="24"/>
          <w:lang w:val="en-US"/>
        </w:rPr>
        <w:t>udruga</w:t>
      </w:r>
      <w:proofErr w:type="spellEnd"/>
      <w:r w:rsidRPr="00916316">
        <w:rPr>
          <w:rFonts w:ascii="Times New Roman" w:eastAsia="Times New Roman" w:hAnsi="Times New Roman" w:cs="Times New Roman"/>
          <w:b/>
          <w:bCs/>
          <w:i/>
          <w:sz w:val="24"/>
          <w:szCs w:val="24"/>
          <w:lang w:val="en-US"/>
        </w:rPr>
        <w:t xml:space="preserve"> </w:t>
      </w:r>
      <w:proofErr w:type="spellStart"/>
      <w:r w:rsidRPr="00916316">
        <w:rPr>
          <w:rFonts w:ascii="Times New Roman" w:eastAsia="Times New Roman" w:hAnsi="Times New Roman" w:cs="Times New Roman"/>
          <w:bCs/>
          <w:sz w:val="24"/>
          <w:szCs w:val="24"/>
          <w:lang w:val="en-US"/>
        </w:rPr>
        <w:t>sa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sjedištem</w:t>
      </w:r>
      <w:proofErr w:type="spellEnd"/>
      <w:r w:rsidRPr="00916316">
        <w:rPr>
          <w:rFonts w:ascii="Times New Roman" w:eastAsia="Times New Roman" w:hAnsi="Times New Roman" w:cs="Times New Roman"/>
          <w:bCs/>
          <w:sz w:val="24"/>
          <w:szCs w:val="24"/>
          <w:lang w:val="en-US"/>
        </w:rPr>
        <w:t xml:space="preserve"> u Puli</w:t>
      </w:r>
      <w:r w:rsidRPr="00916316">
        <w:rPr>
          <w:rFonts w:ascii="Times New Roman" w:eastAsia="Times New Roman" w:hAnsi="Times New Roman" w:cs="Times New Roman"/>
          <w:b/>
          <w:bCs/>
          <w:i/>
          <w:sz w:val="24"/>
          <w:szCs w:val="24"/>
          <w:lang w:val="en-US"/>
        </w:rPr>
        <w:t xml:space="preserve"> </w:t>
      </w:r>
      <w:r w:rsidRPr="00916316">
        <w:rPr>
          <w:rFonts w:ascii="Times New Roman" w:eastAsia="Times New Roman" w:hAnsi="Times New Roman" w:cs="Times New Roman"/>
          <w:bCs/>
          <w:sz w:val="24"/>
          <w:szCs w:val="24"/>
          <w:lang w:val="en-US"/>
        </w:rPr>
        <w:t xml:space="preserve">u </w:t>
      </w:r>
      <w:proofErr w:type="spellStart"/>
      <w:r w:rsidRPr="00916316">
        <w:rPr>
          <w:rFonts w:ascii="Times New Roman" w:eastAsia="Times New Roman" w:hAnsi="Times New Roman" w:cs="Times New Roman"/>
          <w:bCs/>
          <w:sz w:val="24"/>
          <w:szCs w:val="24"/>
          <w:lang w:val="en-US"/>
        </w:rPr>
        <w:t>Poreču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provodi</w:t>
      </w:r>
      <w:proofErr w:type="spellEnd"/>
      <w:r w:rsidRPr="00916316">
        <w:rPr>
          <w:rFonts w:ascii="Times New Roman" w:eastAsia="Times New Roman" w:hAnsi="Times New Roman" w:cs="Times New Roman"/>
          <w:bCs/>
          <w:sz w:val="24"/>
          <w:szCs w:val="24"/>
          <w:lang w:val="en-US"/>
        </w:rPr>
        <w:t xml:space="preserve"> program pod </w:t>
      </w:r>
      <w:proofErr w:type="spellStart"/>
      <w:r w:rsidRPr="00916316">
        <w:rPr>
          <w:rFonts w:ascii="Times New Roman" w:eastAsia="Times New Roman" w:hAnsi="Times New Roman" w:cs="Times New Roman"/>
          <w:bCs/>
          <w:sz w:val="24"/>
          <w:szCs w:val="24"/>
          <w:lang w:val="en-US"/>
        </w:rPr>
        <w:t>nazivom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i/>
          <w:sz w:val="24"/>
          <w:szCs w:val="24"/>
          <w:lang w:val="en-US"/>
        </w:rPr>
        <w:t>Naša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dnevna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zajednica</w:t>
      </w:r>
      <w:proofErr w:type="spellEnd"/>
      <w:r w:rsidRPr="00916316">
        <w:rPr>
          <w:rFonts w:ascii="Times New Roman" w:eastAsia="Times New Roman" w:hAnsi="Times New Roman" w:cs="Times New Roman"/>
          <w:bCs/>
          <w:i/>
          <w:sz w:val="24"/>
          <w:szCs w:val="24"/>
          <w:lang w:val="en-US"/>
        </w:rPr>
        <w:t xml:space="preserve"> </w:t>
      </w:r>
      <w:proofErr w:type="gramStart"/>
      <w:r w:rsidRPr="00916316">
        <w:rPr>
          <w:rFonts w:ascii="Times New Roman" w:eastAsia="Times New Roman" w:hAnsi="Times New Roman" w:cs="Times New Roman"/>
          <w:bCs/>
          <w:i/>
          <w:sz w:val="24"/>
          <w:szCs w:val="24"/>
          <w:lang w:val="en-US"/>
        </w:rPr>
        <w:t>Poreč“</w:t>
      </w:r>
      <w:proofErr w:type="gramEnd"/>
      <w:r w:rsidRPr="00916316">
        <w:rPr>
          <w:rFonts w:ascii="Times New Roman" w:eastAsia="Times New Roman" w:hAnsi="Times New Roman" w:cs="Times New Roman"/>
          <w:bCs/>
          <w:i/>
          <w:sz w:val="24"/>
          <w:szCs w:val="24"/>
          <w:lang w:val="en-US"/>
        </w:rPr>
        <w:t>.</w:t>
      </w:r>
      <w:r w:rsidRPr="00916316">
        <w:rPr>
          <w:rFonts w:ascii="Times New Roman" w:eastAsia="Times New Roman" w:hAnsi="Times New Roman" w:cs="Times New Roman"/>
          <w:b/>
          <w:bCs/>
          <w:i/>
          <w:sz w:val="24"/>
          <w:szCs w:val="24"/>
          <w:lang w:val="en-US"/>
        </w:rPr>
        <w:t xml:space="preserve"> </w:t>
      </w:r>
      <w:proofErr w:type="spellStart"/>
      <w:r w:rsidRPr="00916316">
        <w:rPr>
          <w:rFonts w:ascii="Times New Roman" w:eastAsia="Times New Roman" w:hAnsi="Times New Roman" w:cs="Times New Roman"/>
          <w:bCs/>
          <w:sz w:val="24"/>
          <w:szCs w:val="24"/>
          <w:lang w:val="en-US"/>
        </w:rPr>
        <w:t>Provedbom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ovog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programa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zadovoljavaju</w:t>
      </w:r>
      <w:proofErr w:type="spellEnd"/>
      <w:r w:rsidRPr="00916316">
        <w:rPr>
          <w:rFonts w:ascii="Times New Roman" w:eastAsia="Times New Roman" w:hAnsi="Times New Roman" w:cs="Times New Roman"/>
          <w:bCs/>
          <w:sz w:val="24"/>
          <w:szCs w:val="24"/>
          <w:lang w:val="en-US"/>
        </w:rPr>
        <w:t xml:space="preserve"> se </w:t>
      </w:r>
      <w:proofErr w:type="spellStart"/>
      <w:r w:rsidRPr="00916316">
        <w:rPr>
          <w:rFonts w:ascii="Times New Roman" w:eastAsia="Times New Roman" w:hAnsi="Times New Roman" w:cs="Times New Roman"/>
          <w:bCs/>
          <w:sz w:val="24"/>
          <w:szCs w:val="24"/>
          <w:lang w:val="en-US"/>
        </w:rPr>
        <w:t>potrebe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zajednice</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skrb</w:t>
      </w:r>
      <w:proofErr w:type="spellEnd"/>
      <w:r w:rsidRPr="00916316">
        <w:rPr>
          <w:rFonts w:ascii="Times New Roman" w:eastAsia="Times New Roman" w:hAnsi="Times New Roman" w:cs="Times New Roman"/>
          <w:bCs/>
          <w:sz w:val="24"/>
          <w:szCs w:val="24"/>
          <w:lang w:val="en-US"/>
        </w:rPr>
        <w:t xml:space="preserve"> o </w:t>
      </w:r>
      <w:proofErr w:type="spellStart"/>
      <w:r w:rsidRPr="00916316">
        <w:rPr>
          <w:rFonts w:ascii="Times New Roman" w:eastAsia="Times New Roman" w:hAnsi="Times New Roman" w:cs="Times New Roman"/>
          <w:bCs/>
          <w:sz w:val="24"/>
          <w:szCs w:val="24"/>
          <w:lang w:val="en-US"/>
        </w:rPr>
        <w:t>populaciji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osoba</w:t>
      </w:r>
      <w:proofErr w:type="spellEnd"/>
      <w:r w:rsidRPr="00916316">
        <w:rPr>
          <w:rFonts w:ascii="Times New Roman" w:eastAsia="Times New Roman" w:hAnsi="Times New Roman" w:cs="Times New Roman"/>
          <w:bCs/>
          <w:sz w:val="24"/>
          <w:szCs w:val="24"/>
          <w:lang w:val="en-US"/>
        </w:rPr>
        <w:t xml:space="preserve"> s </w:t>
      </w:r>
      <w:proofErr w:type="spellStart"/>
      <w:r w:rsidRPr="00916316">
        <w:rPr>
          <w:rFonts w:ascii="Times New Roman" w:eastAsia="Times New Roman" w:hAnsi="Times New Roman" w:cs="Times New Roman"/>
          <w:bCs/>
          <w:sz w:val="24"/>
          <w:szCs w:val="24"/>
          <w:lang w:val="en-US"/>
        </w:rPr>
        <w:t>intelektualnim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teškoćama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Aktivnosti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programa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usmjerene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sprečavanje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rizika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društvene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isključenosti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osoba</w:t>
      </w:r>
      <w:proofErr w:type="spellEnd"/>
      <w:r w:rsidRPr="00916316">
        <w:rPr>
          <w:rFonts w:ascii="Times New Roman" w:eastAsia="Times New Roman" w:hAnsi="Times New Roman" w:cs="Times New Roman"/>
          <w:bCs/>
          <w:sz w:val="24"/>
          <w:szCs w:val="24"/>
          <w:lang w:val="en-US"/>
        </w:rPr>
        <w:t xml:space="preserve"> s </w:t>
      </w:r>
      <w:proofErr w:type="spellStart"/>
      <w:r w:rsidRPr="00916316">
        <w:rPr>
          <w:rFonts w:ascii="Times New Roman" w:eastAsia="Times New Roman" w:hAnsi="Times New Roman" w:cs="Times New Roman"/>
          <w:bCs/>
          <w:sz w:val="24"/>
          <w:szCs w:val="24"/>
          <w:lang w:val="en-US"/>
        </w:rPr>
        <w:t>intelektualnim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teškoćama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osiguravanje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njihovog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punog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aktivnog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sudjelovanja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životu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zajednice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uključivanje</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aktivnosti</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zajednici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kojima</w:t>
      </w:r>
      <w:proofErr w:type="spellEnd"/>
      <w:r w:rsidRPr="00916316">
        <w:rPr>
          <w:rFonts w:ascii="Times New Roman" w:eastAsia="Times New Roman" w:hAnsi="Times New Roman" w:cs="Times New Roman"/>
          <w:bCs/>
          <w:sz w:val="24"/>
          <w:szCs w:val="24"/>
          <w:lang w:val="en-US"/>
        </w:rPr>
        <w:t xml:space="preserve"> se </w:t>
      </w:r>
      <w:proofErr w:type="spellStart"/>
      <w:r w:rsidRPr="00916316">
        <w:rPr>
          <w:rFonts w:ascii="Times New Roman" w:eastAsia="Times New Roman" w:hAnsi="Times New Roman" w:cs="Times New Roman"/>
          <w:bCs/>
          <w:sz w:val="24"/>
          <w:szCs w:val="24"/>
          <w:lang w:val="en-US"/>
        </w:rPr>
        <w:t>kvalitetno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organizira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njihovo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slobodno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vrijeme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unapređuje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kvaliteta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života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zdravlja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Cilj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programa</w:t>
      </w:r>
      <w:proofErr w:type="spellEnd"/>
      <w:r w:rsidRPr="00916316">
        <w:rPr>
          <w:rFonts w:ascii="Times New Roman" w:eastAsia="Times New Roman" w:hAnsi="Times New Roman" w:cs="Times New Roman"/>
          <w:bCs/>
          <w:sz w:val="24"/>
          <w:szCs w:val="24"/>
          <w:lang w:val="en-US"/>
        </w:rPr>
        <w:t xml:space="preserve"> je </w:t>
      </w:r>
      <w:proofErr w:type="spellStart"/>
      <w:r w:rsidRPr="00916316">
        <w:rPr>
          <w:rFonts w:ascii="Times New Roman" w:eastAsia="Times New Roman" w:hAnsi="Times New Roman" w:cs="Times New Roman"/>
          <w:bCs/>
          <w:sz w:val="24"/>
          <w:szCs w:val="24"/>
          <w:lang w:val="en-US"/>
        </w:rPr>
        <w:t>povećati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sposobnosti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korisnika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projekta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svakodnevni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život</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obitelji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lokalnoj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zajednici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povećati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njihova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praktična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znanja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vještine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smanjiti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stupanj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društvene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izoliranosti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ovisnosti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korisnika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obitelji</w:t>
      </w:r>
      <w:proofErr w:type="spellEnd"/>
      <w:r w:rsidRPr="00916316">
        <w:rPr>
          <w:rFonts w:ascii="Times New Roman" w:eastAsia="Times New Roman" w:hAnsi="Times New Roman" w:cs="Times New Roman"/>
          <w:bCs/>
          <w:sz w:val="24"/>
          <w:szCs w:val="24"/>
          <w:lang w:val="en-US"/>
        </w:rPr>
        <w:t xml:space="preserve"> o </w:t>
      </w:r>
      <w:proofErr w:type="spellStart"/>
      <w:r w:rsidRPr="00916316">
        <w:rPr>
          <w:rFonts w:ascii="Times New Roman" w:eastAsia="Times New Roman" w:hAnsi="Times New Roman" w:cs="Times New Roman"/>
          <w:bCs/>
          <w:sz w:val="24"/>
          <w:szCs w:val="24"/>
          <w:lang w:val="en-US"/>
        </w:rPr>
        <w:t>institucionalnim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programima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Suvremeni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inkluzivni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programi</w:t>
      </w:r>
      <w:proofErr w:type="spellEnd"/>
      <w:r w:rsidRPr="00916316">
        <w:rPr>
          <w:rFonts w:ascii="Times New Roman" w:eastAsia="Times New Roman" w:hAnsi="Times New Roman" w:cs="Times New Roman"/>
          <w:bCs/>
          <w:sz w:val="24"/>
          <w:szCs w:val="24"/>
          <w:lang w:val="en-US"/>
        </w:rPr>
        <w:t xml:space="preserve">, po </w:t>
      </w:r>
      <w:proofErr w:type="spellStart"/>
      <w:r w:rsidRPr="00916316">
        <w:rPr>
          <w:rFonts w:ascii="Times New Roman" w:eastAsia="Times New Roman" w:hAnsi="Times New Roman" w:cs="Times New Roman"/>
          <w:bCs/>
          <w:sz w:val="24"/>
          <w:szCs w:val="24"/>
          <w:lang w:val="en-US"/>
        </w:rPr>
        <w:t>kojima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udruga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radi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pružaju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odgovarajuću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pomoć</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podršku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stručnih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službi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osobama</w:t>
      </w:r>
      <w:proofErr w:type="spellEnd"/>
      <w:r w:rsidRPr="00916316">
        <w:rPr>
          <w:rFonts w:ascii="Times New Roman" w:eastAsia="Times New Roman" w:hAnsi="Times New Roman" w:cs="Times New Roman"/>
          <w:bCs/>
          <w:sz w:val="24"/>
          <w:szCs w:val="24"/>
          <w:lang w:val="en-US"/>
        </w:rPr>
        <w:t xml:space="preserve"> s </w:t>
      </w:r>
      <w:proofErr w:type="spellStart"/>
      <w:r w:rsidRPr="00916316">
        <w:rPr>
          <w:rFonts w:ascii="Times New Roman" w:eastAsia="Times New Roman" w:hAnsi="Times New Roman" w:cs="Times New Roman"/>
          <w:bCs/>
          <w:sz w:val="24"/>
          <w:szCs w:val="24"/>
          <w:lang w:val="en-US"/>
        </w:rPr>
        <w:t>intelektualnim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teškoćama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Život</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zajednici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uz</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podršku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omogućava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nesporedivo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veću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kvalitetu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života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odnosu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institucionalni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oblik</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skrbi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veću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osposobljenost</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aktivnostima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svakodnevnog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života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značajno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povećan</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stupanj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realizacije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razvojnih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potencijala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višu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razinu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osobnih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ambicija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očekivanja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obogaćene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socijalne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odnose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prevenciju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nepoželjnih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oblika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ponašanja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psihičkih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oboljenja</w:t>
      </w:r>
      <w:proofErr w:type="spellEnd"/>
      <w:r w:rsidRPr="00916316">
        <w:rPr>
          <w:rFonts w:ascii="Times New Roman" w:eastAsia="Times New Roman" w:hAnsi="Times New Roman" w:cs="Times New Roman"/>
          <w:bCs/>
          <w:sz w:val="24"/>
          <w:szCs w:val="24"/>
          <w:lang w:val="en-US"/>
        </w:rPr>
        <w:t xml:space="preserve">. Program </w:t>
      </w:r>
      <w:proofErr w:type="spellStart"/>
      <w:r w:rsidRPr="00916316">
        <w:rPr>
          <w:rFonts w:ascii="Times New Roman" w:eastAsia="Times New Roman" w:hAnsi="Times New Roman" w:cs="Times New Roman"/>
          <w:bCs/>
          <w:sz w:val="24"/>
          <w:szCs w:val="24"/>
          <w:lang w:val="en-US"/>
        </w:rPr>
        <w:t>obuhvaća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sljedeće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aktivnost</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radno-kreativne</w:t>
      </w:r>
      <w:proofErr w:type="spellEnd"/>
      <w:r w:rsidRPr="00916316">
        <w:rPr>
          <w:rFonts w:ascii="Times New Roman" w:eastAsia="Times New Roman" w:hAnsi="Times New Roman" w:cs="Times New Roman"/>
          <w:bCs/>
          <w:sz w:val="24"/>
          <w:szCs w:val="24"/>
          <w:lang w:val="en-US"/>
        </w:rPr>
        <w:t xml:space="preserve"> </w:t>
      </w:r>
      <w:r w:rsidRPr="00916316">
        <w:rPr>
          <w:rFonts w:ascii="Times New Roman" w:eastAsia="Times New Roman" w:hAnsi="Times New Roman" w:cs="Times New Roman"/>
          <w:bCs/>
          <w:sz w:val="24"/>
          <w:szCs w:val="24"/>
          <w:lang w:val="en-US"/>
        </w:rPr>
        <w:lastRenderedPageBreak/>
        <w:t>(</w:t>
      </w:r>
      <w:proofErr w:type="spellStart"/>
      <w:r w:rsidRPr="00916316">
        <w:rPr>
          <w:rFonts w:ascii="Times New Roman" w:eastAsia="Times New Roman" w:hAnsi="Times New Roman" w:cs="Times New Roman"/>
          <w:bCs/>
          <w:sz w:val="24"/>
          <w:szCs w:val="24"/>
          <w:lang w:val="en-US"/>
        </w:rPr>
        <w:t>likovno-oblikovnog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glazbeno-dramskog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karaktera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rekreativne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aktivnosti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tjelesno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vježbanje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pješačenje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zabavne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sportsko-rekreativne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igre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odlaske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more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bazene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edukacijske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aktivnosti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radionice</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stjecanje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životnih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vještina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kvalitetna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život</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inkluzivno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volontiranje</w:t>
      </w:r>
      <w:proofErr w:type="spellEnd"/>
      <w:r w:rsidRPr="00916316">
        <w:rPr>
          <w:rFonts w:ascii="Times New Roman" w:eastAsia="Times New Roman" w:hAnsi="Times New Roman" w:cs="Times New Roman"/>
          <w:bCs/>
          <w:sz w:val="24"/>
          <w:szCs w:val="24"/>
          <w:lang w:val="en-US"/>
        </w:rPr>
        <w:t xml:space="preserve"> (s </w:t>
      </w:r>
      <w:proofErr w:type="spellStart"/>
      <w:r w:rsidRPr="00916316">
        <w:rPr>
          <w:rFonts w:ascii="Times New Roman" w:eastAsia="Times New Roman" w:hAnsi="Times New Roman" w:cs="Times New Roman"/>
          <w:bCs/>
          <w:sz w:val="24"/>
          <w:szCs w:val="24"/>
          <w:lang w:val="en-US"/>
        </w:rPr>
        <w:t>ciljem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uključivanja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volonterske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aktivnosti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redovnih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organizacija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zajednici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izleti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druženja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posjete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sudjelovanja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događajima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zajednici</w:t>
      </w:r>
      <w:proofErr w:type="spellEnd"/>
      <w:r w:rsidRPr="00916316">
        <w:rPr>
          <w:rFonts w:ascii="Times New Roman" w:eastAsia="Times New Roman" w:hAnsi="Times New Roman" w:cs="Times New Roman"/>
          <w:bCs/>
          <w:sz w:val="24"/>
          <w:szCs w:val="24"/>
          <w:lang w:val="en-US"/>
        </w:rPr>
        <w:t xml:space="preserve">. </w:t>
      </w:r>
      <w:proofErr w:type="spellStart"/>
      <w:proofErr w:type="gramStart"/>
      <w:r w:rsidRPr="00916316">
        <w:rPr>
          <w:rFonts w:ascii="Times New Roman" w:eastAsia="Times New Roman" w:hAnsi="Times New Roman" w:cs="Times New Roman"/>
          <w:bCs/>
          <w:sz w:val="24"/>
          <w:szCs w:val="24"/>
          <w:lang w:val="en-US"/>
        </w:rPr>
        <w:t>Ciljane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skupine</w:t>
      </w:r>
      <w:proofErr w:type="spellEnd"/>
      <w:proofErr w:type="gram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osobe</w:t>
      </w:r>
      <w:proofErr w:type="spellEnd"/>
      <w:r w:rsidRPr="00916316">
        <w:rPr>
          <w:rFonts w:ascii="Times New Roman" w:eastAsia="Times New Roman" w:hAnsi="Times New Roman" w:cs="Times New Roman"/>
          <w:bCs/>
          <w:sz w:val="24"/>
          <w:szCs w:val="24"/>
          <w:lang w:val="en-US"/>
        </w:rPr>
        <w:t xml:space="preserve"> s </w:t>
      </w:r>
      <w:proofErr w:type="spellStart"/>
      <w:r w:rsidRPr="00916316">
        <w:rPr>
          <w:rFonts w:ascii="Times New Roman" w:eastAsia="Times New Roman" w:hAnsi="Times New Roman" w:cs="Times New Roman"/>
          <w:bCs/>
          <w:sz w:val="24"/>
          <w:szCs w:val="24"/>
          <w:lang w:val="en-US"/>
        </w:rPr>
        <w:t>intelektualnim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teškoćama</w:t>
      </w:r>
      <w:proofErr w:type="spellEnd"/>
      <w:r w:rsidRPr="00916316">
        <w:rPr>
          <w:rFonts w:ascii="Times New Roman" w:eastAsia="Times New Roman" w:hAnsi="Times New Roman" w:cs="Times New Roman"/>
          <w:b/>
          <w:bCs/>
          <w:sz w:val="24"/>
          <w:szCs w:val="24"/>
          <w:lang w:val="en-US"/>
        </w:rPr>
        <w:t xml:space="preserve"> </w:t>
      </w:r>
      <w:r w:rsidRPr="00916316">
        <w:rPr>
          <w:rFonts w:ascii="Times New Roman" w:eastAsia="Times New Roman" w:hAnsi="Times New Roman" w:cs="Times New Roman"/>
          <w:bCs/>
          <w:sz w:val="24"/>
          <w:szCs w:val="24"/>
          <w:lang w:val="en-US"/>
        </w:rPr>
        <w:t xml:space="preserve">u </w:t>
      </w:r>
      <w:proofErr w:type="spellStart"/>
      <w:r w:rsidRPr="00916316">
        <w:rPr>
          <w:rFonts w:ascii="Times New Roman" w:eastAsia="Times New Roman" w:hAnsi="Times New Roman" w:cs="Times New Roman"/>
          <w:bCs/>
          <w:sz w:val="24"/>
          <w:szCs w:val="24"/>
          <w:lang w:val="en-US"/>
        </w:rPr>
        <w:t>dobi</w:t>
      </w:r>
      <w:proofErr w:type="spellEnd"/>
      <w:r w:rsidRPr="00916316">
        <w:rPr>
          <w:rFonts w:ascii="Times New Roman" w:eastAsia="Times New Roman" w:hAnsi="Times New Roman" w:cs="Times New Roman"/>
          <w:bCs/>
          <w:sz w:val="24"/>
          <w:szCs w:val="24"/>
          <w:lang w:val="en-US"/>
        </w:rPr>
        <w:t xml:space="preserve"> od 20 </w:t>
      </w:r>
      <w:proofErr w:type="spellStart"/>
      <w:r w:rsidRPr="00916316">
        <w:rPr>
          <w:rFonts w:ascii="Times New Roman" w:eastAsia="Times New Roman" w:hAnsi="Times New Roman" w:cs="Times New Roman"/>
          <w:bCs/>
          <w:sz w:val="24"/>
          <w:szCs w:val="24"/>
          <w:lang w:val="en-US"/>
        </w:rPr>
        <w:t>godina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više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nisu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zaposlene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žive</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roditeljskom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domu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ili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samostalno</w:t>
      </w:r>
      <w:proofErr w:type="spellEnd"/>
      <w:r w:rsidRPr="00916316">
        <w:rPr>
          <w:rFonts w:ascii="Times New Roman" w:eastAsia="Times New Roman" w:hAnsi="Times New Roman" w:cs="Times New Roman"/>
          <w:bCs/>
          <w:sz w:val="24"/>
          <w:szCs w:val="24"/>
          <w:lang w:val="en-US"/>
        </w:rPr>
        <w:t xml:space="preserve"> (14 </w:t>
      </w:r>
      <w:proofErr w:type="spellStart"/>
      <w:r w:rsidRPr="00916316">
        <w:rPr>
          <w:rFonts w:ascii="Times New Roman" w:eastAsia="Times New Roman" w:hAnsi="Times New Roman" w:cs="Times New Roman"/>
          <w:bCs/>
          <w:sz w:val="24"/>
          <w:szCs w:val="24"/>
          <w:lang w:val="en-US"/>
        </w:rPr>
        <w:t>osoba</w:t>
      </w:r>
      <w:proofErr w:type="spellEnd"/>
      <w:r w:rsidRPr="00916316">
        <w:rPr>
          <w:rFonts w:ascii="Times New Roman" w:eastAsia="Times New Roman" w:hAnsi="Times New Roman" w:cs="Times New Roman"/>
          <w:bCs/>
          <w:sz w:val="24"/>
          <w:szCs w:val="24"/>
          <w:lang w:val="en-US"/>
        </w:rPr>
        <w:t xml:space="preserve">, od </w:t>
      </w:r>
      <w:proofErr w:type="spellStart"/>
      <w:r w:rsidRPr="00916316">
        <w:rPr>
          <w:rFonts w:ascii="Times New Roman" w:eastAsia="Times New Roman" w:hAnsi="Times New Roman" w:cs="Times New Roman"/>
          <w:bCs/>
          <w:sz w:val="24"/>
          <w:szCs w:val="24"/>
          <w:lang w:val="en-US"/>
        </w:rPr>
        <w:t>čega</w:t>
      </w:r>
      <w:proofErr w:type="spellEnd"/>
      <w:r w:rsidRPr="00916316">
        <w:rPr>
          <w:rFonts w:ascii="Times New Roman" w:eastAsia="Times New Roman" w:hAnsi="Times New Roman" w:cs="Times New Roman"/>
          <w:bCs/>
          <w:sz w:val="24"/>
          <w:szCs w:val="24"/>
          <w:lang w:val="en-US"/>
        </w:rPr>
        <w:t xml:space="preserve"> 9 s </w:t>
      </w:r>
      <w:proofErr w:type="spellStart"/>
      <w:r w:rsidRPr="00916316">
        <w:rPr>
          <w:rFonts w:ascii="Times New Roman" w:eastAsia="Times New Roman" w:hAnsi="Times New Roman" w:cs="Times New Roman"/>
          <w:bCs/>
          <w:sz w:val="24"/>
          <w:szCs w:val="24"/>
          <w:lang w:val="en-US"/>
        </w:rPr>
        <w:t>područja</w:t>
      </w:r>
      <w:proofErr w:type="spellEnd"/>
      <w:r w:rsidRPr="00916316">
        <w:rPr>
          <w:rFonts w:ascii="Times New Roman" w:eastAsia="Times New Roman" w:hAnsi="Times New Roman" w:cs="Times New Roman"/>
          <w:bCs/>
          <w:sz w:val="24"/>
          <w:szCs w:val="24"/>
          <w:lang w:val="en-US"/>
        </w:rPr>
        <w:t xml:space="preserve"> Poreča), </w:t>
      </w:r>
      <w:proofErr w:type="spellStart"/>
      <w:r w:rsidRPr="00916316">
        <w:rPr>
          <w:rFonts w:ascii="Times New Roman" w:eastAsia="Times New Roman" w:hAnsi="Times New Roman" w:cs="Times New Roman"/>
          <w:bCs/>
          <w:sz w:val="24"/>
          <w:szCs w:val="24"/>
          <w:lang w:val="en-US"/>
        </w:rPr>
        <w:t>obitelji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korisnika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građani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Sredstva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planirana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sufinanciranje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plaća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naknada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osobama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provode</w:t>
      </w:r>
      <w:proofErr w:type="spellEnd"/>
      <w:r w:rsidRPr="00916316">
        <w:rPr>
          <w:rFonts w:ascii="Times New Roman" w:eastAsia="Times New Roman" w:hAnsi="Times New Roman" w:cs="Times New Roman"/>
          <w:bCs/>
          <w:sz w:val="24"/>
          <w:szCs w:val="24"/>
          <w:lang w:val="en-US"/>
        </w:rPr>
        <w:t xml:space="preserve"> program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drugih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troškova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provedbe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programa</w:t>
      </w:r>
      <w:proofErr w:type="spellEnd"/>
      <w:r w:rsidRPr="00916316">
        <w:rPr>
          <w:rFonts w:ascii="Times New Roman" w:eastAsia="Times New Roman" w:hAnsi="Times New Roman" w:cs="Times New Roman"/>
          <w:bCs/>
          <w:sz w:val="24"/>
          <w:szCs w:val="24"/>
          <w:lang w:val="en-US"/>
        </w:rPr>
        <w:t>.</w:t>
      </w:r>
    </w:p>
    <w:p w14:paraId="1789BECB" w14:textId="77777777" w:rsidR="00916316" w:rsidRPr="00916316" w:rsidRDefault="00916316" w:rsidP="00916316">
      <w:pPr>
        <w:spacing w:after="0" w:line="240" w:lineRule="auto"/>
        <w:jc w:val="both"/>
        <w:rPr>
          <w:rFonts w:ascii="Times New Roman" w:eastAsia="Times New Roman" w:hAnsi="Times New Roman" w:cs="Times New Roman"/>
          <w:bCs/>
          <w:iCs/>
          <w:sz w:val="24"/>
          <w:szCs w:val="24"/>
          <w:lang w:val="en-US"/>
        </w:rPr>
      </w:pPr>
      <w:r w:rsidRPr="00916316">
        <w:rPr>
          <w:rFonts w:ascii="Times New Roman" w:eastAsia="Times New Roman" w:hAnsi="Times New Roman" w:cs="Times New Roman"/>
          <w:bCs/>
          <w:sz w:val="24"/>
          <w:szCs w:val="24"/>
          <w:lang w:val="en-US"/>
        </w:rPr>
        <w:t xml:space="preserve">U </w:t>
      </w:r>
      <w:proofErr w:type="spellStart"/>
      <w:r w:rsidRPr="00916316">
        <w:rPr>
          <w:rFonts w:ascii="Times New Roman" w:eastAsia="Times New Roman" w:hAnsi="Times New Roman" w:cs="Times New Roman"/>
          <w:bCs/>
          <w:sz w:val="24"/>
          <w:szCs w:val="24"/>
          <w:lang w:val="en-US"/>
        </w:rPr>
        <w:t>ovoj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aktivnosti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planirana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I </w:t>
      </w:r>
      <w:proofErr w:type="spellStart"/>
      <w:r w:rsidRPr="00916316">
        <w:rPr>
          <w:rFonts w:ascii="Times New Roman" w:eastAsia="Times New Roman" w:hAnsi="Times New Roman" w:cs="Times New Roman"/>
          <w:bCs/>
          <w:sz w:val="24"/>
          <w:szCs w:val="24"/>
          <w:lang w:val="en-US"/>
        </w:rPr>
        <w:t>sredstva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relaizaciju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projekta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i/>
          <w:sz w:val="24"/>
          <w:szCs w:val="24"/>
          <w:lang w:val="en-US"/>
        </w:rPr>
        <w:t>Centar</w:t>
      </w:r>
      <w:proofErr w:type="spellEnd"/>
      <w:r w:rsidRPr="00916316">
        <w:rPr>
          <w:rFonts w:ascii="Times New Roman" w:eastAsia="Times New Roman" w:hAnsi="Times New Roman" w:cs="Times New Roman"/>
          <w:bCs/>
          <w:i/>
          <w:sz w:val="24"/>
          <w:szCs w:val="24"/>
          <w:lang w:val="en-US"/>
        </w:rPr>
        <w:t xml:space="preserve"> za </w:t>
      </w:r>
      <w:proofErr w:type="spellStart"/>
      <w:r w:rsidRPr="00916316">
        <w:rPr>
          <w:rFonts w:ascii="Times New Roman" w:eastAsia="Times New Roman" w:hAnsi="Times New Roman" w:cs="Times New Roman"/>
          <w:bCs/>
          <w:i/>
          <w:sz w:val="24"/>
          <w:szCs w:val="24"/>
          <w:lang w:val="en-US"/>
        </w:rPr>
        <w:t>inkluziju</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i</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podršku</w:t>
      </w:r>
      <w:proofErr w:type="spellEnd"/>
      <w:r w:rsidRPr="00916316">
        <w:rPr>
          <w:rFonts w:ascii="Times New Roman" w:eastAsia="Times New Roman" w:hAnsi="Times New Roman" w:cs="Times New Roman"/>
          <w:bCs/>
          <w:i/>
          <w:sz w:val="24"/>
          <w:szCs w:val="24"/>
          <w:lang w:val="en-US"/>
        </w:rPr>
        <w:t xml:space="preserve"> u </w:t>
      </w:r>
      <w:proofErr w:type="spellStart"/>
      <w:r w:rsidRPr="00916316">
        <w:rPr>
          <w:rFonts w:ascii="Times New Roman" w:eastAsia="Times New Roman" w:hAnsi="Times New Roman" w:cs="Times New Roman"/>
          <w:bCs/>
          <w:i/>
          <w:sz w:val="24"/>
          <w:szCs w:val="24"/>
          <w:lang w:val="en-US"/>
        </w:rPr>
        <w:t>zajednici</w:t>
      </w:r>
      <w:proofErr w:type="spellEnd"/>
      <w:r w:rsidRPr="00916316">
        <w:rPr>
          <w:rFonts w:ascii="Times New Roman" w:eastAsia="Times New Roman" w:hAnsi="Times New Roman" w:cs="Times New Roman"/>
          <w:bCs/>
          <w:i/>
          <w:sz w:val="24"/>
          <w:szCs w:val="24"/>
          <w:lang w:val="en-US"/>
        </w:rPr>
        <w:t xml:space="preserve"> – </w:t>
      </w:r>
      <w:proofErr w:type="spellStart"/>
      <w:r w:rsidRPr="00916316">
        <w:rPr>
          <w:rFonts w:ascii="Times New Roman" w:eastAsia="Times New Roman" w:hAnsi="Times New Roman" w:cs="Times New Roman"/>
          <w:bCs/>
          <w:i/>
          <w:sz w:val="24"/>
          <w:szCs w:val="24"/>
          <w:lang w:val="en-US"/>
        </w:rPr>
        <w:t>Stambena</w:t>
      </w:r>
      <w:proofErr w:type="spellEnd"/>
      <w:r w:rsidRPr="00916316">
        <w:rPr>
          <w:rFonts w:ascii="Times New Roman" w:eastAsia="Times New Roman" w:hAnsi="Times New Roman" w:cs="Times New Roman"/>
          <w:bCs/>
          <w:i/>
          <w:sz w:val="24"/>
          <w:szCs w:val="24"/>
          <w:lang w:val="en-US"/>
        </w:rPr>
        <w:t xml:space="preserve"> </w:t>
      </w:r>
      <w:proofErr w:type="spellStart"/>
      <w:r w:rsidRPr="00916316">
        <w:rPr>
          <w:rFonts w:ascii="Times New Roman" w:eastAsia="Times New Roman" w:hAnsi="Times New Roman" w:cs="Times New Roman"/>
          <w:bCs/>
          <w:i/>
          <w:sz w:val="24"/>
          <w:szCs w:val="24"/>
          <w:lang w:val="en-US"/>
        </w:rPr>
        <w:t>zajednica</w:t>
      </w:r>
      <w:proofErr w:type="spellEnd"/>
      <w:r w:rsidRPr="00916316">
        <w:rPr>
          <w:rFonts w:ascii="Times New Roman" w:eastAsia="Times New Roman" w:hAnsi="Times New Roman" w:cs="Times New Roman"/>
          <w:bCs/>
          <w:i/>
          <w:sz w:val="24"/>
          <w:szCs w:val="24"/>
          <w:lang w:val="en-US"/>
        </w:rPr>
        <w:t xml:space="preserve"> Poreč </w:t>
      </w:r>
      <w:r w:rsidRPr="00916316">
        <w:rPr>
          <w:rFonts w:ascii="Times New Roman" w:eastAsia="Times New Roman" w:hAnsi="Times New Roman" w:cs="Times New Roman"/>
          <w:bCs/>
          <w:iCs/>
          <w:sz w:val="24"/>
          <w:szCs w:val="24"/>
          <w:lang w:val="en-US"/>
        </w:rPr>
        <w:t xml:space="preserve">(6.750 </w:t>
      </w:r>
      <w:proofErr w:type="spellStart"/>
      <w:r w:rsidRPr="00916316">
        <w:rPr>
          <w:rFonts w:ascii="Times New Roman" w:eastAsia="Times New Roman" w:hAnsi="Times New Roman" w:cs="Times New Roman"/>
          <w:bCs/>
          <w:iCs/>
          <w:sz w:val="24"/>
          <w:szCs w:val="24"/>
          <w:lang w:val="en-US"/>
        </w:rPr>
        <w:t>eura</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Sredsta</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su</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planiarana</w:t>
      </w:r>
      <w:proofErr w:type="spellEnd"/>
      <w:r w:rsidRPr="00916316">
        <w:rPr>
          <w:rFonts w:ascii="Times New Roman" w:eastAsia="Times New Roman" w:hAnsi="Times New Roman" w:cs="Times New Roman"/>
          <w:bCs/>
          <w:iCs/>
          <w:sz w:val="24"/>
          <w:szCs w:val="24"/>
          <w:lang w:val="en-US"/>
        </w:rPr>
        <w:t xml:space="preserve"> za </w:t>
      </w:r>
      <w:proofErr w:type="spellStart"/>
      <w:r w:rsidRPr="00916316">
        <w:rPr>
          <w:rFonts w:ascii="Times New Roman" w:eastAsia="Times New Roman" w:hAnsi="Times New Roman" w:cs="Times New Roman"/>
          <w:bCs/>
          <w:iCs/>
          <w:sz w:val="24"/>
          <w:szCs w:val="24"/>
          <w:lang w:val="en-US"/>
        </w:rPr>
        <w:t>pokriće</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troškova</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provedbe</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projekta</w:t>
      </w:r>
      <w:proofErr w:type="spellEnd"/>
      <w:r w:rsidRPr="00916316">
        <w:rPr>
          <w:rFonts w:ascii="Times New Roman" w:eastAsia="Times New Roman" w:hAnsi="Times New Roman" w:cs="Times New Roman"/>
          <w:bCs/>
          <w:iCs/>
          <w:sz w:val="24"/>
          <w:szCs w:val="24"/>
          <w:lang w:val="en-US"/>
        </w:rPr>
        <w:t xml:space="preserve"> za 4 </w:t>
      </w:r>
      <w:proofErr w:type="spellStart"/>
      <w:r w:rsidRPr="00916316">
        <w:rPr>
          <w:rFonts w:ascii="Times New Roman" w:eastAsia="Times New Roman" w:hAnsi="Times New Roman" w:cs="Times New Roman"/>
          <w:bCs/>
          <w:iCs/>
          <w:sz w:val="24"/>
          <w:szCs w:val="24"/>
          <w:lang w:val="en-US"/>
        </w:rPr>
        <w:t>korisnika</w:t>
      </w:r>
      <w:proofErr w:type="spellEnd"/>
      <w:r w:rsidRPr="00916316">
        <w:rPr>
          <w:rFonts w:ascii="Times New Roman" w:eastAsia="Times New Roman" w:hAnsi="Times New Roman" w:cs="Times New Roman"/>
          <w:bCs/>
          <w:iCs/>
          <w:sz w:val="24"/>
          <w:szCs w:val="24"/>
          <w:lang w:val="en-US"/>
        </w:rPr>
        <w:t xml:space="preserve"> s </w:t>
      </w:r>
      <w:proofErr w:type="spellStart"/>
      <w:r w:rsidRPr="00916316">
        <w:rPr>
          <w:rFonts w:ascii="Times New Roman" w:eastAsia="Times New Roman" w:hAnsi="Times New Roman" w:cs="Times New Roman"/>
          <w:bCs/>
          <w:iCs/>
          <w:sz w:val="24"/>
          <w:szCs w:val="24"/>
          <w:lang w:val="en-US"/>
        </w:rPr>
        <w:t>područja</w:t>
      </w:r>
      <w:proofErr w:type="spellEnd"/>
      <w:r w:rsidRPr="00916316">
        <w:rPr>
          <w:rFonts w:ascii="Times New Roman" w:eastAsia="Times New Roman" w:hAnsi="Times New Roman" w:cs="Times New Roman"/>
          <w:bCs/>
          <w:iCs/>
          <w:sz w:val="24"/>
          <w:szCs w:val="24"/>
          <w:lang w:val="en-US"/>
        </w:rPr>
        <w:t xml:space="preserve"> Grada Poreča.</w:t>
      </w:r>
    </w:p>
    <w:p w14:paraId="1A69223A" w14:textId="77777777"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roofErr w:type="spellStart"/>
      <w:r w:rsidRPr="00916316">
        <w:rPr>
          <w:rFonts w:ascii="Times New Roman" w:eastAsia="Times New Roman" w:hAnsi="Times New Roman" w:cs="Times New Roman"/>
          <w:bCs/>
          <w:iCs/>
          <w:sz w:val="24"/>
          <w:szCs w:val="24"/>
          <w:lang w:val="en-US"/>
        </w:rPr>
        <w:t>Iznos</w:t>
      </w:r>
      <w:proofErr w:type="spellEnd"/>
      <w:r w:rsidRPr="00916316">
        <w:rPr>
          <w:rFonts w:ascii="Times New Roman" w:eastAsia="Times New Roman" w:hAnsi="Times New Roman" w:cs="Times New Roman"/>
          <w:bCs/>
          <w:iCs/>
          <w:sz w:val="24"/>
          <w:szCs w:val="24"/>
          <w:lang w:val="en-US"/>
        </w:rPr>
        <w:t xml:space="preserve"> od 10.000 </w:t>
      </w:r>
      <w:proofErr w:type="spellStart"/>
      <w:r w:rsidRPr="00916316">
        <w:rPr>
          <w:rFonts w:ascii="Times New Roman" w:eastAsia="Times New Roman" w:hAnsi="Times New Roman" w:cs="Times New Roman"/>
          <w:bCs/>
          <w:iCs/>
          <w:sz w:val="24"/>
          <w:szCs w:val="24"/>
          <w:lang w:val="en-US"/>
        </w:rPr>
        <w:t>eura</w:t>
      </w:r>
      <w:proofErr w:type="spellEnd"/>
      <w:r w:rsidRPr="00916316">
        <w:rPr>
          <w:rFonts w:ascii="Times New Roman" w:eastAsia="Times New Roman" w:hAnsi="Times New Roman" w:cs="Times New Roman"/>
          <w:bCs/>
          <w:iCs/>
          <w:sz w:val="24"/>
          <w:szCs w:val="24"/>
          <w:lang w:val="en-US"/>
        </w:rPr>
        <w:t xml:space="preserve"> je </w:t>
      </w:r>
      <w:proofErr w:type="spellStart"/>
      <w:r w:rsidRPr="00916316">
        <w:rPr>
          <w:rFonts w:ascii="Times New Roman" w:eastAsia="Times New Roman" w:hAnsi="Times New Roman" w:cs="Times New Roman"/>
          <w:bCs/>
          <w:iCs/>
          <w:sz w:val="24"/>
          <w:szCs w:val="24"/>
          <w:lang w:val="en-US"/>
        </w:rPr>
        <w:t>planira</w:t>
      </w:r>
      <w:proofErr w:type="spellEnd"/>
      <w:r w:rsidRPr="00916316">
        <w:rPr>
          <w:rFonts w:ascii="Times New Roman" w:eastAsia="Times New Roman" w:hAnsi="Times New Roman" w:cs="Times New Roman"/>
          <w:bCs/>
          <w:iCs/>
          <w:sz w:val="24"/>
          <w:szCs w:val="24"/>
          <w:lang w:val="en-US"/>
        </w:rPr>
        <w:t xml:space="preserve"> za </w:t>
      </w:r>
      <w:proofErr w:type="spellStart"/>
      <w:r w:rsidRPr="00916316">
        <w:rPr>
          <w:rFonts w:ascii="Times New Roman" w:eastAsia="Times New Roman" w:hAnsi="Times New Roman" w:cs="Times New Roman"/>
          <w:bCs/>
          <w:iCs/>
          <w:sz w:val="24"/>
          <w:szCs w:val="24"/>
          <w:lang w:val="en-US"/>
        </w:rPr>
        <w:t>ostale</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potrebe</w:t>
      </w:r>
      <w:proofErr w:type="spellEnd"/>
      <w:r w:rsidRPr="00916316">
        <w:rPr>
          <w:rFonts w:ascii="Times New Roman" w:eastAsia="Times New Roman" w:hAnsi="Times New Roman" w:cs="Times New Roman"/>
          <w:bCs/>
          <w:iCs/>
          <w:sz w:val="24"/>
          <w:szCs w:val="24"/>
          <w:lang w:val="en-US"/>
        </w:rPr>
        <w:t xml:space="preserve"> u </w:t>
      </w:r>
      <w:proofErr w:type="spellStart"/>
      <w:r w:rsidRPr="00916316">
        <w:rPr>
          <w:rFonts w:ascii="Times New Roman" w:eastAsia="Times New Roman" w:hAnsi="Times New Roman" w:cs="Times New Roman"/>
          <w:bCs/>
          <w:iCs/>
          <w:sz w:val="24"/>
          <w:szCs w:val="24"/>
          <w:lang w:val="en-US"/>
        </w:rPr>
        <w:t>ovoj</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aktivnosti</w:t>
      </w:r>
      <w:proofErr w:type="spellEnd"/>
      <w:r w:rsidRPr="00916316">
        <w:rPr>
          <w:rFonts w:ascii="Times New Roman" w:eastAsia="Times New Roman" w:hAnsi="Times New Roman" w:cs="Times New Roman"/>
          <w:bCs/>
          <w:iCs/>
          <w:sz w:val="24"/>
          <w:szCs w:val="24"/>
          <w:lang w:val="en-US"/>
        </w:rPr>
        <w:t xml:space="preserve">. </w:t>
      </w:r>
    </w:p>
    <w:p w14:paraId="4E52D28D" w14:textId="77777777" w:rsidR="00916316" w:rsidRDefault="00916316" w:rsidP="00916316">
      <w:pPr>
        <w:spacing w:after="0" w:line="240" w:lineRule="auto"/>
        <w:jc w:val="both"/>
        <w:rPr>
          <w:rFonts w:ascii="Times New Roman" w:eastAsia="Times New Roman" w:hAnsi="Times New Roman" w:cs="Times New Roman"/>
          <w:b/>
          <w:sz w:val="24"/>
          <w:szCs w:val="24"/>
        </w:rPr>
      </w:pPr>
    </w:p>
    <w:p w14:paraId="5A645000"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3280D434"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555DF59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10A3FA7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7DCCD28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35B4F4A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7A19CD3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4AE33D3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0AB0D06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3C37122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27C1024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6A0DF0E2"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13599F2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Pružena pomoć svim korisnicama (ženama i djeci žrtvama obiteljskog nasilja) koje pomoć zatraže</w:t>
            </w:r>
          </w:p>
        </w:tc>
        <w:tc>
          <w:tcPr>
            <w:tcW w:w="1851" w:type="dxa"/>
            <w:tcBorders>
              <w:top w:val="single" w:sz="4" w:space="0" w:color="auto"/>
              <w:left w:val="single" w:sz="4" w:space="0" w:color="auto"/>
              <w:bottom w:val="single" w:sz="4" w:space="0" w:color="auto"/>
              <w:right w:val="single" w:sz="4" w:space="0" w:color="auto"/>
            </w:tcBorders>
            <w:hideMark/>
          </w:tcPr>
          <w:p w14:paraId="703AF02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Ženama i djeci žrtvama obiteljskog nasilja  osigurava se besplatna psihosocijalna, pravna pomoć i hitno privremeno </w:t>
            </w:r>
            <w:proofErr w:type="spellStart"/>
            <w:r w:rsidRPr="00916316">
              <w:rPr>
                <w:rFonts w:ascii="Times New Roman" w:eastAsia="Times New Roman" w:hAnsi="Times New Roman" w:cs="Times New Roman"/>
                <w:sz w:val="20"/>
                <w:szCs w:val="20"/>
              </w:rPr>
              <w:t>smještavanje</w:t>
            </w:r>
            <w:proofErr w:type="spellEnd"/>
            <w:r w:rsidRPr="00916316">
              <w:rPr>
                <w:rFonts w:ascii="Times New Roman" w:eastAsia="Times New Roman" w:hAnsi="Times New Roman" w:cs="Times New Roman"/>
                <w:sz w:val="20"/>
                <w:szCs w:val="20"/>
              </w:rPr>
              <w:t xml:space="preserve"> </w:t>
            </w:r>
          </w:p>
        </w:tc>
        <w:tc>
          <w:tcPr>
            <w:tcW w:w="1017" w:type="dxa"/>
            <w:tcBorders>
              <w:top w:val="single" w:sz="4" w:space="0" w:color="auto"/>
              <w:left w:val="single" w:sz="4" w:space="0" w:color="auto"/>
              <w:bottom w:val="single" w:sz="4" w:space="0" w:color="auto"/>
              <w:right w:val="single" w:sz="4" w:space="0" w:color="auto"/>
            </w:tcBorders>
          </w:tcPr>
          <w:p w14:paraId="201C24B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2B8855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p w14:paraId="2BE17D0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14:paraId="048573F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EBFAEF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tcPr>
          <w:p w14:paraId="6AA71AF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7C206D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tcPr>
          <w:p w14:paraId="598C434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4FE2CA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tcPr>
          <w:p w14:paraId="5604A49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B2A1FA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r>
      <w:tr w:rsidR="00916316" w:rsidRPr="00916316" w14:paraId="0843E7BC"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33DF016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odraslih osoba s intelektualnim teškoćama u poludnevnom  programu inkluzije</w:t>
            </w:r>
          </w:p>
        </w:tc>
        <w:tc>
          <w:tcPr>
            <w:tcW w:w="1851" w:type="dxa"/>
            <w:tcBorders>
              <w:top w:val="single" w:sz="4" w:space="0" w:color="auto"/>
              <w:left w:val="single" w:sz="4" w:space="0" w:color="auto"/>
              <w:bottom w:val="single" w:sz="4" w:space="0" w:color="auto"/>
              <w:right w:val="single" w:sz="4" w:space="0" w:color="auto"/>
            </w:tcBorders>
            <w:hideMark/>
          </w:tcPr>
          <w:p w14:paraId="0D462E4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Korisnici-odrasle osobe uključene u program „Naša dnevna zajednica Poreč“  usmjerene su na smanjenje rizika društvene isključenosti osoba s intelektualnim teškoćama</w:t>
            </w:r>
          </w:p>
        </w:tc>
        <w:tc>
          <w:tcPr>
            <w:tcW w:w="1017" w:type="dxa"/>
            <w:tcBorders>
              <w:top w:val="single" w:sz="4" w:space="0" w:color="auto"/>
              <w:left w:val="single" w:sz="4" w:space="0" w:color="auto"/>
              <w:bottom w:val="single" w:sz="4" w:space="0" w:color="auto"/>
              <w:right w:val="single" w:sz="4" w:space="0" w:color="auto"/>
            </w:tcBorders>
          </w:tcPr>
          <w:p w14:paraId="586938EC"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p>
          <w:p w14:paraId="57B9903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04DFAAE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3AC875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14:paraId="5CCFB34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71E3D0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14:paraId="4E182E4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0B33EF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14:paraId="478465C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D412C0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w:t>
            </w:r>
          </w:p>
        </w:tc>
      </w:tr>
    </w:tbl>
    <w:p w14:paraId="301DD830"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
    <w:p w14:paraId="03FB6875"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Humanitarna</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djelatnost</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Crvenog</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križa</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Gradskog</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društva</w:t>
      </w:r>
      <w:proofErr w:type="spellEnd"/>
      <w:r w:rsidRPr="00916316">
        <w:rPr>
          <w:rFonts w:ascii="Times New Roman" w:eastAsia="Times New Roman" w:hAnsi="Times New Roman" w:cs="Times New Roman"/>
          <w:b/>
          <w:bCs/>
          <w:sz w:val="24"/>
          <w:szCs w:val="24"/>
          <w:lang w:val="en-US"/>
        </w:rPr>
        <w:t xml:space="preserve"> Poreč)</w:t>
      </w:r>
    </w:p>
    <w:p w14:paraId="5EE2FAC3"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Financiranje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Crvenog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križa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obaveza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svake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jedinice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samouprave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temeljem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Zakona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Hrvatskom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crvenom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križu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Jedinice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regionalne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samouprave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dalje:JLPS</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osiguravaju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javne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ovlasti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redovne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djelatnosti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što</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izdvaja</w:t>
      </w:r>
      <w:proofErr w:type="spellEnd"/>
      <w:r w:rsidRPr="00916316">
        <w:rPr>
          <w:rFonts w:ascii="Times New Roman" w:eastAsia="Times New Roman" w:hAnsi="Times New Roman" w:cs="Times New Roman"/>
          <w:sz w:val="24"/>
          <w:szCs w:val="24"/>
          <w:lang w:val="en-US"/>
        </w:rPr>
        <w:t xml:space="preserve"> 0,5% </w:t>
      </w:r>
      <w:proofErr w:type="spellStart"/>
      <w:r w:rsidRPr="00916316">
        <w:rPr>
          <w:rFonts w:ascii="Times New Roman" w:eastAsia="Times New Roman" w:hAnsi="Times New Roman" w:cs="Times New Roman"/>
          <w:sz w:val="24"/>
          <w:szCs w:val="24"/>
          <w:lang w:val="en-US"/>
        </w:rPr>
        <w:t>sredstava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prihoda</w:t>
      </w:r>
      <w:proofErr w:type="spellEnd"/>
      <w:r w:rsidRPr="00916316">
        <w:rPr>
          <w:rFonts w:ascii="Times New Roman" w:eastAsia="Times New Roman" w:hAnsi="Times New Roman" w:cs="Times New Roman"/>
          <w:sz w:val="24"/>
          <w:szCs w:val="24"/>
          <w:lang w:val="en-US"/>
        </w:rPr>
        <w:t xml:space="preserve"> JLPS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to za rad </w:t>
      </w:r>
      <w:proofErr w:type="spellStart"/>
      <w:r w:rsidRPr="00916316">
        <w:rPr>
          <w:rFonts w:ascii="Times New Roman" w:eastAsia="Times New Roman" w:hAnsi="Times New Roman" w:cs="Times New Roman"/>
          <w:sz w:val="24"/>
          <w:szCs w:val="24"/>
          <w:lang w:val="en-US"/>
        </w:rPr>
        <w:t>ustrojstvenih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oblika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Crvenog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križa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za rad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djelovanje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Službe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traženja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što</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razini</w:t>
      </w:r>
      <w:proofErr w:type="spellEnd"/>
      <w:r w:rsidRPr="00916316">
        <w:rPr>
          <w:rFonts w:ascii="Times New Roman" w:eastAsia="Times New Roman" w:hAnsi="Times New Roman" w:cs="Times New Roman"/>
          <w:sz w:val="24"/>
          <w:szCs w:val="24"/>
          <w:lang w:val="en-US"/>
        </w:rPr>
        <w:t xml:space="preserve"> JLPS </w:t>
      </w:r>
      <w:proofErr w:type="spellStart"/>
      <w:r w:rsidRPr="00916316">
        <w:rPr>
          <w:rFonts w:ascii="Times New Roman" w:eastAsia="Times New Roman" w:hAnsi="Times New Roman" w:cs="Times New Roman"/>
          <w:sz w:val="24"/>
          <w:szCs w:val="24"/>
          <w:lang w:val="en-US"/>
        </w:rPr>
        <w:t>izdvaja</w:t>
      </w:r>
      <w:proofErr w:type="spellEnd"/>
      <w:r w:rsidRPr="00916316">
        <w:rPr>
          <w:rFonts w:ascii="Times New Roman" w:eastAsia="Times New Roman" w:hAnsi="Times New Roman" w:cs="Times New Roman"/>
          <w:sz w:val="24"/>
          <w:szCs w:val="24"/>
          <w:lang w:val="en-US"/>
        </w:rPr>
        <w:t xml:space="preserve"> 0,2% </w:t>
      </w:r>
      <w:proofErr w:type="spellStart"/>
      <w:r w:rsidRPr="00916316">
        <w:rPr>
          <w:rFonts w:ascii="Times New Roman" w:eastAsia="Times New Roman" w:hAnsi="Times New Roman" w:cs="Times New Roman"/>
          <w:sz w:val="24"/>
          <w:szCs w:val="24"/>
          <w:lang w:val="en-US"/>
        </w:rPr>
        <w:t>sredstava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prihoda</w:t>
      </w:r>
      <w:proofErr w:type="spellEnd"/>
      <w:r w:rsidRPr="00916316">
        <w:rPr>
          <w:rFonts w:ascii="Times New Roman" w:eastAsia="Times New Roman" w:hAnsi="Times New Roman" w:cs="Times New Roman"/>
          <w:sz w:val="24"/>
          <w:szCs w:val="24"/>
          <w:lang w:val="en-US"/>
        </w:rPr>
        <w:t xml:space="preserve"> JLPS. Pod </w:t>
      </w:r>
      <w:proofErr w:type="spellStart"/>
      <w:r w:rsidRPr="00916316">
        <w:rPr>
          <w:rFonts w:ascii="Times New Roman" w:eastAsia="Times New Roman" w:hAnsi="Times New Roman" w:cs="Times New Roman"/>
          <w:sz w:val="24"/>
          <w:szCs w:val="24"/>
          <w:lang w:val="en-US"/>
        </w:rPr>
        <w:t>prihodima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smatraju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prihodi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poslovanja</w:t>
      </w:r>
      <w:proofErr w:type="spellEnd"/>
      <w:r w:rsidRPr="00916316">
        <w:rPr>
          <w:rFonts w:ascii="Times New Roman" w:eastAsia="Times New Roman" w:hAnsi="Times New Roman" w:cs="Times New Roman"/>
          <w:sz w:val="24"/>
          <w:szCs w:val="24"/>
          <w:lang w:val="en-US"/>
        </w:rPr>
        <w:t xml:space="preserve"> JLPS </w:t>
      </w:r>
      <w:proofErr w:type="spellStart"/>
      <w:r w:rsidRPr="00916316">
        <w:rPr>
          <w:rFonts w:ascii="Times New Roman" w:eastAsia="Times New Roman" w:hAnsi="Times New Roman" w:cs="Times New Roman"/>
          <w:sz w:val="24"/>
          <w:szCs w:val="24"/>
          <w:lang w:val="en-US"/>
        </w:rPr>
        <w:t>ostvareni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prethodnoj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umanjeni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dodatni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udio</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porezu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dohodak</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decentralizirane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funkcije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izravnanja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decentralizirane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funkcije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vlastite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prihode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namjenske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prihode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Gradsko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društvo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Crvenog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križa</w:t>
      </w:r>
      <w:proofErr w:type="spellEnd"/>
      <w:r w:rsidRPr="00916316">
        <w:rPr>
          <w:rFonts w:ascii="Times New Roman" w:eastAsia="Times New Roman" w:hAnsi="Times New Roman" w:cs="Times New Roman"/>
          <w:sz w:val="24"/>
          <w:szCs w:val="24"/>
          <w:lang w:val="en-US"/>
        </w:rPr>
        <w:t xml:space="preserve"> Poreč </w:t>
      </w:r>
      <w:proofErr w:type="spellStart"/>
      <w:r w:rsidRPr="00916316">
        <w:rPr>
          <w:rFonts w:ascii="Times New Roman" w:eastAsia="Times New Roman" w:hAnsi="Times New Roman" w:cs="Times New Roman"/>
          <w:sz w:val="24"/>
          <w:szCs w:val="24"/>
          <w:lang w:val="en-US"/>
        </w:rPr>
        <w:t>provodi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usmjerene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senzibiliziranje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pruža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neposrednu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Dobrovoljno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Pomladak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mladež</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Crvenog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križa</w:t>
      </w:r>
      <w:proofErr w:type="spellEnd"/>
      <w:r w:rsidRPr="00916316">
        <w:rPr>
          <w:rFonts w:ascii="Times New Roman" w:eastAsia="Times New Roman" w:hAnsi="Times New Roman" w:cs="Times New Roman"/>
          <w:sz w:val="24"/>
          <w:szCs w:val="24"/>
          <w:lang w:val="en-US"/>
        </w:rPr>
        <w:t xml:space="preserve">, Prva </w:t>
      </w:r>
      <w:proofErr w:type="spellStart"/>
      <w:r w:rsidRPr="00916316">
        <w:rPr>
          <w:rFonts w:ascii="Times New Roman" w:eastAsia="Times New Roman" w:hAnsi="Times New Roman" w:cs="Times New Roman"/>
          <w:sz w:val="24"/>
          <w:szCs w:val="24"/>
          <w:lang w:val="en-US"/>
        </w:rPr>
        <w:t>pomoć</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Zdravstveno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preventivni</w:t>
      </w:r>
      <w:proofErr w:type="spellEnd"/>
      <w:r w:rsidRPr="00916316">
        <w:rPr>
          <w:rFonts w:ascii="Times New Roman" w:eastAsia="Times New Roman" w:hAnsi="Times New Roman" w:cs="Times New Roman"/>
          <w:sz w:val="24"/>
          <w:szCs w:val="24"/>
          <w:lang w:val="en-US"/>
        </w:rPr>
        <w:t xml:space="preserve"> program </w:t>
      </w:r>
      <w:proofErr w:type="spellStart"/>
      <w:proofErr w:type="gram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Služba</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traženja</w:t>
      </w:r>
      <w:proofErr w:type="spellEnd"/>
      <w:r w:rsidRPr="00916316">
        <w:rPr>
          <w:rFonts w:ascii="Times New Roman" w:eastAsia="Times New Roman" w:hAnsi="Times New Roman" w:cs="Times New Roman"/>
          <w:sz w:val="24"/>
          <w:szCs w:val="24"/>
          <w:lang w:val="en-US"/>
        </w:rPr>
        <w:t xml:space="preserve">. </w:t>
      </w:r>
    </w:p>
    <w:p w14:paraId="44BAF5C3" w14:textId="77777777" w:rsidR="00916316" w:rsidRDefault="00916316" w:rsidP="00916316">
      <w:pPr>
        <w:spacing w:after="0" w:line="240" w:lineRule="auto"/>
        <w:jc w:val="both"/>
        <w:rPr>
          <w:rFonts w:ascii="Times New Roman" w:eastAsia="Times New Roman" w:hAnsi="Times New Roman" w:cs="Times New Roman"/>
          <w:bCs/>
          <w:sz w:val="24"/>
          <w:szCs w:val="24"/>
          <w:lang w:val="en-US"/>
        </w:rPr>
      </w:pPr>
    </w:p>
    <w:p w14:paraId="53731B65" w14:textId="77777777" w:rsidR="00863A16" w:rsidRDefault="00863A16" w:rsidP="00916316">
      <w:pPr>
        <w:spacing w:after="0" w:line="240" w:lineRule="auto"/>
        <w:jc w:val="both"/>
        <w:rPr>
          <w:rFonts w:ascii="Times New Roman" w:eastAsia="Times New Roman" w:hAnsi="Times New Roman" w:cs="Times New Roman"/>
          <w:bCs/>
          <w:sz w:val="24"/>
          <w:szCs w:val="24"/>
          <w:lang w:val="en-US"/>
        </w:rPr>
      </w:pPr>
    </w:p>
    <w:p w14:paraId="01EEDE91" w14:textId="77777777" w:rsidR="00863A16" w:rsidRDefault="00863A16" w:rsidP="00916316">
      <w:pPr>
        <w:spacing w:after="0" w:line="240" w:lineRule="auto"/>
        <w:jc w:val="both"/>
        <w:rPr>
          <w:rFonts w:ascii="Times New Roman" w:eastAsia="Times New Roman" w:hAnsi="Times New Roman" w:cs="Times New Roman"/>
          <w:bCs/>
          <w:sz w:val="24"/>
          <w:szCs w:val="24"/>
          <w:lang w:val="en-US"/>
        </w:rPr>
      </w:pPr>
    </w:p>
    <w:p w14:paraId="43DD113B" w14:textId="77777777" w:rsidR="00863A16" w:rsidRDefault="00863A16" w:rsidP="00916316">
      <w:pPr>
        <w:spacing w:after="0" w:line="240" w:lineRule="auto"/>
        <w:jc w:val="both"/>
        <w:rPr>
          <w:rFonts w:ascii="Times New Roman" w:eastAsia="Times New Roman" w:hAnsi="Times New Roman" w:cs="Times New Roman"/>
          <w:bCs/>
          <w:sz w:val="24"/>
          <w:szCs w:val="24"/>
          <w:lang w:val="en-US"/>
        </w:rPr>
      </w:pPr>
    </w:p>
    <w:p w14:paraId="12EAD2E4" w14:textId="77777777" w:rsidR="00863A16" w:rsidRPr="00916316" w:rsidRDefault="00863A16" w:rsidP="00916316">
      <w:pPr>
        <w:spacing w:after="0" w:line="240" w:lineRule="auto"/>
        <w:jc w:val="both"/>
        <w:rPr>
          <w:rFonts w:ascii="Times New Roman" w:eastAsia="Times New Roman" w:hAnsi="Times New Roman" w:cs="Times New Roman"/>
          <w:bCs/>
          <w:sz w:val="24"/>
          <w:szCs w:val="24"/>
          <w:lang w:val="en-US"/>
        </w:rPr>
      </w:pPr>
    </w:p>
    <w:p w14:paraId="55A91FC3"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41E2BA70"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543458C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773DA09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12463E0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2BC5B07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5A0F819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1FEC9A0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52DE2CF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3070474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5E6ACA6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84507C2"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3217344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Potpuna usklađenost s Zakonom o Hrvatskom crvenom križu</w:t>
            </w:r>
          </w:p>
        </w:tc>
        <w:tc>
          <w:tcPr>
            <w:tcW w:w="1851" w:type="dxa"/>
            <w:tcBorders>
              <w:top w:val="single" w:sz="4" w:space="0" w:color="auto"/>
              <w:left w:val="single" w:sz="4" w:space="0" w:color="auto"/>
              <w:bottom w:val="single" w:sz="4" w:space="0" w:color="auto"/>
              <w:right w:val="single" w:sz="4" w:space="0" w:color="auto"/>
            </w:tcBorders>
            <w:hideMark/>
          </w:tcPr>
          <w:p w14:paraId="3F3E511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Temeljem zakonske obaveze financiraju se propisani programi u </w:t>
            </w:r>
            <w:proofErr w:type="spellStart"/>
            <w:r w:rsidRPr="00916316">
              <w:rPr>
                <w:rFonts w:ascii="Times New Roman" w:eastAsia="Times New Roman" w:hAnsi="Times New Roman" w:cs="Times New Roman"/>
                <w:sz w:val="20"/>
                <w:szCs w:val="20"/>
              </w:rPr>
              <w:t>zadnim</w:t>
            </w:r>
            <w:proofErr w:type="spellEnd"/>
            <w:r w:rsidRPr="00916316">
              <w:rPr>
                <w:rFonts w:ascii="Times New Roman" w:eastAsia="Times New Roman" w:hAnsi="Times New Roman" w:cs="Times New Roman"/>
                <w:sz w:val="20"/>
                <w:szCs w:val="20"/>
              </w:rPr>
              <w:t xml:space="preserve"> iznosima</w:t>
            </w:r>
          </w:p>
        </w:tc>
        <w:tc>
          <w:tcPr>
            <w:tcW w:w="1017" w:type="dxa"/>
            <w:tcBorders>
              <w:top w:val="single" w:sz="4" w:space="0" w:color="auto"/>
              <w:left w:val="single" w:sz="4" w:space="0" w:color="auto"/>
              <w:bottom w:val="single" w:sz="4" w:space="0" w:color="auto"/>
              <w:right w:val="single" w:sz="4" w:space="0" w:color="auto"/>
            </w:tcBorders>
          </w:tcPr>
          <w:p w14:paraId="54BA383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70AC9A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programa</w:t>
            </w:r>
          </w:p>
        </w:tc>
        <w:tc>
          <w:tcPr>
            <w:tcW w:w="1083" w:type="dxa"/>
            <w:tcBorders>
              <w:top w:val="single" w:sz="4" w:space="0" w:color="auto"/>
              <w:left w:val="single" w:sz="4" w:space="0" w:color="auto"/>
              <w:bottom w:val="single" w:sz="4" w:space="0" w:color="auto"/>
              <w:right w:val="single" w:sz="4" w:space="0" w:color="auto"/>
            </w:tcBorders>
          </w:tcPr>
          <w:p w14:paraId="43E5FBC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8F9F14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tcPr>
          <w:p w14:paraId="57A998F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05E1EB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tcPr>
          <w:p w14:paraId="55CD03E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51CBD2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tcPr>
          <w:p w14:paraId="2A91F03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BB84BE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r>
    </w:tbl>
    <w:p w14:paraId="7B475658"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7AC868FF"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Dnevni </w:t>
      </w:r>
      <w:proofErr w:type="spellStart"/>
      <w:r w:rsidRPr="00916316">
        <w:rPr>
          <w:rFonts w:ascii="Times New Roman" w:eastAsia="Times New Roman" w:hAnsi="Times New Roman" w:cs="Times New Roman"/>
          <w:b/>
          <w:bCs/>
          <w:sz w:val="24"/>
          <w:szCs w:val="24"/>
          <w:lang w:val="en-US"/>
        </w:rPr>
        <w:t>centar</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rehabilitaciju</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Veruda</w:t>
      </w:r>
      <w:proofErr w:type="spellEnd"/>
      <w:r w:rsidRPr="00916316">
        <w:rPr>
          <w:rFonts w:ascii="Times New Roman" w:eastAsia="Times New Roman" w:hAnsi="Times New Roman" w:cs="Times New Roman"/>
          <w:b/>
          <w:bCs/>
          <w:sz w:val="24"/>
          <w:szCs w:val="24"/>
          <w:lang w:val="en-US"/>
        </w:rPr>
        <w:t xml:space="preserve"> – Pula  </w:t>
      </w:r>
    </w:p>
    <w:p w14:paraId="757108BA" w14:textId="77777777"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Dnevni centar za rehabilitaciju Veruda – Pula (u daljnjem tekstu: Centar) javna je ustanova  socijalne skrbi koja od 2000. godine djeluje kao Dnevni centar za rehabilitaciju djece, mladeži i odraslih osoba s teškoćama u razvoju. Osnivači, uz Grad Poreč-</w:t>
      </w:r>
      <w:proofErr w:type="spellStart"/>
      <w:r w:rsidRPr="00916316">
        <w:rPr>
          <w:rFonts w:ascii="Times New Roman" w:hAnsi="Times New Roman" w:cs="Times New Roman"/>
          <w:sz w:val="24"/>
          <w:szCs w:val="24"/>
          <w:lang w:eastAsia="en-US"/>
        </w:rPr>
        <w:t>Parenzo</w:t>
      </w:r>
      <w:proofErr w:type="spellEnd"/>
      <w:r w:rsidRPr="00916316">
        <w:rPr>
          <w:rFonts w:ascii="Times New Roman" w:hAnsi="Times New Roman" w:cs="Times New Roman"/>
          <w:sz w:val="24"/>
          <w:szCs w:val="24"/>
          <w:lang w:eastAsia="en-US"/>
        </w:rPr>
        <w:t xml:space="preserve">, su jedinice lokalne samouprave u Istarskoj županiji, i to gradovi: Buje, Buzet, Labin, Novigrad, Pazin, Pula, Rovinj, Umag i Vodnjan i općine: Medulin i Vrsar. Centar ima svojstvo pravne osobe upisane u sudski registar i upisnik ustanova koji vodi ministarstvo nadležno za poslove socijalne skrbi. Centar je samostalan u obavljanju svoje djelatnosti i poslovanju sukladno zakonu, na zakonu utemeljenim propisima i aktu o osnivanju. </w:t>
      </w:r>
    </w:p>
    <w:p w14:paraId="0C68BEC9" w14:textId="77777777"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Vizija Centra je podizanje kvalitete života djeci s teškoćama u razvoju i osoba sa invaliditetom i njihovim obiteljima sa misijom osiguranja najpovoljnijih uvjeta za rad s korisnicima i provođenje procjena kojom se definiraju različita patološka stanja koja vode do dijagnoze.</w:t>
      </w:r>
      <w:r w:rsidRPr="00916316">
        <w:rPr>
          <w:rFonts w:ascii="Times New Roman" w:hAnsi="Times New Roman" w:cs="Times New Roman"/>
          <w:sz w:val="21"/>
          <w:szCs w:val="21"/>
          <w:lang w:eastAsia="en-US"/>
        </w:rPr>
        <w:t xml:space="preserve"> </w:t>
      </w:r>
      <w:r w:rsidRPr="00916316">
        <w:rPr>
          <w:rFonts w:ascii="Times New Roman" w:hAnsi="Times New Roman" w:cs="Times New Roman"/>
          <w:sz w:val="24"/>
          <w:szCs w:val="24"/>
          <w:lang w:eastAsia="en-US"/>
        </w:rPr>
        <w:t>Glavni je cilj prepoznati teškoću što ranije sa najvećom mogućom pouzdanošću kako bi djeci i njihovim obiteljima mogli pružiti najbolju moguću odgovarajuću stručnu pomoć.</w:t>
      </w:r>
      <w:r w:rsidRPr="00916316">
        <w:rPr>
          <w:rFonts w:ascii="Times New Roman" w:hAnsi="Times New Roman" w:cs="Times New Roman"/>
          <w:sz w:val="21"/>
          <w:szCs w:val="21"/>
          <w:lang w:eastAsia="en-US"/>
        </w:rPr>
        <w:t xml:space="preserve"> </w:t>
      </w:r>
    </w:p>
    <w:p w14:paraId="296BD832" w14:textId="77777777"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Korisnici ove ustanove su djeca rane i predškolske dobi koja odstupaju u </w:t>
      </w:r>
      <w:proofErr w:type="spellStart"/>
      <w:r w:rsidRPr="00916316">
        <w:rPr>
          <w:rFonts w:ascii="Times New Roman" w:hAnsi="Times New Roman" w:cs="Times New Roman"/>
          <w:sz w:val="24"/>
          <w:szCs w:val="24"/>
          <w:lang w:eastAsia="en-US"/>
        </w:rPr>
        <w:t>neuromotornom</w:t>
      </w:r>
      <w:proofErr w:type="spellEnd"/>
      <w:r w:rsidRPr="00916316">
        <w:rPr>
          <w:rFonts w:ascii="Times New Roman" w:hAnsi="Times New Roman" w:cs="Times New Roman"/>
          <w:sz w:val="24"/>
          <w:szCs w:val="24"/>
          <w:lang w:eastAsia="en-US"/>
        </w:rPr>
        <w:t xml:space="preserve"> i psihomotornom razvoju, djeca školske dobi s motoričkim i utjecajnim teškoćama u razvoju te odrasle osobe s motoričkim i utjecajnim teškoćama u razvoju. Također, obuhvaćena su djeca rane i predškolske dobi s oštećenjem vida i sluha te djeca sa dodatnim senzornim oštećenjima. </w:t>
      </w:r>
    </w:p>
    <w:p w14:paraId="2951D254" w14:textId="77777777"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Ustanova kroz svoja dva odjela (Odjel za djecu rane i predškolske dobi i Odjel za djecu školske dobi, mladež i odrasle osobe) i pet stručnih jedinica pruža korisnicima s područja cijele Istarske županije usluge rane razvojne podrške, odgoja i obrazovanja djeci rane i predškolske dobi s teškoćama u razvoju, poludnevni boravak za djecu, mladež i odrasle osobe od 7 godine života na dalje, psihosocijalnu podršku za djecu školske dobi integriranu u redovan sustav te pomoć u uključivanju u redovan sustav odgoja i obrazovanja. Korisnike u rastu i razvoju prate stručni timovi Centra, a čine ih edukacijski </w:t>
      </w:r>
      <w:proofErr w:type="spellStart"/>
      <w:r w:rsidRPr="00916316">
        <w:rPr>
          <w:rFonts w:ascii="Times New Roman" w:hAnsi="Times New Roman" w:cs="Times New Roman"/>
          <w:sz w:val="24"/>
          <w:szCs w:val="24"/>
          <w:lang w:eastAsia="en-US"/>
        </w:rPr>
        <w:t>rehabilitatori</w:t>
      </w:r>
      <w:proofErr w:type="spellEnd"/>
      <w:r w:rsidRPr="00916316">
        <w:rPr>
          <w:rFonts w:ascii="Times New Roman" w:hAnsi="Times New Roman" w:cs="Times New Roman"/>
          <w:sz w:val="24"/>
          <w:szCs w:val="24"/>
          <w:lang w:eastAsia="en-US"/>
        </w:rPr>
        <w:t>, logopedi, psiholozi, fizioterapeuti, vanjski stručni suradnici i roditelji kao partneri. U školskoj 2023./2024. godini, planirano je uključenje 490 korisnika u rehabilitacijske programe i procjene razvoja.</w:t>
      </w:r>
    </w:p>
    <w:p w14:paraId="42FEA407" w14:textId="77777777"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U okviru </w:t>
      </w:r>
      <w:r w:rsidRPr="00916316">
        <w:rPr>
          <w:rFonts w:ascii="Times New Roman" w:hAnsi="Times New Roman" w:cs="Times New Roman"/>
          <w:i/>
          <w:iCs/>
          <w:sz w:val="24"/>
          <w:szCs w:val="24"/>
          <w:lang w:eastAsia="en-US"/>
        </w:rPr>
        <w:t>Odjela za djecu rane i predškolske dobi</w:t>
      </w:r>
      <w:r w:rsidRPr="00916316">
        <w:rPr>
          <w:rFonts w:ascii="Times New Roman" w:hAnsi="Times New Roman" w:cs="Times New Roman"/>
          <w:sz w:val="24"/>
          <w:szCs w:val="24"/>
          <w:lang w:eastAsia="en-US"/>
        </w:rPr>
        <w:t xml:space="preserve"> djeluje: </w:t>
      </w:r>
    </w:p>
    <w:p w14:paraId="3DE76D45" w14:textId="77777777"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1. Stručna cjelina rana intervencija</w:t>
      </w:r>
    </w:p>
    <w:p w14:paraId="7257C9E7" w14:textId="77777777"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2.  Stručna cjelina za odgoj i obrazovanje djece rane i predškolske dobi s teškoćama u razvoju: </w:t>
      </w:r>
    </w:p>
    <w:p w14:paraId="2CE99AF4" w14:textId="77777777"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U okviru </w:t>
      </w:r>
      <w:r w:rsidRPr="00916316">
        <w:rPr>
          <w:rFonts w:ascii="Times New Roman" w:hAnsi="Times New Roman" w:cs="Times New Roman"/>
          <w:i/>
          <w:iCs/>
          <w:sz w:val="24"/>
          <w:szCs w:val="24"/>
          <w:lang w:eastAsia="en-US"/>
        </w:rPr>
        <w:t>Odjela za djecu školske dobi, mladež i odrasle osobe</w:t>
      </w:r>
      <w:r w:rsidRPr="00916316">
        <w:rPr>
          <w:rFonts w:ascii="Times New Roman" w:hAnsi="Times New Roman" w:cs="Times New Roman"/>
          <w:sz w:val="24"/>
          <w:szCs w:val="24"/>
          <w:lang w:eastAsia="en-US"/>
        </w:rPr>
        <w:t xml:space="preserve"> djeluje: </w:t>
      </w:r>
    </w:p>
    <w:p w14:paraId="18EA5C2F" w14:textId="77777777"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1. Stručna cjelina za psihosocijalnu podršku djece školske dobi integrirane u redovan sustav</w:t>
      </w:r>
    </w:p>
    <w:p w14:paraId="71DF2CDF" w14:textId="77777777" w:rsidR="00916316" w:rsidRPr="00916316" w:rsidRDefault="00916316" w:rsidP="00916316">
      <w:pPr>
        <w:spacing w:after="0" w:line="240" w:lineRule="auto"/>
        <w:ind w:left="426"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odgoja i obrazovanja</w:t>
      </w:r>
    </w:p>
    <w:p w14:paraId="19C950E3" w14:textId="77777777"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2. Stručna cjelina - poludnevni boravak za djecu i mladež od 7 do 21 godine života s motoričkim i utjecajnim teškoćama</w:t>
      </w:r>
    </w:p>
    <w:p w14:paraId="5B30E144" w14:textId="77777777"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3. Stručna cjelina – poludnevni boravak za odrasle osobe starije od 21 godine života s tjelesnim</w:t>
      </w:r>
    </w:p>
    <w:p w14:paraId="7D3ECE82" w14:textId="77777777" w:rsidR="00916316" w:rsidRPr="00916316" w:rsidRDefault="00916316" w:rsidP="00916316">
      <w:pPr>
        <w:spacing w:after="0" w:line="240" w:lineRule="auto"/>
        <w:ind w:left="426"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oštećenjem</w:t>
      </w:r>
    </w:p>
    <w:p w14:paraId="6D854523" w14:textId="77777777" w:rsidR="00916316" w:rsidRPr="00916316" w:rsidRDefault="00916316" w:rsidP="00916316">
      <w:pPr>
        <w:spacing w:after="0" w:line="240" w:lineRule="auto"/>
        <w:ind w:firstLine="426"/>
        <w:jc w:val="both"/>
        <w:rPr>
          <w:rFonts w:ascii="Times New Roman" w:hAnsi="Times New Roman" w:cs="Times New Roman"/>
          <w:i/>
          <w:iCs/>
          <w:sz w:val="24"/>
          <w:szCs w:val="24"/>
          <w:lang w:eastAsia="en-US"/>
        </w:rPr>
      </w:pPr>
      <w:r w:rsidRPr="00916316">
        <w:rPr>
          <w:rFonts w:ascii="Times New Roman" w:hAnsi="Times New Roman" w:cs="Times New Roman"/>
          <w:i/>
          <w:iCs/>
          <w:sz w:val="24"/>
          <w:szCs w:val="24"/>
          <w:lang w:eastAsia="en-US"/>
        </w:rPr>
        <w:t>Odjel za djecu rane i predškolske dobi</w:t>
      </w:r>
    </w:p>
    <w:p w14:paraId="2CBA4FEB"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U Odjelu za djecu rane i predškolske dobi ukupno će u kontinuirani tretman ili odgojno obrazovni rad biti uključeno 300 korisnika. </w:t>
      </w:r>
    </w:p>
    <w:p w14:paraId="0298BC1F" w14:textId="77777777" w:rsidR="004825C1" w:rsidRDefault="004825C1" w:rsidP="00916316">
      <w:pPr>
        <w:spacing w:after="0" w:line="240" w:lineRule="auto"/>
        <w:jc w:val="both"/>
        <w:rPr>
          <w:rFonts w:ascii="Times New Roman" w:hAnsi="Times New Roman" w:cs="Times New Roman"/>
          <w:i/>
          <w:iCs/>
          <w:sz w:val="24"/>
          <w:szCs w:val="24"/>
          <w:lang w:eastAsia="en-US"/>
        </w:rPr>
      </w:pPr>
    </w:p>
    <w:p w14:paraId="3875AB42" w14:textId="77777777" w:rsidR="00916316" w:rsidRPr="00916316" w:rsidRDefault="00916316" w:rsidP="00916316">
      <w:pPr>
        <w:spacing w:after="0" w:line="240" w:lineRule="auto"/>
        <w:jc w:val="both"/>
        <w:rPr>
          <w:rFonts w:ascii="Times New Roman" w:hAnsi="Times New Roman" w:cs="Times New Roman"/>
          <w:i/>
          <w:iCs/>
          <w:sz w:val="24"/>
          <w:szCs w:val="24"/>
          <w:lang w:eastAsia="en-US"/>
        </w:rPr>
      </w:pPr>
      <w:r w:rsidRPr="00916316">
        <w:rPr>
          <w:rFonts w:ascii="Times New Roman" w:hAnsi="Times New Roman" w:cs="Times New Roman"/>
          <w:i/>
          <w:iCs/>
          <w:sz w:val="24"/>
          <w:szCs w:val="24"/>
          <w:lang w:eastAsia="en-US"/>
        </w:rPr>
        <w:lastRenderedPageBreak/>
        <w:t>1. Stručna cjelina rana intervencija</w:t>
      </w:r>
    </w:p>
    <w:p w14:paraId="1537CD16" w14:textId="77777777" w:rsidR="00916316" w:rsidRPr="00916316" w:rsidRDefault="00916316" w:rsidP="00916316">
      <w:pPr>
        <w:spacing w:after="0" w:line="240" w:lineRule="auto"/>
        <w:jc w:val="both"/>
        <w:rPr>
          <w:rFonts w:ascii="Times New Roman" w:hAnsi="Times New Roman" w:cs="Times New Roman"/>
          <w:sz w:val="21"/>
          <w:szCs w:val="21"/>
          <w:lang w:eastAsia="en-US"/>
        </w:rPr>
      </w:pPr>
      <w:r w:rsidRPr="00916316">
        <w:rPr>
          <w:rFonts w:ascii="Times New Roman" w:hAnsi="Times New Roman" w:cs="Times New Roman"/>
          <w:sz w:val="24"/>
          <w:szCs w:val="24"/>
          <w:lang w:eastAsia="en-US"/>
        </w:rPr>
        <w:t xml:space="preserve">U stručnu cjelinu rana intervencija uključuju se u program praćenja i savjetodavnog rada sva djecu sa područja Istarske županije koja su rođena sa faktorima rizika, neurološkim smetnjama, te sva djeca od 0-7 godina života kod koje su uočena odstupanja u razvoju sa ciljem poticanja i optimalnog rasta i razvoja djeteta kako bi ono razvilo svoje potencijale na emocionalnom, socijalnom i kognitivnom području, a koje pružaju fizioterapeuti, logopedi, psiholozi, edukacijski </w:t>
      </w:r>
      <w:proofErr w:type="spellStart"/>
      <w:r w:rsidRPr="00916316">
        <w:rPr>
          <w:rFonts w:ascii="Times New Roman" w:hAnsi="Times New Roman" w:cs="Times New Roman"/>
          <w:sz w:val="24"/>
          <w:szCs w:val="24"/>
          <w:lang w:eastAsia="en-US"/>
        </w:rPr>
        <w:t>rehabilitatori</w:t>
      </w:r>
      <w:proofErr w:type="spellEnd"/>
      <w:r w:rsidRPr="00916316">
        <w:rPr>
          <w:rFonts w:ascii="Times New Roman" w:hAnsi="Times New Roman" w:cs="Times New Roman"/>
          <w:sz w:val="24"/>
          <w:szCs w:val="24"/>
          <w:lang w:eastAsia="en-US"/>
        </w:rPr>
        <w:t>, uz stručno praćenje fizijatra (liječnika vanjskog suradnika).</w:t>
      </w:r>
      <w:r w:rsidRPr="00916316">
        <w:rPr>
          <w:rFonts w:ascii="Times New Roman" w:hAnsi="Times New Roman" w:cs="Times New Roman"/>
          <w:sz w:val="21"/>
          <w:szCs w:val="21"/>
          <w:lang w:eastAsia="en-US"/>
        </w:rPr>
        <w:t xml:space="preserve"> </w:t>
      </w:r>
    </w:p>
    <w:p w14:paraId="18C381C3"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Usluge rane intervencije pružaju su se na tri lokacije:</w:t>
      </w:r>
    </w:p>
    <w:p w14:paraId="1F55D53B"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 Pula, Vidikovac 7 (dijagnostička procjena djece - logoped, psiholog, edukacijski </w:t>
      </w:r>
      <w:proofErr w:type="spellStart"/>
      <w:r w:rsidRPr="00916316">
        <w:rPr>
          <w:rFonts w:ascii="Times New Roman" w:hAnsi="Times New Roman" w:cs="Times New Roman"/>
          <w:sz w:val="24"/>
          <w:szCs w:val="24"/>
          <w:lang w:eastAsia="en-US"/>
        </w:rPr>
        <w:t>rehabilitator</w:t>
      </w:r>
      <w:proofErr w:type="spellEnd"/>
      <w:r w:rsidRPr="00916316">
        <w:rPr>
          <w:rFonts w:ascii="Times New Roman" w:hAnsi="Times New Roman" w:cs="Times New Roman"/>
          <w:sz w:val="24"/>
          <w:szCs w:val="24"/>
          <w:lang w:eastAsia="en-US"/>
        </w:rPr>
        <w:t xml:space="preserve">), kontrolna praćenja djece, NRT procjena, habilitacija i rehabilitacija (jedan fizioterapeut), pružanje usluga rane intervencije (logoped, edukacijski </w:t>
      </w:r>
      <w:proofErr w:type="spellStart"/>
      <w:r w:rsidRPr="00916316">
        <w:rPr>
          <w:rFonts w:ascii="Times New Roman" w:hAnsi="Times New Roman" w:cs="Times New Roman"/>
          <w:sz w:val="24"/>
          <w:szCs w:val="24"/>
          <w:lang w:eastAsia="en-US"/>
        </w:rPr>
        <w:t>rehabilitator</w:t>
      </w:r>
      <w:proofErr w:type="spellEnd"/>
      <w:r w:rsidRPr="00916316">
        <w:rPr>
          <w:rFonts w:ascii="Times New Roman" w:hAnsi="Times New Roman" w:cs="Times New Roman"/>
          <w:sz w:val="24"/>
          <w:szCs w:val="24"/>
          <w:lang w:eastAsia="en-US"/>
        </w:rPr>
        <w:t>) te savjetodavni rad sa roditeljima,</w:t>
      </w:r>
    </w:p>
    <w:p w14:paraId="3AE20589"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 Pula, </w:t>
      </w:r>
      <w:proofErr w:type="spellStart"/>
      <w:r w:rsidRPr="00916316">
        <w:rPr>
          <w:rFonts w:ascii="Times New Roman" w:hAnsi="Times New Roman" w:cs="Times New Roman"/>
          <w:sz w:val="24"/>
          <w:szCs w:val="24"/>
          <w:lang w:eastAsia="en-US"/>
        </w:rPr>
        <w:t>Budicinova</w:t>
      </w:r>
      <w:proofErr w:type="spellEnd"/>
      <w:r w:rsidRPr="00916316">
        <w:rPr>
          <w:rFonts w:ascii="Times New Roman" w:hAnsi="Times New Roman" w:cs="Times New Roman"/>
          <w:sz w:val="24"/>
          <w:szCs w:val="24"/>
          <w:lang w:eastAsia="en-US"/>
        </w:rPr>
        <w:t xml:space="preserve"> 23, usluge rane intervencije pružaju edukacijski </w:t>
      </w:r>
      <w:proofErr w:type="spellStart"/>
      <w:r w:rsidRPr="00916316">
        <w:rPr>
          <w:rFonts w:ascii="Times New Roman" w:hAnsi="Times New Roman" w:cs="Times New Roman"/>
          <w:sz w:val="24"/>
          <w:szCs w:val="24"/>
          <w:lang w:eastAsia="en-US"/>
        </w:rPr>
        <w:t>rehabilitatori</w:t>
      </w:r>
      <w:proofErr w:type="spellEnd"/>
      <w:r w:rsidRPr="00916316">
        <w:rPr>
          <w:rFonts w:ascii="Times New Roman" w:hAnsi="Times New Roman" w:cs="Times New Roman"/>
          <w:sz w:val="24"/>
          <w:szCs w:val="24"/>
          <w:lang w:eastAsia="en-US"/>
        </w:rPr>
        <w:t xml:space="preserve">, i to usluge </w:t>
      </w:r>
      <w:proofErr w:type="spellStart"/>
      <w:r w:rsidRPr="00916316">
        <w:rPr>
          <w:rFonts w:ascii="Times New Roman" w:hAnsi="Times New Roman" w:cs="Times New Roman"/>
          <w:sz w:val="24"/>
          <w:szCs w:val="24"/>
          <w:lang w:eastAsia="en-US"/>
        </w:rPr>
        <w:t>flloortime</w:t>
      </w:r>
      <w:proofErr w:type="spellEnd"/>
      <w:r w:rsidRPr="00916316">
        <w:rPr>
          <w:rFonts w:ascii="Times New Roman" w:hAnsi="Times New Roman" w:cs="Times New Roman"/>
          <w:sz w:val="24"/>
          <w:szCs w:val="24"/>
          <w:lang w:eastAsia="en-US"/>
        </w:rPr>
        <w:t xml:space="preserve"> i edukacijski </w:t>
      </w:r>
      <w:proofErr w:type="spellStart"/>
      <w:r w:rsidRPr="00916316">
        <w:rPr>
          <w:rFonts w:ascii="Times New Roman" w:hAnsi="Times New Roman" w:cs="Times New Roman"/>
          <w:sz w:val="24"/>
          <w:szCs w:val="24"/>
          <w:lang w:eastAsia="en-US"/>
        </w:rPr>
        <w:t>rehabilitatori</w:t>
      </w:r>
      <w:proofErr w:type="spellEnd"/>
      <w:r w:rsidRPr="00916316">
        <w:rPr>
          <w:rFonts w:ascii="Times New Roman" w:hAnsi="Times New Roman" w:cs="Times New Roman"/>
          <w:sz w:val="24"/>
          <w:szCs w:val="24"/>
          <w:lang w:eastAsia="en-US"/>
        </w:rPr>
        <w:t xml:space="preserve"> - senzorni pedagozi koji pružaju usluge rada u senzornoj sobi,</w:t>
      </w:r>
    </w:p>
    <w:p w14:paraId="0BFB2F17"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 Ispostava Poreč, pružanje usluga djeci sa područja sjeverozapadne Istre, koja su dijagnostičku procjenu prošla u Puli. Korisnici dobivaju usluge rane intervencije, gdje usluge pružaju logoped, edukacijski </w:t>
      </w:r>
      <w:proofErr w:type="spellStart"/>
      <w:r w:rsidRPr="00916316">
        <w:rPr>
          <w:rFonts w:ascii="Times New Roman" w:hAnsi="Times New Roman" w:cs="Times New Roman"/>
          <w:sz w:val="24"/>
          <w:szCs w:val="24"/>
          <w:lang w:eastAsia="en-US"/>
        </w:rPr>
        <w:t>rehabilitator</w:t>
      </w:r>
      <w:proofErr w:type="spellEnd"/>
      <w:r w:rsidRPr="00916316">
        <w:rPr>
          <w:rFonts w:ascii="Times New Roman" w:hAnsi="Times New Roman" w:cs="Times New Roman"/>
          <w:sz w:val="24"/>
          <w:szCs w:val="24"/>
          <w:lang w:eastAsia="en-US"/>
        </w:rPr>
        <w:t>, fizioterapeut i psiholog. Jednom tjedno usluge pruža i fizioterapeut.</w:t>
      </w:r>
    </w:p>
    <w:p w14:paraId="3E4A426C" w14:textId="77777777" w:rsidR="00916316" w:rsidRPr="00916316" w:rsidRDefault="00916316" w:rsidP="00916316">
      <w:pPr>
        <w:spacing w:after="0" w:line="240" w:lineRule="auto"/>
        <w:jc w:val="both"/>
        <w:rPr>
          <w:rFonts w:ascii="Times New Roman" w:hAnsi="Times New Roman" w:cs="Times New Roman"/>
          <w:i/>
          <w:iCs/>
          <w:sz w:val="24"/>
          <w:szCs w:val="24"/>
          <w:lang w:eastAsia="en-US"/>
        </w:rPr>
      </w:pPr>
      <w:r w:rsidRPr="00916316">
        <w:rPr>
          <w:rFonts w:ascii="Times New Roman" w:hAnsi="Times New Roman" w:cs="Times New Roman"/>
          <w:i/>
          <w:iCs/>
          <w:sz w:val="24"/>
          <w:szCs w:val="24"/>
          <w:lang w:eastAsia="en-US"/>
        </w:rPr>
        <w:t>2. Stručna cjelina za djecu za odgoj i obrazovanje djece rane i predškolske dobi</w:t>
      </w:r>
    </w:p>
    <w:p w14:paraId="41E3047F"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Sa djecom s teškoćama u razvoju ostvaruje se poseban šestosatni program u sklopu kojih su osigurani boravak i smještaj, </w:t>
      </w:r>
      <w:proofErr w:type="spellStart"/>
      <w:r w:rsidRPr="00916316">
        <w:rPr>
          <w:rFonts w:ascii="Times New Roman" w:hAnsi="Times New Roman" w:cs="Times New Roman"/>
          <w:sz w:val="24"/>
          <w:szCs w:val="24"/>
          <w:lang w:eastAsia="en-US"/>
        </w:rPr>
        <w:t>re</w:t>
      </w:r>
      <w:proofErr w:type="spellEnd"/>
      <w:r w:rsidRPr="00916316">
        <w:rPr>
          <w:rFonts w:ascii="Times New Roman" w:hAnsi="Times New Roman" w:cs="Times New Roman"/>
          <w:sz w:val="24"/>
          <w:szCs w:val="24"/>
          <w:lang w:eastAsia="en-US"/>
        </w:rPr>
        <w:t xml:space="preserve">/habilitacijsko-terapijski, odgojno-obrazovni programi (individualni i grupni) te prehrana. Djeca su uključena u posebne skupine prema vrsti teškoća. Ove školske godine planira se rad kroz 2 odgojno-obrazovne skupine u koje će biti uključeno 9 djece (skupina Pčelice – djeca sa višestrukim teškoćama i skupina Krijesnice - djeca sa PSA). Program provode odgojiteljice u suradnji s edukacijskim </w:t>
      </w:r>
      <w:proofErr w:type="spellStart"/>
      <w:r w:rsidRPr="00916316">
        <w:rPr>
          <w:rFonts w:ascii="Times New Roman" w:hAnsi="Times New Roman" w:cs="Times New Roman"/>
          <w:sz w:val="24"/>
          <w:szCs w:val="24"/>
          <w:lang w:eastAsia="en-US"/>
        </w:rPr>
        <w:t>rehabilitatorom</w:t>
      </w:r>
      <w:proofErr w:type="spellEnd"/>
      <w:r w:rsidRPr="00916316">
        <w:rPr>
          <w:rFonts w:ascii="Times New Roman" w:hAnsi="Times New Roman" w:cs="Times New Roman"/>
          <w:sz w:val="24"/>
          <w:szCs w:val="24"/>
          <w:lang w:eastAsia="en-US"/>
        </w:rPr>
        <w:t xml:space="preserve"> i članovima stručnog tima. Sva djeca su, prema rasporedu, tijekom boravka u vrtiću, uključena u individualni rad koji provode edukacijski </w:t>
      </w:r>
      <w:proofErr w:type="spellStart"/>
      <w:r w:rsidRPr="00916316">
        <w:rPr>
          <w:rFonts w:ascii="Times New Roman" w:hAnsi="Times New Roman" w:cs="Times New Roman"/>
          <w:sz w:val="24"/>
          <w:szCs w:val="24"/>
          <w:lang w:eastAsia="en-US"/>
        </w:rPr>
        <w:t>rehabilitatori</w:t>
      </w:r>
      <w:proofErr w:type="spellEnd"/>
      <w:r w:rsidRPr="00916316">
        <w:rPr>
          <w:rFonts w:ascii="Times New Roman" w:hAnsi="Times New Roman" w:cs="Times New Roman"/>
          <w:sz w:val="24"/>
          <w:szCs w:val="24"/>
          <w:lang w:eastAsia="en-US"/>
        </w:rPr>
        <w:t>, logoped, fizioterapeut, senzorni pedagog te ostali stručnjaci. Za svako dijete izrađuje se individualni edukacijski plan rada (IEP) kao osnova za provođenje individualnog rada kroz godinu temeljem edukacijsko rehabilitacijske procjene pomoću Opservacijske liste te Evidencijskog lista za opservaciju i praćenje napredovanja djece s motoričkim poremećajima. Metode rada u skupini uključuju individualni rad i grupni rad kroz individualizirani pristup svakom djetetu.</w:t>
      </w:r>
    </w:p>
    <w:p w14:paraId="3D305F1E" w14:textId="77777777" w:rsidR="00916316" w:rsidRPr="00916316" w:rsidRDefault="00916316" w:rsidP="00916316">
      <w:pPr>
        <w:spacing w:after="0" w:line="240" w:lineRule="auto"/>
        <w:ind w:firstLine="708"/>
        <w:jc w:val="both"/>
        <w:rPr>
          <w:rFonts w:ascii="Times New Roman" w:hAnsi="Times New Roman" w:cs="Times New Roman"/>
          <w:i/>
          <w:iCs/>
          <w:sz w:val="24"/>
          <w:szCs w:val="24"/>
          <w:lang w:eastAsia="en-US"/>
        </w:rPr>
      </w:pPr>
      <w:r w:rsidRPr="00916316">
        <w:rPr>
          <w:rFonts w:ascii="Times New Roman" w:hAnsi="Times New Roman" w:cs="Times New Roman"/>
          <w:i/>
          <w:iCs/>
          <w:sz w:val="24"/>
          <w:szCs w:val="24"/>
          <w:lang w:eastAsia="en-US"/>
        </w:rPr>
        <w:t>Odjel za djecu školske dobi, mladež i odrasle osobe</w:t>
      </w:r>
    </w:p>
    <w:p w14:paraId="03BDD9B8" w14:textId="77777777" w:rsidR="00916316" w:rsidRPr="00916316" w:rsidRDefault="00916316" w:rsidP="00916316">
      <w:pPr>
        <w:spacing w:after="0" w:line="240" w:lineRule="auto"/>
        <w:jc w:val="both"/>
        <w:rPr>
          <w:rFonts w:ascii="Times New Roman" w:hAnsi="Times New Roman" w:cs="Times New Roman"/>
          <w:i/>
          <w:iCs/>
          <w:sz w:val="24"/>
          <w:szCs w:val="24"/>
          <w:lang w:eastAsia="en-US"/>
        </w:rPr>
      </w:pPr>
      <w:r w:rsidRPr="00916316">
        <w:rPr>
          <w:rFonts w:ascii="Times New Roman" w:hAnsi="Times New Roman" w:cs="Times New Roman"/>
          <w:i/>
          <w:iCs/>
          <w:sz w:val="24"/>
          <w:szCs w:val="24"/>
          <w:lang w:eastAsia="en-US"/>
        </w:rPr>
        <w:t>1. Stručna cjelina za psihosocijalnu podršku djece školske dobi integrirane u redovan sustav odgoja i obrazovanja</w:t>
      </w:r>
    </w:p>
    <w:p w14:paraId="255616D3"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Psihosocijalna podrška je socijalna usluga koja podrazumijeva rehabilitaciju koja potiče razvoj kognitivnih, funkcionalnih i socijalnih vještina korisnika. Pomoć pri uključivanju djeteta s teškoćama u razvoju ili mlađe punoljetne osobe s invaliditetom u programe redovitih školskih ustanova (integracija) je socijalna usluga koja se pruža učiteljima i nastavnicima u školskim ustanovama.</w:t>
      </w:r>
      <w:r w:rsidRPr="00916316">
        <w:rPr>
          <w:rFonts w:ascii="Times New Roman" w:hAnsi="Times New Roman" w:cs="Times New Roman"/>
          <w:sz w:val="21"/>
          <w:szCs w:val="21"/>
          <w:lang w:eastAsia="en-US"/>
        </w:rPr>
        <w:t xml:space="preserve"> </w:t>
      </w:r>
      <w:r w:rsidRPr="00916316">
        <w:rPr>
          <w:rFonts w:ascii="Times New Roman" w:hAnsi="Times New Roman" w:cs="Times New Roman"/>
          <w:sz w:val="24"/>
          <w:szCs w:val="24"/>
          <w:lang w:eastAsia="en-US"/>
        </w:rPr>
        <w:t xml:space="preserve">Programe psihosocijalne podrške i uključivanja u programe odgoja i redovitog obrazovanja za školsku djecu provode četiri edukacijska </w:t>
      </w:r>
      <w:proofErr w:type="spellStart"/>
      <w:r w:rsidRPr="00916316">
        <w:rPr>
          <w:rFonts w:ascii="Times New Roman" w:hAnsi="Times New Roman" w:cs="Times New Roman"/>
          <w:sz w:val="24"/>
          <w:szCs w:val="24"/>
          <w:lang w:eastAsia="en-US"/>
        </w:rPr>
        <w:t>rehabilitatora</w:t>
      </w:r>
      <w:proofErr w:type="spellEnd"/>
      <w:r w:rsidRPr="00916316">
        <w:rPr>
          <w:rFonts w:ascii="Times New Roman" w:hAnsi="Times New Roman" w:cs="Times New Roman"/>
          <w:sz w:val="24"/>
          <w:szCs w:val="24"/>
          <w:lang w:eastAsia="en-US"/>
        </w:rPr>
        <w:t>. Korisnici ove stručne cjeline su učenici redovitih osnovnih škola koji se školuju po redovitom programu uz individualizirane postupke ili redovitom programu uz prilagodbu sadržaja i individualizirane postupke. Školske godine 2023/2024. u stručnu cjelinu za psihosocijalnu podršku biti će uključeno 84 učenika. Uslugu psihosocijalne podrške i uključivanja u redovan sustav odgoja i obrazovanja koriste učenici od prvog do osmog razreda s područja cijele Županije temeljem Uputnice nadležnog Zavoda, a za četvero učenika koji će koristiti uslugu fizikalne terapije Centar potpisuje ugovor s roditeljima/skrbnicima o korištenju usluga.</w:t>
      </w:r>
      <w:r w:rsidRPr="00916316">
        <w:rPr>
          <w:rFonts w:ascii="Times New Roman" w:hAnsi="Times New Roman" w:cs="Times New Roman"/>
          <w:sz w:val="21"/>
          <w:szCs w:val="21"/>
          <w:lang w:eastAsia="en-US"/>
        </w:rPr>
        <w:t xml:space="preserve"> </w:t>
      </w:r>
      <w:r w:rsidRPr="00916316">
        <w:rPr>
          <w:rFonts w:ascii="Times New Roman" w:hAnsi="Times New Roman" w:cs="Times New Roman"/>
          <w:sz w:val="24"/>
          <w:szCs w:val="24"/>
          <w:lang w:eastAsia="en-US"/>
        </w:rPr>
        <w:t xml:space="preserve">Za svakog učenika izrađuje se raspored dolazaka koji se usklađuje sa školskim rasporedima i obavezama učenika, </w:t>
      </w:r>
      <w:r w:rsidRPr="00916316">
        <w:rPr>
          <w:rFonts w:ascii="Times New Roman" w:hAnsi="Times New Roman" w:cs="Times New Roman"/>
          <w:sz w:val="24"/>
          <w:szCs w:val="24"/>
          <w:lang w:eastAsia="en-US"/>
        </w:rPr>
        <w:lastRenderedPageBreak/>
        <w:t>poštujući opterećenost učenika i udaljenost ustanove od mjesta školovanja te mogućnost popodnevnih termina dolazaka.</w:t>
      </w:r>
      <w:r w:rsidRPr="00916316">
        <w:rPr>
          <w:rFonts w:ascii="Times New Roman" w:hAnsi="Times New Roman" w:cs="Times New Roman"/>
          <w:sz w:val="21"/>
          <w:szCs w:val="21"/>
          <w:lang w:eastAsia="en-US"/>
        </w:rPr>
        <w:t xml:space="preserve"> </w:t>
      </w:r>
      <w:r w:rsidRPr="00916316">
        <w:rPr>
          <w:rFonts w:ascii="Times New Roman" w:hAnsi="Times New Roman" w:cs="Times New Roman"/>
          <w:sz w:val="24"/>
          <w:szCs w:val="24"/>
          <w:lang w:eastAsia="en-US"/>
        </w:rPr>
        <w:t xml:space="preserve">U stručnoj cjelini rade četiri edukacijska </w:t>
      </w:r>
      <w:proofErr w:type="spellStart"/>
      <w:r w:rsidRPr="00916316">
        <w:rPr>
          <w:rFonts w:ascii="Times New Roman" w:hAnsi="Times New Roman" w:cs="Times New Roman"/>
          <w:sz w:val="24"/>
          <w:szCs w:val="24"/>
          <w:lang w:eastAsia="en-US"/>
        </w:rPr>
        <w:t>rehabilitatora</w:t>
      </w:r>
      <w:proofErr w:type="spellEnd"/>
      <w:r w:rsidRPr="00916316">
        <w:rPr>
          <w:rFonts w:ascii="Times New Roman" w:hAnsi="Times New Roman" w:cs="Times New Roman"/>
          <w:sz w:val="24"/>
          <w:szCs w:val="24"/>
          <w:lang w:eastAsia="en-US"/>
        </w:rPr>
        <w:t xml:space="preserve"> (jedan edukacijski </w:t>
      </w:r>
      <w:proofErr w:type="spellStart"/>
      <w:r w:rsidRPr="00916316">
        <w:rPr>
          <w:rFonts w:ascii="Times New Roman" w:hAnsi="Times New Roman" w:cs="Times New Roman"/>
          <w:sz w:val="24"/>
          <w:szCs w:val="24"/>
          <w:lang w:eastAsia="en-US"/>
        </w:rPr>
        <w:t>rehabilitator</w:t>
      </w:r>
      <w:proofErr w:type="spellEnd"/>
      <w:r w:rsidRPr="00916316">
        <w:rPr>
          <w:rFonts w:ascii="Times New Roman" w:hAnsi="Times New Roman" w:cs="Times New Roman"/>
          <w:sz w:val="24"/>
          <w:szCs w:val="24"/>
          <w:lang w:eastAsia="en-US"/>
        </w:rPr>
        <w:t xml:space="preserve"> je voditelj Odjela), dva logopeda, psiholog (za cijeli Odjel) i fizioterapeut.</w:t>
      </w:r>
    </w:p>
    <w:p w14:paraId="72B67238" w14:textId="77777777" w:rsidR="00916316" w:rsidRPr="00916316" w:rsidRDefault="00916316" w:rsidP="00916316">
      <w:pPr>
        <w:spacing w:after="0" w:line="240" w:lineRule="auto"/>
        <w:jc w:val="both"/>
        <w:rPr>
          <w:rFonts w:ascii="Times New Roman" w:hAnsi="Times New Roman" w:cs="Times New Roman"/>
          <w:i/>
          <w:iCs/>
          <w:sz w:val="24"/>
          <w:szCs w:val="24"/>
          <w:lang w:eastAsia="en-US"/>
        </w:rPr>
      </w:pPr>
      <w:r w:rsidRPr="00916316">
        <w:rPr>
          <w:rFonts w:ascii="Times New Roman" w:hAnsi="Times New Roman" w:cs="Times New Roman"/>
          <w:i/>
          <w:iCs/>
          <w:sz w:val="24"/>
          <w:szCs w:val="24"/>
          <w:lang w:eastAsia="en-US"/>
        </w:rPr>
        <w:t>2. Stručna cjelina – poludnevni boravak za odrasle osobe starije od 21 godine života s tjelesnim oštećenjem</w:t>
      </w:r>
    </w:p>
    <w:p w14:paraId="5C48B8D1"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Stručna cjelina broji ukupno 16 korisnika, od kojih je 9 ženskog i 7 muškog spola, koji se razlikuju po dobi, spolu, stupnju motoričkog deficita, intelektualnim sposobnostima kao i obrazovnom statusu. Svi članovi su u većoj ili manjoj mjeri ovisni o tuđoj njezi i pomoći.</w:t>
      </w:r>
    </w:p>
    <w:p w14:paraId="6CE7081C"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Osim navedenih teškoća, kod većine su prisutni i oštećenja vida, vizualne percepcije, smetnje govora, emocionalne teškoće i epilepsija.</w:t>
      </w:r>
      <w:r w:rsidRPr="00916316">
        <w:rPr>
          <w:rFonts w:ascii="Times New Roman" w:hAnsi="Times New Roman" w:cs="Times New Roman"/>
          <w:sz w:val="21"/>
          <w:szCs w:val="21"/>
          <w:lang w:eastAsia="en-US"/>
        </w:rPr>
        <w:t xml:space="preserve"> </w:t>
      </w:r>
      <w:r w:rsidRPr="00916316">
        <w:rPr>
          <w:rFonts w:ascii="Times New Roman" w:hAnsi="Times New Roman" w:cs="Times New Roman"/>
          <w:sz w:val="24"/>
          <w:szCs w:val="24"/>
          <w:lang w:eastAsia="en-US"/>
        </w:rPr>
        <w:t xml:space="preserve">Zbog specifičnih potreba i sposobnosti korisnika, rad je prilagođen njihovim mogućnostima i potrebama. Težnja je da se korisnici u najvećoj mogućoj mjeri osposobe za samostalno obavljanje dnevnih zadaća i aktivnosti te brizi o sebi. Za svakog se korisnika izrađuju individualizirani programi rehabilitacije koji se provode u Centru. Odjelom koordinira Voditelj (jedan edukacijski </w:t>
      </w:r>
      <w:proofErr w:type="spellStart"/>
      <w:r w:rsidRPr="00916316">
        <w:rPr>
          <w:rFonts w:ascii="Times New Roman" w:hAnsi="Times New Roman" w:cs="Times New Roman"/>
          <w:sz w:val="24"/>
          <w:szCs w:val="24"/>
          <w:lang w:eastAsia="en-US"/>
        </w:rPr>
        <w:t>rehabilitator</w:t>
      </w:r>
      <w:proofErr w:type="spellEnd"/>
      <w:r w:rsidRPr="00916316">
        <w:rPr>
          <w:rFonts w:ascii="Times New Roman" w:hAnsi="Times New Roman" w:cs="Times New Roman"/>
          <w:sz w:val="24"/>
          <w:szCs w:val="24"/>
          <w:lang w:eastAsia="en-US"/>
        </w:rPr>
        <w:t xml:space="preserve">), dok ostali edukacijski </w:t>
      </w:r>
      <w:proofErr w:type="spellStart"/>
      <w:r w:rsidRPr="00916316">
        <w:rPr>
          <w:rFonts w:ascii="Times New Roman" w:hAnsi="Times New Roman" w:cs="Times New Roman"/>
          <w:sz w:val="24"/>
          <w:szCs w:val="24"/>
          <w:lang w:eastAsia="en-US"/>
        </w:rPr>
        <w:t>rehabilitatori</w:t>
      </w:r>
      <w:proofErr w:type="spellEnd"/>
      <w:r w:rsidRPr="00916316">
        <w:rPr>
          <w:rFonts w:ascii="Times New Roman" w:hAnsi="Times New Roman" w:cs="Times New Roman"/>
          <w:sz w:val="24"/>
          <w:szCs w:val="24"/>
          <w:lang w:eastAsia="en-US"/>
        </w:rPr>
        <w:t xml:space="preserve"> kao i psiholog Odjela, prema dogovorenom rasporedu provode rehabilitacijske programe. U dogovoru s korisnicima </w:t>
      </w:r>
      <w:proofErr w:type="spellStart"/>
      <w:r w:rsidRPr="00916316">
        <w:rPr>
          <w:rFonts w:ascii="Times New Roman" w:hAnsi="Times New Roman" w:cs="Times New Roman"/>
          <w:sz w:val="24"/>
          <w:szCs w:val="24"/>
          <w:lang w:eastAsia="en-US"/>
        </w:rPr>
        <w:t>rehabilitatori</w:t>
      </w:r>
      <w:proofErr w:type="spellEnd"/>
      <w:r w:rsidRPr="00916316">
        <w:rPr>
          <w:rFonts w:ascii="Times New Roman" w:hAnsi="Times New Roman" w:cs="Times New Roman"/>
          <w:sz w:val="24"/>
          <w:szCs w:val="24"/>
          <w:lang w:eastAsia="en-US"/>
        </w:rPr>
        <w:t xml:space="preserve"> izabiru sadržaje i teme za koje pokažu interese i o kojima žele učiti. Sukladno s tim sadržajem pozivaju se i gosti koji im na interesantan način mogu približiti određene sadržaje. Kontinuirano se planira suradnja s roditeljima korisnika putem roditeljskih sastanaka, najmanje dva puta godišnje te kroz individualne sastanke s roditeljima jednom godišnje, češće prema potrebi. Na kraju razdoblja kroz mehanizme evaluacije utvrđuje se ostvarenost ciljeva.</w:t>
      </w:r>
    </w:p>
    <w:p w14:paraId="762F005F" w14:textId="77777777" w:rsidR="00916316" w:rsidRPr="00916316" w:rsidRDefault="00916316" w:rsidP="00916316">
      <w:pPr>
        <w:spacing w:after="0" w:line="240" w:lineRule="auto"/>
        <w:jc w:val="both"/>
        <w:rPr>
          <w:sz w:val="21"/>
          <w:szCs w:val="21"/>
          <w:lang w:eastAsia="en-US"/>
        </w:rPr>
      </w:pPr>
      <w:r w:rsidRPr="00916316">
        <w:rPr>
          <w:rFonts w:ascii="Times New Roman" w:hAnsi="Times New Roman" w:cs="Times New Roman"/>
          <w:sz w:val="24"/>
          <w:szCs w:val="24"/>
          <w:lang w:eastAsia="en-US"/>
        </w:rPr>
        <w:t xml:space="preserve">Usluge ustanove  u Ispostavi Poreč koristi 50-tak djece s područja sjeverozapadne  Istre, od toga 37-oro djece iz Poreča (4 u programu </w:t>
      </w:r>
      <w:proofErr w:type="spellStart"/>
      <w:r w:rsidRPr="00916316">
        <w:rPr>
          <w:rFonts w:ascii="Times New Roman" w:hAnsi="Times New Roman" w:cs="Times New Roman"/>
          <w:sz w:val="24"/>
          <w:szCs w:val="24"/>
          <w:lang w:eastAsia="en-US"/>
        </w:rPr>
        <w:t>neurorazvojne</w:t>
      </w:r>
      <w:proofErr w:type="spellEnd"/>
      <w:r w:rsidRPr="00916316">
        <w:rPr>
          <w:rFonts w:ascii="Times New Roman" w:hAnsi="Times New Roman" w:cs="Times New Roman"/>
          <w:sz w:val="24"/>
          <w:szCs w:val="24"/>
          <w:lang w:eastAsia="en-US"/>
        </w:rPr>
        <w:t xml:space="preserve"> terapije u Puli, 17 u programu rane intervencije u Ispostavi Poreč, 3 u programu psihosocijalne podrške za djecu školske dobi od </w:t>
      </w:r>
      <w:proofErr w:type="spellStart"/>
      <w:r w:rsidRPr="00916316">
        <w:rPr>
          <w:rFonts w:ascii="Times New Roman" w:hAnsi="Times New Roman" w:cs="Times New Roman"/>
          <w:sz w:val="24"/>
          <w:szCs w:val="24"/>
          <w:lang w:eastAsia="en-US"/>
        </w:rPr>
        <w:t>od</w:t>
      </w:r>
      <w:proofErr w:type="spellEnd"/>
      <w:r w:rsidRPr="00916316">
        <w:rPr>
          <w:rFonts w:ascii="Times New Roman" w:hAnsi="Times New Roman" w:cs="Times New Roman"/>
          <w:sz w:val="24"/>
          <w:szCs w:val="24"/>
          <w:lang w:eastAsia="en-US"/>
        </w:rPr>
        <w:t xml:space="preserve"> 7. do 21. godine života uključenu u redovne osnovne i srednje škole u Puli,  za 12- ero djece je planirana usluga procjene razvoja, kontrole i savjetodavni rad, a 1 dijete dobiva uslugu fizikalne terapije).  Grad Poreč, kao suosnivač ove ustanove, participira u njenom sufinanciranju, temeljem ugovorne obveze. </w:t>
      </w:r>
    </w:p>
    <w:p w14:paraId="042E336D" w14:textId="77777777" w:rsidR="00916316" w:rsidRPr="00916316" w:rsidRDefault="00916316" w:rsidP="00916316">
      <w:pPr>
        <w:spacing w:before="100" w:beforeAutospacing="1" w:after="100" w:afterAutospacing="1" w:line="240" w:lineRule="auto"/>
        <w:rPr>
          <w:rFonts w:ascii="Times New Roman" w:eastAsia="Times New Roman" w:hAnsi="Times New Roman" w:cs="Times New Roman"/>
          <w:color w:val="2F5496"/>
          <w:sz w:val="20"/>
          <w:szCs w:val="20"/>
        </w:rPr>
      </w:pPr>
      <w:r w:rsidRPr="00916316">
        <w:rPr>
          <w:sz w:val="21"/>
          <w:szCs w:val="21"/>
          <w:lang w:eastAsia="en-US"/>
        </w:rPr>
        <w:t> </w:t>
      </w: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22CC7658"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7B779A4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3665E8F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7EA7F41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0C4B3F4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3DC7D15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35B6360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2A4321A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6C6DDFB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4E2CABE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77AD139F" w14:textId="77777777" w:rsidTr="00916316">
        <w:tc>
          <w:tcPr>
            <w:tcW w:w="1754" w:type="dxa"/>
            <w:tcBorders>
              <w:top w:val="single" w:sz="4" w:space="0" w:color="auto"/>
              <w:left w:val="single" w:sz="4" w:space="0" w:color="auto"/>
              <w:bottom w:val="single" w:sz="4" w:space="0" w:color="auto"/>
              <w:right w:val="single" w:sz="4" w:space="0" w:color="auto"/>
            </w:tcBorders>
          </w:tcPr>
          <w:p w14:paraId="18E4E03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14:paraId="1F7B6EEF" w14:textId="77777777" w:rsidR="00916316" w:rsidRPr="00916316" w:rsidRDefault="00916316" w:rsidP="00916316">
            <w:pPr>
              <w:spacing w:after="0" w:line="240" w:lineRule="auto"/>
              <w:rPr>
                <w:rFonts w:ascii="Times New Roman" w:eastAsia="Times New Roman" w:hAnsi="Times New Roman" w:cs="Times New Roman"/>
                <w:sz w:val="20"/>
                <w:szCs w:val="20"/>
              </w:rPr>
            </w:pPr>
          </w:p>
        </w:tc>
        <w:tc>
          <w:tcPr>
            <w:tcW w:w="1851" w:type="dxa"/>
            <w:tcBorders>
              <w:top w:val="single" w:sz="4" w:space="0" w:color="auto"/>
              <w:left w:val="single" w:sz="4" w:space="0" w:color="auto"/>
              <w:bottom w:val="single" w:sz="4" w:space="0" w:color="auto"/>
              <w:right w:val="single" w:sz="4" w:space="0" w:color="auto"/>
            </w:tcBorders>
            <w:hideMark/>
          </w:tcPr>
          <w:p w14:paraId="5D5B9A7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Pružanjem usluge rane intervencije povećava se dostupnost ove socijalne usluge porečkoj djeci s </w:t>
            </w:r>
            <w:proofErr w:type="spellStart"/>
            <w:r w:rsidRPr="00916316">
              <w:rPr>
                <w:rFonts w:ascii="Times New Roman" w:eastAsia="Times New Roman" w:hAnsi="Times New Roman" w:cs="Times New Roman"/>
                <w:sz w:val="20"/>
                <w:szCs w:val="20"/>
              </w:rPr>
              <w:t>neurorizicima</w:t>
            </w:r>
            <w:proofErr w:type="spellEnd"/>
          </w:p>
        </w:tc>
        <w:tc>
          <w:tcPr>
            <w:tcW w:w="1017" w:type="dxa"/>
            <w:tcBorders>
              <w:top w:val="single" w:sz="4" w:space="0" w:color="auto"/>
              <w:left w:val="single" w:sz="4" w:space="0" w:color="auto"/>
              <w:bottom w:val="single" w:sz="4" w:space="0" w:color="auto"/>
              <w:right w:val="single" w:sz="4" w:space="0" w:color="auto"/>
            </w:tcBorders>
          </w:tcPr>
          <w:p w14:paraId="1E40D62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864DF6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tcPr>
          <w:p w14:paraId="10DC2E1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9E10BD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7990D92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4E78C0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01F3C0E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F3B7DD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2858400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C9C6A7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r w:rsidR="00916316" w:rsidRPr="00916316" w14:paraId="0E995ED4"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45D6A40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  podmirivanje svih obveza prema  zaposlenicima</w:t>
            </w:r>
          </w:p>
        </w:tc>
        <w:tc>
          <w:tcPr>
            <w:tcW w:w="1851" w:type="dxa"/>
            <w:tcBorders>
              <w:top w:val="single" w:sz="4" w:space="0" w:color="auto"/>
              <w:left w:val="single" w:sz="4" w:space="0" w:color="auto"/>
              <w:bottom w:val="single" w:sz="4" w:space="0" w:color="auto"/>
              <w:right w:val="single" w:sz="4" w:space="0" w:color="auto"/>
            </w:tcBorders>
            <w:hideMark/>
          </w:tcPr>
          <w:p w14:paraId="565FCF0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Pravovremeno podmirivanje tekućih troškova poslovanja,</w:t>
            </w:r>
          </w:p>
          <w:p w14:paraId="3497012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redovita isplata plaća i drugih naknada</w:t>
            </w:r>
          </w:p>
        </w:tc>
        <w:tc>
          <w:tcPr>
            <w:tcW w:w="1017" w:type="dxa"/>
            <w:tcBorders>
              <w:top w:val="single" w:sz="4" w:space="0" w:color="auto"/>
              <w:left w:val="single" w:sz="4" w:space="0" w:color="auto"/>
              <w:bottom w:val="single" w:sz="4" w:space="0" w:color="auto"/>
              <w:right w:val="single" w:sz="4" w:space="0" w:color="auto"/>
            </w:tcBorders>
          </w:tcPr>
          <w:p w14:paraId="2013664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34734A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tcPr>
          <w:p w14:paraId="7DBB4DA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59F8E0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2517CA5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CBAC08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4379C39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151D7B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2BCE63F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7DE1A0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2CD7AE27"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6940DE6A"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Zakup</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zgrade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Doma</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starije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nemoćne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osobe</w:t>
      </w:r>
      <w:proofErr w:type="spellEnd"/>
    </w:p>
    <w:p w14:paraId="78A176F3"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Zbog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posebnog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interesa</w:t>
      </w:r>
      <w:proofErr w:type="spellEnd"/>
      <w:r w:rsidRPr="00916316">
        <w:rPr>
          <w:rFonts w:ascii="Times New Roman" w:eastAsia="Times New Roman" w:hAnsi="Times New Roman" w:cs="Times New Roman"/>
          <w:sz w:val="24"/>
          <w:szCs w:val="24"/>
          <w:lang w:val="en-US"/>
        </w:rPr>
        <w:t xml:space="preserve"> Grada u </w:t>
      </w:r>
      <w:proofErr w:type="spellStart"/>
      <w:r w:rsidRPr="00916316">
        <w:rPr>
          <w:rFonts w:ascii="Times New Roman" w:eastAsia="Times New Roman" w:hAnsi="Times New Roman" w:cs="Times New Roman"/>
          <w:sz w:val="24"/>
          <w:szCs w:val="24"/>
          <w:lang w:val="en-US"/>
        </w:rPr>
        <w:t>obavljanju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djelatnosti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skrbi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starije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nemoćne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sklopljen</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Ugovor</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korištenju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Doma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starije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nemoćne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lastRenderedPageBreak/>
        <w:t>između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trgovačkog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društva</w:t>
      </w:r>
      <w:proofErr w:type="spellEnd"/>
      <w:r w:rsidRPr="00916316">
        <w:rPr>
          <w:rFonts w:ascii="Times New Roman" w:eastAsia="Times New Roman" w:hAnsi="Times New Roman" w:cs="Times New Roman"/>
          <w:sz w:val="24"/>
          <w:szCs w:val="24"/>
          <w:lang w:val="en-US"/>
        </w:rPr>
        <w:t xml:space="preserve"> Dom Poreč d.o.o.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 xml:space="preserve"> Dom za </w:t>
      </w:r>
      <w:proofErr w:type="spellStart"/>
      <w:r w:rsidRPr="00916316">
        <w:rPr>
          <w:rFonts w:ascii="Times New Roman" w:eastAsia="Times New Roman" w:hAnsi="Times New Roman" w:cs="Times New Roman"/>
          <w:sz w:val="24"/>
          <w:szCs w:val="24"/>
          <w:lang w:val="en-US"/>
        </w:rPr>
        <w:t>starije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nemoćne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Poreč, </w:t>
      </w:r>
      <w:proofErr w:type="spellStart"/>
      <w:r w:rsidRPr="00916316">
        <w:rPr>
          <w:rFonts w:ascii="Times New Roman" w:eastAsia="Times New Roman" w:hAnsi="Times New Roman" w:cs="Times New Roman"/>
          <w:sz w:val="24"/>
          <w:szCs w:val="24"/>
          <w:lang w:val="en-US"/>
        </w:rPr>
        <w:t>temeljem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kojeg</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planiraju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proračunska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plaćanje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zakupa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zgrade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Doma</w:t>
      </w:r>
      <w:proofErr w:type="spellEnd"/>
      <w:r w:rsidRPr="00916316">
        <w:rPr>
          <w:rFonts w:ascii="Times New Roman" w:eastAsia="Times New Roman" w:hAnsi="Times New Roman" w:cs="Times New Roman"/>
          <w:sz w:val="24"/>
          <w:szCs w:val="24"/>
          <w:lang w:val="en-US"/>
        </w:rPr>
        <w:t>.</w:t>
      </w:r>
    </w:p>
    <w:p w14:paraId="655D3E70"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453139C3"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308F069F"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0C81B6F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67552CB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49A18CD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55A634C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6443BA7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155550F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050F85C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3F8C9ED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10B5FBF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4FE4BF6E"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79FDD2D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Potpuna usklađenost s Ugovorom korištenja objekta Doma za starije i nemoćne osobe</w:t>
            </w:r>
          </w:p>
        </w:tc>
        <w:tc>
          <w:tcPr>
            <w:tcW w:w="1851" w:type="dxa"/>
            <w:tcBorders>
              <w:top w:val="single" w:sz="4" w:space="0" w:color="auto"/>
              <w:left w:val="single" w:sz="4" w:space="0" w:color="auto"/>
              <w:bottom w:val="single" w:sz="4" w:space="0" w:color="auto"/>
              <w:right w:val="single" w:sz="4" w:space="0" w:color="auto"/>
            </w:tcBorders>
            <w:hideMark/>
          </w:tcPr>
          <w:p w14:paraId="198E23C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Osiguravanjem financiranja za najam namjenski opremljenog prostora osiguravaju se uvjeti za </w:t>
            </w:r>
            <w:proofErr w:type="spellStart"/>
            <w:r w:rsidRPr="00916316">
              <w:rPr>
                <w:rFonts w:ascii="Times New Roman" w:eastAsia="Times New Roman" w:hAnsi="Times New Roman" w:cs="Times New Roman"/>
                <w:sz w:val="20"/>
                <w:szCs w:val="20"/>
              </w:rPr>
              <w:t>pruženje</w:t>
            </w:r>
            <w:proofErr w:type="spellEnd"/>
            <w:r w:rsidRPr="00916316">
              <w:rPr>
                <w:rFonts w:ascii="Times New Roman" w:eastAsia="Times New Roman" w:hAnsi="Times New Roman" w:cs="Times New Roman"/>
                <w:sz w:val="20"/>
                <w:szCs w:val="20"/>
              </w:rPr>
              <w:t xml:space="preserve"> socijalnih usluga skrbi o starijim osobama</w:t>
            </w:r>
          </w:p>
        </w:tc>
        <w:tc>
          <w:tcPr>
            <w:tcW w:w="1017" w:type="dxa"/>
            <w:tcBorders>
              <w:top w:val="single" w:sz="4" w:space="0" w:color="auto"/>
              <w:left w:val="single" w:sz="4" w:space="0" w:color="auto"/>
              <w:bottom w:val="single" w:sz="4" w:space="0" w:color="auto"/>
              <w:right w:val="single" w:sz="4" w:space="0" w:color="auto"/>
            </w:tcBorders>
          </w:tcPr>
          <w:p w14:paraId="7CFE45A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1C30DC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tcPr>
          <w:p w14:paraId="72F3892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3E116B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6D319FB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3C9B1A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0BB25E0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4CD985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6E59459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1CFE72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1590B236"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eastAsia="en-US"/>
        </w:rPr>
      </w:pPr>
    </w:p>
    <w:p w14:paraId="6B116D86" w14:textId="77777777" w:rsidR="00916316" w:rsidRPr="00916316" w:rsidRDefault="00916316" w:rsidP="00916316">
      <w:pPr>
        <w:spacing w:after="0" w:line="240" w:lineRule="auto"/>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Subvencije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kamata</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poticanu</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stanogradnju</w:t>
      </w:r>
      <w:proofErr w:type="spellEnd"/>
      <w:r w:rsidRPr="00916316">
        <w:rPr>
          <w:rFonts w:ascii="Times New Roman" w:eastAsia="Times New Roman" w:hAnsi="Times New Roman" w:cs="Times New Roman"/>
          <w:b/>
          <w:bCs/>
          <w:sz w:val="24"/>
          <w:szCs w:val="24"/>
          <w:lang w:val="en-US"/>
        </w:rPr>
        <w:t xml:space="preserve">  </w:t>
      </w:r>
    </w:p>
    <w:p w14:paraId="16A39875"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Odlukom</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kriterijima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uvjetima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kupnju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poticane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stanogradnje</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definirani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kupnju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odnosno</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subvenciju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kamata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stambene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kredite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ostvarilo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ukupno</w:t>
      </w:r>
      <w:proofErr w:type="spellEnd"/>
      <w:r w:rsidRPr="00916316">
        <w:rPr>
          <w:rFonts w:ascii="Times New Roman" w:eastAsia="Times New Roman" w:hAnsi="Times New Roman" w:cs="Times New Roman"/>
          <w:sz w:val="24"/>
          <w:szCs w:val="24"/>
          <w:lang w:val="en-US"/>
        </w:rPr>
        <w:t xml:space="preserve"> 23 </w:t>
      </w:r>
      <w:proofErr w:type="spellStart"/>
      <w:r w:rsidRPr="00916316">
        <w:rPr>
          <w:rFonts w:ascii="Times New Roman" w:eastAsia="Times New Roman" w:hAnsi="Times New Roman" w:cs="Times New Roman"/>
          <w:sz w:val="24"/>
          <w:szCs w:val="24"/>
          <w:lang w:val="en-US"/>
        </w:rPr>
        <w:t>građana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Zaključkom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poglavarstva</w:t>
      </w:r>
      <w:proofErr w:type="spellEnd"/>
      <w:r w:rsidRPr="00916316">
        <w:rPr>
          <w:rFonts w:ascii="Times New Roman" w:eastAsia="Times New Roman" w:hAnsi="Times New Roman" w:cs="Times New Roman"/>
          <w:sz w:val="24"/>
          <w:szCs w:val="24"/>
          <w:lang w:val="en-US"/>
        </w:rPr>
        <w:t xml:space="preserve"> od 2.4.2002.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Grad se </w:t>
      </w:r>
      <w:proofErr w:type="spellStart"/>
      <w:r w:rsidRPr="00916316">
        <w:rPr>
          <w:rFonts w:ascii="Times New Roman" w:eastAsia="Times New Roman" w:hAnsi="Times New Roman" w:cs="Times New Roman"/>
          <w:sz w:val="24"/>
          <w:szCs w:val="24"/>
          <w:lang w:val="en-US"/>
        </w:rPr>
        <w:t>obvezao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subvencionirati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kamate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kredite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poslovnih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banaka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visini</w:t>
      </w:r>
      <w:proofErr w:type="spellEnd"/>
      <w:r w:rsidRPr="00916316">
        <w:rPr>
          <w:rFonts w:ascii="Times New Roman" w:eastAsia="Times New Roman" w:hAnsi="Times New Roman" w:cs="Times New Roman"/>
          <w:sz w:val="24"/>
          <w:szCs w:val="24"/>
          <w:lang w:val="en-US"/>
        </w:rPr>
        <w:t xml:space="preserve"> od 2%.</w:t>
      </w:r>
    </w:p>
    <w:p w14:paraId="1D1C6DD7"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66AE8075"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822"/>
        <w:gridCol w:w="1072"/>
        <w:gridCol w:w="1083"/>
        <w:gridCol w:w="1083"/>
        <w:gridCol w:w="1083"/>
        <w:gridCol w:w="1083"/>
      </w:tblGrid>
      <w:tr w:rsidR="00916316" w:rsidRPr="00916316" w14:paraId="6FE20BF7" w14:textId="77777777" w:rsidTr="00916316">
        <w:tc>
          <w:tcPr>
            <w:tcW w:w="1728" w:type="dxa"/>
            <w:tcBorders>
              <w:top w:val="single" w:sz="4" w:space="0" w:color="auto"/>
              <w:left w:val="single" w:sz="4" w:space="0" w:color="auto"/>
              <w:bottom w:val="single" w:sz="4" w:space="0" w:color="auto"/>
              <w:right w:val="single" w:sz="4" w:space="0" w:color="auto"/>
            </w:tcBorders>
            <w:hideMark/>
          </w:tcPr>
          <w:p w14:paraId="4F8300E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22" w:type="dxa"/>
            <w:tcBorders>
              <w:top w:val="single" w:sz="4" w:space="0" w:color="auto"/>
              <w:left w:val="single" w:sz="4" w:space="0" w:color="auto"/>
              <w:bottom w:val="single" w:sz="4" w:space="0" w:color="auto"/>
              <w:right w:val="single" w:sz="4" w:space="0" w:color="auto"/>
            </w:tcBorders>
            <w:hideMark/>
          </w:tcPr>
          <w:p w14:paraId="6FC6E6D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3C93FF5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72" w:type="dxa"/>
            <w:tcBorders>
              <w:top w:val="single" w:sz="4" w:space="0" w:color="auto"/>
              <w:left w:val="single" w:sz="4" w:space="0" w:color="auto"/>
              <w:bottom w:val="single" w:sz="4" w:space="0" w:color="auto"/>
              <w:right w:val="single" w:sz="4" w:space="0" w:color="auto"/>
            </w:tcBorders>
            <w:hideMark/>
          </w:tcPr>
          <w:p w14:paraId="14B83A2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7A9A9EF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18D12C3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2B99322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2F25367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41A8481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057EDA41" w14:textId="77777777" w:rsidTr="00916316">
        <w:tc>
          <w:tcPr>
            <w:tcW w:w="1728" w:type="dxa"/>
            <w:tcBorders>
              <w:top w:val="single" w:sz="4" w:space="0" w:color="auto"/>
              <w:left w:val="single" w:sz="4" w:space="0" w:color="auto"/>
              <w:bottom w:val="single" w:sz="4" w:space="0" w:color="auto"/>
              <w:right w:val="single" w:sz="4" w:space="0" w:color="auto"/>
            </w:tcBorders>
            <w:hideMark/>
          </w:tcPr>
          <w:p w14:paraId="4DF207B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Potpuna usklađenost s Odlukom o kriterijima i uvjetima za kupnju stanova iz </w:t>
            </w:r>
            <w:proofErr w:type="spellStart"/>
            <w:r w:rsidRPr="00916316">
              <w:rPr>
                <w:rFonts w:ascii="Times New Roman" w:eastAsia="Times New Roman" w:hAnsi="Times New Roman" w:cs="Times New Roman"/>
                <w:sz w:val="20"/>
                <w:szCs w:val="20"/>
              </w:rPr>
              <w:t>Progarma</w:t>
            </w:r>
            <w:proofErr w:type="spellEnd"/>
            <w:r w:rsidRPr="00916316">
              <w:rPr>
                <w:rFonts w:ascii="Times New Roman" w:eastAsia="Times New Roman" w:hAnsi="Times New Roman" w:cs="Times New Roman"/>
                <w:sz w:val="20"/>
                <w:szCs w:val="20"/>
              </w:rPr>
              <w:t xml:space="preserve"> poticane stanogradnje</w:t>
            </w:r>
          </w:p>
        </w:tc>
        <w:tc>
          <w:tcPr>
            <w:tcW w:w="1822" w:type="dxa"/>
            <w:tcBorders>
              <w:top w:val="single" w:sz="4" w:space="0" w:color="auto"/>
              <w:left w:val="single" w:sz="4" w:space="0" w:color="auto"/>
              <w:bottom w:val="single" w:sz="4" w:space="0" w:color="auto"/>
              <w:right w:val="single" w:sz="4" w:space="0" w:color="auto"/>
            </w:tcBorders>
            <w:hideMark/>
          </w:tcPr>
          <w:p w14:paraId="591F544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Subvencijom kamate za kupnju stana iz Programa poticane stanogradnje povećana je mogućnost stambenog zbrinjavanja porečkih obitelji </w:t>
            </w:r>
          </w:p>
        </w:tc>
        <w:tc>
          <w:tcPr>
            <w:tcW w:w="1072" w:type="dxa"/>
            <w:tcBorders>
              <w:top w:val="single" w:sz="4" w:space="0" w:color="auto"/>
              <w:left w:val="single" w:sz="4" w:space="0" w:color="auto"/>
              <w:bottom w:val="single" w:sz="4" w:space="0" w:color="auto"/>
              <w:right w:val="single" w:sz="4" w:space="0" w:color="auto"/>
            </w:tcBorders>
          </w:tcPr>
          <w:p w14:paraId="21F1A66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E89792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tcPr>
          <w:p w14:paraId="0AF904A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E33C1A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7298CE6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B32273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7E1864C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8DF8F8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0392B29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DD9542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6E87A0EA"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64351EC7"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Pomoć</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kupnju</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udžbenika</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obiteljima</w:t>
      </w:r>
      <w:proofErr w:type="spellEnd"/>
      <w:r w:rsidRPr="00916316">
        <w:rPr>
          <w:rFonts w:ascii="Times New Roman" w:eastAsia="Times New Roman" w:hAnsi="Times New Roman" w:cs="Times New Roman"/>
          <w:b/>
          <w:bCs/>
          <w:sz w:val="24"/>
          <w:szCs w:val="24"/>
          <w:lang w:val="en-US"/>
        </w:rPr>
        <w:t xml:space="preserve"> u </w:t>
      </w:r>
      <w:proofErr w:type="spellStart"/>
      <w:r w:rsidRPr="00916316">
        <w:rPr>
          <w:rFonts w:ascii="Times New Roman" w:eastAsia="Times New Roman" w:hAnsi="Times New Roman" w:cs="Times New Roman"/>
          <w:b/>
          <w:bCs/>
          <w:sz w:val="24"/>
          <w:szCs w:val="24"/>
          <w:lang w:val="en-US"/>
        </w:rPr>
        <w:t>socijalnoj</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potrebi</w:t>
      </w:r>
      <w:proofErr w:type="spellEnd"/>
    </w:p>
    <w:p w14:paraId="64EA962D"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namijenjena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pomoć</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socijalnoj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snošenju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kupnje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udžbenika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srednjih</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Uvjeti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postupak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uređuju</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Odlukom</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w:t>
      </w:r>
      <w:proofErr w:type="spellStart"/>
      <w:r w:rsidRPr="00916316">
        <w:rPr>
          <w:rFonts w:ascii="Times New Roman" w:eastAsia="Times New Roman" w:hAnsi="Times New Roman" w:cs="Times New Roman"/>
          <w:sz w:val="24"/>
          <w:szCs w:val="24"/>
          <w:lang w:val="en-US"/>
        </w:rPr>
        <w:t>financiranju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kupnje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udžbenika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donosi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gradonačelnik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početka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školsku</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2023./</w:t>
      </w:r>
      <w:proofErr w:type="gramEnd"/>
      <w:r w:rsidRPr="00916316">
        <w:rPr>
          <w:rFonts w:ascii="Times New Roman" w:eastAsia="Times New Roman" w:hAnsi="Times New Roman" w:cs="Times New Roman"/>
          <w:sz w:val="24"/>
          <w:szCs w:val="24"/>
          <w:lang w:val="en-US"/>
        </w:rPr>
        <w:t xml:space="preserve">2024. </w:t>
      </w:r>
      <w:proofErr w:type="spellStart"/>
      <w:r w:rsidRPr="00916316">
        <w:rPr>
          <w:rFonts w:ascii="Times New Roman" w:eastAsia="Times New Roman" w:hAnsi="Times New Roman" w:cs="Times New Roman"/>
          <w:sz w:val="24"/>
          <w:szCs w:val="24"/>
          <w:lang w:val="en-US"/>
        </w:rPr>
        <w:t>godinu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iznosi</w:t>
      </w:r>
      <w:proofErr w:type="spellEnd"/>
      <w:r w:rsidRPr="00916316">
        <w:rPr>
          <w:rFonts w:ascii="Times New Roman" w:eastAsia="Times New Roman" w:hAnsi="Times New Roman" w:cs="Times New Roman"/>
          <w:sz w:val="24"/>
          <w:szCs w:val="24"/>
          <w:lang w:val="en-US"/>
        </w:rPr>
        <w:t xml:space="preserve"> do 100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učenike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nižih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razreda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 xml:space="preserve">, do 160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učenike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viših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razreda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osnovne</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do 250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učenike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srednjih</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Naknada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isplaćuje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temelju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dokazanog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nastalog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troška</w:t>
      </w:r>
      <w:proofErr w:type="spellEnd"/>
      <w:r w:rsidRPr="00916316">
        <w:rPr>
          <w:rFonts w:ascii="Times New Roman" w:eastAsia="Times New Roman" w:hAnsi="Times New Roman" w:cs="Times New Roman"/>
          <w:sz w:val="24"/>
          <w:szCs w:val="24"/>
          <w:lang w:val="en-US"/>
        </w:rPr>
        <w:t xml:space="preserve">. </w:t>
      </w:r>
    </w:p>
    <w:p w14:paraId="16902D0B"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341CB9AA"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23EABA0F"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4D0B913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4FCEB86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4884536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178175E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5C95220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6047D4E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3EBF00F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4094471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1378FF6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3F23BB8E" w14:textId="77777777" w:rsidTr="00916316">
        <w:tc>
          <w:tcPr>
            <w:tcW w:w="1754" w:type="dxa"/>
            <w:tcBorders>
              <w:top w:val="single" w:sz="4" w:space="0" w:color="auto"/>
              <w:left w:val="single" w:sz="4" w:space="0" w:color="auto"/>
              <w:bottom w:val="single" w:sz="4" w:space="0" w:color="auto"/>
              <w:right w:val="single" w:sz="4" w:space="0" w:color="auto"/>
            </w:tcBorders>
          </w:tcPr>
          <w:p w14:paraId="7EF0884B" w14:textId="77777777" w:rsidR="00916316" w:rsidRPr="00916316" w:rsidRDefault="00916316" w:rsidP="00916316">
            <w:pPr>
              <w:spacing w:after="0" w:line="240" w:lineRule="auto"/>
              <w:rPr>
                <w:rFonts w:ascii="Times New Roman" w:eastAsia="Times New Roman" w:hAnsi="Times New Roman" w:cs="Times New Roman"/>
                <w:sz w:val="20"/>
                <w:szCs w:val="20"/>
              </w:rPr>
            </w:pPr>
          </w:p>
          <w:p w14:paraId="6CA9A3F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Povećani broj korisnika pomoći</w:t>
            </w:r>
          </w:p>
        </w:tc>
        <w:tc>
          <w:tcPr>
            <w:tcW w:w="1851" w:type="dxa"/>
            <w:tcBorders>
              <w:top w:val="single" w:sz="4" w:space="0" w:color="auto"/>
              <w:left w:val="single" w:sz="4" w:space="0" w:color="auto"/>
              <w:bottom w:val="single" w:sz="4" w:space="0" w:color="auto"/>
              <w:right w:val="single" w:sz="4" w:space="0" w:color="auto"/>
            </w:tcBorders>
            <w:hideMark/>
          </w:tcPr>
          <w:p w14:paraId="4303811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Odobravanjem pomoći za kupnju udžbenika </w:t>
            </w:r>
            <w:r w:rsidRPr="00916316">
              <w:rPr>
                <w:rFonts w:ascii="Times New Roman" w:eastAsia="Times New Roman" w:hAnsi="Times New Roman" w:cs="Times New Roman"/>
                <w:sz w:val="20"/>
                <w:szCs w:val="20"/>
              </w:rPr>
              <w:lastRenderedPageBreak/>
              <w:t>obiteljima u socijalnoj potrebi pruža se novčana podrška učenicima i roditeljima u nabavci potrebnih udžbenika i ostalog obrazovnog materijala</w:t>
            </w:r>
          </w:p>
        </w:tc>
        <w:tc>
          <w:tcPr>
            <w:tcW w:w="1017" w:type="dxa"/>
            <w:tcBorders>
              <w:top w:val="single" w:sz="4" w:space="0" w:color="auto"/>
              <w:left w:val="single" w:sz="4" w:space="0" w:color="auto"/>
              <w:bottom w:val="single" w:sz="4" w:space="0" w:color="auto"/>
              <w:right w:val="single" w:sz="4" w:space="0" w:color="auto"/>
            </w:tcBorders>
          </w:tcPr>
          <w:p w14:paraId="787CF54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CDB548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p w14:paraId="35478D7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tcBorders>
              <w:top w:val="single" w:sz="4" w:space="0" w:color="auto"/>
              <w:left w:val="single" w:sz="4" w:space="0" w:color="auto"/>
              <w:bottom w:val="single" w:sz="4" w:space="0" w:color="auto"/>
              <w:right w:val="single" w:sz="4" w:space="0" w:color="auto"/>
            </w:tcBorders>
          </w:tcPr>
          <w:p w14:paraId="150A41B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5886B5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D89C7B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w:t>
            </w:r>
          </w:p>
        </w:tc>
        <w:tc>
          <w:tcPr>
            <w:tcW w:w="1083" w:type="dxa"/>
            <w:tcBorders>
              <w:top w:val="single" w:sz="4" w:space="0" w:color="auto"/>
              <w:left w:val="single" w:sz="4" w:space="0" w:color="auto"/>
              <w:bottom w:val="single" w:sz="4" w:space="0" w:color="auto"/>
              <w:right w:val="single" w:sz="4" w:space="0" w:color="auto"/>
            </w:tcBorders>
          </w:tcPr>
          <w:p w14:paraId="49C051C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20F5C3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251D15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28</w:t>
            </w:r>
          </w:p>
        </w:tc>
        <w:tc>
          <w:tcPr>
            <w:tcW w:w="1083" w:type="dxa"/>
            <w:tcBorders>
              <w:top w:val="single" w:sz="4" w:space="0" w:color="auto"/>
              <w:left w:val="single" w:sz="4" w:space="0" w:color="auto"/>
              <w:bottom w:val="single" w:sz="4" w:space="0" w:color="auto"/>
              <w:right w:val="single" w:sz="4" w:space="0" w:color="auto"/>
            </w:tcBorders>
          </w:tcPr>
          <w:p w14:paraId="27D9FB4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088F35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0EBF45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c>
          <w:tcPr>
            <w:tcW w:w="1083" w:type="dxa"/>
            <w:tcBorders>
              <w:top w:val="single" w:sz="4" w:space="0" w:color="auto"/>
              <w:left w:val="single" w:sz="4" w:space="0" w:color="auto"/>
              <w:bottom w:val="single" w:sz="4" w:space="0" w:color="auto"/>
              <w:right w:val="single" w:sz="4" w:space="0" w:color="auto"/>
            </w:tcBorders>
          </w:tcPr>
          <w:p w14:paraId="0709C68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D12453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0F5575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w:t>
            </w:r>
          </w:p>
        </w:tc>
      </w:tr>
    </w:tbl>
    <w:p w14:paraId="58DF1D76"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p>
    <w:p w14:paraId="027A20C5"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Naknade</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dopunsko</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zdravstveno</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osiguranje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umirovljenicima</w:t>
      </w:r>
      <w:proofErr w:type="spellEnd"/>
    </w:p>
    <w:p w14:paraId="2247E46F" w14:textId="77777777" w:rsidR="00C03628" w:rsidRDefault="00916316" w:rsidP="00916316">
      <w:pPr>
        <w:spacing w:after="0" w:line="240" w:lineRule="auto"/>
        <w:jc w:val="both"/>
        <w:rPr>
          <w:rFonts w:ascii="Times New Roman" w:eastAsia="Times New Roman" w:hAnsi="Times New Roman" w:cs="Times New Roman"/>
          <w:color w:val="C00000"/>
          <w:sz w:val="24"/>
          <w:szCs w:val="24"/>
          <w:lang w:val="en-US"/>
        </w:rPr>
      </w:pP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sufinanciranje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dopunskog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osiguranja</w:t>
      </w:r>
      <w:proofErr w:type="spellEnd"/>
      <w:r w:rsidRPr="00916316">
        <w:rPr>
          <w:rFonts w:ascii="Times New Roman" w:eastAsia="Times New Roman" w:hAnsi="Times New Roman" w:cs="Times New Roman"/>
          <w:sz w:val="24"/>
          <w:szCs w:val="24"/>
          <w:lang w:val="en-US"/>
        </w:rPr>
        <w:t xml:space="preserve"> u 50% </w:t>
      </w:r>
      <w:proofErr w:type="spellStart"/>
      <w:r w:rsidRPr="00916316">
        <w:rPr>
          <w:rFonts w:ascii="Times New Roman" w:eastAsia="Times New Roman" w:hAnsi="Times New Roman" w:cs="Times New Roman"/>
          <w:sz w:val="24"/>
          <w:szCs w:val="24"/>
          <w:lang w:val="en-US"/>
        </w:rPr>
        <w:t>iznosu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godišnje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obveze</w:t>
      </w:r>
      <w:proofErr w:type="spellEnd"/>
      <w:r w:rsidRPr="00916316">
        <w:rPr>
          <w:rFonts w:ascii="Times New Roman" w:eastAsia="Times New Roman" w:hAnsi="Times New Roman" w:cs="Times New Roman"/>
          <w:sz w:val="24"/>
          <w:szCs w:val="24"/>
          <w:lang w:val="en-US"/>
        </w:rPr>
        <w:t xml:space="preserve"> za 2.800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(za 2.600 </w:t>
      </w:r>
      <w:proofErr w:type="spellStart"/>
      <w:r w:rsidRPr="00916316">
        <w:rPr>
          <w:rFonts w:ascii="Times New Roman" w:eastAsia="Times New Roman" w:hAnsi="Times New Roman" w:cs="Times New Roman"/>
          <w:sz w:val="24"/>
          <w:szCs w:val="24"/>
          <w:lang w:val="en-US"/>
        </w:rPr>
        <w:t>umirovljenika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200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starijih</w:t>
      </w:r>
      <w:proofErr w:type="spellEnd"/>
      <w:r w:rsidRPr="00916316">
        <w:rPr>
          <w:rFonts w:ascii="Times New Roman" w:eastAsia="Times New Roman" w:hAnsi="Times New Roman" w:cs="Times New Roman"/>
          <w:sz w:val="24"/>
          <w:szCs w:val="24"/>
          <w:lang w:val="en-US"/>
        </w:rPr>
        <w:t xml:space="preserve"> od 65 </w:t>
      </w:r>
      <w:proofErr w:type="spellStart"/>
      <w:r w:rsidRPr="00916316">
        <w:rPr>
          <w:rFonts w:ascii="Times New Roman" w:eastAsia="Times New Roman" w:hAnsi="Times New Roman" w:cs="Times New Roman"/>
          <w:sz w:val="24"/>
          <w:szCs w:val="24"/>
          <w:lang w:val="en-US"/>
        </w:rPr>
        <w:t>godina</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nemaju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mirovinu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nacionalne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starije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postupak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uređuju</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Odlukom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sufinanciranju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dopunskog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osiguranja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žvotne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tekuću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donosi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Gradonačelnik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isplatu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iznosu</w:t>
      </w:r>
      <w:proofErr w:type="spellEnd"/>
      <w:r w:rsidRPr="00916316">
        <w:rPr>
          <w:rFonts w:ascii="Times New Roman" w:eastAsia="Times New Roman" w:hAnsi="Times New Roman" w:cs="Times New Roman"/>
          <w:sz w:val="24"/>
          <w:szCs w:val="24"/>
          <w:lang w:val="en-US"/>
        </w:rPr>
        <w:t xml:space="preserve"> do 55,74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godišnje</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osobi</w:t>
      </w:r>
      <w:proofErr w:type="spellEnd"/>
      <w:r w:rsidRPr="00916316">
        <w:rPr>
          <w:rFonts w:ascii="Times New Roman" w:eastAsia="Times New Roman" w:hAnsi="Times New Roman" w:cs="Times New Roman"/>
          <w:sz w:val="24"/>
          <w:szCs w:val="24"/>
          <w:lang w:val="en-US"/>
        </w:rPr>
        <w:t xml:space="preserve">. </w:t>
      </w:r>
    </w:p>
    <w:p w14:paraId="3B133903" w14:textId="77777777" w:rsidR="00256299" w:rsidRPr="00256299" w:rsidRDefault="00256299" w:rsidP="00916316">
      <w:pPr>
        <w:spacing w:after="0" w:line="240" w:lineRule="auto"/>
        <w:jc w:val="both"/>
        <w:rPr>
          <w:rFonts w:ascii="Times New Roman" w:eastAsia="Times New Roman" w:hAnsi="Times New Roman" w:cs="Times New Roman"/>
          <w:color w:val="C00000"/>
          <w:sz w:val="24"/>
          <w:szCs w:val="24"/>
          <w:lang w:val="en-US"/>
        </w:rPr>
      </w:pPr>
    </w:p>
    <w:p w14:paraId="6B7F0BE4"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1C76F6DA"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03F827F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6220CA4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1EFCC01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6161F1F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058C991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DDA446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397EE19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53A1EE8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06483DC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50F6A69E"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1AE8D0D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Isplaćene naknade </w:t>
            </w:r>
          </w:p>
          <w:p w14:paraId="70A0215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 dopunsko zdravstveno osiguranje</w:t>
            </w:r>
          </w:p>
        </w:tc>
        <w:tc>
          <w:tcPr>
            <w:tcW w:w="1851" w:type="dxa"/>
            <w:tcBorders>
              <w:top w:val="single" w:sz="4" w:space="0" w:color="auto"/>
              <w:left w:val="single" w:sz="4" w:space="0" w:color="auto"/>
              <w:bottom w:val="single" w:sz="4" w:space="0" w:color="auto"/>
              <w:right w:val="single" w:sz="4" w:space="0" w:color="auto"/>
            </w:tcBorders>
            <w:hideMark/>
          </w:tcPr>
          <w:p w14:paraId="4A2CF08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Naknada za dopunsko zdravstveno osiguranje umirovljenicima odobrava se kao oblik pomoći svim porečkim umirovljenicima u podmirenju troškova dodatne zdravstvene zaštite  </w:t>
            </w:r>
          </w:p>
        </w:tc>
        <w:tc>
          <w:tcPr>
            <w:tcW w:w="1017" w:type="dxa"/>
            <w:tcBorders>
              <w:top w:val="single" w:sz="4" w:space="0" w:color="auto"/>
              <w:left w:val="single" w:sz="4" w:space="0" w:color="auto"/>
              <w:bottom w:val="single" w:sz="4" w:space="0" w:color="auto"/>
              <w:right w:val="single" w:sz="4" w:space="0" w:color="auto"/>
            </w:tcBorders>
          </w:tcPr>
          <w:p w14:paraId="391391A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EC7991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A4A11D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569BBEF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FFB1E9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FD08A0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2700</w:t>
            </w:r>
          </w:p>
        </w:tc>
        <w:tc>
          <w:tcPr>
            <w:tcW w:w="1083" w:type="dxa"/>
            <w:tcBorders>
              <w:top w:val="single" w:sz="4" w:space="0" w:color="auto"/>
              <w:left w:val="single" w:sz="4" w:space="0" w:color="auto"/>
              <w:bottom w:val="single" w:sz="4" w:space="0" w:color="auto"/>
              <w:right w:val="single" w:sz="4" w:space="0" w:color="auto"/>
            </w:tcBorders>
          </w:tcPr>
          <w:p w14:paraId="0E4BF0D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263D1E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A779A2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2710</w:t>
            </w:r>
          </w:p>
        </w:tc>
        <w:tc>
          <w:tcPr>
            <w:tcW w:w="1083" w:type="dxa"/>
            <w:tcBorders>
              <w:top w:val="single" w:sz="4" w:space="0" w:color="auto"/>
              <w:left w:val="single" w:sz="4" w:space="0" w:color="auto"/>
              <w:bottom w:val="single" w:sz="4" w:space="0" w:color="auto"/>
              <w:right w:val="single" w:sz="4" w:space="0" w:color="auto"/>
            </w:tcBorders>
          </w:tcPr>
          <w:p w14:paraId="796195D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FBE6AD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7159F2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2720</w:t>
            </w:r>
          </w:p>
        </w:tc>
        <w:tc>
          <w:tcPr>
            <w:tcW w:w="1083" w:type="dxa"/>
            <w:tcBorders>
              <w:top w:val="single" w:sz="4" w:space="0" w:color="auto"/>
              <w:left w:val="single" w:sz="4" w:space="0" w:color="auto"/>
              <w:bottom w:val="single" w:sz="4" w:space="0" w:color="auto"/>
              <w:right w:val="single" w:sz="4" w:space="0" w:color="auto"/>
            </w:tcBorders>
          </w:tcPr>
          <w:p w14:paraId="5388A93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CCF6B7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C5B2DB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2730</w:t>
            </w:r>
          </w:p>
        </w:tc>
      </w:tr>
    </w:tbl>
    <w:p w14:paraId="2162D816"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680891EA"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Naknada</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grobna</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mjesta</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hrvatskih</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branitelja</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Domovinskog</w:t>
      </w:r>
      <w:proofErr w:type="spellEnd"/>
      <w:r w:rsidRPr="00916316">
        <w:rPr>
          <w:rFonts w:ascii="Times New Roman" w:eastAsia="Times New Roman" w:hAnsi="Times New Roman" w:cs="Times New Roman"/>
          <w:b/>
          <w:bCs/>
          <w:sz w:val="24"/>
          <w:szCs w:val="24"/>
          <w:lang w:val="en-US"/>
        </w:rPr>
        <w:t xml:space="preserve"> rata</w:t>
      </w:r>
    </w:p>
    <w:p w14:paraId="2BD2BA9D"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proofErr w:type="spellStart"/>
      <w:r w:rsidRPr="00916316">
        <w:rPr>
          <w:rFonts w:ascii="Times New Roman" w:eastAsia="Times New Roman" w:hAnsi="Times New Roman" w:cs="Times New Roman"/>
          <w:sz w:val="24"/>
          <w:szCs w:val="24"/>
          <w:lang w:val="en-US"/>
        </w:rPr>
        <w:t>Temeljem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Zakona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pravima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hrvatskih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branitelja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Domovinskog</w:t>
      </w:r>
      <w:proofErr w:type="spellEnd"/>
      <w:r w:rsidRPr="00916316">
        <w:rPr>
          <w:rFonts w:ascii="Times New Roman" w:eastAsia="Times New Roman" w:hAnsi="Times New Roman" w:cs="Times New Roman"/>
          <w:sz w:val="24"/>
          <w:szCs w:val="24"/>
          <w:lang w:val="en-US"/>
        </w:rPr>
        <w:t xml:space="preserve"> rata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članovima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njihovih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jedinice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samouprave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dužne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osloboditi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obitelj</w:t>
      </w:r>
      <w:proofErr w:type="spellEnd"/>
      <w:r w:rsidRPr="00916316">
        <w:rPr>
          <w:rFonts w:ascii="Times New Roman" w:eastAsia="Times New Roman" w:hAnsi="Times New Roman" w:cs="Times New Roman"/>
          <w:sz w:val="24"/>
          <w:szCs w:val="24"/>
          <w:lang w:val="en-US"/>
        </w:rPr>
        <w:t>) </w:t>
      </w:r>
      <w:proofErr w:type="spellStart"/>
      <w:r w:rsidRPr="00916316">
        <w:rPr>
          <w:rFonts w:ascii="Times New Roman" w:eastAsia="Times New Roman" w:hAnsi="Times New Roman" w:cs="Times New Roman"/>
          <w:sz w:val="24"/>
          <w:szCs w:val="24"/>
          <w:lang w:val="en-US"/>
        </w:rPr>
        <w:t>plaćanja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iznosa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grobno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nemaju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vlastito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grobno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dodjelu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grobnog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mjesta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jednu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porečkom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groblju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iznosi</w:t>
      </w:r>
      <w:proofErr w:type="spellEnd"/>
      <w:r w:rsidRPr="00916316">
        <w:rPr>
          <w:rFonts w:ascii="Times New Roman" w:eastAsia="Times New Roman" w:hAnsi="Times New Roman" w:cs="Times New Roman"/>
          <w:sz w:val="24"/>
          <w:szCs w:val="24"/>
          <w:lang w:val="en-US"/>
        </w:rPr>
        <w:t xml:space="preserve"> 601,41 </w:t>
      </w:r>
      <w:proofErr w:type="spellStart"/>
      <w:r w:rsidRPr="00916316">
        <w:rPr>
          <w:rFonts w:ascii="Times New Roman" w:eastAsia="Times New Roman" w:hAnsi="Times New Roman" w:cs="Times New Roman"/>
          <w:sz w:val="24"/>
          <w:szCs w:val="24"/>
          <w:lang w:val="en-US"/>
        </w:rPr>
        <w:t>eura</w:t>
      </w:r>
      <w:proofErr w:type="spellEnd"/>
      <w:r w:rsidRPr="00916316">
        <w:rPr>
          <w:rFonts w:ascii="Times New Roman" w:eastAsia="Times New Roman" w:hAnsi="Times New Roman" w:cs="Times New Roman"/>
          <w:sz w:val="24"/>
          <w:szCs w:val="24"/>
          <w:lang w:val="en-US"/>
        </w:rPr>
        <w:t xml:space="preserve">.  </w:t>
      </w:r>
    </w:p>
    <w:p w14:paraId="4E4DF57F"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1FCFE886"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0CA26BD5"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061818E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6580F11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1EAD297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741D741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28FC058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676CDE1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5690EE3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110FE0B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292BB3E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08652426"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4E0F90F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Potpuna usklađenost s Zakonom </w:t>
            </w:r>
            <w:r w:rsidRPr="00916316">
              <w:rPr>
                <w:rFonts w:ascii="Times New Roman" w:eastAsia="Times New Roman" w:hAnsi="Times New Roman" w:cs="Times New Roman"/>
                <w:sz w:val="20"/>
                <w:szCs w:val="20"/>
                <w:lang w:val="en-US"/>
              </w:rPr>
              <w:t xml:space="preserve">o </w:t>
            </w:r>
            <w:proofErr w:type="spellStart"/>
            <w:r w:rsidRPr="00916316">
              <w:rPr>
                <w:rFonts w:ascii="Times New Roman" w:eastAsia="Times New Roman" w:hAnsi="Times New Roman" w:cs="Times New Roman"/>
                <w:sz w:val="20"/>
                <w:szCs w:val="20"/>
                <w:lang w:val="en-US"/>
              </w:rPr>
              <w:t>pravima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hrvatskih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branitelja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iz</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Domovinskog</w:t>
            </w:r>
            <w:proofErr w:type="spellEnd"/>
            <w:r w:rsidRPr="00916316">
              <w:rPr>
                <w:rFonts w:ascii="Times New Roman" w:eastAsia="Times New Roman" w:hAnsi="Times New Roman" w:cs="Times New Roman"/>
                <w:sz w:val="20"/>
                <w:szCs w:val="20"/>
                <w:lang w:val="en-US"/>
              </w:rPr>
              <w:t xml:space="preserve"> rata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članovima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njihovih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obitelji</w:t>
            </w:r>
            <w:proofErr w:type="spellEnd"/>
          </w:p>
        </w:tc>
        <w:tc>
          <w:tcPr>
            <w:tcW w:w="1851" w:type="dxa"/>
            <w:tcBorders>
              <w:top w:val="single" w:sz="4" w:space="0" w:color="auto"/>
              <w:left w:val="single" w:sz="4" w:space="0" w:color="auto"/>
              <w:bottom w:val="single" w:sz="4" w:space="0" w:color="auto"/>
              <w:right w:val="single" w:sz="4" w:space="0" w:color="auto"/>
            </w:tcBorders>
            <w:hideMark/>
          </w:tcPr>
          <w:p w14:paraId="46390B4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Temeljem zakonske obveze sufinanciraju se naknade za grobno mjesto </w:t>
            </w:r>
          </w:p>
        </w:tc>
        <w:tc>
          <w:tcPr>
            <w:tcW w:w="1017" w:type="dxa"/>
            <w:tcBorders>
              <w:top w:val="single" w:sz="4" w:space="0" w:color="auto"/>
              <w:left w:val="single" w:sz="4" w:space="0" w:color="auto"/>
              <w:bottom w:val="single" w:sz="4" w:space="0" w:color="auto"/>
              <w:right w:val="single" w:sz="4" w:space="0" w:color="auto"/>
            </w:tcBorders>
          </w:tcPr>
          <w:p w14:paraId="157186F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F52AC9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61B3B29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5D6F1E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tcPr>
          <w:p w14:paraId="620AAA0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E2954C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tcPr>
          <w:p w14:paraId="22A5999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6027DD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tcPr>
          <w:p w14:paraId="68A2733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B2B54E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r>
    </w:tbl>
    <w:p w14:paraId="2B286D71" w14:textId="77777777" w:rsidR="00916316" w:rsidRPr="00916316" w:rsidRDefault="00916316" w:rsidP="00916316">
      <w:pPr>
        <w:spacing w:after="0" w:line="240" w:lineRule="auto"/>
        <w:jc w:val="both"/>
        <w:rPr>
          <w:rFonts w:ascii="Times New Roman" w:eastAsia="Times New Roman" w:hAnsi="Times New Roman" w:cs="Times New Roman"/>
          <w:b/>
          <w:sz w:val="20"/>
          <w:szCs w:val="20"/>
          <w:lang w:val="en-US"/>
        </w:rPr>
      </w:pPr>
    </w:p>
    <w:p w14:paraId="48FB6543" w14:textId="77777777" w:rsidR="00256299" w:rsidRDefault="00256299" w:rsidP="00916316">
      <w:pPr>
        <w:spacing w:after="0" w:line="240" w:lineRule="auto"/>
        <w:jc w:val="both"/>
        <w:rPr>
          <w:rFonts w:ascii="Times New Roman" w:eastAsia="Times New Roman" w:hAnsi="Times New Roman" w:cs="Times New Roman"/>
          <w:b/>
          <w:sz w:val="24"/>
          <w:szCs w:val="24"/>
        </w:rPr>
      </w:pPr>
    </w:p>
    <w:p w14:paraId="6F6893AD" w14:textId="77777777" w:rsidR="00256299" w:rsidRDefault="00256299" w:rsidP="00916316">
      <w:pPr>
        <w:spacing w:after="0" w:line="240" w:lineRule="auto"/>
        <w:jc w:val="both"/>
        <w:rPr>
          <w:rFonts w:ascii="Times New Roman" w:eastAsia="Times New Roman" w:hAnsi="Times New Roman" w:cs="Times New Roman"/>
          <w:b/>
          <w:sz w:val="24"/>
          <w:szCs w:val="24"/>
        </w:rPr>
      </w:pPr>
    </w:p>
    <w:p w14:paraId="19F659F9"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Aktivnost: Ostale potrebe u socijalnoj skrbi</w:t>
      </w:r>
    </w:p>
    <w:p w14:paraId="1AE65E55" w14:textId="77777777"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r w:rsidRPr="00916316">
        <w:rPr>
          <w:rFonts w:ascii="Times New Roman" w:eastAsia="Times New Roman" w:hAnsi="Times New Roman" w:cs="Times New Roman"/>
          <w:bCs/>
          <w:sz w:val="24"/>
          <w:szCs w:val="24"/>
        </w:rPr>
        <w:t>Sredstva su planirana za pomoć građanima u novcu ili naravi kod iznenadnih životnih situacija zbog kojih se nalaze u financijskim poteškoćama.</w:t>
      </w:r>
    </w:p>
    <w:p w14:paraId="12BD9130"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0D779BA8"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7B98B784"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409B3ED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1EC7A56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6C209F8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3A94F2B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7F2FDC8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6A2CDC0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5602957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3C2DFA8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4AF0311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5C73357B"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2CC53392" w14:textId="77777777"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Isplaćene naknade za podmirenje raznih troškova građana</w:t>
            </w:r>
          </w:p>
        </w:tc>
        <w:tc>
          <w:tcPr>
            <w:tcW w:w="1851" w:type="dxa"/>
            <w:tcBorders>
              <w:top w:val="single" w:sz="4" w:space="0" w:color="auto"/>
              <w:left w:val="single" w:sz="4" w:space="0" w:color="auto"/>
              <w:bottom w:val="single" w:sz="4" w:space="0" w:color="auto"/>
              <w:right w:val="single" w:sz="4" w:space="0" w:color="auto"/>
            </w:tcBorders>
            <w:hideMark/>
          </w:tcPr>
          <w:p w14:paraId="2458422E" w14:textId="77777777"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Pomoć korisnicima (samcima i obiteljima) koji se nalaze u financijskim poteškoćama</w:t>
            </w:r>
            <w:r w:rsidRPr="00916316">
              <w:rPr>
                <w:rFonts w:ascii="Times New Roman" w:hAnsi="Times New Roman" w:cs="Times New Roman"/>
                <w:sz w:val="20"/>
                <w:szCs w:val="20"/>
                <w:lang w:eastAsia="en-US"/>
              </w:rPr>
              <w:t xml:space="preserve"> zbog </w:t>
            </w:r>
            <w:r w:rsidRPr="00916316">
              <w:rPr>
                <w:rFonts w:ascii="Times New Roman" w:eastAsia="Times New Roman" w:hAnsi="Times New Roman" w:cs="Times New Roman"/>
                <w:bCs/>
                <w:sz w:val="20"/>
                <w:szCs w:val="20"/>
              </w:rPr>
              <w:t>iznenadnih životnih situacija</w:t>
            </w:r>
          </w:p>
        </w:tc>
        <w:tc>
          <w:tcPr>
            <w:tcW w:w="1017" w:type="dxa"/>
            <w:tcBorders>
              <w:top w:val="single" w:sz="4" w:space="0" w:color="auto"/>
              <w:left w:val="single" w:sz="4" w:space="0" w:color="auto"/>
              <w:bottom w:val="single" w:sz="4" w:space="0" w:color="auto"/>
              <w:right w:val="single" w:sz="4" w:space="0" w:color="auto"/>
            </w:tcBorders>
          </w:tcPr>
          <w:p w14:paraId="68EFA5E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p w14:paraId="4CBC0B1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65028DC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2E06FBD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p w14:paraId="5CF939E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603047D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w:t>
            </w:r>
          </w:p>
        </w:tc>
        <w:tc>
          <w:tcPr>
            <w:tcW w:w="1083" w:type="dxa"/>
            <w:tcBorders>
              <w:top w:val="single" w:sz="4" w:space="0" w:color="auto"/>
              <w:left w:val="single" w:sz="4" w:space="0" w:color="auto"/>
              <w:bottom w:val="single" w:sz="4" w:space="0" w:color="auto"/>
              <w:right w:val="single" w:sz="4" w:space="0" w:color="auto"/>
            </w:tcBorders>
          </w:tcPr>
          <w:p w14:paraId="3740B78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48CEA21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3A2E497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w:t>
            </w:r>
          </w:p>
        </w:tc>
        <w:tc>
          <w:tcPr>
            <w:tcW w:w="1083" w:type="dxa"/>
            <w:tcBorders>
              <w:top w:val="single" w:sz="4" w:space="0" w:color="auto"/>
              <w:left w:val="single" w:sz="4" w:space="0" w:color="auto"/>
              <w:bottom w:val="single" w:sz="4" w:space="0" w:color="auto"/>
              <w:right w:val="single" w:sz="4" w:space="0" w:color="auto"/>
            </w:tcBorders>
          </w:tcPr>
          <w:p w14:paraId="1CC4472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30EA412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25D1CEB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w:t>
            </w:r>
          </w:p>
        </w:tc>
        <w:tc>
          <w:tcPr>
            <w:tcW w:w="1083" w:type="dxa"/>
            <w:tcBorders>
              <w:top w:val="single" w:sz="4" w:space="0" w:color="auto"/>
              <w:left w:val="single" w:sz="4" w:space="0" w:color="auto"/>
              <w:bottom w:val="single" w:sz="4" w:space="0" w:color="auto"/>
              <w:right w:val="single" w:sz="4" w:space="0" w:color="auto"/>
            </w:tcBorders>
          </w:tcPr>
          <w:p w14:paraId="7CF4AECD"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51E2EAA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094FFB95"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w:t>
            </w:r>
          </w:p>
        </w:tc>
      </w:tr>
    </w:tbl>
    <w:p w14:paraId="4AD78BEC" w14:textId="77777777" w:rsidR="00916316" w:rsidRPr="00916316" w:rsidRDefault="00916316" w:rsidP="00916316">
      <w:pPr>
        <w:spacing w:after="0" w:line="240" w:lineRule="auto"/>
        <w:jc w:val="both"/>
        <w:rPr>
          <w:rFonts w:ascii="Times New Roman" w:eastAsia="Times New Roman" w:hAnsi="Times New Roman" w:cs="Times New Roman"/>
          <w:b/>
          <w:sz w:val="20"/>
          <w:szCs w:val="20"/>
          <w:lang w:val="en-US"/>
        </w:rPr>
      </w:pPr>
    </w:p>
    <w:p w14:paraId="4A1FA736"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Aktivnost: Polica životnog osiguranja za štićenike domova za </w:t>
      </w:r>
      <w:proofErr w:type="spellStart"/>
      <w:r w:rsidRPr="00916316">
        <w:rPr>
          <w:rFonts w:ascii="Times New Roman" w:eastAsia="Times New Roman" w:hAnsi="Times New Roman" w:cs="Times New Roman"/>
          <w:b/>
          <w:bCs/>
          <w:sz w:val="24"/>
          <w:szCs w:val="24"/>
        </w:rPr>
        <w:t>nezbinutu</w:t>
      </w:r>
      <w:proofErr w:type="spellEnd"/>
      <w:r w:rsidRPr="00916316">
        <w:rPr>
          <w:rFonts w:ascii="Times New Roman" w:eastAsia="Times New Roman" w:hAnsi="Times New Roman" w:cs="Times New Roman"/>
          <w:b/>
          <w:bCs/>
          <w:sz w:val="24"/>
          <w:szCs w:val="24"/>
        </w:rPr>
        <w:t xml:space="preserve"> djecu</w:t>
      </w:r>
    </w:p>
    <w:p w14:paraId="3B5EB196"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Sredstva su planirana za </w:t>
      </w:r>
      <w:proofErr w:type="spellStart"/>
      <w:r w:rsidRPr="00916316">
        <w:rPr>
          <w:rFonts w:ascii="Times New Roman" w:hAnsi="Times New Roman" w:cs="Times New Roman"/>
          <w:sz w:val="24"/>
          <w:szCs w:val="24"/>
          <w:lang w:val="de-DE" w:eastAsia="en-US"/>
        </w:rPr>
        <w:t>financiranje</w:t>
      </w:r>
      <w:proofErr w:type="spellEnd"/>
      <w:r w:rsidRPr="00916316">
        <w:rPr>
          <w:rFonts w:ascii="Times New Roman" w:hAnsi="Times New Roman" w:cs="Times New Roman"/>
          <w:sz w:val="24"/>
          <w:szCs w:val="24"/>
          <w:lang w:val="de-DE" w:eastAsia="en-US"/>
        </w:rPr>
        <w:t xml:space="preserve"> </w:t>
      </w:r>
      <w:proofErr w:type="spellStart"/>
      <w:r w:rsidRPr="00916316">
        <w:rPr>
          <w:rFonts w:ascii="Times New Roman" w:hAnsi="Times New Roman" w:cs="Times New Roman"/>
          <w:sz w:val="24"/>
          <w:szCs w:val="24"/>
          <w:lang w:val="de-DE" w:eastAsia="en-US"/>
        </w:rPr>
        <w:t>kupnje</w:t>
      </w:r>
      <w:proofErr w:type="spellEnd"/>
      <w:r w:rsidRPr="00916316">
        <w:rPr>
          <w:rFonts w:ascii="Times New Roman" w:hAnsi="Times New Roman" w:cs="Times New Roman"/>
          <w:sz w:val="24"/>
          <w:szCs w:val="24"/>
          <w:lang w:val="de-DE" w:eastAsia="en-US"/>
        </w:rPr>
        <w:t xml:space="preserve"> </w:t>
      </w:r>
      <w:proofErr w:type="spellStart"/>
      <w:r w:rsidRPr="00916316">
        <w:rPr>
          <w:rFonts w:ascii="Times New Roman" w:hAnsi="Times New Roman" w:cs="Times New Roman"/>
          <w:sz w:val="24"/>
          <w:szCs w:val="24"/>
          <w:lang w:val="de-DE" w:eastAsia="en-US"/>
        </w:rPr>
        <w:t>police</w:t>
      </w:r>
      <w:proofErr w:type="spellEnd"/>
      <w:r w:rsidRPr="00916316">
        <w:rPr>
          <w:rFonts w:ascii="Times New Roman" w:hAnsi="Times New Roman" w:cs="Times New Roman"/>
          <w:sz w:val="24"/>
          <w:szCs w:val="24"/>
          <w:lang w:val="de-DE" w:eastAsia="en-US"/>
        </w:rPr>
        <w:t xml:space="preserve"> </w:t>
      </w:r>
      <w:r w:rsidRPr="00916316">
        <w:rPr>
          <w:rFonts w:ascii="Times New Roman" w:hAnsi="Times New Roman" w:cs="Times New Roman"/>
          <w:sz w:val="24"/>
          <w:szCs w:val="24"/>
          <w:lang w:eastAsia="en-US"/>
        </w:rPr>
        <w:t>životnog osiguranja za štićenicu Centra za pružanje usluga u zajednici Ruža Petrović iz Pule (dalje u tekstu: Centar), koja ima prebivalište na području Grada Poreča, u vrijednosti</w:t>
      </w:r>
      <w:r w:rsidRPr="00916316">
        <w:rPr>
          <w:rFonts w:ascii="Times New Roman" w:hAnsi="Times New Roman" w:cs="Times New Roman"/>
          <w:sz w:val="24"/>
          <w:szCs w:val="24"/>
          <w:lang w:val="de-DE" w:eastAsia="en-US"/>
        </w:rPr>
        <w:t xml:space="preserve"> 6.000 </w:t>
      </w:r>
      <w:proofErr w:type="spellStart"/>
      <w:r w:rsidRPr="00916316">
        <w:rPr>
          <w:rFonts w:ascii="Times New Roman" w:hAnsi="Times New Roman" w:cs="Times New Roman"/>
          <w:sz w:val="24"/>
          <w:szCs w:val="24"/>
          <w:lang w:val="de-DE" w:eastAsia="en-US"/>
        </w:rPr>
        <w:t>eura</w:t>
      </w:r>
      <w:proofErr w:type="spellEnd"/>
      <w:r w:rsidRPr="00916316">
        <w:rPr>
          <w:rFonts w:ascii="Times New Roman" w:hAnsi="Times New Roman" w:cs="Times New Roman"/>
          <w:sz w:val="24"/>
          <w:szCs w:val="24"/>
          <w:lang w:val="de-DE" w:eastAsia="en-US"/>
        </w:rPr>
        <w:t xml:space="preserve">, </w:t>
      </w:r>
      <w:r w:rsidRPr="00916316">
        <w:rPr>
          <w:rFonts w:ascii="Times New Roman" w:hAnsi="Times New Roman" w:cs="Times New Roman"/>
          <w:sz w:val="24"/>
          <w:szCs w:val="24"/>
          <w:lang w:eastAsia="en-US"/>
        </w:rPr>
        <w:t>kako bi joj se po izlasku iz Centra isplaćivala mjesečna renta u narednih dvije godine i time olakšalo u samostalnom životu i konkurentnosti na tržištu. Ustanova sklapa policu životnog osiguranja u suradnji s Adriatic osiguranjem, koji u sklopu koncerna izdaje policu Agram Life osiguranja. Grad Poreč će iznos od 6.000 eura isplatiti Centru u dva obroka, prvi obrok u iznosu od 3.000 eura u 2023. godini, a drugi obrok u iznosu od 3.000 eura u 2024. godini. Grad Poreč je s ravnateljicom Centra zaključio Ugovor o tekućoj pomoći kojim su se uredila međusobna prava i obveze u vezi police i plaćanja iste s</w:t>
      </w:r>
      <w:r w:rsidRPr="00916316">
        <w:rPr>
          <w:rFonts w:ascii="Times New Roman" w:hAnsi="Times New Roman" w:cs="Times New Roman"/>
          <w:bCs/>
          <w:sz w:val="24"/>
          <w:szCs w:val="24"/>
          <w:lang w:eastAsia="en-US"/>
        </w:rPr>
        <w:t xml:space="preserve"> pozicija planiranih u Proračunu Grada Poreč u 2023. i 2024. godini za ove namjene.</w:t>
      </w:r>
    </w:p>
    <w:p w14:paraId="3ACFA1B5"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4A7B6AE7"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1D2568F0"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7BC10B1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37D25B4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1C046D0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70D6EB1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0006043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01DC554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7CC0271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72A94C0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63D5D3A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77022DEF"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3F378CAA" w14:textId="77777777"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sz w:val="20"/>
                <w:szCs w:val="20"/>
              </w:rPr>
              <w:t>Isplaćen iznos za kupnju police životnog osiguranja za štićenicu Centra</w:t>
            </w:r>
          </w:p>
        </w:tc>
        <w:tc>
          <w:tcPr>
            <w:tcW w:w="1851" w:type="dxa"/>
            <w:tcBorders>
              <w:top w:val="single" w:sz="4" w:space="0" w:color="auto"/>
              <w:left w:val="single" w:sz="4" w:space="0" w:color="auto"/>
              <w:bottom w:val="single" w:sz="4" w:space="0" w:color="auto"/>
              <w:right w:val="single" w:sz="4" w:space="0" w:color="auto"/>
            </w:tcBorders>
            <w:hideMark/>
          </w:tcPr>
          <w:p w14:paraId="511C288E" w14:textId="77777777"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 xml:space="preserve">Pomoć štićenici Centra u osamostaljivanju  po izlasku iz ustanove </w:t>
            </w:r>
          </w:p>
        </w:tc>
        <w:tc>
          <w:tcPr>
            <w:tcW w:w="1017" w:type="dxa"/>
            <w:tcBorders>
              <w:top w:val="single" w:sz="4" w:space="0" w:color="auto"/>
              <w:left w:val="single" w:sz="4" w:space="0" w:color="auto"/>
              <w:bottom w:val="single" w:sz="4" w:space="0" w:color="auto"/>
              <w:right w:val="single" w:sz="4" w:space="0" w:color="auto"/>
            </w:tcBorders>
          </w:tcPr>
          <w:p w14:paraId="404C9E6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5665FF4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21FF3E8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580EA4E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w:t>
            </w:r>
          </w:p>
        </w:tc>
        <w:tc>
          <w:tcPr>
            <w:tcW w:w="1083" w:type="dxa"/>
            <w:tcBorders>
              <w:top w:val="single" w:sz="4" w:space="0" w:color="auto"/>
              <w:left w:val="single" w:sz="4" w:space="0" w:color="auto"/>
              <w:bottom w:val="single" w:sz="4" w:space="0" w:color="auto"/>
              <w:right w:val="single" w:sz="4" w:space="0" w:color="auto"/>
            </w:tcBorders>
          </w:tcPr>
          <w:p w14:paraId="44D9D07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731E6FA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w:t>
            </w:r>
          </w:p>
        </w:tc>
        <w:tc>
          <w:tcPr>
            <w:tcW w:w="1083" w:type="dxa"/>
            <w:tcBorders>
              <w:top w:val="single" w:sz="4" w:space="0" w:color="auto"/>
              <w:left w:val="single" w:sz="4" w:space="0" w:color="auto"/>
              <w:bottom w:val="single" w:sz="4" w:space="0" w:color="auto"/>
              <w:right w:val="single" w:sz="4" w:space="0" w:color="auto"/>
            </w:tcBorders>
          </w:tcPr>
          <w:p w14:paraId="71AECD2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5A026ACD"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w:t>
            </w:r>
          </w:p>
        </w:tc>
        <w:tc>
          <w:tcPr>
            <w:tcW w:w="1083" w:type="dxa"/>
            <w:tcBorders>
              <w:top w:val="single" w:sz="4" w:space="0" w:color="auto"/>
              <w:left w:val="single" w:sz="4" w:space="0" w:color="auto"/>
              <w:bottom w:val="single" w:sz="4" w:space="0" w:color="auto"/>
              <w:right w:val="single" w:sz="4" w:space="0" w:color="auto"/>
            </w:tcBorders>
          </w:tcPr>
          <w:p w14:paraId="29C8158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7BEE10A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w:t>
            </w:r>
          </w:p>
        </w:tc>
      </w:tr>
    </w:tbl>
    <w:p w14:paraId="29A9247C"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p>
    <w:p w14:paraId="58E969DC"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Aktivnost: Prekvalifikacije teže </w:t>
      </w:r>
      <w:proofErr w:type="spellStart"/>
      <w:r w:rsidRPr="00916316">
        <w:rPr>
          <w:rFonts w:ascii="Times New Roman" w:eastAsia="Times New Roman" w:hAnsi="Times New Roman" w:cs="Times New Roman"/>
          <w:b/>
          <w:bCs/>
          <w:sz w:val="24"/>
          <w:szCs w:val="24"/>
        </w:rPr>
        <w:t>zapošljivih</w:t>
      </w:r>
      <w:proofErr w:type="spellEnd"/>
      <w:r w:rsidRPr="00916316">
        <w:rPr>
          <w:rFonts w:ascii="Times New Roman" w:eastAsia="Times New Roman" w:hAnsi="Times New Roman" w:cs="Times New Roman"/>
          <w:b/>
          <w:bCs/>
          <w:sz w:val="24"/>
          <w:szCs w:val="24"/>
        </w:rPr>
        <w:t xml:space="preserve"> u lakše </w:t>
      </w:r>
      <w:proofErr w:type="spellStart"/>
      <w:r w:rsidRPr="00916316">
        <w:rPr>
          <w:rFonts w:ascii="Times New Roman" w:eastAsia="Times New Roman" w:hAnsi="Times New Roman" w:cs="Times New Roman"/>
          <w:b/>
          <w:bCs/>
          <w:sz w:val="24"/>
          <w:szCs w:val="24"/>
        </w:rPr>
        <w:t>zapošljiva</w:t>
      </w:r>
      <w:proofErr w:type="spellEnd"/>
      <w:r w:rsidRPr="00916316">
        <w:rPr>
          <w:rFonts w:ascii="Times New Roman" w:eastAsia="Times New Roman" w:hAnsi="Times New Roman" w:cs="Times New Roman"/>
          <w:b/>
          <w:bCs/>
          <w:sz w:val="24"/>
          <w:szCs w:val="24"/>
        </w:rPr>
        <w:t xml:space="preserve"> zanimanja </w:t>
      </w:r>
    </w:p>
    <w:p w14:paraId="0D8EFB56"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Sredstva su planirana za prekvalifikaciju osoba iz teže </w:t>
      </w:r>
      <w:proofErr w:type="spellStart"/>
      <w:r w:rsidRPr="00916316">
        <w:rPr>
          <w:rFonts w:ascii="Times New Roman" w:hAnsi="Times New Roman" w:cs="Times New Roman"/>
          <w:sz w:val="24"/>
          <w:szCs w:val="24"/>
          <w:lang w:eastAsia="en-US"/>
        </w:rPr>
        <w:t>zapošljivih</w:t>
      </w:r>
      <w:proofErr w:type="spellEnd"/>
      <w:r w:rsidRPr="00916316">
        <w:rPr>
          <w:rFonts w:ascii="Times New Roman" w:hAnsi="Times New Roman" w:cs="Times New Roman"/>
          <w:sz w:val="24"/>
          <w:szCs w:val="24"/>
          <w:lang w:eastAsia="en-US"/>
        </w:rPr>
        <w:t xml:space="preserve"> zanimanja u lakše </w:t>
      </w:r>
      <w:proofErr w:type="spellStart"/>
      <w:r w:rsidRPr="00916316">
        <w:rPr>
          <w:rFonts w:ascii="Times New Roman" w:hAnsi="Times New Roman" w:cs="Times New Roman"/>
          <w:sz w:val="24"/>
          <w:szCs w:val="24"/>
          <w:lang w:eastAsia="en-US"/>
        </w:rPr>
        <w:t>zapošljiva</w:t>
      </w:r>
      <w:proofErr w:type="spellEnd"/>
      <w:r w:rsidRPr="00916316">
        <w:rPr>
          <w:rFonts w:ascii="Times New Roman" w:hAnsi="Times New Roman" w:cs="Times New Roman"/>
          <w:sz w:val="24"/>
          <w:szCs w:val="24"/>
          <w:lang w:eastAsia="en-US"/>
        </w:rPr>
        <w:t xml:space="preserve"> zanimanja (njegovateljice i druga tražena zanimanja).</w:t>
      </w:r>
    </w:p>
    <w:p w14:paraId="414CC0A0"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38867E4F"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158"/>
        <w:gridCol w:w="1017"/>
        <w:gridCol w:w="1083"/>
        <w:gridCol w:w="1083"/>
        <w:gridCol w:w="1083"/>
        <w:gridCol w:w="1083"/>
      </w:tblGrid>
      <w:tr w:rsidR="00916316" w:rsidRPr="00916316" w14:paraId="74F9F55E" w14:textId="77777777" w:rsidTr="005433E5">
        <w:tc>
          <w:tcPr>
            <w:tcW w:w="1447" w:type="dxa"/>
            <w:tcBorders>
              <w:top w:val="single" w:sz="4" w:space="0" w:color="auto"/>
              <w:left w:val="single" w:sz="4" w:space="0" w:color="auto"/>
              <w:bottom w:val="single" w:sz="4" w:space="0" w:color="auto"/>
              <w:right w:val="single" w:sz="4" w:space="0" w:color="auto"/>
            </w:tcBorders>
            <w:hideMark/>
          </w:tcPr>
          <w:p w14:paraId="1AA881C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2158" w:type="dxa"/>
            <w:tcBorders>
              <w:top w:val="single" w:sz="4" w:space="0" w:color="auto"/>
              <w:left w:val="single" w:sz="4" w:space="0" w:color="auto"/>
              <w:bottom w:val="single" w:sz="4" w:space="0" w:color="auto"/>
              <w:right w:val="single" w:sz="4" w:space="0" w:color="auto"/>
            </w:tcBorders>
            <w:hideMark/>
          </w:tcPr>
          <w:p w14:paraId="4D878A6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63D58CD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12885AB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140CCCB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4A163EB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527152E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6085CF3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086A66E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3740748" w14:textId="77777777" w:rsidTr="005433E5">
        <w:tc>
          <w:tcPr>
            <w:tcW w:w="1447" w:type="dxa"/>
            <w:tcBorders>
              <w:top w:val="single" w:sz="4" w:space="0" w:color="auto"/>
              <w:left w:val="single" w:sz="4" w:space="0" w:color="auto"/>
              <w:bottom w:val="single" w:sz="4" w:space="0" w:color="auto"/>
              <w:right w:val="single" w:sz="4" w:space="0" w:color="auto"/>
            </w:tcBorders>
          </w:tcPr>
          <w:p w14:paraId="34470E5C" w14:textId="77777777" w:rsidR="00916316" w:rsidRPr="00916316" w:rsidRDefault="00916316" w:rsidP="00916316">
            <w:pPr>
              <w:spacing w:after="0" w:line="240" w:lineRule="auto"/>
              <w:rPr>
                <w:rFonts w:ascii="Times New Roman" w:eastAsia="Times New Roman" w:hAnsi="Times New Roman" w:cs="Times New Roman"/>
                <w:sz w:val="20"/>
                <w:szCs w:val="20"/>
              </w:rPr>
            </w:pPr>
          </w:p>
          <w:p w14:paraId="24FEB8F7" w14:textId="77777777"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sz w:val="20"/>
                <w:szCs w:val="20"/>
              </w:rPr>
              <w:t>Povećanje broja korisnika pomoći</w:t>
            </w:r>
          </w:p>
        </w:tc>
        <w:tc>
          <w:tcPr>
            <w:tcW w:w="2158" w:type="dxa"/>
            <w:tcBorders>
              <w:top w:val="single" w:sz="4" w:space="0" w:color="auto"/>
              <w:left w:val="single" w:sz="4" w:space="0" w:color="auto"/>
              <w:bottom w:val="single" w:sz="4" w:space="0" w:color="auto"/>
              <w:right w:val="single" w:sz="4" w:space="0" w:color="auto"/>
            </w:tcBorders>
            <w:hideMark/>
          </w:tcPr>
          <w:p w14:paraId="5B0A9187" w14:textId="77777777"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sz w:val="20"/>
                <w:szCs w:val="20"/>
              </w:rPr>
              <w:t xml:space="preserve">Odobravanjem pomoći korisnicima se pruža podrška u </w:t>
            </w:r>
            <w:r w:rsidRPr="00916316">
              <w:rPr>
                <w:rFonts w:ascii="Times New Roman" w:hAnsi="Times New Roman" w:cs="Times New Roman"/>
                <w:sz w:val="20"/>
                <w:szCs w:val="20"/>
                <w:lang w:eastAsia="en-US"/>
              </w:rPr>
              <w:t xml:space="preserve">prekvalifikaciji iz teže </w:t>
            </w:r>
            <w:proofErr w:type="spellStart"/>
            <w:r w:rsidRPr="00916316">
              <w:rPr>
                <w:rFonts w:ascii="Times New Roman" w:hAnsi="Times New Roman" w:cs="Times New Roman"/>
                <w:sz w:val="20"/>
                <w:szCs w:val="20"/>
                <w:lang w:eastAsia="en-US"/>
              </w:rPr>
              <w:t>zapošljivih</w:t>
            </w:r>
            <w:proofErr w:type="spellEnd"/>
            <w:r w:rsidRPr="00916316">
              <w:rPr>
                <w:rFonts w:ascii="Times New Roman" w:hAnsi="Times New Roman" w:cs="Times New Roman"/>
                <w:sz w:val="20"/>
                <w:szCs w:val="20"/>
                <w:lang w:eastAsia="en-US"/>
              </w:rPr>
              <w:t xml:space="preserve"> u lakše </w:t>
            </w:r>
            <w:proofErr w:type="spellStart"/>
            <w:r w:rsidRPr="00916316">
              <w:rPr>
                <w:rFonts w:ascii="Times New Roman" w:hAnsi="Times New Roman" w:cs="Times New Roman"/>
                <w:sz w:val="20"/>
                <w:szCs w:val="20"/>
                <w:lang w:eastAsia="en-US"/>
              </w:rPr>
              <w:t>zapošljiva</w:t>
            </w:r>
            <w:proofErr w:type="spellEnd"/>
            <w:r w:rsidRPr="00916316">
              <w:rPr>
                <w:rFonts w:ascii="Times New Roman" w:hAnsi="Times New Roman" w:cs="Times New Roman"/>
                <w:sz w:val="20"/>
                <w:szCs w:val="20"/>
                <w:lang w:eastAsia="en-US"/>
              </w:rPr>
              <w:t xml:space="preserve"> zanimanja </w:t>
            </w:r>
            <w:proofErr w:type="spellStart"/>
            <w:r w:rsidRPr="00916316">
              <w:rPr>
                <w:rFonts w:ascii="Times New Roman" w:hAnsi="Times New Roman" w:cs="Times New Roman"/>
                <w:sz w:val="20"/>
                <w:szCs w:val="20"/>
                <w:lang w:eastAsia="en-US"/>
              </w:rPr>
              <w:t>odn</w:t>
            </w:r>
            <w:proofErr w:type="spellEnd"/>
            <w:r w:rsidRPr="00916316">
              <w:rPr>
                <w:rFonts w:ascii="Times New Roman" w:hAnsi="Times New Roman" w:cs="Times New Roman"/>
                <w:sz w:val="20"/>
                <w:szCs w:val="20"/>
                <w:lang w:eastAsia="en-US"/>
              </w:rPr>
              <w:t>. zapošljavanje</w:t>
            </w:r>
          </w:p>
        </w:tc>
        <w:tc>
          <w:tcPr>
            <w:tcW w:w="1017" w:type="dxa"/>
            <w:tcBorders>
              <w:top w:val="single" w:sz="4" w:space="0" w:color="auto"/>
              <w:left w:val="single" w:sz="4" w:space="0" w:color="auto"/>
              <w:bottom w:val="single" w:sz="4" w:space="0" w:color="auto"/>
              <w:right w:val="single" w:sz="4" w:space="0" w:color="auto"/>
            </w:tcBorders>
            <w:hideMark/>
          </w:tcPr>
          <w:p w14:paraId="3F7DD1EB"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58EAF11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14:paraId="483025E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7A2BA067" w14:textId="77777777" w:rsidR="00916316" w:rsidRPr="00916316" w:rsidRDefault="00916316" w:rsidP="00916316">
            <w:pPr>
              <w:spacing w:after="0" w:line="240" w:lineRule="auto"/>
              <w:jc w:val="center"/>
              <w:rPr>
                <w:rFonts w:ascii="Times New Roman" w:eastAsia="Times New Roman" w:hAnsi="Times New Roman" w:cs="Times New Roman"/>
                <w:bCs/>
                <w:sz w:val="20"/>
                <w:szCs w:val="20"/>
              </w:rPr>
            </w:pPr>
          </w:p>
          <w:p w14:paraId="76B58F2B" w14:textId="77777777" w:rsidR="00916316" w:rsidRPr="00916316" w:rsidRDefault="00916316" w:rsidP="00916316">
            <w:pPr>
              <w:spacing w:after="0" w:line="240" w:lineRule="auto"/>
              <w:jc w:val="center"/>
              <w:rPr>
                <w:rFonts w:ascii="Times New Roman" w:eastAsia="Times New Roman" w:hAnsi="Times New Roman" w:cs="Times New Roman"/>
                <w:bCs/>
                <w:sz w:val="20"/>
                <w:szCs w:val="20"/>
              </w:rPr>
            </w:pPr>
          </w:p>
          <w:p w14:paraId="2E425949" w14:textId="77777777"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2</w:t>
            </w:r>
          </w:p>
        </w:tc>
        <w:tc>
          <w:tcPr>
            <w:tcW w:w="1083" w:type="dxa"/>
            <w:tcBorders>
              <w:top w:val="single" w:sz="4" w:space="0" w:color="auto"/>
              <w:left w:val="single" w:sz="4" w:space="0" w:color="auto"/>
              <w:bottom w:val="single" w:sz="4" w:space="0" w:color="auto"/>
              <w:right w:val="single" w:sz="4" w:space="0" w:color="auto"/>
            </w:tcBorders>
          </w:tcPr>
          <w:p w14:paraId="42681851" w14:textId="77777777" w:rsidR="00916316" w:rsidRPr="00916316" w:rsidRDefault="00916316" w:rsidP="00916316">
            <w:pPr>
              <w:spacing w:after="0" w:line="240" w:lineRule="auto"/>
              <w:jc w:val="center"/>
              <w:rPr>
                <w:rFonts w:ascii="Times New Roman" w:eastAsia="Times New Roman" w:hAnsi="Times New Roman" w:cs="Times New Roman"/>
                <w:bCs/>
                <w:sz w:val="20"/>
                <w:szCs w:val="20"/>
              </w:rPr>
            </w:pPr>
          </w:p>
          <w:p w14:paraId="2E79AA40" w14:textId="77777777" w:rsidR="00916316" w:rsidRPr="00916316" w:rsidRDefault="00916316" w:rsidP="00916316">
            <w:pPr>
              <w:spacing w:after="0" w:line="240" w:lineRule="auto"/>
              <w:jc w:val="center"/>
              <w:rPr>
                <w:rFonts w:ascii="Times New Roman" w:eastAsia="Times New Roman" w:hAnsi="Times New Roman" w:cs="Times New Roman"/>
                <w:bCs/>
                <w:sz w:val="20"/>
                <w:szCs w:val="20"/>
              </w:rPr>
            </w:pPr>
          </w:p>
          <w:p w14:paraId="0C853664" w14:textId="77777777"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6</w:t>
            </w:r>
          </w:p>
        </w:tc>
        <w:tc>
          <w:tcPr>
            <w:tcW w:w="1083" w:type="dxa"/>
            <w:tcBorders>
              <w:top w:val="single" w:sz="4" w:space="0" w:color="auto"/>
              <w:left w:val="single" w:sz="4" w:space="0" w:color="auto"/>
              <w:bottom w:val="single" w:sz="4" w:space="0" w:color="auto"/>
              <w:right w:val="single" w:sz="4" w:space="0" w:color="auto"/>
            </w:tcBorders>
          </w:tcPr>
          <w:p w14:paraId="6D844556" w14:textId="77777777" w:rsidR="00916316" w:rsidRPr="00916316" w:rsidRDefault="00916316" w:rsidP="00916316">
            <w:pPr>
              <w:spacing w:after="0" w:line="240" w:lineRule="auto"/>
              <w:jc w:val="center"/>
              <w:rPr>
                <w:rFonts w:ascii="Times New Roman" w:eastAsia="Times New Roman" w:hAnsi="Times New Roman" w:cs="Times New Roman"/>
                <w:bCs/>
                <w:sz w:val="20"/>
                <w:szCs w:val="20"/>
              </w:rPr>
            </w:pPr>
          </w:p>
          <w:p w14:paraId="0664D820" w14:textId="77777777" w:rsidR="00916316" w:rsidRPr="00916316" w:rsidRDefault="00916316" w:rsidP="00916316">
            <w:pPr>
              <w:spacing w:after="0" w:line="240" w:lineRule="auto"/>
              <w:jc w:val="center"/>
              <w:rPr>
                <w:rFonts w:ascii="Times New Roman" w:eastAsia="Times New Roman" w:hAnsi="Times New Roman" w:cs="Times New Roman"/>
                <w:bCs/>
                <w:sz w:val="20"/>
                <w:szCs w:val="20"/>
              </w:rPr>
            </w:pPr>
          </w:p>
          <w:p w14:paraId="65C3FC0B" w14:textId="77777777"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6</w:t>
            </w:r>
          </w:p>
        </w:tc>
        <w:tc>
          <w:tcPr>
            <w:tcW w:w="1083" w:type="dxa"/>
            <w:tcBorders>
              <w:top w:val="single" w:sz="4" w:space="0" w:color="auto"/>
              <w:left w:val="single" w:sz="4" w:space="0" w:color="auto"/>
              <w:bottom w:val="single" w:sz="4" w:space="0" w:color="auto"/>
              <w:right w:val="single" w:sz="4" w:space="0" w:color="auto"/>
            </w:tcBorders>
          </w:tcPr>
          <w:p w14:paraId="2AA92995" w14:textId="77777777" w:rsidR="00916316" w:rsidRPr="00916316" w:rsidRDefault="00916316" w:rsidP="00916316">
            <w:pPr>
              <w:spacing w:after="0" w:line="240" w:lineRule="auto"/>
              <w:jc w:val="center"/>
              <w:rPr>
                <w:rFonts w:ascii="Times New Roman" w:eastAsia="Times New Roman" w:hAnsi="Times New Roman" w:cs="Times New Roman"/>
                <w:bCs/>
                <w:sz w:val="20"/>
                <w:szCs w:val="20"/>
              </w:rPr>
            </w:pPr>
          </w:p>
          <w:p w14:paraId="36AD0F13" w14:textId="77777777" w:rsidR="00916316" w:rsidRPr="00916316" w:rsidRDefault="00916316" w:rsidP="00916316">
            <w:pPr>
              <w:spacing w:after="0" w:line="240" w:lineRule="auto"/>
              <w:jc w:val="center"/>
              <w:rPr>
                <w:rFonts w:ascii="Times New Roman" w:eastAsia="Times New Roman" w:hAnsi="Times New Roman" w:cs="Times New Roman"/>
                <w:bCs/>
                <w:sz w:val="20"/>
                <w:szCs w:val="20"/>
              </w:rPr>
            </w:pPr>
          </w:p>
          <w:p w14:paraId="28280C7E" w14:textId="77777777"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6</w:t>
            </w:r>
          </w:p>
        </w:tc>
      </w:tr>
    </w:tbl>
    <w:p w14:paraId="35480FE7" w14:textId="77777777" w:rsidR="00916316" w:rsidRPr="00916316" w:rsidRDefault="00916316" w:rsidP="00916316">
      <w:pPr>
        <w:spacing w:after="0" w:line="240" w:lineRule="auto"/>
        <w:rPr>
          <w:rFonts w:ascii="Times New Roman" w:eastAsia="Times New Roman" w:hAnsi="Times New Roman" w:cs="Times New Roman"/>
          <w:b/>
          <w:sz w:val="24"/>
          <w:szCs w:val="24"/>
          <w:lang w:val="en-US"/>
        </w:rPr>
      </w:pPr>
    </w:p>
    <w:p w14:paraId="2896D3FB" w14:textId="77777777" w:rsidR="00916316" w:rsidRPr="00916316" w:rsidRDefault="00916316" w:rsidP="00916316">
      <w:pPr>
        <w:spacing w:after="0" w:line="240" w:lineRule="auto"/>
        <w:rPr>
          <w:rFonts w:ascii="Times New Roman" w:eastAsia="Times New Roman" w:hAnsi="Times New Roman" w:cs="Times New Roman"/>
          <w:b/>
          <w:bCs/>
          <w:color w:val="C00000"/>
          <w:sz w:val="24"/>
          <w:szCs w:val="24"/>
          <w:lang w:val="en-US"/>
        </w:rPr>
      </w:pPr>
      <w:proofErr w:type="spellStart"/>
      <w:r w:rsidRPr="00916316">
        <w:rPr>
          <w:rFonts w:ascii="Times New Roman" w:eastAsia="Times New Roman" w:hAnsi="Times New Roman" w:cs="Times New Roman"/>
          <w:b/>
          <w:sz w:val="24"/>
          <w:szCs w:val="24"/>
          <w:lang w:val="en-US"/>
        </w:rPr>
        <w:t>Kapitalni</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projekt</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Dogradnja</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zgrade</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Doma</w:t>
      </w:r>
      <w:proofErr w:type="spellEnd"/>
      <w:r w:rsidRPr="00916316">
        <w:rPr>
          <w:rFonts w:ascii="Times New Roman" w:eastAsia="Times New Roman" w:hAnsi="Times New Roman" w:cs="Times New Roman"/>
          <w:b/>
          <w:sz w:val="24"/>
          <w:szCs w:val="24"/>
          <w:lang w:val="en-US"/>
        </w:rPr>
        <w:t xml:space="preserve"> za </w:t>
      </w:r>
      <w:proofErr w:type="spellStart"/>
      <w:r w:rsidRPr="00916316">
        <w:rPr>
          <w:rFonts w:ascii="Times New Roman" w:eastAsia="Times New Roman" w:hAnsi="Times New Roman" w:cs="Times New Roman"/>
          <w:b/>
          <w:sz w:val="24"/>
          <w:szCs w:val="24"/>
          <w:lang w:val="en-US"/>
        </w:rPr>
        <w:t>starije</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i</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nemoćne</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osobe</w:t>
      </w:r>
      <w:proofErr w:type="spellEnd"/>
      <w:r w:rsidRPr="00916316">
        <w:rPr>
          <w:rFonts w:ascii="Times New Roman" w:eastAsia="Times New Roman" w:hAnsi="Times New Roman" w:cs="Times New Roman"/>
          <w:b/>
          <w:sz w:val="24"/>
          <w:szCs w:val="24"/>
          <w:lang w:val="en-US"/>
        </w:rPr>
        <w:t xml:space="preserve"> Poreč</w:t>
      </w:r>
    </w:p>
    <w:p w14:paraId="3D4F0D77" w14:textId="77777777" w:rsidR="00916316" w:rsidRPr="00916316" w:rsidRDefault="00916316" w:rsidP="00916316">
      <w:pPr>
        <w:autoSpaceDE w:val="0"/>
        <w:autoSpaceDN w:val="0"/>
        <w:spacing w:after="0" w:line="240" w:lineRule="auto"/>
        <w:jc w:val="both"/>
        <w:rPr>
          <w:rFonts w:ascii="Times New Roman" w:eastAsia="Times New Roman" w:hAnsi="Times New Roman" w:cs="Times New Roman"/>
          <w:bCs/>
          <w:sz w:val="24"/>
          <w:szCs w:val="24"/>
          <w:lang w:val="en-US"/>
        </w:rPr>
      </w:pPr>
      <w:proofErr w:type="spellStart"/>
      <w:r w:rsidRPr="00916316">
        <w:rPr>
          <w:rFonts w:ascii="Times New Roman" w:eastAsia="Times New Roman" w:hAnsi="Times New Roman" w:cs="Times New Roman"/>
          <w:bCs/>
          <w:sz w:val="24"/>
          <w:szCs w:val="24"/>
          <w:lang w:val="en-US"/>
        </w:rPr>
        <w:t>Sredstva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planirana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financiranje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radova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usluga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dogradnji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Doma</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starije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nemoćne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osobe</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Poreču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koja</w:t>
      </w:r>
      <w:proofErr w:type="spellEnd"/>
      <w:r w:rsidRPr="00916316">
        <w:rPr>
          <w:rFonts w:ascii="Times New Roman" w:eastAsia="Times New Roman" w:hAnsi="Times New Roman" w:cs="Times New Roman"/>
          <w:bCs/>
          <w:sz w:val="24"/>
          <w:szCs w:val="24"/>
          <w:lang w:val="en-US"/>
        </w:rPr>
        <w:t xml:space="preserve"> bi </w:t>
      </w:r>
      <w:proofErr w:type="spellStart"/>
      <w:r w:rsidRPr="00916316">
        <w:rPr>
          <w:rFonts w:ascii="Times New Roman" w:eastAsia="Times New Roman" w:hAnsi="Times New Roman" w:cs="Times New Roman"/>
          <w:bCs/>
          <w:sz w:val="24"/>
          <w:szCs w:val="24"/>
          <w:lang w:val="en-US"/>
        </w:rPr>
        <w:t>trebala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započeti</w:t>
      </w:r>
      <w:proofErr w:type="spellEnd"/>
      <w:r w:rsidRPr="00916316">
        <w:rPr>
          <w:rFonts w:ascii="Times New Roman" w:eastAsia="Times New Roman" w:hAnsi="Times New Roman" w:cs="Times New Roman"/>
          <w:bCs/>
          <w:sz w:val="24"/>
          <w:szCs w:val="24"/>
          <w:lang w:val="en-US"/>
        </w:rPr>
        <w:t xml:space="preserve"> u 2024. </w:t>
      </w:r>
      <w:proofErr w:type="spellStart"/>
      <w:r w:rsidRPr="00916316">
        <w:rPr>
          <w:rFonts w:ascii="Times New Roman" w:eastAsia="Times New Roman" w:hAnsi="Times New Roman" w:cs="Times New Roman"/>
          <w:bCs/>
          <w:sz w:val="24"/>
          <w:szCs w:val="24"/>
          <w:lang w:val="en-US"/>
        </w:rPr>
        <w:t>godini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biti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dovršena</w:t>
      </w:r>
      <w:proofErr w:type="spellEnd"/>
      <w:r w:rsidRPr="00916316">
        <w:rPr>
          <w:rFonts w:ascii="Times New Roman" w:eastAsia="Times New Roman" w:hAnsi="Times New Roman" w:cs="Times New Roman"/>
          <w:bCs/>
          <w:sz w:val="24"/>
          <w:szCs w:val="24"/>
          <w:lang w:val="en-US"/>
        </w:rPr>
        <w:t xml:space="preserve"> u 2025. </w:t>
      </w:r>
      <w:proofErr w:type="spellStart"/>
      <w:r w:rsidRPr="00916316">
        <w:rPr>
          <w:rFonts w:ascii="Times New Roman" w:eastAsia="Times New Roman" w:hAnsi="Times New Roman" w:cs="Times New Roman"/>
          <w:bCs/>
          <w:sz w:val="24"/>
          <w:szCs w:val="24"/>
          <w:lang w:val="en-US"/>
        </w:rPr>
        <w:t>godini</w:t>
      </w:r>
      <w:proofErr w:type="spellEnd"/>
      <w:r w:rsidRPr="00916316">
        <w:rPr>
          <w:rFonts w:ascii="Times New Roman" w:eastAsia="Times New Roman" w:hAnsi="Times New Roman" w:cs="Times New Roman"/>
          <w:bCs/>
          <w:sz w:val="24"/>
          <w:szCs w:val="24"/>
          <w:lang w:val="en-US"/>
        </w:rPr>
        <w:t>.</w:t>
      </w:r>
    </w:p>
    <w:p w14:paraId="1CC45A6F" w14:textId="77777777"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14:paraId="33CE23C0"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7EAD649D"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063E44E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1DE64F0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2773663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1125F4B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782935E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600554E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479608B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61D836A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3EB69CE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17A4EA33"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5CF9C50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Započeta d</w:t>
            </w:r>
            <w:proofErr w:type="spellStart"/>
            <w:r w:rsidRPr="00916316">
              <w:rPr>
                <w:rFonts w:ascii="Times New Roman" w:eastAsia="Times New Roman" w:hAnsi="Times New Roman" w:cs="Times New Roman"/>
                <w:bCs/>
                <w:sz w:val="20"/>
                <w:szCs w:val="20"/>
                <w:lang w:val="en-US"/>
              </w:rPr>
              <w:t>ogradnja</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Doma</w:t>
            </w:r>
            <w:proofErr w:type="spellEnd"/>
            <w:r w:rsidRPr="00916316">
              <w:rPr>
                <w:rFonts w:ascii="Times New Roman" w:eastAsia="Times New Roman" w:hAnsi="Times New Roman" w:cs="Times New Roman"/>
                <w:bCs/>
                <w:sz w:val="20"/>
                <w:szCs w:val="20"/>
                <w:lang w:val="en-US"/>
              </w:rPr>
              <w:t xml:space="preserve"> za </w:t>
            </w:r>
            <w:proofErr w:type="spellStart"/>
            <w:r w:rsidRPr="00916316">
              <w:rPr>
                <w:rFonts w:ascii="Times New Roman" w:eastAsia="Times New Roman" w:hAnsi="Times New Roman" w:cs="Times New Roman"/>
                <w:bCs/>
                <w:sz w:val="20"/>
                <w:szCs w:val="20"/>
                <w:lang w:val="en-US"/>
              </w:rPr>
              <w:t>starije</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i</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nemoćne</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osobe</w:t>
            </w:r>
            <w:proofErr w:type="spellEnd"/>
            <w:r w:rsidRPr="00916316">
              <w:rPr>
                <w:rFonts w:ascii="Times New Roman" w:eastAsia="Times New Roman" w:hAnsi="Times New Roman" w:cs="Times New Roman"/>
                <w:bCs/>
                <w:sz w:val="20"/>
                <w:szCs w:val="20"/>
                <w:lang w:val="en-US"/>
              </w:rPr>
              <w:t xml:space="preserve"> Poreč</w:t>
            </w:r>
          </w:p>
        </w:tc>
        <w:tc>
          <w:tcPr>
            <w:tcW w:w="1851" w:type="dxa"/>
            <w:tcBorders>
              <w:top w:val="single" w:sz="4" w:space="0" w:color="auto"/>
              <w:left w:val="single" w:sz="4" w:space="0" w:color="auto"/>
              <w:bottom w:val="single" w:sz="4" w:space="0" w:color="auto"/>
              <w:right w:val="single" w:sz="4" w:space="0" w:color="auto"/>
            </w:tcBorders>
            <w:hideMark/>
          </w:tcPr>
          <w:p w14:paraId="7509AB2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Financiranje radova i usluga </w:t>
            </w:r>
            <w:proofErr w:type="spellStart"/>
            <w:r w:rsidRPr="00916316">
              <w:rPr>
                <w:rFonts w:ascii="Times New Roman" w:eastAsia="Times New Roman" w:hAnsi="Times New Roman" w:cs="Times New Roman"/>
                <w:bCs/>
                <w:sz w:val="20"/>
                <w:szCs w:val="20"/>
                <w:lang w:val="en-US"/>
              </w:rPr>
              <w:t>dogradnje</w:t>
            </w:r>
            <w:proofErr w:type="spellEnd"/>
            <w:r w:rsidRPr="00916316">
              <w:rPr>
                <w:rFonts w:ascii="Times New Roman" w:eastAsia="Times New Roman" w:hAnsi="Times New Roman" w:cs="Times New Roman"/>
                <w:sz w:val="20"/>
                <w:szCs w:val="20"/>
              </w:rPr>
              <w:t xml:space="preserve"> Doma za starije i nemoćne osobe Poreč s ciljem povećanja kvalitete i kapaciteta u skrbi o starijima</w:t>
            </w:r>
          </w:p>
        </w:tc>
        <w:tc>
          <w:tcPr>
            <w:tcW w:w="1017" w:type="dxa"/>
            <w:tcBorders>
              <w:top w:val="single" w:sz="4" w:space="0" w:color="auto"/>
              <w:left w:val="single" w:sz="4" w:space="0" w:color="auto"/>
              <w:bottom w:val="single" w:sz="4" w:space="0" w:color="auto"/>
              <w:right w:val="single" w:sz="4" w:space="0" w:color="auto"/>
            </w:tcBorders>
          </w:tcPr>
          <w:p w14:paraId="0EF9290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7A6D9D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6FEE13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tcPr>
          <w:p w14:paraId="1B13075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40CB6C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6CD7A1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03D09C5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50B92D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80D5A5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135058D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C6DB6C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80AD03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01E347A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740411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70EA38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2CB9617F" w14:textId="77777777" w:rsidR="00916316" w:rsidRDefault="00916316" w:rsidP="00916316">
      <w:pPr>
        <w:autoSpaceDE w:val="0"/>
        <w:autoSpaceDN w:val="0"/>
        <w:spacing w:after="0" w:line="240" w:lineRule="auto"/>
        <w:jc w:val="both"/>
        <w:rPr>
          <w:rFonts w:ascii="Times New Roman" w:eastAsia="Times New Roman" w:hAnsi="Times New Roman" w:cs="Times New Roman"/>
          <w:bCs/>
          <w:sz w:val="24"/>
          <w:szCs w:val="24"/>
          <w:lang w:val="en-US"/>
        </w:rPr>
      </w:pPr>
    </w:p>
    <w:p w14:paraId="5EDE1D1A"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roofErr w:type="spellStart"/>
      <w:r w:rsidRPr="00916316">
        <w:rPr>
          <w:rFonts w:ascii="Times New Roman" w:eastAsia="Times New Roman" w:hAnsi="Times New Roman" w:cs="Times New Roman"/>
          <w:b/>
          <w:bCs/>
          <w:sz w:val="24"/>
          <w:szCs w:val="24"/>
          <w:lang w:val="en-US"/>
        </w:rPr>
        <w:t>Tekući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projekt</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Subvencije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kamata</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kupnju</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prvog</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stana</w:t>
      </w:r>
      <w:proofErr w:type="spellEnd"/>
    </w:p>
    <w:p w14:paraId="0A0F51BB" w14:textId="77777777" w:rsidR="00F65763"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Grad Poreč je s </w:t>
      </w:r>
      <w:proofErr w:type="spellStart"/>
      <w:r w:rsidRPr="00916316">
        <w:rPr>
          <w:rFonts w:ascii="Times New Roman" w:eastAsia="Times New Roman" w:hAnsi="Times New Roman" w:cs="Times New Roman"/>
          <w:sz w:val="24"/>
          <w:szCs w:val="24"/>
          <w:lang w:val="en-US"/>
        </w:rPr>
        <w:t>Privrednom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bankom</w:t>
      </w:r>
      <w:proofErr w:type="spellEnd"/>
      <w:r w:rsidRPr="00916316">
        <w:rPr>
          <w:rFonts w:ascii="Times New Roman" w:eastAsia="Times New Roman" w:hAnsi="Times New Roman" w:cs="Times New Roman"/>
          <w:sz w:val="24"/>
          <w:szCs w:val="24"/>
          <w:lang w:val="en-US"/>
        </w:rPr>
        <w:t xml:space="preserve"> Zagreb </w:t>
      </w:r>
      <w:proofErr w:type="spellStart"/>
      <w:r w:rsidRPr="00916316">
        <w:rPr>
          <w:rFonts w:ascii="Times New Roman" w:eastAsia="Times New Roman" w:hAnsi="Times New Roman" w:cs="Times New Roman"/>
          <w:sz w:val="24"/>
          <w:szCs w:val="24"/>
          <w:lang w:val="en-US"/>
        </w:rPr>
        <w:t>d.d</w:t>
      </w:r>
      <w:proofErr w:type="spellEnd"/>
      <w:r w:rsidRPr="00916316">
        <w:rPr>
          <w:rFonts w:ascii="Times New Roman" w:eastAsia="Times New Roman" w:hAnsi="Times New Roman" w:cs="Times New Roman"/>
          <w:sz w:val="24"/>
          <w:szCs w:val="24"/>
          <w:lang w:val="en-US"/>
        </w:rPr>
        <w:t xml:space="preserve"> bio </w:t>
      </w:r>
      <w:proofErr w:type="spellStart"/>
      <w:r w:rsidRPr="00916316">
        <w:rPr>
          <w:rFonts w:ascii="Times New Roman" w:eastAsia="Times New Roman" w:hAnsi="Times New Roman" w:cs="Times New Roman"/>
          <w:sz w:val="24"/>
          <w:szCs w:val="24"/>
          <w:lang w:val="en-US"/>
        </w:rPr>
        <w:t>sklopio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Ugovor</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poslovnoj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suradnji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bila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regulirana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međusobna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obveze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vezano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odobravanje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stambenih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kredita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građanima</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sudjeluju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Programu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subvencije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kamata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kupnju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stana</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Planiranim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sredstvima</w:t>
      </w:r>
      <w:proofErr w:type="spellEnd"/>
      <w:proofErr w:type="gramEnd"/>
      <w:r w:rsidRPr="00916316">
        <w:rPr>
          <w:rFonts w:ascii="Times New Roman" w:eastAsia="Times New Roman" w:hAnsi="Times New Roman" w:cs="Times New Roman"/>
          <w:sz w:val="24"/>
          <w:szCs w:val="24"/>
          <w:lang w:val="en-US"/>
        </w:rPr>
        <w:t xml:space="preserve"> Grad </w:t>
      </w:r>
      <w:proofErr w:type="spellStart"/>
      <w:r w:rsidRPr="00916316">
        <w:rPr>
          <w:rFonts w:ascii="Times New Roman" w:eastAsia="Times New Roman" w:hAnsi="Times New Roman" w:cs="Times New Roman"/>
          <w:sz w:val="24"/>
          <w:szCs w:val="24"/>
          <w:lang w:val="en-US"/>
        </w:rPr>
        <w:t>subvencionira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kamate</w:t>
      </w:r>
      <w:proofErr w:type="spellEnd"/>
      <w:r w:rsidRPr="00916316">
        <w:rPr>
          <w:rFonts w:ascii="Times New Roman" w:eastAsia="Times New Roman" w:hAnsi="Times New Roman" w:cs="Times New Roman"/>
          <w:sz w:val="24"/>
          <w:szCs w:val="24"/>
          <w:lang w:val="en-US"/>
        </w:rPr>
        <w:t xml:space="preserve"> (2%) za </w:t>
      </w:r>
      <w:proofErr w:type="spellStart"/>
      <w:r w:rsidRPr="00916316">
        <w:rPr>
          <w:rFonts w:ascii="Times New Roman" w:eastAsia="Times New Roman" w:hAnsi="Times New Roman" w:cs="Times New Roman"/>
          <w:sz w:val="24"/>
          <w:szCs w:val="24"/>
          <w:lang w:val="en-US"/>
        </w:rPr>
        <w:t>ukupno</w:t>
      </w:r>
      <w:proofErr w:type="spellEnd"/>
      <w:r w:rsidRPr="00916316">
        <w:rPr>
          <w:rFonts w:ascii="Times New Roman" w:eastAsia="Times New Roman" w:hAnsi="Times New Roman" w:cs="Times New Roman"/>
          <w:sz w:val="24"/>
          <w:szCs w:val="24"/>
          <w:lang w:val="en-US"/>
        </w:rPr>
        <w:t xml:space="preserve"> 3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kredita</w:t>
      </w:r>
      <w:proofErr w:type="spellEnd"/>
      <w:r w:rsidRPr="00916316">
        <w:rPr>
          <w:rFonts w:ascii="Times New Roman" w:eastAsia="Times New Roman" w:hAnsi="Times New Roman" w:cs="Times New Roman"/>
          <w:sz w:val="24"/>
          <w:szCs w:val="24"/>
          <w:lang w:val="en-US"/>
        </w:rPr>
        <w:t>.</w:t>
      </w:r>
    </w:p>
    <w:p w14:paraId="08BF19E6" w14:textId="77777777" w:rsidR="00916316" w:rsidRPr="00916316" w:rsidRDefault="00C03628" w:rsidP="0091631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14:paraId="2651516A"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823"/>
        <w:gridCol w:w="1072"/>
        <w:gridCol w:w="1083"/>
        <w:gridCol w:w="1083"/>
        <w:gridCol w:w="1083"/>
        <w:gridCol w:w="1083"/>
      </w:tblGrid>
      <w:tr w:rsidR="00916316" w:rsidRPr="00916316" w14:paraId="7706CF8A" w14:textId="77777777" w:rsidTr="00916316">
        <w:tc>
          <w:tcPr>
            <w:tcW w:w="1727" w:type="dxa"/>
            <w:tcBorders>
              <w:top w:val="single" w:sz="4" w:space="0" w:color="auto"/>
              <w:left w:val="single" w:sz="4" w:space="0" w:color="auto"/>
              <w:bottom w:val="single" w:sz="4" w:space="0" w:color="auto"/>
              <w:right w:val="single" w:sz="4" w:space="0" w:color="auto"/>
            </w:tcBorders>
            <w:hideMark/>
          </w:tcPr>
          <w:p w14:paraId="18AD269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23" w:type="dxa"/>
            <w:tcBorders>
              <w:top w:val="single" w:sz="4" w:space="0" w:color="auto"/>
              <w:left w:val="single" w:sz="4" w:space="0" w:color="auto"/>
              <w:bottom w:val="single" w:sz="4" w:space="0" w:color="auto"/>
              <w:right w:val="single" w:sz="4" w:space="0" w:color="auto"/>
            </w:tcBorders>
            <w:hideMark/>
          </w:tcPr>
          <w:p w14:paraId="45ADB1C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338A6AC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72" w:type="dxa"/>
            <w:tcBorders>
              <w:top w:val="single" w:sz="4" w:space="0" w:color="auto"/>
              <w:left w:val="single" w:sz="4" w:space="0" w:color="auto"/>
              <w:bottom w:val="single" w:sz="4" w:space="0" w:color="auto"/>
              <w:right w:val="single" w:sz="4" w:space="0" w:color="auto"/>
            </w:tcBorders>
            <w:hideMark/>
          </w:tcPr>
          <w:p w14:paraId="602FFAD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2BB6BEB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1CBEECD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63919C3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64230A8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2F58A6E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23A4F38" w14:textId="77777777" w:rsidTr="00916316">
        <w:tc>
          <w:tcPr>
            <w:tcW w:w="1727" w:type="dxa"/>
            <w:tcBorders>
              <w:top w:val="single" w:sz="4" w:space="0" w:color="auto"/>
              <w:left w:val="single" w:sz="4" w:space="0" w:color="auto"/>
              <w:bottom w:val="single" w:sz="4" w:space="0" w:color="auto"/>
              <w:right w:val="single" w:sz="4" w:space="0" w:color="auto"/>
            </w:tcBorders>
            <w:hideMark/>
          </w:tcPr>
          <w:p w14:paraId="5B54DE1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Potpuna usklađenost s Programom subvencije kamata za kupnju prvog stana</w:t>
            </w:r>
          </w:p>
        </w:tc>
        <w:tc>
          <w:tcPr>
            <w:tcW w:w="1823" w:type="dxa"/>
            <w:tcBorders>
              <w:top w:val="single" w:sz="4" w:space="0" w:color="auto"/>
              <w:left w:val="single" w:sz="4" w:space="0" w:color="auto"/>
              <w:bottom w:val="single" w:sz="4" w:space="0" w:color="auto"/>
              <w:right w:val="single" w:sz="4" w:space="0" w:color="auto"/>
            </w:tcBorders>
            <w:hideMark/>
          </w:tcPr>
          <w:p w14:paraId="61D9D77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Subvencija kamata za kupnju prvog stana odobrena je porečkim obiteljima kao oblik pomoći u stambenom zbrinjavanju</w:t>
            </w:r>
          </w:p>
        </w:tc>
        <w:tc>
          <w:tcPr>
            <w:tcW w:w="1072" w:type="dxa"/>
            <w:tcBorders>
              <w:top w:val="single" w:sz="4" w:space="0" w:color="auto"/>
              <w:left w:val="single" w:sz="4" w:space="0" w:color="auto"/>
              <w:bottom w:val="single" w:sz="4" w:space="0" w:color="auto"/>
              <w:right w:val="single" w:sz="4" w:space="0" w:color="auto"/>
            </w:tcBorders>
          </w:tcPr>
          <w:p w14:paraId="7D2C2E1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2F1599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tcPr>
          <w:p w14:paraId="2005B31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5B55C8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69AB0CE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21A77F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2C79499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408562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0EDD260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507AB0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31FDD8FB"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
    <w:p w14:paraId="7279F384" w14:textId="77777777" w:rsidR="00916316" w:rsidRPr="00916316" w:rsidRDefault="00916316" w:rsidP="00916316">
      <w:pPr>
        <w:spacing w:after="0" w:line="240" w:lineRule="auto"/>
        <w:rPr>
          <w:rFonts w:ascii="Times New Roman" w:eastAsia="Times New Roman" w:hAnsi="Times New Roman" w:cs="Times New Roman"/>
          <w:b/>
          <w:bCs/>
          <w:sz w:val="24"/>
          <w:szCs w:val="24"/>
        </w:rPr>
      </w:pPr>
      <w:proofErr w:type="spellStart"/>
      <w:r w:rsidRPr="00916316">
        <w:rPr>
          <w:rFonts w:ascii="Times New Roman" w:eastAsia="Times New Roman" w:hAnsi="Times New Roman" w:cs="Times New Roman"/>
          <w:b/>
          <w:bCs/>
          <w:sz w:val="24"/>
          <w:szCs w:val="24"/>
          <w:lang w:val="en-US"/>
        </w:rPr>
        <w:t>Tekući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projekt</w:t>
      </w:r>
      <w:proofErr w:type="spellEnd"/>
      <w:r w:rsidRPr="00916316">
        <w:rPr>
          <w:rFonts w:ascii="Times New Roman" w:eastAsia="Times New Roman" w:hAnsi="Times New Roman" w:cs="Times New Roman"/>
          <w:b/>
          <w:bCs/>
          <w:sz w:val="24"/>
          <w:szCs w:val="24"/>
          <w:lang w:val="en-US"/>
        </w:rPr>
        <w:t xml:space="preserve">: </w:t>
      </w:r>
      <w:r w:rsidRPr="00916316">
        <w:rPr>
          <w:rFonts w:ascii="Times New Roman" w:eastAsia="Times New Roman" w:hAnsi="Times New Roman" w:cs="Times New Roman"/>
          <w:b/>
          <w:bCs/>
          <w:sz w:val="24"/>
          <w:szCs w:val="24"/>
        </w:rPr>
        <w:t xml:space="preserve">Naknade za pomoć osobama zbog </w:t>
      </w:r>
      <w:proofErr w:type="spellStart"/>
      <w:r w:rsidRPr="00916316">
        <w:rPr>
          <w:rFonts w:ascii="Times New Roman" w:eastAsia="Times New Roman" w:hAnsi="Times New Roman" w:cs="Times New Roman"/>
          <w:b/>
          <w:bCs/>
          <w:sz w:val="24"/>
          <w:szCs w:val="24"/>
        </w:rPr>
        <w:t>zbog</w:t>
      </w:r>
      <w:proofErr w:type="spellEnd"/>
      <w:r w:rsidRPr="00916316">
        <w:rPr>
          <w:rFonts w:ascii="Times New Roman" w:eastAsia="Times New Roman" w:hAnsi="Times New Roman" w:cs="Times New Roman"/>
          <w:b/>
          <w:bCs/>
          <w:sz w:val="24"/>
          <w:szCs w:val="24"/>
        </w:rPr>
        <w:t xml:space="preserve"> poslovno uvjetovanog otkaza </w:t>
      </w:r>
    </w:p>
    <w:p w14:paraId="4B800317"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r w:rsidRPr="00916316">
        <w:rPr>
          <w:rFonts w:ascii="Times New Roman" w:eastAsia="Times New Roman" w:hAnsi="Times New Roman" w:cs="Times New Roman"/>
          <w:sz w:val="24"/>
          <w:szCs w:val="24"/>
        </w:rPr>
        <w:t>pomoć osobama koje će se naći u teškoj socijalno ekonomskoj situaciji ukoliko dobiju poslovno uvjetovani otkaz.</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postupak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uređuju</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Odlukom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koju</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donošenju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Proračuna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tekuću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donosi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Gradonačelnik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početku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
    <w:p w14:paraId="0903782E"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6526229F"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615B46C3"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030B2A8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14:paraId="5E6AF45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482CF7D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14:paraId="002CC71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50DEFBA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1569DD6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195FEAE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0FC346A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517A715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4E8C354E" w14:textId="77777777" w:rsidTr="00916316">
        <w:tc>
          <w:tcPr>
            <w:tcW w:w="1754" w:type="dxa"/>
            <w:tcBorders>
              <w:top w:val="single" w:sz="4" w:space="0" w:color="auto"/>
              <w:left w:val="single" w:sz="4" w:space="0" w:color="auto"/>
              <w:bottom w:val="single" w:sz="4" w:space="0" w:color="auto"/>
              <w:right w:val="single" w:sz="4" w:space="0" w:color="auto"/>
            </w:tcBorders>
            <w:hideMark/>
          </w:tcPr>
          <w:p w14:paraId="05B6821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Povećanje broja korisnika naknade </w:t>
            </w:r>
          </w:p>
        </w:tc>
        <w:tc>
          <w:tcPr>
            <w:tcW w:w="1851" w:type="dxa"/>
            <w:tcBorders>
              <w:top w:val="single" w:sz="4" w:space="0" w:color="auto"/>
              <w:left w:val="single" w:sz="4" w:space="0" w:color="auto"/>
              <w:bottom w:val="single" w:sz="4" w:space="0" w:color="auto"/>
              <w:right w:val="single" w:sz="4" w:space="0" w:color="auto"/>
            </w:tcBorders>
            <w:hideMark/>
          </w:tcPr>
          <w:p w14:paraId="45AA026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Naknadom za pomoć osobama koje su dobile poslovno uvjetovani otkaz daje se podrška s ciljem lakšeg prevladavanja novonastalog stanja</w:t>
            </w:r>
          </w:p>
        </w:tc>
        <w:tc>
          <w:tcPr>
            <w:tcW w:w="1017" w:type="dxa"/>
            <w:tcBorders>
              <w:top w:val="single" w:sz="4" w:space="0" w:color="auto"/>
              <w:left w:val="single" w:sz="4" w:space="0" w:color="auto"/>
              <w:bottom w:val="single" w:sz="4" w:space="0" w:color="auto"/>
              <w:right w:val="single" w:sz="4" w:space="0" w:color="auto"/>
            </w:tcBorders>
          </w:tcPr>
          <w:p w14:paraId="262BE76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D59A2D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2C95AC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p w14:paraId="31ABD57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tcBorders>
              <w:top w:val="single" w:sz="4" w:space="0" w:color="auto"/>
              <w:left w:val="single" w:sz="4" w:space="0" w:color="auto"/>
              <w:bottom w:val="single" w:sz="4" w:space="0" w:color="auto"/>
              <w:right w:val="single" w:sz="4" w:space="0" w:color="auto"/>
            </w:tcBorders>
          </w:tcPr>
          <w:p w14:paraId="2828FBF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757F6D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4A69A5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14:paraId="567AA59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A30348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65B02B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14:paraId="4C85109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7DB057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86E7DE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w:t>
            </w:r>
          </w:p>
          <w:p w14:paraId="61E1CE0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EAACA9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14:paraId="692A3AE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423618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C6234B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w:t>
            </w:r>
          </w:p>
        </w:tc>
      </w:tr>
    </w:tbl>
    <w:p w14:paraId="73E5C45B"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50AABACA"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roofErr w:type="spellStart"/>
      <w:r w:rsidRPr="00916316">
        <w:rPr>
          <w:rFonts w:ascii="Times New Roman" w:eastAsia="Times New Roman" w:hAnsi="Times New Roman" w:cs="Times New Roman"/>
          <w:b/>
          <w:bCs/>
          <w:sz w:val="24"/>
          <w:szCs w:val="24"/>
          <w:lang w:val="en-US"/>
        </w:rPr>
        <w:t>Tekući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projekt</w:t>
      </w:r>
      <w:proofErr w:type="spellEnd"/>
      <w:r w:rsidRPr="00916316">
        <w:rPr>
          <w:rFonts w:ascii="Times New Roman" w:eastAsia="Times New Roman" w:hAnsi="Times New Roman" w:cs="Times New Roman"/>
          <w:b/>
          <w:bCs/>
          <w:sz w:val="24"/>
          <w:szCs w:val="24"/>
          <w:lang w:val="en-US"/>
        </w:rPr>
        <w:t xml:space="preserve">: </w:t>
      </w:r>
      <w:r w:rsidRPr="00916316">
        <w:rPr>
          <w:rFonts w:ascii="Times New Roman" w:eastAsia="Times New Roman" w:hAnsi="Times New Roman" w:cs="Times New Roman"/>
          <w:b/>
          <w:bCs/>
          <w:sz w:val="24"/>
          <w:szCs w:val="24"/>
        </w:rPr>
        <w:t xml:space="preserve">Naknade za pomoć osobama u teškoj socijalno ekonomskoj situaciji uzrokovanoj porastom cijena energenata </w:t>
      </w:r>
    </w:p>
    <w:p w14:paraId="40CCA83B"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za </w:t>
      </w:r>
      <w:r w:rsidRPr="00916316">
        <w:rPr>
          <w:rFonts w:ascii="Times New Roman" w:eastAsia="Times New Roman" w:hAnsi="Times New Roman" w:cs="Times New Roman"/>
          <w:sz w:val="24"/>
          <w:szCs w:val="24"/>
        </w:rPr>
        <w:t>pomoć osobama koje će se naći u teškoj socijalno ekonomskoj situaciji zbog porasta cijena energenata.</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postupak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uređuju</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Odlukom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koju</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donošenju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Proračuna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tekuću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donosi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Gradonačelnik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početku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
    <w:p w14:paraId="065EB8E7"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7AE824BF"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244"/>
        <w:gridCol w:w="624"/>
        <w:gridCol w:w="1083"/>
        <w:gridCol w:w="1083"/>
        <w:gridCol w:w="1083"/>
        <w:gridCol w:w="1083"/>
      </w:tblGrid>
      <w:tr w:rsidR="00916316" w:rsidRPr="00916316" w14:paraId="4A3C69AA" w14:textId="77777777" w:rsidTr="00C03628">
        <w:tc>
          <w:tcPr>
            <w:tcW w:w="1754" w:type="dxa"/>
            <w:tcBorders>
              <w:top w:val="single" w:sz="4" w:space="0" w:color="auto"/>
              <w:left w:val="single" w:sz="4" w:space="0" w:color="auto"/>
              <w:bottom w:val="single" w:sz="4" w:space="0" w:color="auto"/>
              <w:right w:val="single" w:sz="4" w:space="0" w:color="auto"/>
            </w:tcBorders>
            <w:hideMark/>
          </w:tcPr>
          <w:p w14:paraId="36D6A16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2244" w:type="dxa"/>
            <w:tcBorders>
              <w:top w:val="single" w:sz="4" w:space="0" w:color="auto"/>
              <w:left w:val="single" w:sz="4" w:space="0" w:color="auto"/>
              <w:bottom w:val="single" w:sz="4" w:space="0" w:color="auto"/>
              <w:right w:val="single" w:sz="4" w:space="0" w:color="auto"/>
            </w:tcBorders>
            <w:hideMark/>
          </w:tcPr>
          <w:p w14:paraId="62F9F8F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2AD0860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624" w:type="dxa"/>
            <w:tcBorders>
              <w:top w:val="single" w:sz="4" w:space="0" w:color="auto"/>
              <w:left w:val="single" w:sz="4" w:space="0" w:color="auto"/>
              <w:bottom w:val="single" w:sz="4" w:space="0" w:color="auto"/>
              <w:right w:val="single" w:sz="4" w:space="0" w:color="auto"/>
            </w:tcBorders>
            <w:hideMark/>
          </w:tcPr>
          <w:p w14:paraId="1CB1944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14:paraId="63923F4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C93998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14:paraId="4575DC7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55975DA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2AEFBD4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383A6F5E" w14:textId="77777777" w:rsidTr="00C03628">
        <w:tc>
          <w:tcPr>
            <w:tcW w:w="1754" w:type="dxa"/>
            <w:tcBorders>
              <w:top w:val="single" w:sz="4" w:space="0" w:color="auto"/>
              <w:left w:val="single" w:sz="4" w:space="0" w:color="auto"/>
              <w:bottom w:val="single" w:sz="4" w:space="0" w:color="auto"/>
              <w:right w:val="single" w:sz="4" w:space="0" w:color="auto"/>
            </w:tcBorders>
            <w:hideMark/>
          </w:tcPr>
          <w:p w14:paraId="0AAE6CB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 broj korisnika naknade</w:t>
            </w:r>
          </w:p>
        </w:tc>
        <w:tc>
          <w:tcPr>
            <w:tcW w:w="2244" w:type="dxa"/>
            <w:tcBorders>
              <w:top w:val="single" w:sz="4" w:space="0" w:color="auto"/>
              <w:left w:val="single" w:sz="4" w:space="0" w:color="auto"/>
              <w:bottom w:val="single" w:sz="4" w:space="0" w:color="auto"/>
              <w:right w:val="single" w:sz="4" w:space="0" w:color="auto"/>
            </w:tcBorders>
            <w:hideMark/>
          </w:tcPr>
          <w:p w14:paraId="608C4BD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Pomoć se odobrava korisnicima (samcima i obiteljima) s ciljem prevladavanja teškoća uzrokovanih porastom cijene energenata</w:t>
            </w:r>
          </w:p>
        </w:tc>
        <w:tc>
          <w:tcPr>
            <w:tcW w:w="624" w:type="dxa"/>
            <w:tcBorders>
              <w:top w:val="single" w:sz="4" w:space="0" w:color="auto"/>
              <w:left w:val="single" w:sz="4" w:space="0" w:color="auto"/>
              <w:bottom w:val="single" w:sz="4" w:space="0" w:color="auto"/>
              <w:right w:val="single" w:sz="4" w:space="0" w:color="auto"/>
            </w:tcBorders>
          </w:tcPr>
          <w:p w14:paraId="01456D6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F824E5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5048EF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14:paraId="3AEC73F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C2A92D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8502B7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tcBorders>
              <w:top w:val="single" w:sz="4" w:space="0" w:color="auto"/>
              <w:left w:val="single" w:sz="4" w:space="0" w:color="auto"/>
              <w:bottom w:val="single" w:sz="4" w:space="0" w:color="auto"/>
              <w:right w:val="single" w:sz="4" w:space="0" w:color="auto"/>
            </w:tcBorders>
          </w:tcPr>
          <w:p w14:paraId="269FE9D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FD9C73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0BDB14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tcPr>
          <w:p w14:paraId="4847A2A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F37A5A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4DBC2D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120</w:t>
            </w:r>
          </w:p>
        </w:tc>
        <w:tc>
          <w:tcPr>
            <w:tcW w:w="1083" w:type="dxa"/>
            <w:tcBorders>
              <w:top w:val="single" w:sz="4" w:space="0" w:color="auto"/>
              <w:left w:val="single" w:sz="4" w:space="0" w:color="auto"/>
              <w:bottom w:val="single" w:sz="4" w:space="0" w:color="auto"/>
              <w:right w:val="single" w:sz="4" w:space="0" w:color="auto"/>
            </w:tcBorders>
          </w:tcPr>
          <w:p w14:paraId="4DCEF95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84057C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774003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130</w:t>
            </w:r>
          </w:p>
        </w:tc>
      </w:tr>
    </w:tbl>
    <w:p w14:paraId="34CF3401" w14:textId="77777777" w:rsidR="00916316" w:rsidRPr="00916316" w:rsidRDefault="00916316" w:rsidP="00916316">
      <w:pPr>
        <w:spacing w:after="0" w:line="240" w:lineRule="auto"/>
        <w:jc w:val="both"/>
        <w:rPr>
          <w:rFonts w:ascii="Times New Roman" w:eastAsia="Times New Roman" w:hAnsi="Times New Roman" w:cs="Times New Roman"/>
          <w:b/>
          <w:bCs/>
          <w:color w:val="C00000"/>
          <w:sz w:val="24"/>
          <w:szCs w:val="24"/>
        </w:rPr>
      </w:pPr>
    </w:p>
    <w:p w14:paraId="0C0ACF73"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PROGRAM: ZAŠTITA OKOLIŠA</w:t>
      </w:r>
    </w:p>
    <w:p w14:paraId="15C53463" w14:textId="77777777" w:rsidR="00916316" w:rsidRPr="00916316" w:rsidRDefault="00916316" w:rsidP="00916316">
      <w:pPr>
        <w:spacing w:after="0" w:line="240" w:lineRule="auto"/>
        <w:rPr>
          <w:rFonts w:ascii="Times New Roman" w:eastAsia="Times New Roman" w:hAnsi="Times New Roman" w:cs="Times New Roman"/>
          <w:b/>
          <w:bCs/>
          <w:sz w:val="24"/>
          <w:szCs w:val="24"/>
        </w:rPr>
      </w:pPr>
    </w:p>
    <w:p w14:paraId="497789FD"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14:paraId="09F58874"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w:t>
      </w:r>
    </w:p>
    <w:p w14:paraId="2B807FF1" w14:textId="77777777"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Veterinarsko-higijeničarka služba</w:t>
      </w:r>
    </w:p>
    <w:p w14:paraId="7BB9040F" w14:textId="77777777"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Sklonište za životinje</w:t>
      </w:r>
      <w:r w:rsidRPr="00916316">
        <w:rPr>
          <w:rFonts w:ascii="Times New Roman" w:eastAsia="Times New Roman" w:hAnsi="Times New Roman" w:cs="Times New Roman"/>
          <w:sz w:val="24"/>
          <w:szCs w:val="24"/>
        </w:rPr>
        <w:tab/>
      </w:r>
    </w:p>
    <w:p w14:paraId="03DDA68B" w14:textId="77777777"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Zaštita životinja putem udruga</w:t>
      </w:r>
    </w:p>
    <w:p w14:paraId="694AD5F8" w14:textId="77777777"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Ostale potrebe u zaštiti životinja</w:t>
      </w:r>
    </w:p>
    <w:p w14:paraId="76FF8320" w14:textId="77777777"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w:t>
      </w:r>
      <w:bookmarkStart w:id="40" w:name="_Hlk118315623"/>
      <w:r w:rsidRPr="00916316">
        <w:rPr>
          <w:rFonts w:ascii="Times New Roman" w:eastAsia="Times New Roman" w:hAnsi="Times New Roman" w:cs="Times New Roman"/>
          <w:sz w:val="24"/>
          <w:szCs w:val="24"/>
        </w:rPr>
        <w:t>Sufinanciranje cijene usluge pražnjenja septičkih jama</w:t>
      </w:r>
      <w:bookmarkEnd w:id="40"/>
      <w:r w:rsidRPr="00916316">
        <w:rPr>
          <w:rFonts w:ascii="Times New Roman" w:eastAsia="Times New Roman" w:hAnsi="Times New Roman" w:cs="Times New Roman"/>
          <w:sz w:val="24"/>
          <w:szCs w:val="24"/>
        </w:rPr>
        <w:t>.</w:t>
      </w:r>
    </w:p>
    <w:p w14:paraId="43566261" w14:textId="77777777" w:rsidR="00916316" w:rsidRPr="00916316" w:rsidRDefault="00916316" w:rsidP="00916316">
      <w:pPr>
        <w:spacing w:after="0" w:line="240" w:lineRule="auto"/>
        <w:ind w:firstLine="708"/>
        <w:jc w:val="both"/>
        <w:rPr>
          <w:rFonts w:ascii="Times New Roman" w:eastAsia="Times New Roman" w:hAnsi="Times New Roman" w:cs="Times New Roman"/>
          <w:b/>
          <w:color w:val="0070C0"/>
          <w:sz w:val="24"/>
          <w:szCs w:val="24"/>
        </w:rPr>
      </w:pPr>
    </w:p>
    <w:p w14:paraId="6408F189"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 Zakonske i druge pravne osnove programa:</w:t>
      </w:r>
    </w:p>
    <w:p w14:paraId="46270DDB"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14:paraId="634B526A"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veterinarstvu („Narodne novine“ broj 82/13,148/13,115/18,52/21,83/22, 152/22),</w:t>
      </w:r>
    </w:p>
    <w:p w14:paraId="5BA58DC3"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zaštiti životinja („Narodne novine“ broj 102/17,32/19),</w:t>
      </w:r>
    </w:p>
    <w:p w14:paraId="793C6933" w14:textId="77777777"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(„Službeni glasnik Grada Poreča-</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broj 2/13,10/18,2/21).</w:t>
      </w:r>
    </w:p>
    <w:p w14:paraId="1D9CB0EE"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1F3C676A"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14:paraId="6B5815E3"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r w:rsidRPr="00916316">
        <w:rPr>
          <w:rFonts w:ascii="Times New Roman" w:eastAsia="Times New Roman" w:hAnsi="Times New Roman" w:cs="Times New Roman"/>
          <w:sz w:val="24"/>
          <w:szCs w:val="24"/>
        </w:rPr>
        <w:t xml:space="preserve">Financirati obavljanje poslova vezanih uz program zaštite napuštenih i izgubljenih životinja i zbrinjavanja animalnog otpada na području Poreča, što je i zakonska obveza jedinica lokalne samouprave. Pomoć građanima koji još nisu priključeni na sustav odvodnje sufinanciranjem cijene usluge pražnjenja septičkih jama. </w:t>
      </w:r>
    </w:p>
    <w:p w14:paraId="2D4C9123"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6D68C64D"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14:paraId="678C68F6" w14:textId="77777777" w:rsidR="00916316" w:rsidRPr="00916316" w:rsidRDefault="00916316" w:rsidP="00916316">
      <w:pPr>
        <w:tabs>
          <w:tab w:val="left" w:pos="2130"/>
        </w:tabs>
        <w:spacing w:after="0" w:line="240" w:lineRule="auto"/>
        <w:jc w:val="both"/>
        <w:rPr>
          <w:rFonts w:ascii="Times New Roman" w:eastAsia="Times New Roman" w:hAnsi="Times New Roman" w:cs="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8"/>
        <w:gridCol w:w="1417"/>
        <w:gridCol w:w="1276"/>
        <w:gridCol w:w="1417"/>
      </w:tblGrid>
      <w:tr w:rsidR="00916316" w:rsidRPr="00916316" w14:paraId="0263EF24" w14:textId="77777777" w:rsidTr="00916316">
        <w:tc>
          <w:tcPr>
            <w:tcW w:w="3652" w:type="dxa"/>
            <w:vAlign w:val="center"/>
          </w:tcPr>
          <w:p w14:paraId="10A3A247"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w:t>
            </w:r>
          </w:p>
          <w:p w14:paraId="70952966"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418" w:type="dxa"/>
          </w:tcPr>
          <w:p w14:paraId="25622352"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p>
          <w:p w14:paraId="40F1BE9B"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17" w:type="dxa"/>
          </w:tcPr>
          <w:p w14:paraId="152A1488"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r w:rsidRPr="00916316">
              <w:rPr>
                <w:rFonts w:ascii="Times New Roman" w:eastAsia="Times New Roman" w:hAnsi="Times New Roman" w:cs="Times New Roman"/>
                <w:b/>
                <w:bCs/>
                <w:sz w:val="20"/>
                <w:szCs w:val="20"/>
                <w:lang w:val="en-US"/>
              </w:rPr>
              <w:t xml:space="preserve"> 2024.</w:t>
            </w:r>
          </w:p>
        </w:tc>
        <w:tc>
          <w:tcPr>
            <w:tcW w:w="1276" w:type="dxa"/>
          </w:tcPr>
          <w:p w14:paraId="0A625F2E"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2025.</w:t>
            </w:r>
          </w:p>
        </w:tc>
        <w:tc>
          <w:tcPr>
            <w:tcW w:w="1417" w:type="dxa"/>
          </w:tcPr>
          <w:p w14:paraId="7AEA1CE8"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r w:rsidRPr="00916316">
              <w:rPr>
                <w:rFonts w:ascii="Times New Roman" w:eastAsia="Times New Roman" w:hAnsi="Times New Roman" w:cs="Times New Roman"/>
                <w:b/>
                <w:bCs/>
                <w:sz w:val="20"/>
                <w:szCs w:val="20"/>
                <w:lang w:val="en-US"/>
              </w:rPr>
              <w:t xml:space="preserve"> 2026.</w:t>
            </w:r>
          </w:p>
        </w:tc>
      </w:tr>
      <w:tr w:rsidR="00916316" w:rsidRPr="00916316" w14:paraId="70DB32BA" w14:textId="77777777" w:rsidTr="00916316">
        <w:tc>
          <w:tcPr>
            <w:tcW w:w="3652" w:type="dxa"/>
            <w:vAlign w:val="center"/>
          </w:tcPr>
          <w:p w14:paraId="4ED9D91F"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18" w:type="dxa"/>
            <w:vAlign w:val="center"/>
          </w:tcPr>
          <w:p w14:paraId="166B581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vAlign w:val="center"/>
          </w:tcPr>
          <w:p w14:paraId="2F1EAB4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76" w:type="dxa"/>
            <w:vAlign w:val="center"/>
          </w:tcPr>
          <w:p w14:paraId="469D2BC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vAlign w:val="center"/>
          </w:tcPr>
          <w:p w14:paraId="16A5C74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2066C984" w14:textId="77777777" w:rsidTr="00916316">
        <w:tc>
          <w:tcPr>
            <w:tcW w:w="3652" w:type="dxa"/>
            <w:vAlign w:val="center"/>
          </w:tcPr>
          <w:p w14:paraId="2436096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Veterinarsko-higijeničarka služba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13636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lang w:val="en-US"/>
              </w:rPr>
              <w:t>16.500</w:t>
            </w:r>
          </w:p>
        </w:tc>
        <w:tc>
          <w:tcPr>
            <w:tcW w:w="1417" w:type="dxa"/>
            <w:tcBorders>
              <w:top w:val="single" w:sz="4" w:space="0" w:color="auto"/>
              <w:left w:val="nil"/>
              <w:bottom w:val="single" w:sz="4" w:space="0" w:color="auto"/>
              <w:right w:val="single" w:sz="4" w:space="0" w:color="auto"/>
            </w:tcBorders>
            <w:shd w:val="clear" w:color="auto" w:fill="auto"/>
          </w:tcPr>
          <w:p w14:paraId="2AD915A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16.500</w:t>
            </w:r>
          </w:p>
        </w:tc>
        <w:tc>
          <w:tcPr>
            <w:tcW w:w="1276" w:type="dxa"/>
            <w:tcBorders>
              <w:top w:val="single" w:sz="4" w:space="0" w:color="auto"/>
              <w:left w:val="nil"/>
              <w:bottom w:val="single" w:sz="4" w:space="0" w:color="auto"/>
              <w:right w:val="single" w:sz="4" w:space="0" w:color="auto"/>
            </w:tcBorders>
            <w:shd w:val="clear" w:color="auto" w:fill="auto"/>
          </w:tcPr>
          <w:p w14:paraId="651F5F3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16.500</w:t>
            </w:r>
          </w:p>
        </w:tc>
        <w:tc>
          <w:tcPr>
            <w:tcW w:w="1417" w:type="dxa"/>
            <w:tcBorders>
              <w:top w:val="single" w:sz="4" w:space="0" w:color="auto"/>
              <w:left w:val="nil"/>
              <w:bottom w:val="single" w:sz="4" w:space="0" w:color="auto"/>
              <w:right w:val="single" w:sz="4" w:space="0" w:color="auto"/>
            </w:tcBorders>
            <w:shd w:val="clear" w:color="auto" w:fill="auto"/>
          </w:tcPr>
          <w:p w14:paraId="7F955EE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16.500</w:t>
            </w:r>
          </w:p>
        </w:tc>
      </w:tr>
      <w:tr w:rsidR="00916316" w:rsidRPr="00916316" w14:paraId="538CAD4D" w14:textId="77777777" w:rsidTr="00916316">
        <w:tc>
          <w:tcPr>
            <w:tcW w:w="3652" w:type="dxa"/>
            <w:vAlign w:val="center"/>
          </w:tcPr>
          <w:p w14:paraId="224DA1B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Sklonište za životinje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741143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25.750</w:t>
            </w:r>
          </w:p>
        </w:tc>
        <w:tc>
          <w:tcPr>
            <w:tcW w:w="1417" w:type="dxa"/>
            <w:tcBorders>
              <w:top w:val="single" w:sz="4" w:space="0" w:color="auto"/>
              <w:left w:val="nil"/>
              <w:bottom w:val="single" w:sz="4" w:space="0" w:color="auto"/>
              <w:right w:val="single" w:sz="4" w:space="0" w:color="auto"/>
            </w:tcBorders>
            <w:shd w:val="clear" w:color="auto" w:fill="auto"/>
            <w:vAlign w:val="bottom"/>
          </w:tcPr>
          <w:p w14:paraId="36B140B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33.130</w:t>
            </w:r>
          </w:p>
        </w:tc>
        <w:tc>
          <w:tcPr>
            <w:tcW w:w="1276" w:type="dxa"/>
            <w:tcBorders>
              <w:top w:val="single" w:sz="4" w:space="0" w:color="auto"/>
              <w:left w:val="nil"/>
              <w:bottom w:val="single" w:sz="4" w:space="0" w:color="auto"/>
              <w:right w:val="single" w:sz="4" w:space="0" w:color="auto"/>
            </w:tcBorders>
            <w:shd w:val="clear" w:color="auto" w:fill="auto"/>
          </w:tcPr>
          <w:p w14:paraId="490BC7C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33.130</w:t>
            </w:r>
          </w:p>
        </w:tc>
        <w:tc>
          <w:tcPr>
            <w:tcW w:w="1417" w:type="dxa"/>
            <w:tcBorders>
              <w:top w:val="single" w:sz="4" w:space="0" w:color="auto"/>
              <w:left w:val="nil"/>
              <w:bottom w:val="single" w:sz="4" w:space="0" w:color="auto"/>
              <w:right w:val="single" w:sz="4" w:space="0" w:color="auto"/>
            </w:tcBorders>
            <w:shd w:val="clear" w:color="auto" w:fill="auto"/>
          </w:tcPr>
          <w:p w14:paraId="63FBF25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33.130</w:t>
            </w:r>
          </w:p>
        </w:tc>
      </w:tr>
      <w:tr w:rsidR="00916316" w:rsidRPr="00916316" w14:paraId="0DF3B632" w14:textId="77777777" w:rsidTr="00916316">
        <w:tc>
          <w:tcPr>
            <w:tcW w:w="3652" w:type="dxa"/>
            <w:vAlign w:val="center"/>
          </w:tcPr>
          <w:p w14:paraId="56E1379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Zaštita životinja putem udruga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91D924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670</w:t>
            </w:r>
          </w:p>
        </w:tc>
        <w:tc>
          <w:tcPr>
            <w:tcW w:w="1417" w:type="dxa"/>
            <w:tcBorders>
              <w:top w:val="single" w:sz="4" w:space="0" w:color="auto"/>
              <w:left w:val="nil"/>
              <w:bottom w:val="single" w:sz="4" w:space="0" w:color="auto"/>
              <w:right w:val="single" w:sz="4" w:space="0" w:color="auto"/>
            </w:tcBorders>
            <w:shd w:val="clear" w:color="auto" w:fill="auto"/>
          </w:tcPr>
          <w:p w14:paraId="1E81E7D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670</w:t>
            </w:r>
          </w:p>
        </w:tc>
        <w:tc>
          <w:tcPr>
            <w:tcW w:w="1276" w:type="dxa"/>
            <w:tcBorders>
              <w:top w:val="single" w:sz="4" w:space="0" w:color="auto"/>
              <w:left w:val="nil"/>
              <w:bottom w:val="single" w:sz="4" w:space="0" w:color="auto"/>
              <w:right w:val="single" w:sz="4" w:space="0" w:color="auto"/>
            </w:tcBorders>
            <w:shd w:val="clear" w:color="auto" w:fill="auto"/>
          </w:tcPr>
          <w:p w14:paraId="78A7FD7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670</w:t>
            </w:r>
          </w:p>
        </w:tc>
        <w:tc>
          <w:tcPr>
            <w:tcW w:w="1417" w:type="dxa"/>
            <w:tcBorders>
              <w:top w:val="single" w:sz="4" w:space="0" w:color="auto"/>
              <w:left w:val="nil"/>
              <w:bottom w:val="single" w:sz="4" w:space="0" w:color="auto"/>
              <w:right w:val="single" w:sz="4" w:space="0" w:color="auto"/>
            </w:tcBorders>
            <w:shd w:val="clear" w:color="auto" w:fill="auto"/>
          </w:tcPr>
          <w:p w14:paraId="5FB3C0A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670</w:t>
            </w:r>
          </w:p>
        </w:tc>
      </w:tr>
      <w:tr w:rsidR="00916316" w:rsidRPr="00916316" w14:paraId="70DE115B" w14:textId="77777777" w:rsidTr="00916316">
        <w:tc>
          <w:tcPr>
            <w:tcW w:w="3652" w:type="dxa"/>
            <w:vAlign w:val="center"/>
          </w:tcPr>
          <w:p w14:paraId="59A14D9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Ostale potrebe u zaštiti životinja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C2B7BB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1.350</w:t>
            </w:r>
          </w:p>
        </w:tc>
        <w:tc>
          <w:tcPr>
            <w:tcW w:w="1417" w:type="dxa"/>
            <w:tcBorders>
              <w:top w:val="single" w:sz="4" w:space="0" w:color="auto"/>
              <w:left w:val="nil"/>
              <w:bottom w:val="single" w:sz="4" w:space="0" w:color="auto"/>
              <w:right w:val="single" w:sz="4" w:space="0" w:color="auto"/>
            </w:tcBorders>
            <w:shd w:val="clear" w:color="auto" w:fill="auto"/>
            <w:vAlign w:val="bottom"/>
          </w:tcPr>
          <w:p w14:paraId="4B36FD9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276" w:type="dxa"/>
            <w:tcBorders>
              <w:top w:val="single" w:sz="4" w:space="0" w:color="auto"/>
              <w:left w:val="nil"/>
              <w:bottom w:val="single" w:sz="4" w:space="0" w:color="auto"/>
              <w:right w:val="single" w:sz="4" w:space="0" w:color="auto"/>
            </w:tcBorders>
            <w:shd w:val="clear" w:color="auto" w:fill="auto"/>
          </w:tcPr>
          <w:p w14:paraId="17AB7455"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7" w:type="dxa"/>
            <w:tcBorders>
              <w:top w:val="single" w:sz="4" w:space="0" w:color="auto"/>
              <w:left w:val="nil"/>
              <w:bottom w:val="single" w:sz="4" w:space="0" w:color="auto"/>
              <w:right w:val="single" w:sz="4" w:space="0" w:color="auto"/>
            </w:tcBorders>
            <w:shd w:val="clear" w:color="auto" w:fill="auto"/>
          </w:tcPr>
          <w:p w14:paraId="279A98A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14:paraId="51A59D3A" w14:textId="77777777" w:rsidTr="00916316">
        <w:tc>
          <w:tcPr>
            <w:tcW w:w="3652" w:type="dxa"/>
            <w:vAlign w:val="center"/>
          </w:tcPr>
          <w:p w14:paraId="124CCB1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Sufinanciranje cijene usluge pražnjenja septičkih jama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718151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33.200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61EDBDC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27.800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95DAB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27.800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27F3DE5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27.800</w:t>
            </w:r>
          </w:p>
        </w:tc>
      </w:tr>
      <w:tr w:rsidR="00916316" w:rsidRPr="00916316" w14:paraId="524A3D27" w14:textId="77777777" w:rsidTr="00916316">
        <w:trPr>
          <w:trHeight w:val="62"/>
        </w:trPr>
        <w:tc>
          <w:tcPr>
            <w:tcW w:w="3652" w:type="dxa"/>
            <w:vAlign w:val="center"/>
          </w:tcPr>
          <w:p w14:paraId="598D89F1" w14:textId="77777777"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5F1D48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77.470</w:t>
            </w:r>
          </w:p>
        </w:tc>
        <w:tc>
          <w:tcPr>
            <w:tcW w:w="1417" w:type="dxa"/>
            <w:tcBorders>
              <w:top w:val="single" w:sz="4" w:space="0" w:color="auto"/>
              <w:left w:val="nil"/>
              <w:bottom w:val="single" w:sz="4" w:space="0" w:color="auto"/>
              <w:right w:val="single" w:sz="4" w:space="0" w:color="auto"/>
            </w:tcBorders>
            <w:shd w:val="clear" w:color="auto" w:fill="auto"/>
            <w:vAlign w:val="bottom"/>
          </w:tcPr>
          <w:p w14:paraId="4972B05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78.100</w:t>
            </w:r>
          </w:p>
        </w:tc>
        <w:tc>
          <w:tcPr>
            <w:tcW w:w="1276" w:type="dxa"/>
            <w:tcBorders>
              <w:top w:val="single" w:sz="4" w:space="0" w:color="auto"/>
              <w:left w:val="nil"/>
              <w:bottom w:val="single" w:sz="4" w:space="0" w:color="auto"/>
              <w:right w:val="single" w:sz="4" w:space="0" w:color="auto"/>
            </w:tcBorders>
            <w:shd w:val="clear" w:color="auto" w:fill="auto"/>
          </w:tcPr>
          <w:p w14:paraId="4FE47C2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
                <w:color w:val="000000"/>
                <w:sz w:val="20"/>
                <w:szCs w:val="20"/>
                <w:lang w:val="en-US"/>
              </w:rPr>
              <w:t>78.100</w:t>
            </w:r>
          </w:p>
        </w:tc>
        <w:tc>
          <w:tcPr>
            <w:tcW w:w="1417" w:type="dxa"/>
            <w:tcBorders>
              <w:top w:val="single" w:sz="4" w:space="0" w:color="auto"/>
              <w:left w:val="nil"/>
              <w:bottom w:val="single" w:sz="4" w:space="0" w:color="auto"/>
              <w:right w:val="single" w:sz="4" w:space="0" w:color="auto"/>
            </w:tcBorders>
            <w:shd w:val="clear" w:color="auto" w:fill="auto"/>
          </w:tcPr>
          <w:p w14:paraId="0B7CEAD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
                <w:color w:val="000000"/>
                <w:sz w:val="20"/>
                <w:szCs w:val="20"/>
                <w:lang w:val="en-US"/>
              </w:rPr>
              <w:t>78.100</w:t>
            </w:r>
          </w:p>
        </w:tc>
      </w:tr>
    </w:tbl>
    <w:p w14:paraId="0518F576"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298D5FC0"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Obrazloženje aktivnosti/projekta</w:t>
      </w:r>
    </w:p>
    <w:p w14:paraId="2F9EFED9"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01A3AA38"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bookmarkStart w:id="41" w:name="_Hlk145425068"/>
      <w:r w:rsidRPr="00916316">
        <w:rPr>
          <w:rFonts w:ascii="Times New Roman" w:eastAsia="Times New Roman" w:hAnsi="Times New Roman" w:cs="Times New Roman"/>
          <w:b/>
          <w:sz w:val="24"/>
          <w:szCs w:val="24"/>
        </w:rPr>
        <w:t xml:space="preserve">Aktivnost: Veterinarsko – higijeničarska služba  </w:t>
      </w:r>
    </w:p>
    <w:p w14:paraId="7EC5E295" w14:textId="77777777" w:rsidR="00916316" w:rsidRPr="00EC362F" w:rsidRDefault="00916316" w:rsidP="00EC362F">
      <w:pPr>
        <w:widowControl w:val="0"/>
        <w:suppressAutoHyphens/>
        <w:autoSpaceDN w:val="0"/>
        <w:spacing w:after="0" w:line="240" w:lineRule="auto"/>
        <w:jc w:val="both"/>
        <w:rPr>
          <w:rFonts w:ascii="Times New Roman" w:eastAsia="SimSun" w:hAnsi="Times New Roman" w:cs="Arial"/>
          <w:b/>
          <w:kern w:val="3"/>
          <w:sz w:val="24"/>
          <w:szCs w:val="24"/>
          <w:lang w:eastAsia="zh-CN" w:bidi="hi-IN"/>
        </w:rPr>
      </w:pPr>
      <w:r w:rsidRPr="00916316">
        <w:rPr>
          <w:rFonts w:ascii="Times New Roman" w:eastAsia="SimSun" w:hAnsi="Times New Roman" w:cs="Arial"/>
          <w:kern w:val="3"/>
          <w:sz w:val="24"/>
          <w:szCs w:val="24"/>
          <w:lang w:eastAsia="zh-CN" w:bidi="hi-IN"/>
        </w:rPr>
        <w:t>Program uključuje troškove organizacije sakupljanja i propisnog zbrinjavanja lešina životinja i ostalih nusproizvoda s javnih površina na području Grada Poreča, što je zakonska obveza jedinica lokalne samouprave. U odnosu na 2022. bilježi se znatno povećanje broja zbrinjavanja životinjskih lešina (divljih životinja i ptica) na prometnicama i javnim površinama, pogotovo u ljetnim mjesecima uzrokovanim sudjelovanjem većeg brojem prijevoznih sredstava u prometu. Troškovi v</w:t>
      </w:r>
      <w:r w:rsidRPr="00916316">
        <w:rPr>
          <w:rFonts w:ascii="Times New Roman" w:eastAsia="SimSun" w:hAnsi="Times New Roman" w:cs="Arial"/>
          <w:bCs/>
          <w:kern w:val="3"/>
          <w:sz w:val="24"/>
          <w:szCs w:val="24"/>
          <w:lang w:eastAsia="zh-CN" w:bidi="hi-IN"/>
        </w:rPr>
        <w:t>eterinarsko – higijeničarske službe  povećavaju se i zbog nove obveze Grada Poreče da financira odvoza lešina delfina, kornjača</w:t>
      </w:r>
      <w:r w:rsidRPr="00916316">
        <w:rPr>
          <w:rFonts w:ascii="Times New Roman" w:eastAsia="SimSun" w:hAnsi="Times New Roman" w:cs="Arial"/>
          <w:kern w:val="3"/>
          <w:sz w:val="24"/>
          <w:szCs w:val="24"/>
          <w:lang w:eastAsia="zh-CN" w:bidi="hi-IN"/>
        </w:rPr>
        <w:t xml:space="preserve"> i ostalih zaštićenih morskih životinja, koje  Ministarstvo zaštite okoliša više ne financira. Program će se provoditi u suradnji s organizacijom koja je ovlaštena obavljati ove poslove i ima stručno osoblje i sredstva rada s kojima će obavljati navedene poslove.   </w:t>
      </w:r>
    </w:p>
    <w:p w14:paraId="08926FD6"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719DD3E1" w14:textId="77777777" w:rsidTr="00916316">
        <w:tc>
          <w:tcPr>
            <w:tcW w:w="1754" w:type="dxa"/>
            <w:shd w:val="clear" w:color="auto" w:fill="auto"/>
          </w:tcPr>
          <w:p w14:paraId="74D90D9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45EAC06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59E32C5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7B29F7E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1418260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D77643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684C2FA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4DCCF0C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4A3F188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481C2C33" w14:textId="77777777" w:rsidTr="00916316">
        <w:tc>
          <w:tcPr>
            <w:tcW w:w="1754" w:type="dxa"/>
            <w:shd w:val="clear" w:color="auto" w:fill="auto"/>
          </w:tcPr>
          <w:p w14:paraId="4ED645D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Podmirivanje troškova pruženih usluga</w:t>
            </w:r>
          </w:p>
        </w:tc>
        <w:tc>
          <w:tcPr>
            <w:tcW w:w="1851" w:type="dxa"/>
            <w:shd w:val="clear" w:color="auto" w:fill="auto"/>
          </w:tcPr>
          <w:p w14:paraId="0D42208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Organizacija sakupljanja i propisnog zbrinjavanja lešina životinja i ostalih nusproizvoda s javnih površina</w:t>
            </w:r>
          </w:p>
        </w:tc>
        <w:tc>
          <w:tcPr>
            <w:tcW w:w="1017" w:type="dxa"/>
            <w:shd w:val="clear" w:color="auto" w:fill="auto"/>
          </w:tcPr>
          <w:p w14:paraId="3CE773B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64F6A6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7FB0F3D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287487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AF3AA1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0D1ECC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2076859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DF0854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0F365D0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39A78E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7BD87FE8"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3BAFF040"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Sklonište za životinje </w:t>
      </w:r>
    </w:p>
    <w:p w14:paraId="67A0A296"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Temeljem Zakona o zaštiti životinja poslove sakupljanja napuštenih ili izgubljenih životinja organiziraju i financiraju jedinice lokalne samouprave (dalje: JLS), koje mogu sklopiti ugovor o sakupljanju i zbrinjavanju napuštenih ili izgubljenih životinja sa skloništem kojeg na njihovom području mogu ili jesu osnovale fizičke ili pravne osobe. JLS su</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dužne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pokrivati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hvatanja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držanja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sterilizacije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kastracije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cijepljenja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označavanja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eventualnog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liječenja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napuštenih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mačka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nisu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označene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mikročipom.Takve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odredbe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Zakona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značajno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povećavaju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registriranih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skloništa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životinje</w:t>
      </w:r>
      <w:proofErr w:type="spellEnd"/>
      <w:r w:rsidRPr="00916316">
        <w:rPr>
          <w:rFonts w:ascii="Times New Roman" w:eastAsia="Times New Roman" w:hAnsi="Times New Roman" w:cs="Times New Roman"/>
          <w:sz w:val="24"/>
          <w:szCs w:val="24"/>
          <w:lang w:val="en-US"/>
        </w:rPr>
        <w:t xml:space="preserve">. Tome je </w:t>
      </w:r>
      <w:proofErr w:type="spellStart"/>
      <w:r w:rsidRPr="00916316">
        <w:rPr>
          <w:rFonts w:ascii="Times New Roman" w:eastAsia="Times New Roman" w:hAnsi="Times New Roman" w:cs="Times New Roman"/>
          <w:sz w:val="24"/>
          <w:szCs w:val="24"/>
          <w:lang w:val="en-US"/>
        </w:rPr>
        <w:t>pridonijela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zabrana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usmrćivanja</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životinja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mogu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usmrtiti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samo</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slučaju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ako</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steknu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propisani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odredbama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Zakona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tako</w:t>
      </w:r>
      <w:proofErr w:type="spellEnd"/>
      <w:r w:rsidRPr="00916316">
        <w:rPr>
          <w:rFonts w:ascii="Times New Roman" w:eastAsia="Times New Roman" w:hAnsi="Times New Roman" w:cs="Times New Roman"/>
          <w:sz w:val="24"/>
          <w:szCs w:val="24"/>
          <w:lang w:val="en-US"/>
        </w:rPr>
        <w:t xml:space="preserve"> da </w:t>
      </w:r>
      <w:proofErr w:type="spellStart"/>
      <w:r w:rsidRPr="00916316">
        <w:rPr>
          <w:rFonts w:ascii="Times New Roman" w:eastAsia="Times New Roman" w:hAnsi="Times New Roman" w:cs="Times New Roman"/>
          <w:sz w:val="24"/>
          <w:szCs w:val="24"/>
          <w:lang w:val="en-US"/>
        </w:rPr>
        <w:t>napuštene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životinje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skloništu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borave</w:t>
      </w:r>
      <w:proofErr w:type="spellEnd"/>
      <w:r w:rsidRPr="00916316">
        <w:rPr>
          <w:rFonts w:ascii="Times New Roman" w:eastAsia="Times New Roman" w:hAnsi="Times New Roman" w:cs="Times New Roman"/>
          <w:sz w:val="24"/>
          <w:szCs w:val="24"/>
          <w:lang w:val="en-US"/>
        </w:rPr>
        <w:t xml:space="preserve"> do </w:t>
      </w:r>
      <w:proofErr w:type="spellStart"/>
      <w:r w:rsidRPr="00916316">
        <w:rPr>
          <w:rFonts w:ascii="Times New Roman" w:eastAsia="Times New Roman" w:hAnsi="Times New Roman" w:cs="Times New Roman"/>
          <w:sz w:val="24"/>
          <w:szCs w:val="24"/>
          <w:lang w:val="en-US"/>
        </w:rPr>
        <w:t>njihovog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udomljenja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povećava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njihovog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čuvanja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aktualne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krize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znatno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povećali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goriva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režija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hrane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životinje</w:t>
      </w:r>
      <w:proofErr w:type="spellEnd"/>
      <w:r w:rsidRPr="00916316">
        <w:rPr>
          <w:rFonts w:ascii="Times New Roman" w:eastAsia="Times New Roman" w:hAnsi="Times New Roman" w:cs="Times New Roman"/>
          <w:sz w:val="24"/>
          <w:szCs w:val="24"/>
          <w:lang w:val="en-US"/>
        </w:rPr>
        <w:t xml:space="preserve">, a u </w:t>
      </w:r>
      <w:proofErr w:type="spellStart"/>
      <w:r w:rsidRPr="00916316">
        <w:rPr>
          <w:rFonts w:ascii="Times New Roman" w:eastAsia="Times New Roman" w:hAnsi="Times New Roman" w:cs="Times New Roman"/>
          <w:sz w:val="24"/>
          <w:szCs w:val="24"/>
          <w:lang w:val="en-US"/>
        </w:rPr>
        <w:t>odnosu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prethodne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znatno</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povećao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poziva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zbrinjavanje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napuštene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životinje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čemu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pridonose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kampanje</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zaštiti</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životinja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pojačane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udruge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zaštitu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životinja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njihovih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aktivista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samih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građana</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u tom </w:t>
      </w:r>
      <w:proofErr w:type="spellStart"/>
      <w:r w:rsidRPr="00916316">
        <w:rPr>
          <w:rFonts w:ascii="Times New Roman" w:eastAsia="Times New Roman" w:hAnsi="Times New Roman" w:cs="Times New Roman"/>
          <w:sz w:val="24"/>
          <w:szCs w:val="24"/>
          <w:lang w:val="en-US"/>
        </w:rPr>
        <w:t>segmentu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veoma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društvenim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mrežama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udruga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zaštitu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životinja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pojačavaju</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upravo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vikendom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praznikom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izvan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vremena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također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povećava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djelatnika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skloništa</w:t>
      </w:r>
      <w:proofErr w:type="spellEnd"/>
      <w:r w:rsidRPr="00916316">
        <w:rPr>
          <w:rFonts w:ascii="Times New Roman" w:eastAsia="Times New Roman" w:hAnsi="Times New Roman" w:cs="Times New Roman"/>
          <w:sz w:val="24"/>
          <w:szCs w:val="24"/>
          <w:lang w:val="en-US"/>
        </w:rPr>
        <w:t xml:space="preserve">, 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vrijeme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skloništa</w:t>
      </w:r>
      <w:proofErr w:type="spellEnd"/>
      <w:r w:rsidRPr="00916316">
        <w:rPr>
          <w:rFonts w:ascii="Times New Roman" w:eastAsia="Times New Roman" w:hAnsi="Times New Roman" w:cs="Times New Roman"/>
          <w:sz w:val="24"/>
          <w:szCs w:val="24"/>
          <w:lang w:val="en-US"/>
        </w:rPr>
        <w:t xml:space="preserve"> se tome </w:t>
      </w:r>
      <w:proofErr w:type="spellStart"/>
      <w:r w:rsidRPr="00916316">
        <w:rPr>
          <w:rFonts w:ascii="Times New Roman" w:eastAsia="Times New Roman" w:hAnsi="Times New Roman" w:cs="Times New Roman"/>
          <w:sz w:val="24"/>
          <w:szCs w:val="24"/>
          <w:lang w:val="en-US"/>
        </w:rPr>
        <w:t>treba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prilagoditi</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rPr>
        <w:t>Program će se provoditi u suradnji s organizacijom koja  posjeduje odgovarajuće dozvole nadležnih tijela za obavljanje ovih poslova, stručno osoblje i sredstva rada s kojima će obavljati navedene poslove.</w:t>
      </w:r>
    </w:p>
    <w:p w14:paraId="188A3E72" w14:textId="77777777" w:rsidR="00916316" w:rsidRDefault="00916316" w:rsidP="00916316">
      <w:pPr>
        <w:spacing w:after="0" w:line="240" w:lineRule="auto"/>
        <w:jc w:val="both"/>
        <w:rPr>
          <w:rFonts w:ascii="Times New Roman" w:eastAsia="Times New Roman" w:hAnsi="Times New Roman" w:cs="Times New Roman"/>
          <w:b/>
          <w:sz w:val="24"/>
          <w:szCs w:val="24"/>
        </w:rPr>
      </w:pPr>
    </w:p>
    <w:p w14:paraId="0A8A48C0" w14:textId="77777777" w:rsidR="00F65763" w:rsidRDefault="00F65763" w:rsidP="00916316">
      <w:pPr>
        <w:spacing w:after="0" w:line="240" w:lineRule="auto"/>
        <w:jc w:val="both"/>
        <w:rPr>
          <w:rFonts w:ascii="Times New Roman" w:eastAsia="Times New Roman" w:hAnsi="Times New Roman" w:cs="Times New Roman"/>
          <w:b/>
          <w:sz w:val="24"/>
          <w:szCs w:val="24"/>
        </w:rPr>
      </w:pPr>
    </w:p>
    <w:p w14:paraId="76159D1A" w14:textId="77777777" w:rsidR="00F65763" w:rsidRPr="00916316" w:rsidRDefault="00F65763" w:rsidP="00916316">
      <w:pPr>
        <w:spacing w:after="0" w:line="240" w:lineRule="auto"/>
        <w:jc w:val="both"/>
        <w:rPr>
          <w:rFonts w:ascii="Times New Roman" w:eastAsia="Times New Roman" w:hAnsi="Times New Roman" w:cs="Times New Roman"/>
          <w:b/>
          <w:sz w:val="24"/>
          <w:szCs w:val="24"/>
        </w:rPr>
      </w:pPr>
    </w:p>
    <w:p w14:paraId="3638E6DB"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7B8F65D1" w14:textId="77777777" w:rsidTr="00916316">
        <w:tc>
          <w:tcPr>
            <w:tcW w:w="1754" w:type="dxa"/>
            <w:shd w:val="clear" w:color="auto" w:fill="auto"/>
          </w:tcPr>
          <w:p w14:paraId="3FFD358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6FFA567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71D369A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5688C01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573F55B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33C8B31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358A354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122A645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7F585A5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588B2F63" w14:textId="77777777" w:rsidTr="00916316">
        <w:tc>
          <w:tcPr>
            <w:tcW w:w="1754" w:type="dxa"/>
            <w:shd w:val="clear" w:color="auto" w:fill="auto"/>
          </w:tcPr>
          <w:p w14:paraId="4742006E"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proofErr w:type="spellStart"/>
            <w:r w:rsidRPr="00916316">
              <w:rPr>
                <w:rFonts w:ascii="Times New Roman" w:eastAsia="Times New Roman" w:hAnsi="Times New Roman" w:cs="Times New Roman"/>
                <w:sz w:val="20"/>
                <w:szCs w:val="20"/>
              </w:rPr>
              <w:t>Pomirivanje</w:t>
            </w:r>
            <w:proofErr w:type="spellEnd"/>
            <w:r w:rsidRPr="00916316">
              <w:rPr>
                <w:rFonts w:ascii="Times New Roman" w:eastAsia="Times New Roman" w:hAnsi="Times New Roman" w:cs="Times New Roman"/>
                <w:sz w:val="20"/>
                <w:szCs w:val="20"/>
              </w:rPr>
              <w:t xml:space="preserve"> troškova pruženih usluga</w:t>
            </w:r>
          </w:p>
        </w:tc>
        <w:tc>
          <w:tcPr>
            <w:tcW w:w="1851" w:type="dxa"/>
            <w:shd w:val="clear" w:color="auto" w:fill="auto"/>
          </w:tcPr>
          <w:p w14:paraId="4A175F64"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Podmirivanje troškova sakupljanja, skrbi, sterilizacije, označavanja i veterinarske zaštite napuštenih ili izgubljenih životinja </w:t>
            </w:r>
          </w:p>
        </w:tc>
        <w:tc>
          <w:tcPr>
            <w:tcW w:w="1017" w:type="dxa"/>
            <w:shd w:val="clear" w:color="auto" w:fill="auto"/>
          </w:tcPr>
          <w:p w14:paraId="7DB35A9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4A735D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7DC92A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975652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17B6CDB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AFE5D3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B4BC7B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53ADB6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4DFEEEC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81B40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6EA5CD11"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bookmarkEnd w:id="41"/>
    <w:p w14:paraId="69B8F8CA"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Zaštita životinja putem udruga</w:t>
      </w:r>
    </w:p>
    <w:p w14:paraId="782D41B5"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Sredstva su planirana za su/financiranje izvanrednih potreba u zaštiti životinja (u pravilu </w:t>
      </w:r>
      <w:proofErr w:type="spellStart"/>
      <w:r w:rsidRPr="00916316">
        <w:rPr>
          <w:rFonts w:ascii="Times New Roman" w:eastAsia="Times New Roman" w:hAnsi="Times New Roman" w:cs="Times New Roman"/>
          <w:sz w:val="24"/>
          <w:szCs w:val="24"/>
        </w:rPr>
        <w:t>slobodnoživućih</w:t>
      </w:r>
      <w:proofErr w:type="spellEnd"/>
      <w:r w:rsidRPr="00916316">
        <w:rPr>
          <w:rFonts w:ascii="Times New Roman" w:eastAsia="Times New Roman" w:hAnsi="Times New Roman" w:cs="Times New Roman"/>
          <w:sz w:val="24"/>
          <w:szCs w:val="24"/>
        </w:rPr>
        <w:t xml:space="preserve"> mačaka i pasa), koje će iskazivati udruge za </w:t>
      </w:r>
      <w:proofErr w:type="spellStart"/>
      <w:r w:rsidRPr="00916316">
        <w:rPr>
          <w:rFonts w:ascii="Times New Roman" w:eastAsia="Times New Roman" w:hAnsi="Times New Roman" w:cs="Times New Roman"/>
          <w:sz w:val="24"/>
          <w:szCs w:val="24"/>
        </w:rPr>
        <w:t>zsštitu</w:t>
      </w:r>
      <w:proofErr w:type="spellEnd"/>
      <w:r w:rsidRPr="00916316">
        <w:rPr>
          <w:rFonts w:ascii="Times New Roman" w:eastAsia="Times New Roman" w:hAnsi="Times New Roman" w:cs="Times New Roman"/>
          <w:sz w:val="24"/>
          <w:szCs w:val="24"/>
        </w:rPr>
        <w:t xml:space="preserve"> životinja s područja Grada Poreča.</w:t>
      </w:r>
    </w:p>
    <w:p w14:paraId="7B3EC545" w14:textId="77777777" w:rsidR="00EC362F" w:rsidRPr="00916316" w:rsidRDefault="00EC362F" w:rsidP="00916316">
      <w:pPr>
        <w:spacing w:after="0" w:line="240" w:lineRule="auto"/>
        <w:rPr>
          <w:rFonts w:ascii="Times New Roman" w:eastAsia="Times New Roman" w:hAnsi="Times New Roman" w:cs="Times New Roman"/>
          <w:b/>
          <w:sz w:val="24"/>
          <w:szCs w:val="24"/>
        </w:rPr>
      </w:pPr>
    </w:p>
    <w:p w14:paraId="3222E679"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58969C0D" w14:textId="77777777" w:rsidTr="00916316">
        <w:tc>
          <w:tcPr>
            <w:tcW w:w="1754" w:type="dxa"/>
            <w:shd w:val="clear" w:color="auto" w:fill="auto"/>
          </w:tcPr>
          <w:p w14:paraId="7FF073E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469BCE8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624F921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21A5911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67BD0E4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5AD9A69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6AD8BEC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181CB76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20B4F13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4A4E965" w14:textId="77777777" w:rsidTr="00916316">
        <w:tc>
          <w:tcPr>
            <w:tcW w:w="1754" w:type="dxa"/>
            <w:shd w:val="clear" w:color="auto" w:fill="auto"/>
          </w:tcPr>
          <w:p w14:paraId="24ED8D18"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Podmirivanje troškova raznih neplaniranih rashoda </w:t>
            </w:r>
          </w:p>
        </w:tc>
        <w:tc>
          <w:tcPr>
            <w:tcW w:w="1851" w:type="dxa"/>
            <w:shd w:val="clear" w:color="auto" w:fill="auto"/>
          </w:tcPr>
          <w:p w14:paraId="484A9A8D"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Podmirivanjem troškova izvanrednih potreba koje iskazuje udruga za zaštitu životinja pomaže se udruzi u brizi za životinje (u pravilu u brizi za </w:t>
            </w:r>
            <w:proofErr w:type="spellStart"/>
            <w:r w:rsidRPr="00916316">
              <w:rPr>
                <w:rFonts w:ascii="Times New Roman" w:eastAsia="Times New Roman" w:hAnsi="Times New Roman" w:cs="Times New Roman"/>
                <w:sz w:val="20"/>
                <w:szCs w:val="20"/>
              </w:rPr>
              <w:t>slobodnoživuće</w:t>
            </w:r>
            <w:proofErr w:type="spellEnd"/>
            <w:r w:rsidRPr="00916316">
              <w:rPr>
                <w:rFonts w:ascii="Times New Roman" w:eastAsia="Times New Roman" w:hAnsi="Times New Roman" w:cs="Times New Roman"/>
                <w:sz w:val="20"/>
                <w:szCs w:val="20"/>
              </w:rPr>
              <w:t xml:space="preserve">  mačke i pse) </w:t>
            </w:r>
          </w:p>
        </w:tc>
        <w:tc>
          <w:tcPr>
            <w:tcW w:w="1017" w:type="dxa"/>
            <w:shd w:val="clear" w:color="auto" w:fill="auto"/>
          </w:tcPr>
          <w:p w14:paraId="7117DBF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B5EEDF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43DC2F8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117AE6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48B4C6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EFF36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FDF9A3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02B7CF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F65822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43F8A2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659A83A2"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73B8C3AD"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Ostale potrebe u zaštiti životinja</w:t>
      </w:r>
    </w:p>
    <w:p w14:paraId="1237BE49"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Sredstva su planirana za pokriće raznih neplaniranih rashoda.</w:t>
      </w:r>
    </w:p>
    <w:p w14:paraId="7F8BA280"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p>
    <w:p w14:paraId="2AE5FA3E"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4E67A152" w14:textId="77777777" w:rsidTr="00916316">
        <w:tc>
          <w:tcPr>
            <w:tcW w:w="1754" w:type="dxa"/>
            <w:shd w:val="clear" w:color="auto" w:fill="auto"/>
          </w:tcPr>
          <w:p w14:paraId="53BDEC2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381A310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5FD863C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0B7817D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1937717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F07C9D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68D6925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0AB8389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585EF84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5802FBEB" w14:textId="77777777" w:rsidTr="00916316">
        <w:tc>
          <w:tcPr>
            <w:tcW w:w="1754" w:type="dxa"/>
            <w:shd w:val="clear" w:color="auto" w:fill="auto"/>
          </w:tcPr>
          <w:p w14:paraId="78A4A55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Podmirivanje troškova raznih neplaniranih rashoda</w:t>
            </w:r>
          </w:p>
        </w:tc>
        <w:tc>
          <w:tcPr>
            <w:tcW w:w="1851" w:type="dxa"/>
            <w:shd w:val="clear" w:color="auto" w:fill="auto"/>
          </w:tcPr>
          <w:p w14:paraId="5F682A0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Podmirivanje neplaniranih rashoda  u svrhu</w:t>
            </w:r>
          </w:p>
          <w:p w14:paraId="3A20977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zaštite životinja </w:t>
            </w:r>
          </w:p>
        </w:tc>
        <w:tc>
          <w:tcPr>
            <w:tcW w:w="1017" w:type="dxa"/>
            <w:shd w:val="clear" w:color="auto" w:fill="auto"/>
          </w:tcPr>
          <w:p w14:paraId="0F5FC36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7D7A34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569FAD5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6CAA91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7C4DAA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605EF1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2CB25A2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139CD0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17C7D1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FD7772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05873DAB"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30556DB0"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Sufinanciranje cijene usluge pražnjenja septičkih jama</w:t>
      </w:r>
    </w:p>
    <w:p w14:paraId="585DC4FD"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Temeljem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Sporazuma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sufinanciranju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pražnjenja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septičkih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sklopljenog</w:t>
      </w:r>
      <w:proofErr w:type="spellEnd"/>
      <w:r w:rsidRPr="00916316">
        <w:rPr>
          <w:rFonts w:ascii="Times New Roman" w:eastAsia="Times New Roman" w:hAnsi="Times New Roman" w:cs="Times New Roman"/>
          <w:sz w:val="24"/>
          <w:szCs w:val="24"/>
          <w:lang w:val="en-US"/>
        </w:rPr>
        <w:t xml:space="preserve"> s TD </w:t>
      </w:r>
      <w:proofErr w:type="spellStart"/>
      <w:r w:rsidRPr="00916316">
        <w:rPr>
          <w:rFonts w:ascii="Times New Roman" w:eastAsia="Times New Roman" w:hAnsi="Times New Roman" w:cs="Times New Roman"/>
          <w:sz w:val="24"/>
          <w:szCs w:val="24"/>
          <w:lang w:val="en-US"/>
        </w:rPr>
        <w:t>Odvodnja</w:t>
      </w:r>
      <w:proofErr w:type="spellEnd"/>
      <w:r w:rsidRPr="00916316">
        <w:rPr>
          <w:rFonts w:ascii="Times New Roman" w:eastAsia="Times New Roman" w:hAnsi="Times New Roman" w:cs="Times New Roman"/>
          <w:sz w:val="24"/>
          <w:szCs w:val="24"/>
          <w:lang w:val="en-US"/>
        </w:rPr>
        <w:t xml:space="preserve"> Poreč d.o.o., Grad Poreč je </w:t>
      </w:r>
      <w:proofErr w:type="spellStart"/>
      <w:r w:rsidRPr="00916316">
        <w:rPr>
          <w:rFonts w:ascii="Times New Roman" w:eastAsia="Times New Roman" w:hAnsi="Times New Roman" w:cs="Times New Roman"/>
          <w:sz w:val="24"/>
          <w:szCs w:val="24"/>
          <w:lang w:val="en-US"/>
        </w:rPr>
        <w:t>preuzeo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obvezu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sufinanciranja</w:t>
      </w:r>
      <w:proofErr w:type="spellEnd"/>
      <w:r w:rsidRPr="00916316">
        <w:rPr>
          <w:rFonts w:ascii="Times New Roman" w:eastAsia="Times New Roman" w:hAnsi="Times New Roman" w:cs="Times New Roman"/>
          <w:sz w:val="24"/>
          <w:szCs w:val="24"/>
          <w:lang w:val="en-US"/>
        </w:rPr>
        <w:t xml:space="preserve"> 40% </w:t>
      </w:r>
      <w:proofErr w:type="spellStart"/>
      <w:r w:rsidRPr="00916316">
        <w:rPr>
          <w:rFonts w:ascii="Times New Roman" w:eastAsia="Times New Roman" w:hAnsi="Times New Roman" w:cs="Times New Roman"/>
          <w:sz w:val="24"/>
          <w:szCs w:val="24"/>
          <w:lang w:val="en-US"/>
        </w:rPr>
        <w:t>cijene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pražnjenja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septičkih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korisnicima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područja</w:t>
      </w:r>
      <w:proofErr w:type="spellEnd"/>
      <w:r w:rsidRPr="00916316">
        <w:rPr>
          <w:rFonts w:ascii="Times New Roman" w:eastAsia="Times New Roman" w:hAnsi="Times New Roman" w:cs="Times New Roman"/>
          <w:sz w:val="24"/>
          <w:szCs w:val="24"/>
          <w:lang w:val="en-US"/>
        </w:rPr>
        <w:t xml:space="preserve"> Grada Poreča. Grad Poreč ne </w:t>
      </w:r>
      <w:proofErr w:type="spellStart"/>
      <w:r w:rsidRPr="00916316">
        <w:rPr>
          <w:rFonts w:ascii="Times New Roman" w:eastAsia="Times New Roman" w:hAnsi="Times New Roman" w:cs="Times New Roman"/>
          <w:sz w:val="24"/>
          <w:szCs w:val="24"/>
          <w:lang w:val="en-US"/>
        </w:rPr>
        <w:t>sufinancira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pražnjenje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septičkih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nezakonito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izgrađenim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građevinama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građevinama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imaju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priključenje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sustav</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odvodnje</w:t>
      </w:r>
      <w:proofErr w:type="spellEnd"/>
      <w:r w:rsidRPr="00916316">
        <w:rPr>
          <w:rFonts w:ascii="Times New Roman" w:eastAsia="Times New Roman" w:hAnsi="Times New Roman" w:cs="Times New Roman"/>
          <w:sz w:val="24"/>
          <w:szCs w:val="24"/>
          <w:lang w:val="en-US"/>
        </w:rPr>
        <w:t>.</w:t>
      </w:r>
    </w:p>
    <w:p w14:paraId="205B05C3" w14:textId="77777777" w:rsidR="00916316" w:rsidRDefault="00916316" w:rsidP="00916316">
      <w:pPr>
        <w:spacing w:after="0" w:line="240" w:lineRule="auto"/>
        <w:jc w:val="both"/>
        <w:rPr>
          <w:rFonts w:ascii="Times New Roman" w:eastAsia="Times New Roman" w:hAnsi="Times New Roman" w:cs="Times New Roman"/>
          <w:sz w:val="24"/>
          <w:szCs w:val="24"/>
        </w:rPr>
      </w:pPr>
    </w:p>
    <w:p w14:paraId="5EF8DA3D" w14:textId="77777777" w:rsidR="0032270D" w:rsidRPr="00916316" w:rsidRDefault="0032270D" w:rsidP="00916316">
      <w:pPr>
        <w:spacing w:after="0" w:line="240" w:lineRule="auto"/>
        <w:jc w:val="both"/>
        <w:rPr>
          <w:rFonts w:ascii="Times New Roman" w:eastAsia="Times New Roman" w:hAnsi="Times New Roman" w:cs="Times New Roman"/>
          <w:sz w:val="24"/>
          <w:szCs w:val="24"/>
        </w:rPr>
      </w:pPr>
    </w:p>
    <w:p w14:paraId="0BD92C2E"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120D3F9A" w14:textId="77777777" w:rsidTr="00916316">
        <w:tc>
          <w:tcPr>
            <w:tcW w:w="1754" w:type="dxa"/>
            <w:shd w:val="clear" w:color="auto" w:fill="auto"/>
          </w:tcPr>
          <w:p w14:paraId="2580A84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53C4247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26B7314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5CE996E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084E10C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35E6705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6471AA5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77A02CB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56E1086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0C7E2580" w14:textId="77777777" w:rsidTr="00916316">
        <w:tc>
          <w:tcPr>
            <w:tcW w:w="1754" w:type="dxa"/>
            <w:shd w:val="clear" w:color="auto" w:fill="auto"/>
          </w:tcPr>
          <w:p w14:paraId="214DB00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Izvršena usluga </w:t>
            </w:r>
          </w:p>
        </w:tc>
        <w:tc>
          <w:tcPr>
            <w:tcW w:w="1851" w:type="dxa"/>
            <w:shd w:val="clear" w:color="auto" w:fill="auto"/>
          </w:tcPr>
          <w:p w14:paraId="3C67593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Sufinanciranjem  usluge  pomaže se građanima koji još nisu priključeni na sustav odvodnje u snošenju troškova</w:t>
            </w:r>
          </w:p>
        </w:tc>
        <w:tc>
          <w:tcPr>
            <w:tcW w:w="1017" w:type="dxa"/>
            <w:shd w:val="clear" w:color="auto" w:fill="auto"/>
          </w:tcPr>
          <w:p w14:paraId="63D61D7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28356EE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14:paraId="24ECFD8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2C7A4F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010B86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5E71652F" w14:textId="77777777" w:rsidR="00916316" w:rsidRPr="00916316" w:rsidRDefault="00916316" w:rsidP="00916316">
      <w:pPr>
        <w:spacing w:after="0" w:line="240" w:lineRule="auto"/>
        <w:rPr>
          <w:rFonts w:ascii="Times New Roman" w:hAnsi="Times New Roman" w:cs="Times New Roman"/>
          <w:sz w:val="24"/>
          <w:szCs w:val="24"/>
          <w:lang w:eastAsia="en-US"/>
        </w:rPr>
      </w:pPr>
    </w:p>
    <w:p w14:paraId="3F439311"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PRORAČUNSKI KORISNIK: DJEČJI VRTIĆ „RADOST“ POREČ</w:t>
      </w:r>
    </w:p>
    <w:p w14:paraId="1E6DC899"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74B54BC1" w14:textId="77777777"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DJELOKRUG RADA:</w:t>
      </w:r>
    </w:p>
    <w:p w14:paraId="6A281177"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Odgoj, naobrazba, zdravstvena zaštita i socijalna skrb provodi se u 11 organizacionih jedinica: Dječje jaslice Poreč, Dječji vrtić „Radost I“, Dječji vrtić „Radost II“, oba u Poreču, Područni vrtić </w:t>
      </w:r>
      <w:proofErr w:type="spellStart"/>
      <w:r w:rsidRPr="00916316">
        <w:rPr>
          <w:rFonts w:ascii="Times New Roman" w:eastAsia="Times New Roman" w:hAnsi="Times New Roman" w:cs="Times New Roman"/>
          <w:sz w:val="24"/>
          <w:szCs w:val="24"/>
        </w:rPr>
        <w:t>Baderna</w:t>
      </w:r>
      <w:proofErr w:type="spellEnd"/>
      <w:r w:rsidRPr="00916316">
        <w:rPr>
          <w:rFonts w:ascii="Times New Roman" w:eastAsia="Times New Roman" w:hAnsi="Times New Roman" w:cs="Times New Roman"/>
          <w:sz w:val="24"/>
          <w:szCs w:val="24"/>
        </w:rPr>
        <w:t xml:space="preserve">, Područni vrtić Sv. </w:t>
      </w:r>
      <w:proofErr w:type="spellStart"/>
      <w:r w:rsidRPr="00916316">
        <w:rPr>
          <w:rFonts w:ascii="Times New Roman" w:eastAsia="Times New Roman" w:hAnsi="Times New Roman" w:cs="Times New Roman"/>
          <w:sz w:val="24"/>
          <w:szCs w:val="24"/>
        </w:rPr>
        <w:t>Lovreč</w:t>
      </w:r>
      <w:proofErr w:type="spellEnd"/>
      <w:r w:rsidRPr="00916316">
        <w:rPr>
          <w:rFonts w:ascii="Times New Roman" w:eastAsia="Times New Roman" w:hAnsi="Times New Roman" w:cs="Times New Roman"/>
          <w:sz w:val="24"/>
          <w:szCs w:val="24"/>
        </w:rPr>
        <w:t xml:space="preserve">, Područni vrtić Vižinada, Područni vrtić </w:t>
      </w:r>
      <w:proofErr w:type="spellStart"/>
      <w:r w:rsidRPr="00916316">
        <w:rPr>
          <w:rFonts w:ascii="Times New Roman" w:eastAsia="Times New Roman" w:hAnsi="Times New Roman" w:cs="Times New Roman"/>
          <w:sz w:val="24"/>
          <w:szCs w:val="24"/>
        </w:rPr>
        <w:t>Kaštelir</w:t>
      </w:r>
      <w:proofErr w:type="spellEnd"/>
      <w:r w:rsidRPr="00916316">
        <w:rPr>
          <w:rFonts w:ascii="Times New Roman" w:eastAsia="Times New Roman" w:hAnsi="Times New Roman" w:cs="Times New Roman"/>
          <w:sz w:val="24"/>
          <w:szCs w:val="24"/>
        </w:rPr>
        <w:t xml:space="preserve">– Vrtić, Područni vrtić </w:t>
      </w:r>
      <w:proofErr w:type="spellStart"/>
      <w:r w:rsidRPr="00916316">
        <w:rPr>
          <w:rFonts w:ascii="Times New Roman" w:eastAsia="Times New Roman" w:hAnsi="Times New Roman" w:cs="Times New Roman"/>
          <w:sz w:val="24"/>
          <w:szCs w:val="24"/>
        </w:rPr>
        <w:t>Kaštelir</w:t>
      </w:r>
      <w:proofErr w:type="spellEnd"/>
      <w:r w:rsidRPr="00916316">
        <w:rPr>
          <w:rFonts w:ascii="Times New Roman" w:eastAsia="Times New Roman" w:hAnsi="Times New Roman" w:cs="Times New Roman"/>
          <w:sz w:val="24"/>
          <w:szCs w:val="24"/>
        </w:rPr>
        <w:t xml:space="preserve">-Jaslice, Područni vrtić </w:t>
      </w:r>
      <w:proofErr w:type="spellStart"/>
      <w:r w:rsidRPr="00916316">
        <w:rPr>
          <w:rFonts w:ascii="Times New Roman" w:eastAsia="Times New Roman" w:hAnsi="Times New Roman" w:cs="Times New Roman"/>
          <w:sz w:val="24"/>
          <w:szCs w:val="24"/>
        </w:rPr>
        <w:t>Žbandaj</w:t>
      </w:r>
      <w:proofErr w:type="spellEnd"/>
      <w:r w:rsidRPr="00916316">
        <w:rPr>
          <w:rFonts w:ascii="Times New Roman" w:eastAsia="Times New Roman" w:hAnsi="Times New Roman" w:cs="Times New Roman"/>
          <w:sz w:val="24"/>
          <w:szCs w:val="24"/>
        </w:rPr>
        <w:t xml:space="preserve">, Područni vrtić Pinija te je u planu u sljedećoj pedagoškoj godini Područni vrtić Varvari. </w:t>
      </w:r>
    </w:p>
    <w:p w14:paraId="1E32E0DE"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ustanovi su formirane 38 odgojno-obrazovne skupine u koje je upisano 577 djece. Organizirani su 10 i 6 satni redoviti programi. U 10 satni redoviti program upisano je 566, a u 6 satni program 11 djece. 10 satni program provodi se u gradskim vrtićima, a 6 i 10 satni u svim područnim vrtićima. Početkom pedagoške godine, odnosno 1.9.2023, započelo je s radom još pet skupina djece, četiri jasličke i jedna vrtićka u Područnom vrtiću Pinija.</w:t>
      </w:r>
    </w:p>
    <w:p w14:paraId="20E967F0"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 odgojne skupine integrirana su djeca s teškoćama u razvoju i to djeca s poremećajima govorno glasovne komunikacije, djeca s poremećajima ličnosti uvjetovana organskim čimbenicima ili psihom, djeca s poremećajima u ponašanju, djeca sa smanjenim intelektualnim sposobnostima, djeca iz autističnog spektra i dijete s </w:t>
      </w:r>
      <w:proofErr w:type="spellStart"/>
      <w:r w:rsidRPr="00916316">
        <w:rPr>
          <w:rFonts w:ascii="Times New Roman" w:eastAsia="Times New Roman" w:hAnsi="Times New Roman" w:cs="Times New Roman"/>
          <w:sz w:val="24"/>
          <w:szCs w:val="24"/>
        </w:rPr>
        <w:t>dawn</w:t>
      </w:r>
      <w:proofErr w:type="spellEnd"/>
      <w:r w:rsidRPr="00916316">
        <w:rPr>
          <w:rFonts w:ascii="Times New Roman" w:eastAsia="Times New Roman" w:hAnsi="Times New Roman" w:cs="Times New Roman"/>
          <w:sz w:val="24"/>
          <w:szCs w:val="24"/>
        </w:rPr>
        <w:t xml:space="preserve"> sindromom i kroničnim zdravstvenim bolestima.</w:t>
      </w:r>
    </w:p>
    <w:p w14:paraId="35451A03"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individualni oblik rada kojeg provodi stručni suradnik edukator-</w:t>
      </w:r>
      <w:proofErr w:type="spellStart"/>
      <w:r w:rsidRPr="00916316">
        <w:rPr>
          <w:rFonts w:ascii="Times New Roman" w:eastAsia="Times New Roman" w:hAnsi="Times New Roman" w:cs="Times New Roman"/>
          <w:sz w:val="24"/>
          <w:szCs w:val="24"/>
        </w:rPr>
        <w:t>rehabilitator</w:t>
      </w:r>
      <w:proofErr w:type="spellEnd"/>
      <w:r w:rsidRPr="00916316">
        <w:rPr>
          <w:rFonts w:ascii="Times New Roman" w:eastAsia="Times New Roman" w:hAnsi="Times New Roman" w:cs="Times New Roman"/>
          <w:sz w:val="24"/>
          <w:szCs w:val="24"/>
        </w:rPr>
        <w:t xml:space="preserve"> vrtića uključeno je 14 djece s teškoćama koja imaju Rješenje prvostupanjskog tijela vještačenja. Roditelji djece koja imaju trajnu dijagnozu i kronične bolesti uz dokumentaciju za upis djeteta u vrtić prilažu i liječničku dokumentaciju. Edukator- </w:t>
      </w:r>
      <w:proofErr w:type="spellStart"/>
      <w:r w:rsidRPr="00916316">
        <w:rPr>
          <w:rFonts w:ascii="Times New Roman" w:eastAsia="Times New Roman" w:hAnsi="Times New Roman" w:cs="Times New Roman"/>
          <w:sz w:val="24"/>
          <w:szCs w:val="24"/>
        </w:rPr>
        <w:t>rehabilitator</w:t>
      </w:r>
      <w:proofErr w:type="spellEnd"/>
      <w:r w:rsidRPr="00916316">
        <w:rPr>
          <w:rFonts w:ascii="Times New Roman" w:eastAsia="Times New Roman" w:hAnsi="Times New Roman" w:cs="Times New Roman"/>
          <w:sz w:val="24"/>
          <w:szCs w:val="24"/>
        </w:rPr>
        <w:t xml:space="preserve"> vrtića organizirat će niz radionica kao podršku za roditelje djece s teškoćama, kao i za odgojiteljice i pomoćnike djeci s teškoćama. Osmero djece s teškoćama ima svog asistenta koji neposredno rade s djetetom 6 sati dnevno. Neke se bolesti i stanja otkrivaju i potvrđuju tijekom boravka djeteta u vrtiću. U ustanovi je uključeno u redovite programe 14-ero djece s teškoćama u razvoju koja prema Odluci o mjerilima financiranja predškolskih ustanova kojih je osnivač Grad Poreč ostvaruju pravo na povoljnije uvjete plaćanja učešća u cijeni, koja se umanjuje za 50%. Državnim pedagoškim standardom određeno je da se smanjuje broj djece u skupini u kojoj je integrirano dijete s teškoćama.</w:t>
      </w:r>
    </w:p>
    <w:p w14:paraId="3703A4EE"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Kurikulumom i Godišnjim planom i programom ustanove planira se odgojno obrazovni rad, naobrazba i usavršavanje odgojitelja, njega i skrb za tjelesni rast i zdravlje djece, suradnja s roditeljima, blagdani i svečanosti, struktura rada odgojitelja i stručnih suradnika, planovi nabave potrebnog materijala, investicijskog održavanja objekata, nabava opreme po objektima, sitnog kuhinjskog inventara, didaktike, radno zaštitne odjeće i obuće, te se donosi sigurnosno zaštitni i preventivni program dječjeg vrtića i vrednovanje rada. Donosi se bitna zadaća stručnog tima te individualni planovi stručnih suradnika pedagoga, edukatora- </w:t>
      </w:r>
      <w:proofErr w:type="spellStart"/>
      <w:r w:rsidRPr="00916316">
        <w:rPr>
          <w:rFonts w:ascii="Times New Roman" w:eastAsia="Times New Roman" w:hAnsi="Times New Roman" w:cs="Times New Roman"/>
          <w:sz w:val="24"/>
          <w:szCs w:val="24"/>
        </w:rPr>
        <w:t>rehabilitatora</w:t>
      </w:r>
      <w:proofErr w:type="spellEnd"/>
      <w:r w:rsidRPr="00916316">
        <w:rPr>
          <w:rFonts w:ascii="Times New Roman" w:eastAsia="Times New Roman" w:hAnsi="Times New Roman" w:cs="Times New Roman"/>
          <w:sz w:val="24"/>
          <w:szCs w:val="24"/>
        </w:rPr>
        <w:t>, psihologa i zdravstvene voditeljice.</w:t>
      </w:r>
    </w:p>
    <w:p w14:paraId="21DB0F03" w14:textId="77777777" w:rsidR="00916316" w:rsidRDefault="00916316" w:rsidP="00916316">
      <w:pPr>
        <w:spacing w:after="0" w:line="240" w:lineRule="auto"/>
        <w:jc w:val="both"/>
        <w:rPr>
          <w:rFonts w:ascii="Times New Roman" w:eastAsia="Times New Roman" w:hAnsi="Times New Roman" w:cs="Times New Roman"/>
          <w:sz w:val="24"/>
          <w:szCs w:val="24"/>
        </w:rPr>
      </w:pPr>
    </w:p>
    <w:p w14:paraId="6BDBA3AE" w14:textId="77777777" w:rsidR="0032270D" w:rsidRDefault="0032270D" w:rsidP="00916316">
      <w:pPr>
        <w:spacing w:after="0" w:line="240" w:lineRule="auto"/>
        <w:jc w:val="both"/>
        <w:rPr>
          <w:rFonts w:ascii="Times New Roman" w:eastAsia="Times New Roman" w:hAnsi="Times New Roman" w:cs="Times New Roman"/>
          <w:sz w:val="24"/>
          <w:szCs w:val="24"/>
        </w:rPr>
      </w:pPr>
    </w:p>
    <w:p w14:paraId="64232FE3" w14:textId="77777777" w:rsidR="0032270D" w:rsidRPr="00916316" w:rsidRDefault="0032270D" w:rsidP="00916316">
      <w:pPr>
        <w:spacing w:after="0" w:line="240" w:lineRule="auto"/>
        <w:jc w:val="both"/>
        <w:rPr>
          <w:rFonts w:ascii="Times New Roman" w:eastAsia="Times New Roman" w:hAnsi="Times New Roman" w:cs="Times New Roman"/>
          <w:sz w:val="24"/>
          <w:szCs w:val="24"/>
        </w:rPr>
      </w:pPr>
    </w:p>
    <w:p w14:paraId="34F10409" w14:textId="77777777"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lastRenderedPageBreak/>
        <w:t xml:space="preserve">Financijski plan za 2024. – 2026. godinu: </w:t>
      </w:r>
    </w:p>
    <w:p w14:paraId="1D34AEAE"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 ostvarenje Programa javne potrebe u predškolskom odgoju u ustanovi Dječji vrtić „Radost“ u razdoblju od 2024. do 2026. godine planirano je:</w:t>
      </w:r>
    </w:p>
    <w:p w14:paraId="091E01C9" w14:textId="77777777" w:rsidR="00916316" w:rsidRPr="00916316" w:rsidRDefault="00916316" w:rsidP="00916316">
      <w:pPr>
        <w:spacing w:after="0" w:line="240" w:lineRule="auto"/>
        <w:jc w:val="both"/>
        <w:rPr>
          <w:rFonts w:ascii="Times New Roman" w:eastAsia="Times New Roman" w:hAnsi="Times New Roman" w:cs="Times New Roman"/>
          <w:b/>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3"/>
        <w:gridCol w:w="1701"/>
        <w:gridCol w:w="1418"/>
        <w:gridCol w:w="1417"/>
      </w:tblGrid>
      <w:tr w:rsidR="00916316" w:rsidRPr="00916316" w14:paraId="7403F0D4" w14:textId="77777777" w:rsidTr="00916316">
        <w:tc>
          <w:tcPr>
            <w:tcW w:w="2830" w:type="dxa"/>
            <w:vAlign w:val="center"/>
          </w:tcPr>
          <w:p w14:paraId="5F3734D0"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programa iz Proračuna</w:t>
            </w:r>
          </w:p>
        </w:tc>
        <w:tc>
          <w:tcPr>
            <w:tcW w:w="1843" w:type="dxa"/>
            <w:vAlign w:val="center"/>
          </w:tcPr>
          <w:p w14:paraId="63F203A0"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14:paraId="5681F8D3"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2023.</w:t>
            </w:r>
          </w:p>
        </w:tc>
        <w:tc>
          <w:tcPr>
            <w:tcW w:w="1701" w:type="dxa"/>
            <w:vAlign w:val="center"/>
          </w:tcPr>
          <w:p w14:paraId="53339F7A"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14:paraId="7E79E994"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418" w:type="dxa"/>
            <w:vAlign w:val="center"/>
          </w:tcPr>
          <w:p w14:paraId="2602BFF0"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14:paraId="528A26B0"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2025.</w:t>
            </w:r>
          </w:p>
        </w:tc>
        <w:tc>
          <w:tcPr>
            <w:tcW w:w="1417" w:type="dxa"/>
            <w:vAlign w:val="center"/>
          </w:tcPr>
          <w:p w14:paraId="18FB193D"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14:paraId="7EF44B8C" w14:textId="77777777" w:rsidTr="00916316">
        <w:trPr>
          <w:trHeight w:val="347"/>
        </w:trPr>
        <w:tc>
          <w:tcPr>
            <w:tcW w:w="2830" w:type="dxa"/>
            <w:vAlign w:val="center"/>
          </w:tcPr>
          <w:p w14:paraId="563AF3A5"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Javne potrebe u predškolskom odgoju</w:t>
            </w:r>
          </w:p>
        </w:tc>
        <w:tc>
          <w:tcPr>
            <w:tcW w:w="1843" w:type="dxa"/>
            <w:vAlign w:val="center"/>
          </w:tcPr>
          <w:p w14:paraId="2EA1D9E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3.109.291</w:t>
            </w:r>
          </w:p>
        </w:tc>
        <w:tc>
          <w:tcPr>
            <w:tcW w:w="1701" w:type="dxa"/>
            <w:vAlign w:val="center"/>
          </w:tcPr>
          <w:p w14:paraId="12307DE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3.664.666</w:t>
            </w:r>
          </w:p>
        </w:tc>
        <w:tc>
          <w:tcPr>
            <w:tcW w:w="1418" w:type="dxa"/>
            <w:vAlign w:val="center"/>
          </w:tcPr>
          <w:p w14:paraId="695A053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3.664.966</w:t>
            </w:r>
          </w:p>
        </w:tc>
        <w:tc>
          <w:tcPr>
            <w:tcW w:w="1417" w:type="dxa"/>
            <w:vAlign w:val="center"/>
          </w:tcPr>
          <w:p w14:paraId="3D86FF1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3.664.966</w:t>
            </w:r>
          </w:p>
        </w:tc>
      </w:tr>
      <w:tr w:rsidR="00916316" w:rsidRPr="00916316" w14:paraId="3ABF3CE5" w14:textId="77777777" w:rsidTr="00916316">
        <w:trPr>
          <w:trHeight w:val="347"/>
        </w:trPr>
        <w:tc>
          <w:tcPr>
            <w:tcW w:w="2830" w:type="dxa"/>
            <w:vAlign w:val="center"/>
          </w:tcPr>
          <w:p w14:paraId="7D033D48" w14:textId="77777777"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Ukupno</w:t>
            </w:r>
          </w:p>
        </w:tc>
        <w:tc>
          <w:tcPr>
            <w:tcW w:w="1843" w:type="dxa"/>
            <w:vAlign w:val="center"/>
          </w:tcPr>
          <w:p w14:paraId="0052E414"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color w:val="000000"/>
                <w:sz w:val="20"/>
                <w:szCs w:val="20"/>
              </w:rPr>
              <w:t>3.109.291</w:t>
            </w:r>
          </w:p>
        </w:tc>
        <w:tc>
          <w:tcPr>
            <w:tcW w:w="1701" w:type="dxa"/>
            <w:vAlign w:val="center"/>
          </w:tcPr>
          <w:p w14:paraId="07047C8E"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3.664.666</w:t>
            </w:r>
          </w:p>
        </w:tc>
        <w:tc>
          <w:tcPr>
            <w:tcW w:w="1418" w:type="dxa"/>
            <w:vAlign w:val="center"/>
          </w:tcPr>
          <w:p w14:paraId="522B0A49"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3.664.966</w:t>
            </w:r>
          </w:p>
        </w:tc>
        <w:tc>
          <w:tcPr>
            <w:tcW w:w="1417" w:type="dxa"/>
            <w:vAlign w:val="center"/>
          </w:tcPr>
          <w:p w14:paraId="58366B4D"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3.664.966</w:t>
            </w:r>
          </w:p>
        </w:tc>
      </w:tr>
    </w:tbl>
    <w:p w14:paraId="558FE173"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0BC8E4D4"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14:paraId="34FF49A5"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40B9145C"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Program: </w:t>
      </w:r>
      <w:r w:rsidRPr="00916316">
        <w:rPr>
          <w:rFonts w:ascii="Times New Roman" w:eastAsia="Times New Roman" w:hAnsi="Times New Roman" w:cs="Times New Roman"/>
          <w:b/>
          <w:bCs/>
          <w:color w:val="000000"/>
          <w:sz w:val="24"/>
          <w:szCs w:val="24"/>
        </w:rPr>
        <w:t>Program javne potrebe u predškolskom odgoju</w:t>
      </w:r>
    </w:p>
    <w:p w14:paraId="174EE9F6"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4972425B"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b/>
          <w:bCs/>
          <w:sz w:val="24"/>
          <w:szCs w:val="24"/>
        </w:rPr>
        <w:t>Opis programa:</w:t>
      </w:r>
    </w:p>
    <w:p w14:paraId="3F687B8B"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Dječjeg vrtića „Radost“ ostvaruje se kroz </w:t>
      </w:r>
      <w:proofErr w:type="spellStart"/>
      <w:r w:rsidRPr="00916316">
        <w:rPr>
          <w:rFonts w:ascii="Times New Roman" w:eastAsia="Times New Roman" w:hAnsi="Times New Roman" w:cs="Times New Roman"/>
          <w:color w:val="000000"/>
          <w:sz w:val="24"/>
          <w:szCs w:val="24"/>
        </w:rPr>
        <w:t>kroz</w:t>
      </w:r>
      <w:proofErr w:type="spellEnd"/>
      <w:r w:rsidRPr="00916316">
        <w:rPr>
          <w:rFonts w:ascii="Times New Roman" w:eastAsia="Times New Roman" w:hAnsi="Times New Roman" w:cs="Times New Roman"/>
          <w:color w:val="000000"/>
          <w:sz w:val="24"/>
          <w:szCs w:val="24"/>
        </w:rPr>
        <w:t xml:space="preserve"> sljedeće aktivnosti i kapitalne projekte: </w:t>
      </w:r>
    </w:p>
    <w:p w14:paraId="26585F36"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14:paraId="27495AAF"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Odgojno i administrativno tehničko osoblje vrtića, </w:t>
      </w:r>
    </w:p>
    <w:p w14:paraId="4428AAAA"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Sportski program, </w:t>
      </w:r>
    </w:p>
    <w:p w14:paraId="67281359"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w:t>
      </w:r>
      <w:proofErr w:type="spellStart"/>
      <w:r w:rsidRPr="00916316">
        <w:rPr>
          <w:rFonts w:ascii="Times New Roman" w:eastAsia="Times New Roman" w:hAnsi="Times New Roman" w:cs="Times New Roman"/>
          <w:color w:val="000000"/>
          <w:sz w:val="24"/>
          <w:szCs w:val="24"/>
        </w:rPr>
        <w:t>predškole</w:t>
      </w:r>
      <w:proofErr w:type="spellEnd"/>
      <w:r w:rsidRPr="00916316">
        <w:rPr>
          <w:rFonts w:ascii="Times New Roman" w:eastAsia="Times New Roman" w:hAnsi="Times New Roman" w:cs="Times New Roman"/>
          <w:color w:val="000000"/>
          <w:sz w:val="24"/>
          <w:szCs w:val="24"/>
        </w:rPr>
        <w:t xml:space="preserve">, </w:t>
      </w:r>
    </w:p>
    <w:p w14:paraId="077B2423"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djece s teškoćama u razvoju,</w:t>
      </w:r>
    </w:p>
    <w:p w14:paraId="1A260E49"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lang w:val="en-US"/>
        </w:rPr>
        <w:t xml:space="preserve">Program </w:t>
      </w:r>
      <w:proofErr w:type="spellStart"/>
      <w:r w:rsidRPr="00916316">
        <w:rPr>
          <w:rFonts w:ascii="Times New Roman" w:eastAsia="Times New Roman" w:hAnsi="Times New Roman" w:cs="Times New Roman"/>
          <w:color w:val="000000"/>
          <w:sz w:val="24"/>
          <w:szCs w:val="24"/>
          <w:lang w:val="en-US"/>
        </w:rPr>
        <w:t>Zavičajna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nastava</w:t>
      </w:r>
      <w:proofErr w:type="spellEnd"/>
    </w:p>
    <w:p w14:paraId="40FEC981"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kapitalni projekti: </w:t>
      </w:r>
    </w:p>
    <w:p w14:paraId="0985428B"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Opremanje predškolske ustanove i </w:t>
      </w:r>
    </w:p>
    <w:p w14:paraId="58567874"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Adaptacija i sanacija ustanove. </w:t>
      </w:r>
    </w:p>
    <w:p w14:paraId="0857EF8F"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p>
    <w:p w14:paraId="308DE644"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 xml:space="preserve">Zakonske i druge pravne osnove programa: </w:t>
      </w:r>
    </w:p>
    <w:p w14:paraId="4EC783B6"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predškolskom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10/97, 107/07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94/13, 98/19,57/22,101/23)</w:t>
      </w:r>
    </w:p>
    <w:p w14:paraId="5714C21F"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bookmarkStart w:id="42" w:name="_Hlk117348155"/>
      <w:bookmarkStart w:id="43" w:name="_Hlk117337264"/>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proračunu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144/21)</w:t>
      </w:r>
    </w:p>
    <w:p w14:paraId="5267F368"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računovodstvu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78/15, 134/15,120/16,116/18,42/20, 47/20,114/22,82/23)</w:t>
      </w:r>
    </w:p>
    <w:p w14:paraId="78F1B5F1"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javnoj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nabavi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120/16)</w:t>
      </w:r>
    </w:p>
    <w:p w14:paraId="6BDDE498"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fiskalnoj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odgovornosti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111/18,83/23)</w:t>
      </w:r>
    </w:p>
    <w:p w14:paraId="3A9799C6"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radu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93/14,127/17,98/19,151/22,64/23)</w:t>
      </w:r>
    </w:p>
    <w:bookmarkEnd w:id="42"/>
    <w:p w14:paraId="64F312D3"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općem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upravnom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postupku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47/0,110/21)</w:t>
      </w:r>
    </w:p>
    <w:p w14:paraId="5C2616F2"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Državni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pedagoški</w:t>
      </w:r>
      <w:proofErr w:type="spellEnd"/>
      <w:r w:rsidRPr="00916316">
        <w:rPr>
          <w:rFonts w:ascii="Times New Roman" w:eastAsia="Times New Roman" w:hAnsi="Times New Roman" w:cs="Times New Roman"/>
          <w:sz w:val="24"/>
          <w:szCs w:val="24"/>
          <w:lang w:val="en-US"/>
        </w:rPr>
        <w:t xml:space="preserve"> standard </w:t>
      </w:r>
      <w:proofErr w:type="spellStart"/>
      <w:r w:rsidRPr="00916316">
        <w:rPr>
          <w:rFonts w:ascii="Times New Roman" w:eastAsia="Times New Roman" w:hAnsi="Times New Roman" w:cs="Times New Roman"/>
          <w:sz w:val="24"/>
          <w:szCs w:val="24"/>
          <w:lang w:val="en-US"/>
        </w:rPr>
        <w:t>predškolskog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naobrazbe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63/08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90/10)</w:t>
      </w:r>
    </w:p>
    <w:p w14:paraId="3C4B2A24"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Nacionalni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kurikulum</w:t>
      </w:r>
      <w:proofErr w:type="spellEnd"/>
      <w:r w:rsidRPr="00916316">
        <w:rPr>
          <w:rFonts w:ascii="Times New Roman" w:eastAsia="Times New Roman" w:hAnsi="Times New Roman" w:cs="Times New Roman"/>
          <w:sz w:val="24"/>
          <w:szCs w:val="24"/>
          <w:lang w:val="en-US"/>
        </w:rPr>
        <w:t xml:space="preserve"> za rani </w:t>
      </w:r>
      <w:proofErr w:type="spellStart"/>
      <w:r w:rsidRPr="00916316">
        <w:rPr>
          <w:rFonts w:ascii="Times New Roman" w:eastAsia="Times New Roman" w:hAnsi="Times New Roman" w:cs="Times New Roman"/>
          <w:sz w:val="24"/>
          <w:szCs w:val="24"/>
          <w:lang w:val="en-US"/>
        </w:rPr>
        <w:t>predškolski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5/15)</w:t>
      </w:r>
    </w:p>
    <w:p w14:paraId="2A9C73F5"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podzakonski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w:t>
      </w:r>
      <w:proofErr w:type="spellEnd"/>
      <w:r w:rsidRPr="00916316">
        <w:rPr>
          <w:rFonts w:ascii="Times New Roman" w:eastAsia="Times New Roman" w:hAnsi="Times New Roman" w:cs="Times New Roman"/>
          <w:sz w:val="24"/>
          <w:szCs w:val="24"/>
          <w:lang w:val="en-US"/>
        </w:rPr>
        <w:t xml:space="preserve"> </w:t>
      </w:r>
    </w:p>
    <w:p w14:paraId="4F193F6A"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akti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osnivača</w:t>
      </w:r>
      <w:proofErr w:type="spellEnd"/>
      <w:r w:rsidRPr="00916316">
        <w:rPr>
          <w:rFonts w:ascii="Times New Roman" w:eastAsia="Times New Roman" w:hAnsi="Times New Roman" w:cs="Times New Roman"/>
          <w:sz w:val="24"/>
          <w:szCs w:val="24"/>
          <w:lang w:val="en-US"/>
        </w:rPr>
        <w:t xml:space="preserve">. </w:t>
      </w:r>
    </w:p>
    <w:bookmarkEnd w:id="43"/>
    <w:p w14:paraId="16A2B54E"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14:paraId="7B12251C"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14:paraId="022690B9" w14:textId="77777777"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proofErr w:type="spellStart"/>
      <w:r w:rsidRPr="00916316">
        <w:rPr>
          <w:rFonts w:ascii="Times New Roman" w:eastAsia="Times New Roman" w:hAnsi="Times New Roman" w:cs="Times New Roman"/>
          <w:bCs/>
          <w:sz w:val="24"/>
          <w:szCs w:val="24"/>
          <w:lang w:val="en-US"/>
        </w:rPr>
        <w:t>Zadaća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cilj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redovitog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programa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ustanove</w:t>
      </w:r>
      <w:proofErr w:type="spellEnd"/>
      <w:r w:rsidRPr="00916316">
        <w:rPr>
          <w:rFonts w:ascii="Times New Roman" w:eastAsia="Times New Roman" w:hAnsi="Times New Roman" w:cs="Times New Roman"/>
          <w:bCs/>
          <w:sz w:val="24"/>
          <w:szCs w:val="24"/>
          <w:lang w:val="en-US"/>
        </w:rPr>
        <w:t xml:space="preserve"> je </w:t>
      </w:r>
      <w:proofErr w:type="spellStart"/>
      <w:r w:rsidRPr="00916316">
        <w:rPr>
          <w:rFonts w:ascii="Times New Roman" w:eastAsia="Times New Roman" w:hAnsi="Times New Roman" w:cs="Times New Roman"/>
          <w:bCs/>
          <w:sz w:val="24"/>
          <w:szCs w:val="24"/>
          <w:lang w:val="en-US"/>
        </w:rPr>
        <w:t>stvarati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uvjete</w:t>
      </w:r>
      <w:proofErr w:type="spellEnd"/>
      <w:r w:rsidRPr="00916316">
        <w:rPr>
          <w:rFonts w:ascii="Times New Roman" w:eastAsia="Times New Roman" w:hAnsi="Times New Roman" w:cs="Times New Roman"/>
          <w:bCs/>
          <w:sz w:val="24"/>
          <w:szCs w:val="24"/>
          <w:lang w:val="en-US"/>
        </w:rPr>
        <w:t xml:space="preserve"> koji </w:t>
      </w:r>
      <w:proofErr w:type="spellStart"/>
      <w:r w:rsidRPr="00916316">
        <w:rPr>
          <w:rFonts w:ascii="Times New Roman" w:eastAsia="Times New Roman" w:hAnsi="Times New Roman" w:cs="Times New Roman"/>
          <w:bCs/>
          <w:sz w:val="24"/>
          <w:szCs w:val="24"/>
          <w:lang w:val="en-US"/>
        </w:rPr>
        <w:t>će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poticati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djetetov</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rast</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razvoj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očuvanje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tjelesnog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mentalnog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zdravlja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djeteta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socijalno-emocionalne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ličnosti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razvoj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govora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komunikacije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izražavanja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stvaralaštva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poticanje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cjelovitog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Ciljevi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predškole</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osigurati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okruženje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kojem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potencijale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zadovoljiti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posebne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time </w:t>
      </w:r>
      <w:proofErr w:type="spellStart"/>
      <w:r w:rsidRPr="00916316">
        <w:rPr>
          <w:rFonts w:ascii="Times New Roman" w:eastAsia="Times New Roman" w:hAnsi="Times New Roman" w:cs="Times New Roman"/>
          <w:sz w:val="24"/>
          <w:szCs w:val="24"/>
          <w:lang w:val="en-US"/>
        </w:rPr>
        <w:t>steći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znanja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vještine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navike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omogućiti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uspješnu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prilagodbu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razvoja.Cilj</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teškoćama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razvoju</w:t>
      </w:r>
      <w:proofErr w:type="spellEnd"/>
      <w:r w:rsidRPr="00916316">
        <w:rPr>
          <w:rFonts w:ascii="Times New Roman" w:eastAsia="Times New Roman" w:hAnsi="Times New Roman" w:cs="Times New Roman"/>
          <w:sz w:val="24"/>
          <w:szCs w:val="24"/>
          <w:lang w:val="en-US"/>
        </w:rPr>
        <w:t xml:space="preserve"> je </w:t>
      </w:r>
      <w:r w:rsidRPr="00916316">
        <w:rPr>
          <w:rFonts w:ascii="Times New Roman" w:eastAsia="Times New Roman" w:hAnsi="Times New Roman" w:cs="Times New Roman"/>
          <w:sz w:val="24"/>
          <w:szCs w:val="24"/>
          <w:lang w:val="en-US"/>
        </w:rPr>
        <w:lastRenderedPageBreak/>
        <w:t>o</w:t>
      </w:r>
      <w:proofErr w:type="spellStart"/>
      <w:r w:rsidRPr="00916316">
        <w:rPr>
          <w:rFonts w:ascii="Times New Roman" w:eastAsia="Times New Roman" w:hAnsi="Times New Roman" w:cs="Times New Roman"/>
          <w:sz w:val="24"/>
          <w:szCs w:val="24"/>
        </w:rPr>
        <w:t>mogućiti</w:t>
      </w:r>
      <w:proofErr w:type="spellEnd"/>
      <w:r w:rsidRPr="00916316">
        <w:rPr>
          <w:rFonts w:ascii="Times New Roman" w:eastAsia="Times New Roman" w:hAnsi="Times New Roman" w:cs="Times New Roman"/>
          <w:sz w:val="24"/>
          <w:szCs w:val="24"/>
        </w:rPr>
        <w:t xml:space="preserve"> djetetu iste mogućnosti razvoja i uključivanja u socijalnu zajednicu kao ostaloj djeci. </w:t>
      </w:r>
      <w:proofErr w:type="spellStart"/>
      <w:r w:rsidRPr="00916316">
        <w:rPr>
          <w:rFonts w:ascii="Times New Roman" w:eastAsia="Times New Roman" w:hAnsi="Times New Roman" w:cs="Times New Roman"/>
          <w:bCs/>
          <w:sz w:val="24"/>
          <w:szCs w:val="24"/>
          <w:lang w:val="en-US"/>
        </w:rPr>
        <w:t>Cilj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sportskog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programa</w:t>
      </w:r>
      <w:proofErr w:type="spellEnd"/>
      <w:r w:rsidRPr="00916316">
        <w:rPr>
          <w:rFonts w:ascii="Times New Roman" w:eastAsia="Times New Roman" w:hAnsi="Times New Roman" w:cs="Times New Roman"/>
          <w:b/>
          <w:sz w:val="24"/>
          <w:szCs w:val="24"/>
          <w:lang w:val="en-US"/>
        </w:rPr>
        <w:t xml:space="preserve"> </w:t>
      </w:r>
      <w:r w:rsidRPr="00916316">
        <w:rPr>
          <w:rFonts w:ascii="Times New Roman" w:eastAsia="Times New Roman" w:hAnsi="Times New Roman" w:cs="Times New Roman"/>
          <w:bCs/>
          <w:sz w:val="24"/>
          <w:szCs w:val="24"/>
          <w:lang w:val="en-US"/>
        </w:rPr>
        <w:t xml:space="preserve">je </w:t>
      </w:r>
      <w:proofErr w:type="spellStart"/>
      <w:r w:rsidRPr="00916316">
        <w:rPr>
          <w:rFonts w:ascii="Times New Roman" w:eastAsia="Times New Roman" w:hAnsi="Times New Roman" w:cs="Times New Roman"/>
          <w:bCs/>
          <w:sz w:val="24"/>
          <w:szCs w:val="24"/>
          <w:lang w:val="en-US"/>
        </w:rPr>
        <w:t>p</w:t>
      </w:r>
      <w:r w:rsidRPr="00916316">
        <w:rPr>
          <w:rFonts w:ascii="Times New Roman" w:eastAsia="Times New Roman" w:hAnsi="Times New Roman" w:cs="Times New Roman"/>
          <w:sz w:val="24"/>
          <w:szCs w:val="24"/>
          <w:lang w:val="en-US"/>
        </w:rPr>
        <w:t>oticanje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višestranog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psihomotornog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stjecanje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navike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redovite</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sz w:val="24"/>
          <w:szCs w:val="24"/>
          <w:lang w:val="en-US"/>
        </w:rPr>
        <w:t>tjelovježbe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igru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zabavu</w:t>
      </w:r>
      <w:proofErr w:type="spellEnd"/>
      <w:r w:rsidRPr="00916316">
        <w:rPr>
          <w:rFonts w:ascii="Times New Roman" w:eastAsia="Times New Roman" w:hAnsi="Times New Roman" w:cs="Times New Roman"/>
          <w:sz w:val="24"/>
          <w:szCs w:val="24"/>
          <w:lang w:val="en-US"/>
        </w:rPr>
        <w:t xml:space="preserve">. </w:t>
      </w:r>
      <w:r w:rsidRPr="00916316">
        <w:rPr>
          <w:rFonts w:ascii="Times New Roman" w:hAnsi="Times New Roman" w:cs="Times New Roman"/>
          <w:color w:val="000000"/>
          <w:sz w:val="24"/>
          <w:szCs w:val="24"/>
          <w:lang w:eastAsia="en-US"/>
        </w:rPr>
        <w:t xml:space="preserve">Cilj programa zavičajna nastava je približiti djeci istarsku tradiciju i sačuvati vrijednost i autohtonost Istre.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opremanje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 xml:space="preserve"> je </w:t>
      </w:r>
      <w:r w:rsidRPr="00916316">
        <w:rPr>
          <w:rFonts w:ascii="Times New Roman" w:eastAsia="Times New Roman" w:hAnsi="Times New Roman" w:cs="Times New Roman"/>
          <w:sz w:val="24"/>
          <w:szCs w:val="24"/>
        </w:rPr>
        <w:t xml:space="preserve">poboljšati uvjete boravka djeteta u vrtiću i uvjete rada zaposlenika, dok je cilj projekta adaptacije i sanacije ustanove </w:t>
      </w:r>
      <w:r w:rsidRPr="00916316">
        <w:rPr>
          <w:rFonts w:ascii="Times New Roman" w:eastAsia="Times New Roman" w:hAnsi="Times New Roman" w:cs="Times New Roman"/>
          <w:bCs/>
          <w:color w:val="000000"/>
          <w:sz w:val="24"/>
          <w:szCs w:val="24"/>
        </w:rPr>
        <w:t>uređenje postojećih prostora i poboljšanja uvjeta za boravak djece i djelatnika.</w:t>
      </w:r>
    </w:p>
    <w:p w14:paraId="1C8AABE7"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EF17439"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14:paraId="600454C5" w14:textId="77777777" w:rsidR="00916316" w:rsidRPr="00916316" w:rsidRDefault="00916316" w:rsidP="00916316">
      <w:pPr>
        <w:spacing w:after="0" w:line="240" w:lineRule="auto"/>
        <w:rPr>
          <w:rFonts w:ascii="Times New Roman" w:eastAsia="Times New Roman" w:hAnsi="Times New Roman" w:cs="Times New Roman"/>
          <w:sz w:val="24"/>
          <w:szCs w:val="24"/>
        </w:rPr>
      </w:pPr>
      <w:bookmarkStart w:id="44" w:name="_Hlk117348276"/>
      <w:r w:rsidRPr="00916316">
        <w:rPr>
          <w:rFonts w:ascii="Times New Roman" w:eastAsia="Times New Roman" w:hAnsi="Times New Roman" w:cs="Times New Roman"/>
          <w:sz w:val="24"/>
          <w:szCs w:val="24"/>
        </w:rPr>
        <w:t>Pregled financijskih sredstava po aktivnostima/projektima unutar programa:</w:t>
      </w:r>
    </w:p>
    <w:bookmarkEnd w:id="44"/>
    <w:p w14:paraId="2134EDE6" w14:textId="77777777" w:rsidR="00916316" w:rsidRPr="00916316" w:rsidRDefault="00916316" w:rsidP="00916316">
      <w:pPr>
        <w:spacing w:after="0" w:line="240" w:lineRule="auto"/>
        <w:rPr>
          <w:rFonts w:ascii="Times New Roman" w:eastAsia="Times New Roman" w:hAnsi="Times New Roman" w:cs="Times New Roman"/>
          <w:sz w:val="20"/>
          <w:szCs w:val="20"/>
        </w:rPr>
      </w:pPr>
    </w:p>
    <w:p w14:paraId="06974C5A"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14:paraId="7558CA38" w14:textId="77777777"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tbl>
      <w:tblPr>
        <w:tblW w:w="9204" w:type="dxa"/>
        <w:tblCellMar>
          <w:top w:w="15" w:type="dxa"/>
        </w:tblCellMar>
        <w:tblLook w:val="04A0" w:firstRow="1" w:lastRow="0" w:firstColumn="1" w:lastColumn="0" w:noHBand="0" w:noVBand="1"/>
      </w:tblPr>
      <w:tblGrid>
        <w:gridCol w:w="2967"/>
        <w:gridCol w:w="1701"/>
        <w:gridCol w:w="1701"/>
        <w:gridCol w:w="1418"/>
        <w:gridCol w:w="1417"/>
      </w:tblGrid>
      <w:tr w:rsidR="00916316" w:rsidRPr="00916316" w14:paraId="6DA80901" w14:textId="77777777" w:rsidTr="00916316">
        <w:trPr>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52C904"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Naziv</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aktivnosti</w:t>
            </w:r>
            <w:proofErr w:type="spellEnd"/>
            <w:r w:rsidRPr="00916316">
              <w:rPr>
                <w:rFonts w:ascii="Times New Roman" w:eastAsia="Times New Roman" w:hAnsi="Times New Roman" w:cs="Times New Roman"/>
                <w:sz w:val="20"/>
                <w:szCs w:val="20"/>
                <w:lang w:val="en-US"/>
              </w:rPr>
              <w:t>/</w:t>
            </w:r>
            <w:proofErr w:type="spellStart"/>
            <w:r w:rsidRPr="00916316">
              <w:rPr>
                <w:rFonts w:ascii="Times New Roman" w:eastAsia="Times New Roman" w:hAnsi="Times New Roman" w:cs="Times New Roman"/>
                <w:sz w:val="20"/>
                <w:szCs w:val="20"/>
                <w:lang w:val="en-US"/>
              </w:rPr>
              <w:t>projekta</w:t>
            </w:r>
            <w:proofErr w:type="spellEnd"/>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4F6964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Proračun</w:t>
            </w:r>
          </w:p>
          <w:p w14:paraId="02EF733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3722D30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Proračun</w:t>
            </w:r>
          </w:p>
          <w:p w14:paraId="4E067E2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2024.</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A234B8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Projekcija</w:t>
            </w:r>
          </w:p>
          <w:p w14:paraId="6715694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2025.</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B75F1C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Projekcija</w:t>
            </w:r>
          </w:p>
          <w:p w14:paraId="36C9900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2026.</w:t>
            </w:r>
          </w:p>
        </w:tc>
      </w:tr>
      <w:tr w:rsidR="00916316" w:rsidRPr="00916316" w14:paraId="19BBC15E" w14:textId="77777777" w:rsidTr="00916316">
        <w:trPr>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tcPr>
          <w:p w14:paraId="626E53BD" w14:textId="77777777" w:rsidR="00916316" w:rsidRPr="00916316" w:rsidRDefault="00916316" w:rsidP="00916316">
            <w:pPr>
              <w:spacing w:after="0" w:line="240" w:lineRule="auto"/>
              <w:rPr>
                <w:rFonts w:ascii="Times New Roman" w:eastAsia="Times New Roman" w:hAnsi="Times New Roman" w:cs="Times New Roman"/>
                <w:b/>
                <w:bCs/>
                <w:i/>
                <w:iCs/>
                <w:sz w:val="20"/>
                <w:szCs w:val="20"/>
                <w:lang w:val="en-US"/>
              </w:rPr>
            </w:pPr>
            <w:proofErr w:type="spellStart"/>
            <w:r w:rsidRPr="00916316">
              <w:rPr>
                <w:rFonts w:ascii="Times New Roman" w:eastAsia="Times New Roman" w:hAnsi="Times New Roman" w:cs="Times New Roman"/>
                <w:b/>
                <w:bCs/>
                <w:i/>
                <w:iCs/>
                <w:sz w:val="20"/>
                <w:szCs w:val="20"/>
                <w:lang w:val="en-US"/>
              </w:rPr>
              <w:t>Aktivnosti</w:t>
            </w:r>
            <w:proofErr w:type="spellEnd"/>
          </w:p>
        </w:tc>
        <w:tc>
          <w:tcPr>
            <w:tcW w:w="1701" w:type="dxa"/>
            <w:tcBorders>
              <w:top w:val="single" w:sz="8" w:space="0" w:color="auto"/>
              <w:left w:val="nil"/>
              <w:bottom w:val="single" w:sz="8" w:space="0" w:color="auto"/>
              <w:right w:val="single" w:sz="8" w:space="0" w:color="auto"/>
            </w:tcBorders>
            <w:shd w:val="clear" w:color="auto" w:fill="auto"/>
            <w:vAlign w:val="center"/>
          </w:tcPr>
          <w:p w14:paraId="3D8F548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701" w:type="dxa"/>
            <w:tcBorders>
              <w:top w:val="single" w:sz="8" w:space="0" w:color="auto"/>
              <w:left w:val="nil"/>
              <w:bottom w:val="single" w:sz="8" w:space="0" w:color="auto"/>
              <w:right w:val="single" w:sz="8" w:space="0" w:color="auto"/>
            </w:tcBorders>
            <w:shd w:val="clear" w:color="auto" w:fill="auto"/>
            <w:vAlign w:val="center"/>
          </w:tcPr>
          <w:p w14:paraId="3EAB655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505C66D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tcBorders>
              <w:top w:val="single" w:sz="8" w:space="0" w:color="auto"/>
              <w:left w:val="nil"/>
              <w:bottom w:val="single" w:sz="8" w:space="0" w:color="auto"/>
              <w:right w:val="single" w:sz="8" w:space="0" w:color="auto"/>
            </w:tcBorders>
            <w:shd w:val="clear" w:color="auto" w:fill="auto"/>
            <w:vAlign w:val="center"/>
          </w:tcPr>
          <w:p w14:paraId="03E23FF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6180C85E" w14:textId="77777777" w:rsidTr="00916316">
        <w:trPr>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F5EB32"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Odgojno</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administrativno</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tehničko</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osoblje</w:t>
            </w:r>
            <w:proofErr w:type="spellEnd"/>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3F4CB1E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2.503.220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7C51FBD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3.335.153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036D91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3.335.453</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33348E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3.335.453</w:t>
            </w:r>
          </w:p>
        </w:tc>
      </w:tr>
      <w:tr w:rsidR="00916316" w:rsidRPr="00916316" w14:paraId="53CB5C30" w14:textId="77777777"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2493A10F"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Sportski</w:t>
            </w:r>
            <w:proofErr w:type="spellEnd"/>
            <w:r w:rsidRPr="00916316">
              <w:rPr>
                <w:rFonts w:ascii="Times New Roman" w:eastAsia="Times New Roman" w:hAnsi="Times New Roman" w:cs="Times New Roman"/>
                <w:sz w:val="20"/>
                <w:szCs w:val="20"/>
                <w:lang w:val="en-US"/>
              </w:rPr>
              <w:t xml:space="preserve"> program</w:t>
            </w:r>
          </w:p>
        </w:tc>
        <w:tc>
          <w:tcPr>
            <w:tcW w:w="1701" w:type="dxa"/>
            <w:tcBorders>
              <w:top w:val="nil"/>
              <w:left w:val="nil"/>
              <w:bottom w:val="single" w:sz="8" w:space="0" w:color="auto"/>
              <w:right w:val="single" w:sz="8" w:space="0" w:color="auto"/>
            </w:tcBorders>
            <w:shd w:val="clear" w:color="auto" w:fill="auto"/>
            <w:vAlign w:val="center"/>
            <w:hideMark/>
          </w:tcPr>
          <w:p w14:paraId="4E967DF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3.215</w:t>
            </w:r>
          </w:p>
        </w:tc>
        <w:tc>
          <w:tcPr>
            <w:tcW w:w="1701" w:type="dxa"/>
            <w:tcBorders>
              <w:top w:val="nil"/>
              <w:left w:val="nil"/>
              <w:bottom w:val="single" w:sz="8" w:space="0" w:color="auto"/>
              <w:right w:val="single" w:sz="8" w:space="0" w:color="auto"/>
            </w:tcBorders>
            <w:shd w:val="clear" w:color="auto" w:fill="auto"/>
            <w:vAlign w:val="center"/>
            <w:hideMark/>
          </w:tcPr>
          <w:p w14:paraId="7E6A309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3.215</w:t>
            </w:r>
          </w:p>
        </w:tc>
        <w:tc>
          <w:tcPr>
            <w:tcW w:w="1418" w:type="dxa"/>
            <w:tcBorders>
              <w:top w:val="nil"/>
              <w:left w:val="nil"/>
              <w:bottom w:val="single" w:sz="8" w:space="0" w:color="auto"/>
              <w:right w:val="single" w:sz="8" w:space="0" w:color="auto"/>
            </w:tcBorders>
            <w:shd w:val="clear" w:color="auto" w:fill="auto"/>
            <w:vAlign w:val="center"/>
            <w:hideMark/>
          </w:tcPr>
          <w:p w14:paraId="4AD6C08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3.215</w:t>
            </w:r>
          </w:p>
        </w:tc>
        <w:tc>
          <w:tcPr>
            <w:tcW w:w="1417" w:type="dxa"/>
            <w:tcBorders>
              <w:top w:val="nil"/>
              <w:left w:val="nil"/>
              <w:bottom w:val="single" w:sz="8" w:space="0" w:color="auto"/>
              <w:right w:val="single" w:sz="8" w:space="0" w:color="auto"/>
            </w:tcBorders>
            <w:shd w:val="clear" w:color="auto" w:fill="auto"/>
            <w:vAlign w:val="center"/>
            <w:hideMark/>
          </w:tcPr>
          <w:p w14:paraId="2BA4292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3.215</w:t>
            </w:r>
          </w:p>
        </w:tc>
      </w:tr>
      <w:tr w:rsidR="00916316" w:rsidRPr="00916316" w14:paraId="551877F4" w14:textId="77777777"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3B9C7EE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 xml:space="preserve">Program </w:t>
            </w:r>
            <w:proofErr w:type="spellStart"/>
            <w:r w:rsidRPr="00916316">
              <w:rPr>
                <w:rFonts w:ascii="Times New Roman" w:eastAsia="Times New Roman" w:hAnsi="Times New Roman" w:cs="Times New Roman"/>
                <w:sz w:val="20"/>
                <w:szCs w:val="20"/>
                <w:lang w:val="en-US"/>
              </w:rPr>
              <w:t>predškole</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7DBDE34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8.151</w:t>
            </w:r>
          </w:p>
        </w:tc>
        <w:tc>
          <w:tcPr>
            <w:tcW w:w="1701" w:type="dxa"/>
            <w:tcBorders>
              <w:top w:val="nil"/>
              <w:left w:val="nil"/>
              <w:bottom w:val="single" w:sz="8" w:space="0" w:color="auto"/>
              <w:right w:val="single" w:sz="8" w:space="0" w:color="auto"/>
            </w:tcBorders>
            <w:shd w:val="clear" w:color="auto" w:fill="auto"/>
            <w:vAlign w:val="center"/>
            <w:hideMark/>
          </w:tcPr>
          <w:p w14:paraId="78C4CF7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9.568</w:t>
            </w:r>
          </w:p>
        </w:tc>
        <w:tc>
          <w:tcPr>
            <w:tcW w:w="1418" w:type="dxa"/>
            <w:tcBorders>
              <w:top w:val="nil"/>
              <w:left w:val="nil"/>
              <w:bottom w:val="single" w:sz="8" w:space="0" w:color="auto"/>
              <w:right w:val="single" w:sz="8" w:space="0" w:color="auto"/>
            </w:tcBorders>
            <w:shd w:val="clear" w:color="auto" w:fill="auto"/>
            <w:vAlign w:val="center"/>
            <w:hideMark/>
          </w:tcPr>
          <w:p w14:paraId="3157FCB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9.568</w:t>
            </w:r>
          </w:p>
        </w:tc>
        <w:tc>
          <w:tcPr>
            <w:tcW w:w="1417" w:type="dxa"/>
            <w:tcBorders>
              <w:top w:val="nil"/>
              <w:left w:val="nil"/>
              <w:bottom w:val="single" w:sz="8" w:space="0" w:color="auto"/>
              <w:right w:val="single" w:sz="8" w:space="0" w:color="auto"/>
            </w:tcBorders>
            <w:shd w:val="clear" w:color="auto" w:fill="auto"/>
            <w:vAlign w:val="center"/>
            <w:hideMark/>
          </w:tcPr>
          <w:p w14:paraId="1787F04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9.568</w:t>
            </w:r>
          </w:p>
        </w:tc>
      </w:tr>
      <w:tr w:rsidR="00916316" w:rsidRPr="00916316" w14:paraId="7DD6C895" w14:textId="77777777"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26BEA80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 xml:space="preserve">Program </w:t>
            </w:r>
            <w:proofErr w:type="spellStart"/>
            <w:r w:rsidRPr="00916316">
              <w:rPr>
                <w:rFonts w:ascii="Times New Roman" w:eastAsia="Times New Roman" w:hAnsi="Times New Roman" w:cs="Times New Roman"/>
                <w:sz w:val="20"/>
                <w:szCs w:val="20"/>
                <w:lang w:val="en-US"/>
              </w:rPr>
              <w:t>djece</w:t>
            </w:r>
            <w:proofErr w:type="spellEnd"/>
            <w:r w:rsidRPr="00916316">
              <w:rPr>
                <w:rFonts w:ascii="Times New Roman" w:eastAsia="Times New Roman" w:hAnsi="Times New Roman" w:cs="Times New Roman"/>
                <w:sz w:val="20"/>
                <w:szCs w:val="20"/>
                <w:lang w:val="en-US"/>
              </w:rPr>
              <w:t xml:space="preserve"> s </w:t>
            </w:r>
            <w:proofErr w:type="spellStart"/>
            <w:r w:rsidRPr="00916316">
              <w:rPr>
                <w:rFonts w:ascii="Times New Roman" w:eastAsia="Times New Roman" w:hAnsi="Times New Roman" w:cs="Times New Roman"/>
                <w:sz w:val="20"/>
                <w:szCs w:val="20"/>
                <w:lang w:val="en-US"/>
              </w:rPr>
              <w:t>teškoćama</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razvoju</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7B40ECF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93.260</w:t>
            </w:r>
          </w:p>
        </w:tc>
        <w:tc>
          <w:tcPr>
            <w:tcW w:w="1701" w:type="dxa"/>
            <w:tcBorders>
              <w:top w:val="nil"/>
              <w:left w:val="nil"/>
              <w:bottom w:val="single" w:sz="8" w:space="0" w:color="auto"/>
              <w:right w:val="single" w:sz="8" w:space="0" w:color="auto"/>
            </w:tcBorders>
            <w:shd w:val="clear" w:color="auto" w:fill="auto"/>
            <w:vAlign w:val="center"/>
            <w:hideMark/>
          </w:tcPr>
          <w:p w14:paraId="04CF59B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174.212</w:t>
            </w:r>
          </w:p>
        </w:tc>
        <w:tc>
          <w:tcPr>
            <w:tcW w:w="1418" w:type="dxa"/>
            <w:tcBorders>
              <w:top w:val="nil"/>
              <w:left w:val="nil"/>
              <w:bottom w:val="single" w:sz="8" w:space="0" w:color="auto"/>
              <w:right w:val="single" w:sz="8" w:space="0" w:color="auto"/>
            </w:tcBorders>
            <w:shd w:val="clear" w:color="auto" w:fill="auto"/>
            <w:vAlign w:val="center"/>
            <w:hideMark/>
          </w:tcPr>
          <w:p w14:paraId="21B235F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174.212</w:t>
            </w:r>
          </w:p>
        </w:tc>
        <w:tc>
          <w:tcPr>
            <w:tcW w:w="1417" w:type="dxa"/>
            <w:tcBorders>
              <w:top w:val="nil"/>
              <w:left w:val="nil"/>
              <w:bottom w:val="single" w:sz="8" w:space="0" w:color="auto"/>
              <w:right w:val="single" w:sz="8" w:space="0" w:color="auto"/>
            </w:tcBorders>
            <w:shd w:val="clear" w:color="auto" w:fill="auto"/>
            <w:vAlign w:val="center"/>
            <w:hideMark/>
          </w:tcPr>
          <w:p w14:paraId="4CCD5F8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174.212</w:t>
            </w:r>
          </w:p>
        </w:tc>
      </w:tr>
      <w:tr w:rsidR="00916316" w:rsidRPr="00916316" w14:paraId="544961B6" w14:textId="77777777"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14:paraId="33D9F6B6"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color w:val="000000"/>
                <w:sz w:val="20"/>
                <w:szCs w:val="20"/>
                <w:lang w:val="en-US"/>
              </w:rPr>
              <w:t>Zavičajna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nastava</w:t>
            </w:r>
            <w:proofErr w:type="spellEnd"/>
          </w:p>
        </w:tc>
        <w:tc>
          <w:tcPr>
            <w:tcW w:w="1701" w:type="dxa"/>
            <w:tcBorders>
              <w:top w:val="nil"/>
              <w:left w:val="nil"/>
              <w:bottom w:val="single" w:sz="8" w:space="0" w:color="auto"/>
              <w:right w:val="single" w:sz="8" w:space="0" w:color="auto"/>
            </w:tcBorders>
            <w:shd w:val="clear" w:color="auto" w:fill="auto"/>
            <w:vAlign w:val="center"/>
          </w:tcPr>
          <w:p w14:paraId="4BDA844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701" w:type="dxa"/>
            <w:tcBorders>
              <w:top w:val="nil"/>
              <w:left w:val="nil"/>
              <w:bottom w:val="single" w:sz="8" w:space="0" w:color="auto"/>
              <w:right w:val="single" w:sz="8" w:space="0" w:color="auto"/>
            </w:tcBorders>
            <w:shd w:val="clear" w:color="auto" w:fill="auto"/>
            <w:vAlign w:val="center"/>
          </w:tcPr>
          <w:p w14:paraId="191066D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663</w:t>
            </w:r>
          </w:p>
        </w:tc>
        <w:tc>
          <w:tcPr>
            <w:tcW w:w="1418" w:type="dxa"/>
            <w:tcBorders>
              <w:top w:val="nil"/>
              <w:left w:val="nil"/>
              <w:bottom w:val="single" w:sz="8" w:space="0" w:color="auto"/>
              <w:right w:val="single" w:sz="8" w:space="0" w:color="auto"/>
            </w:tcBorders>
            <w:shd w:val="clear" w:color="auto" w:fill="auto"/>
            <w:vAlign w:val="center"/>
          </w:tcPr>
          <w:p w14:paraId="2545120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663</w:t>
            </w:r>
          </w:p>
        </w:tc>
        <w:tc>
          <w:tcPr>
            <w:tcW w:w="1417" w:type="dxa"/>
            <w:tcBorders>
              <w:top w:val="nil"/>
              <w:left w:val="nil"/>
              <w:bottom w:val="single" w:sz="8" w:space="0" w:color="auto"/>
              <w:right w:val="single" w:sz="8" w:space="0" w:color="auto"/>
            </w:tcBorders>
            <w:shd w:val="clear" w:color="auto" w:fill="auto"/>
            <w:vAlign w:val="center"/>
          </w:tcPr>
          <w:p w14:paraId="65D26A6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663</w:t>
            </w:r>
          </w:p>
        </w:tc>
      </w:tr>
      <w:tr w:rsidR="00916316" w:rsidRPr="00916316" w14:paraId="2821B7FE" w14:textId="77777777" w:rsidTr="00916316">
        <w:trPr>
          <w:trHeight w:val="285"/>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1E3670F7" w14:textId="77777777" w:rsidR="00916316" w:rsidRPr="00916316" w:rsidRDefault="00916316" w:rsidP="00916316">
            <w:pPr>
              <w:spacing w:after="0" w:line="240" w:lineRule="auto"/>
              <w:rPr>
                <w:rFonts w:ascii="Times New Roman" w:eastAsia="Times New Roman" w:hAnsi="Times New Roman" w:cs="Times New Roman"/>
                <w:b/>
                <w:bCs/>
                <w:i/>
                <w:iCs/>
                <w:sz w:val="20"/>
                <w:szCs w:val="20"/>
              </w:rPr>
            </w:pPr>
            <w:proofErr w:type="spellStart"/>
            <w:r w:rsidRPr="00916316">
              <w:rPr>
                <w:rFonts w:ascii="Times New Roman" w:eastAsia="Times New Roman" w:hAnsi="Times New Roman" w:cs="Times New Roman"/>
                <w:b/>
                <w:bCs/>
                <w:i/>
                <w:iCs/>
                <w:sz w:val="20"/>
                <w:szCs w:val="20"/>
                <w:lang w:val="en-US"/>
              </w:rPr>
              <w:t>Kapitalni</w:t>
            </w:r>
            <w:proofErr w:type="spellEnd"/>
            <w:r w:rsidRPr="00916316">
              <w:rPr>
                <w:rFonts w:ascii="Times New Roman" w:eastAsia="Times New Roman" w:hAnsi="Times New Roman" w:cs="Times New Roman"/>
                <w:b/>
                <w:bCs/>
                <w:i/>
                <w:iCs/>
                <w:sz w:val="20"/>
                <w:szCs w:val="20"/>
                <w:lang w:val="en-US"/>
              </w:rPr>
              <w:t xml:space="preserve"> </w:t>
            </w:r>
            <w:proofErr w:type="spellStart"/>
            <w:r w:rsidRPr="00916316">
              <w:rPr>
                <w:rFonts w:ascii="Times New Roman" w:eastAsia="Times New Roman" w:hAnsi="Times New Roman" w:cs="Times New Roman"/>
                <w:b/>
                <w:bCs/>
                <w:i/>
                <w:iCs/>
                <w:sz w:val="20"/>
                <w:szCs w:val="20"/>
                <w:lang w:val="en-US"/>
              </w:rPr>
              <w:t>projekti</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2998722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14:paraId="585FDB0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8" w:type="dxa"/>
            <w:tcBorders>
              <w:top w:val="nil"/>
              <w:left w:val="nil"/>
              <w:bottom w:val="single" w:sz="8" w:space="0" w:color="auto"/>
              <w:right w:val="single" w:sz="8" w:space="0" w:color="auto"/>
            </w:tcBorders>
            <w:shd w:val="clear" w:color="auto" w:fill="auto"/>
            <w:vAlign w:val="center"/>
            <w:hideMark/>
          </w:tcPr>
          <w:p w14:paraId="70631A8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tcBorders>
              <w:top w:val="nil"/>
              <w:left w:val="nil"/>
              <w:bottom w:val="single" w:sz="8" w:space="0" w:color="auto"/>
              <w:right w:val="single" w:sz="8" w:space="0" w:color="auto"/>
            </w:tcBorders>
            <w:shd w:val="clear" w:color="auto" w:fill="auto"/>
            <w:vAlign w:val="center"/>
            <w:hideMark/>
          </w:tcPr>
          <w:p w14:paraId="24FD653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120731EF" w14:textId="77777777"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309C5527"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Opremanje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predškolske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ustanove</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787B96C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195.273</w:t>
            </w:r>
          </w:p>
        </w:tc>
        <w:tc>
          <w:tcPr>
            <w:tcW w:w="1701" w:type="dxa"/>
            <w:tcBorders>
              <w:top w:val="nil"/>
              <w:left w:val="nil"/>
              <w:bottom w:val="single" w:sz="8" w:space="0" w:color="auto"/>
              <w:right w:val="single" w:sz="8" w:space="0" w:color="auto"/>
            </w:tcBorders>
            <w:shd w:val="clear" w:color="auto" w:fill="auto"/>
            <w:vAlign w:val="center"/>
            <w:hideMark/>
          </w:tcPr>
          <w:p w14:paraId="38533EE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79.178</w:t>
            </w:r>
          </w:p>
        </w:tc>
        <w:tc>
          <w:tcPr>
            <w:tcW w:w="1418" w:type="dxa"/>
            <w:tcBorders>
              <w:top w:val="nil"/>
              <w:left w:val="nil"/>
              <w:bottom w:val="single" w:sz="8" w:space="0" w:color="auto"/>
              <w:right w:val="single" w:sz="8" w:space="0" w:color="auto"/>
            </w:tcBorders>
            <w:shd w:val="clear" w:color="auto" w:fill="auto"/>
            <w:hideMark/>
          </w:tcPr>
          <w:p w14:paraId="6CA221F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79.178</w:t>
            </w:r>
          </w:p>
        </w:tc>
        <w:tc>
          <w:tcPr>
            <w:tcW w:w="1417" w:type="dxa"/>
            <w:tcBorders>
              <w:top w:val="nil"/>
              <w:left w:val="nil"/>
              <w:bottom w:val="single" w:sz="8" w:space="0" w:color="auto"/>
              <w:right w:val="single" w:sz="8" w:space="0" w:color="auto"/>
            </w:tcBorders>
            <w:shd w:val="clear" w:color="auto" w:fill="auto"/>
            <w:hideMark/>
          </w:tcPr>
          <w:p w14:paraId="22FE54C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79.178</w:t>
            </w:r>
          </w:p>
        </w:tc>
      </w:tr>
      <w:tr w:rsidR="00916316" w:rsidRPr="00916316" w14:paraId="693E5F45" w14:textId="77777777"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391356EC"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roofErr w:type="spellStart"/>
            <w:r w:rsidRPr="00916316">
              <w:rPr>
                <w:rFonts w:ascii="Times New Roman" w:eastAsia="Times New Roman" w:hAnsi="Times New Roman" w:cs="Times New Roman"/>
                <w:color w:val="000000"/>
                <w:sz w:val="20"/>
                <w:szCs w:val="20"/>
                <w:lang w:val="en-US"/>
              </w:rPr>
              <w:t>Adaptacija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sanacija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ustanove</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35FA5EF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292.900</w:t>
            </w:r>
          </w:p>
        </w:tc>
        <w:tc>
          <w:tcPr>
            <w:tcW w:w="1701" w:type="dxa"/>
            <w:tcBorders>
              <w:top w:val="nil"/>
              <w:left w:val="nil"/>
              <w:bottom w:val="single" w:sz="8" w:space="0" w:color="auto"/>
              <w:right w:val="single" w:sz="8" w:space="0" w:color="auto"/>
            </w:tcBorders>
            <w:shd w:val="clear" w:color="auto" w:fill="auto"/>
            <w:vAlign w:val="center"/>
          </w:tcPr>
          <w:p w14:paraId="6119412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39.500</w:t>
            </w:r>
          </w:p>
        </w:tc>
        <w:tc>
          <w:tcPr>
            <w:tcW w:w="1418" w:type="dxa"/>
            <w:tcBorders>
              <w:top w:val="nil"/>
              <w:left w:val="nil"/>
              <w:bottom w:val="single" w:sz="8" w:space="0" w:color="auto"/>
              <w:right w:val="single" w:sz="8" w:space="0" w:color="auto"/>
            </w:tcBorders>
            <w:shd w:val="clear" w:color="auto" w:fill="auto"/>
            <w:vAlign w:val="center"/>
          </w:tcPr>
          <w:p w14:paraId="20E4795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39.500</w:t>
            </w:r>
          </w:p>
        </w:tc>
        <w:tc>
          <w:tcPr>
            <w:tcW w:w="1417" w:type="dxa"/>
            <w:tcBorders>
              <w:top w:val="nil"/>
              <w:left w:val="nil"/>
              <w:bottom w:val="single" w:sz="8" w:space="0" w:color="auto"/>
              <w:right w:val="single" w:sz="8" w:space="0" w:color="auto"/>
            </w:tcBorders>
            <w:shd w:val="clear" w:color="auto" w:fill="auto"/>
            <w:vAlign w:val="center"/>
          </w:tcPr>
          <w:p w14:paraId="780EC23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39.500</w:t>
            </w:r>
          </w:p>
        </w:tc>
      </w:tr>
      <w:tr w:rsidR="00916316" w:rsidRPr="00916316" w14:paraId="1A59BA13" w14:textId="77777777"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14:paraId="18D9D46D"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proofErr w:type="spellStart"/>
            <w:r w:rsidRPr="00916316">
              <w:rPr>
                <w:rFonts w:ascii="Times New Roman" w:eastAsia="Times New Roman" w:hAnsi="Times New Roman" w:cs="Times New Roman"/>
                <w:sz w:val="20"/>
                <w:szCs w:val="20"/>
                <w:lang w:val="en-US"/>
              </w:rPr>
              <w:t>Opremanje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predškolske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ustanove</w:t>
            </w:r>
            <w:proofErr w:type="spellEnd"/>
          </w:p>
        </w:tc>
        <w:tc>
          <w:tcPr>
            <w:tcW w:w="1701" w:type="dxa"/>
            <w:tcBorders>
              <w:top w:val="nil"/>
              <w:left w:val="nil"/>
              <w:bottom w:val="single" w:sz="8" w:space="0" w:color="auto"/>
              <w:right w:val="single" w:sz="8" w:space="0" w:color="auto"/>
            </w:tcBorders>
            <w:shd w:val="clear" w:color="auto" w:fill="auto"/>
            <w:vAlign w:val="center"/>
          </w:tcPr>
          <w:p w14:paraId="77B724D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701" w:type="dxa"/>
            <w:tcBorders>
              <w:top w:val="nil"/>
              <w:left w:val="nil"/>
              <w:bottom w:val="single" w:sz="8" w:space="0" w:color="auto"/>
              <w:right w:val="single" w:sz="8" w:space="0" w:color="auto"/>
            </w:tcBorders>
            <w:shd w:val="clear" w:color="auto" w:fill="auto"/>
            <w:vAlign w:val="center"/>
          </w:tcPr>
          <w:p w14:paraId="480C9A9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15.000</w:t>
            </w:r>
          </w:p>
        </w:tc>
        <w:tc>
          <w:tcPr>
            <w:tcW w:w="1418" w:type="dxa"/>
            <w:tcBorders>
              <w:top w:val="nil"/>
              <w:left w:val="nil"/>
              <w:bottom w:val="single" w:sz="8" w:space="0" w:color="auto"/>
              <w:right w:val="single" w:sz="8" w:space="0" w:color="auto"/>
            </w:tcBorders>
            <w:shd w:val="clear" w:color="auto" w:fill="auto"/>
            <w:vAlign w:val="center"/>
          </w:tcPr>
          <w:p w14:paraId="2692F73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15.000</w:t>
            </w:r>
          </w:p>
        </w:tc>
        <w:tc>
          <w:tcPr>
            <w:tcW w:w="1417" w:type="dxa"/>
            <w:tcBorders>
              <w:top w:val="nil"/>
              <w:left w:val="nil"/>
              <w:bottom w:val="single" w:sz="8" w:space="0" w:color="auto"/>
              <w:right w:val="single" w:sz="8" w:space="0" w:color="auto"/>
            </w:tcBorders>
            <w:shd w:val="clear" w:color="auto" w:fill="auto"/>
            <w:vAlign w:val="center"/>
          </w:tcPr>
          <w:p w14:paraId="6F22851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15.000</w:t>
            </w:r>
          </w:p>
        </w:tc>
      </w:tr>
      <w:tr w:rsidR="00916316" w:rsidRPr="00916316" w14:paraId="6A077A2B" w14:textId="77777777"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14:paraId="7F442D36"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Adaptacija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sanacija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predškolske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ustanove</w:t>
            </w:r>
            <w:proofErr w:type="spellEnd"/>
            <w:r w:rsidRPr="00916316">
              <w:rPr>
                <w:rFonts w:ascii="Times New Roman" w:eastAsia="Times New Roman" w:hAnsi="Times New Roman" w:cs="Times New Roman"/>
                <w:sz w:val="20"/>
                <w:szCs w:val="20"/>
                <w:lang w:val="en-US"/>
              </w:rPr>
              <w:t xml:space="preserve"> - </w:t>
            </w:r>
            <w:proofErr w:type="spellStart"/>
            <w:r w:rsidRPr="00916316">
              <w:rPr>
                <w:rFonts w:ascii="Times New Roman" w:eastAsia="Times New Roman" w:hAnsi="Times New Roman" w:cs="Times New Roman"/>
                <w:sz w:val="20"/>
                <w:szCs w:val="20"/>
                <w:lang w:val="en-US"/>
              </w:rPr>
              <w:t>jaslice</w:t>
            </w:r>
            <w:proofErr w:type="spellEnd"/>
          </w:p>
        </w:tc>
        <w:tc>
          <w:tcPr>
            <w:tcW w:w="1701" w:type="dxa"/>
            <w:tcBorders>
              <w:top w:val="nil"/>
              <w:left w:val="nil"/>
              <w:bottom w:val="single" w:sz="8" w:space="0" w:color="auto"/>
              <w:right w:val="single" w:sz="8" w:space="0" w:color="auto"/>
            </w:tcBorders>
            <w:shd w:val="clear" w:color="auto" w:fill="auto"/>
            <w:vAlign w:val="center"/>
          </w:tcPr>
          <w:p w14:paraId="7587674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13.272</w:t>
            </w:r>
          </w:p>
        </w:tc>
        <w:tc>
          <w:tcPr>
            <w:tcW w:w="1701" w:type="dxa"/>
            <w:tcBorders>
              <w:top w:val="nil"/>
              <w:left w:val="nil"/>
              <w:bottom w:val="single" w:sz="8" w:space="0" w:color="auto"/>
              <w:right w:val="single" w:sz="8" w:space="0" w:color="auto"/>
            </w:tcBorders>
            <w:shd w:val="clear" w:color="auto" w:fill="auto"/>
            <w:vAlign w:val="center"/>
          </w:tcPr>
          <w:p w14:paraId="6692EA6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8.177</w:t>
            </w:r>
          </w:p>
        </w:tc>
        <w:tc>
          <w:tcPr>
            <w:tcW w:w="1418" w:type="dxa"/>
            <w:tcBorders>
              <w:top w:val="nil"/>
              <w:left w:val="nil"/>
              <w:bottom w:val="single" w:sz="8" w:space="0" w:color="auto"/>
              <w:right w:val="single" w:sz="8" w:space="0" w:color="auto"/>
            </w:tcBorders>
            <w:shd w:val="clear" w:color="auto" w:fill="auto"/>
            <w:vAlign w:val="center"/>
          </w:tcPr>
          <w:p w14:paraId="2D36A3B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8.177</w:t>
            </w:r>
          </w:p>
        </w:tc>
        <w:tc>
          <w:tcPr>
            <w:tcW w:w="1417" w:type="dxa"/>
            <w:tcBorders>
              <w:top w:val="nil"/>
              <w:left w:val="nil"/>
              <w:bottom w:val="single" w:sz="8" w:space="0" w:color="auto"/>
              <w:right w:val="single" w:sz="8" w:space="0" w:color="auto"/>
            </w:tcBorders>
            <w:shd w:val="clear" w:color="auto" w:fill="auto"/>
            <w:vAlign w:val="center"/>
          </w:tcPr>
          <w:p w14:paraId="243395D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8.177</w:t>
            </w:r>
          </w:p>
        </w:tc>
      </w:tr>
      <w:tr w:rsidR="00916316" w:rsidRPr="00916316" w14:paraId="61DBA4FC" w14:textId="77777777"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14:paraId="3BE6BE81"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proofErr w:type="spellStart"/>
            <w:r w:rsidRPr="00916316">
              <w:rPr>
                <w:rFonts w:ascii="Times New Roman" w:eastAsia="Times New Roman" w:hAnsi="Times New Roman" w:cs="Times New Roman"/>
                <w:b/>
                <w:bCs/>
                <w:color w:val="000000"/>
                <w:sz w:val="20"/>
                <w:szCs w:val="20"/>
                <w:lang w:val="en-US"/>
              </w:rPr>
              <w:t>Ukupno</w:t>
            </w:r>
            <w:proofErr w:type="spellEnd"/>
            <w:r w:rsidRPr="00916316">
              <w:rPr>
                <w:rFonts w:ascii="Times New Roman" w:eastAsia="Times New Roman" w:hAnsi="Times New Roman" w:cs="Times New Roman"/>
                <w:b/>
                <w:bCs/>
                <w:color w:val="000000"/>
                <w:sz w:val="20"/>
                <w:szCs w:val="20"/>
                <w:lang w:val="en-US"/>
              </w:rPr>
              <w:t xml:space="preserve"> program</w:t>
            </w:r>
          </w:p>
        </w:tc>
        <w:tc>
          <w:tcPr>
            <w:tcW w:w="1701" w:type="dxa"/>
            <w:tcBorders>
              <w:top w:val="nil"/>
              <w:left w:val="nil"/>
              <w:bottom w:val="single" w:sz="8" w:space="0" w:color="auto"/>
              <w:right w:val="single" w:sz="8" w:space="0" w:color="auto"/>
            </w:tcBorders>
            <w:shd w:val="clear" w:color="auto" w:fill="auto"/>
            <w:vAlign w:val="center"/>
          </w:tcPr>
          <w:p w14:paraId="1E27308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3.109.291</w:t>
            </w:r>
          </w:p>
        </w:tc>
        <w:tc>
          <w:tcPr>
            <w:tcW w:w="1701" w:type="dxa"/>
            <w:tcBorders>
              <w:top w:val="nil"/>
              <w:left w:val="nil"/>
              <w:bottom w:val="single" w:sz="8" w:space="0" w:color="auto"/>
              <w:right w:val="single" w:sz="8" w:space="0" w:color="auto"/>
            </w:tcBorders>
            <w:shd w:val="clear" w:color="auto" w:fill="auto"/>
            <w:vAlign w:val="bottom"/>
          </w:tcPr>
          <w:p w14:paraId="607CB64E"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color w:val="000000"/>
                <w:sz w:val="20"/>
                <w:szCs w:val="20"/>
                <w:lang w:eastAsia="en-US"/>
              </w:rPr>
              <w:t>3.664.666</w:t>
            </w:r>
          </w:p>
        </w:tc>
        <w:tc>
          <w:tcPr>
            <w:tcW w:w="1418" w:type="dxa"/>
            <w:tcBorders>
              <w:top w:val="nil"/>
              <w:left w:val="nil"/>
              <w:bottom w:val="single" w:sz="8" w:space="0" w:color="auto"/>
              <w:right w:val="single" w:sz="8" w:space="0" w:color="auto"/>
            </w:tcBorders>
            <w:shd w:val="clear" w:color="auto" w:fill="auto"/>
            <w:vAlign w:val="bottom"/>
          </w:tcPr>
          <w:p w14:paraId="2B6AA854"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color w:val="000000"/>
                <w:sz w:val="20"/>
                <w:szCs w:val="20"/>
                <w:lang w:eastAsia="en-US"/>
              </w:rPr>
              <w:t>3.664.966</w:t>
            </w:r>
          </w:p>
        </w:tc>
        <w:tc>
          <w:tcPr>
            <w:tcW w:w="1417" w:type="dxa"/>
            <w:tcBorders>
              <w:top w:val="nil"/>
              <w:left w:val="nil"/>
              <w:bottom w:val="single" w:sz="8" w:space="0" w:color="auto"/>
              <w:right w:val="single" w:sz="8" w:space="0" w:color="auto"/>
            </w:tcBorders>
            <w:shd w:val="clear" w:color="auto" w:fill="auto"/>
            <w:vAlign w:val="bottom"/>
          </w:tcPr>
          <w:p w14:paraId="35C857C3"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color w:val="000000"/>
                <w:sz w:val="20"/>
                <w:szCs w:val="20"/>
                <w:lang w:eastAsia="en-US"/>
              </w:rPr>
              <w:t>3.664.966</w:t>
            </w:r>
          </w:p>
        </w:tc>
      </w:tr>
    </w:tbl>
    <w:p w14:paraId="42554CE2" w14:textId="77777777"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14:paraId="5D73652C" w14:textId="77777777"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Odgojno i administrativno tehničko osoblje</w:t>
      </w:r>
    </w:p>
    <w:p w14:paraId="2EFD387B" w14:textId="77777777" w:rsidR="00916316" w:rsidRDefault="00916316" w:rsidP="00916316">
      <w:pPr>
        <w:spacing w:after="0" w:line="240" w:lineRule="auto"/>
        <w:jc w:val="both"/>
        <w:rPr>
          <w:rFonts w:ascii="Times New Roman" w:eastAsia="Times New Roman" w:hAnsi="Times New Roman" w:cs="Times New Roman"/>
          <w:sz w:val="24"/>
          <w:szCs w:val="24"/>
          <w:lang w:val="en-US"/>
        </w:rPr>
      </w:pPr>
      <w:bookmarkStart w:id="45" w:name="_Hlk117348731"/>
      <w:r w:rsidRPr="00916316">
        <w:rPr>
          <w:rFonts w:ascii="Times New Roman" w:eastAsia="Times New Roman" w:hAnsi="Times New Roman" w:cs="Times New Roman"/>
          <w:sz w:val="24"/>
          <w:szCs w:val="24"/>
        </w:rPr>
        <w:t>Kroz ovu aktivnost podmiruju se rashodi za zaposlene prema važećem Pravilniku o radu i Kolektivnom ugovoru,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w:t>
      </w:r>
      <w:bookmarkEnd w:id="45"/>
      <w:r w:rsidRPr="00916316">
        <w:rPr>
          <w:rFonts w:ascii="Times New Roman" w:eastAsia="Times New Roman" w:hAnsi="Times New Roman" w:cs="Times New Roman"/>
          <w:sz w:val="24"/>
          <w:szCs w:val="24"/>
        </w:rPr>
        <w:t xml:space="preserve"> U aktivnosti su prikazani  rashodi za redovnu djelatnost vrtića u Poreču (Radost I </w:t>
      </w:r>
      <w:proofErr w:type="spellStart"/>
      <w:r w:rsidRPr="00916316">
        <w:rPr>
          <w:rFonts w:ascii="Times New Roman" w:eastAsia="Times New Roman" w:hAnsi="Times New Roman" w:cs="Times New Roman"/>
          <w:sz w:val="24"/>
          <w:szCs w:val="24"/>
        </w:rPr>
        <w:t>i</w:t>
      </w:r>
      <w:proofErr w:type="spellEnd"/>
      <w:r w:rsidRPr="00916316">
        <w:rPr>
          <w:rFonts w:ascii="Times New Roman" w:eastAsia="Times New Roman" w:hAnsi="Times New Roman" w:cs="Times New Roman"/>
          <w:sz w:val="24"/>
          <w:szCs w:val="24"/>
        </w:rPr>
        <w:t xml:space="preserve"> Radost II), jaslica u Poreču te područnih vrtića (u </w:t>
      </w:r>
      <w:proofErr w:type="spellStart"/>
      <w:r w:rsidRPr="00916316">
        <w:rPr>
          <w:rFonts w:ascii="Times New Roman" w:eastAsia="Times New Roman" w:hAnsi="Times New Roman" w:cs="Times New Roman"/>
          <w:sz w:val="24"/>
          <w:szCs w:val="24"/>
        </w:rPr>
        <w:t>Žbandaju</w:t>
      </w:r>
      <w:proofErr w:type="spellEnd"/>
      <w:r w:rsidRPr="00916316">
        <w:rPr>
          <w:rFonts w:ascii="Times New Roman" w:eastAsia="Times New Roman" w:hAnsi="Times New Roman" w:cs="Times New Roman"/>
          <w:sz w:val="24"/>
          <w:szCs w:val="24"/>
        </w:rPr>
        <w:t xml:space="preserve">, </w:t>
      </w:r>
      <w:proofErr w:type="spellStart"/>
      <w:r w:rsidRPr="00916316">
        <w:rPr>
          <w:rFonts w:ascii="Times New Roman" w:eastAsia="Times New Roman" w:hAnsi="Times New Roman" w:cs="Times New Roman"/>
          <w:sz w:val="24"/>
          <w:szCs w:val="24"/>
        </w:rPr>
        <w:t>Baderni</w:t>
      </w:r>
      <w:proofErr w:type="spellEnd"/>
      <w:r w:rsidRPr="00916316">
        <w:rPr>
          <w:rFonts w:ascii="Times New Roman" w:eastAsia="Times New Roman" w:hAnsi="Times New Roman" w:cs="Times New Roman"/>
          <w:sz w:val="24"/>
          <w:szCs w:val="24"/>
        </w:rPr>
        <w:t xml:space="preserve">, Sv. </w:t>
      </w:r>
      <w:proofErr w:type="spellStart"/>
      <w:r w:rsidRPr="00916316">
        <w:rPr>
          <w:rFonts w:ascii="Times New Roman" w:eastAsia="Times New Roman" w:hAnsi="Times New Roman" w:cs="Times New Roman"/>
          <w:sz w:val="24"/>
          <w:szCs w:val="24"/>
        </w:rPr>
        <w:t>Lovreču</w:t>
      </w:r>
      <w:proofErr w:type="spellEnd"/>
      <w:r w:rsidRPr="00916316">
        <w:rPr>
          <w:rFonts w:ascii="Times New Roman" w:eastAsia="Times New Roman" w:hAnsi="Times New Roman" w:cs="Times New Roman"/>
          <w:sz w:val="24"/>
          <w:szCs w:val="24"/>
        </w:rPr>
        <w:t xml:space="preserve">, </w:t>
      </w:r>
      <w:proofErr w:type="spellStart"/>
      <w:r w:rsidRPr="00916316">
        <w:rPr>
          <w:rFonts w:ascii="Times New Roman" w:eastAsia="Times New Roman" w:hAnsi="Times New Roman" w:cs="Times New Roman"/>
          <w:sz w:val="24"/>
          <w:szCs w:val="24"/>
        </w:rPr>
        <w:t>Vižinadi</w:t>
      </w:r>
      <w:proofErr w:type="spellEnd"/>
      <w:r w:rsidRPr="00916316">
        <w:rPr>
          <w:rFonts w:ascii="Times New Roman" w:eastAsia="Times New Roman" w:hAnsi="Times New Roman" w:cs="Times New Roman"/>
          <w:sz w:val="24"/>
          <w:szCs w:val="24"/>
        </w:rPr>
        <w:t xml:space="preserve">, </w:t>
      </w:r>
      <w:proofErr w:type="spellStart"/>
      <w:r w:rsidRPr="00916316">
        <w:rPr>
          <w:rFonts w:ascii="Times New Roman" w:eastAsia="Times New Roman" w:hAnsi="Times New Roman" w:cs="Times New Roman"/>
          <w:sz w:val="24"/>
          <w:szCs w:val="24"/>
        </w:rPr>
        <w:t>Kašteliru</w:t>
      </w:r>
      <w:proofErr w:type="spellEnd"/>
      <w:r w:rsidRPr="00916316">
        <w:rPr>
          <w:rFonts w:ascii="Times New Roman" w:eastAsia="Times New Roman" w:hAnsi="Times New Roman" w:cs="Times New Roman"/>
          <w:sz w:val="24"/>
          <w:szCs w:val="24"/>
        </w:rPr>
        <w:t xml:space="preserve">, Piniji i novom </w:t>
      </w:r>
      <w:proofErr w:type="spellStart"/>
      <w:r w:rsidRPr="00916316">
        <w:rPr>
          <w:rFonts w:ascii="Times New Roman" w:eastAsia="Times New Roman" w:hAnsi="Times New Roman" w:cs="Times New Roman"/>
          <w:sz w:val="24"/>
          <w:szCs w:val="24"/>
        </w:rPr>
        <w:t>vttiću</w:t>
      </w:r>
      <w:proofErr w:type="spellEnd"/>
      <w:r w:rsidRPr="00916316">
        <w:rPr>
          <w:rFonts w:ascii="Times New Roman" w:eastAsia="Times New Roman" w:hAnsi="Times New Roman" w:cs="Times New Roman"/>
          <w:sz w:val="24"/>
          <w:szCs w:val="24"/>
        </w:rPr>
        <w:t xml:space="preserve"> u Varvarima za </w:t>
      </w:r>
      <w:proofErr w:type="spellStart"/>
      <w:r w:rsidRPr="00916316">
        <w:rPr>
          <w:rFonts w:ascii="Times New Roman" w:eastAsia="Times New Roman" w:hAnsi="Times New Roman" w:cs="Times New Roman"/>
          <w:sz w:val="24"/>
          <w:szCs w:val="24"/>
        </w:rPr>
        <w:t>radoblje</w:t>
      </w:r>
      <w:proofErr w:type="spellEnd"/>
      <w:r w:rsidRPr="00916316">
        <w:rPr>
          <w:rFonts w:ascii="Times New Roman" w:eastAsia="Times New Roman" w:hAnsi="Times New Roman" w:cs="Times New Roman"/>
          <w:sz w:val="24"/>
          <w:szCs w:val="24"/>
        </w:rPr>
        <w:t xml:space="preserve"> od rujna do prosinca 2024.). U ustanovi je zaposlen 136 radnik (78 odgojitelja, ravnateljica, 1 pedagog i 1 pedagog pripravnik, psiholog, </w:t>
      </w:r>
      <w:proofErr w:type="spellStart"/>
      <w:r w:rsidRPr="00916316">
        <w:rPr>
          <w:rFonts w:ascii="Times New Roman" w:eastAsia="Times New Roman" w:hAnsi="Times New Roman" w:cs="Times New Roman"/>
          <w:sz w:val="24"/>
          <w:szCs w:val="24"/>
        </w:rPr>
        <w:t>rehabilitator</w:t>
      </w:r>
      <w:proofErr w:type="spellEnd"/>
      <w:r w:rsidRPr="00916316">
        <w:rPr>
          <w:rFonts w:ascii="Times New Roman" w:eastAsia="Times New Roman" w:hAnsi="Times New Roman" w:cs="Times New Roman"/>
          <w:sz w:val="24"/>
          <w:szCs w:val="24"/>
        </w:rPr>
        <w:t xml:space="preserve"> edukator, 1,5 zdravstvena voditeljica, tajnik, voditeljica računovodstva, materijalni knjigovođa i administrator blagajnik, 2 kućna majstora,</w:t>
      </w:r>
      <w:r w:rsidRPr="00916316">
        <w:rPr>
          <w:rFonts w:ascii="Times New Roman" w:eastAsia="Times New Roman" w:hAnsi="Times New Roman" w:cs="Times New Roman"/>
          <w:color w:val="FF0000"/>
          <w:sz w:val="24"/>
          <w:szCs w:val="24"/>
        </w:rPr>
        <w:t xml:space="preserve"> </w:t>
      </w:r>
      <w:r w:rsidRPr="00916316">
        <w:rPr>
          <w:rFonts w:ascii="Times New Roman" w:eastAsia="Times New Roman" w:hAnsi="Times New Roman" w:cs="Times New Roman"/>
          <w:sz w:val="24"/>
          <w:szCs w:val="24"/>
        </w:rPr>
        <w:t xml:space="preserve">pralja, 2 glavne kuharice, 7 kuharica, 5 pomoćnih kuharica, 14 spremačica i 2 pomoćne kuharice-spremačice). Zbog potreba redovitog poslovanja nedostaju 3 spremačice koje ustanova nije uspjela zaposliti, a za koje su otvoreni natječaji. Rashodi za zaposlene i naknade za članove Upravnog vijeća financiraju se sredstvima iz Proračuna Grada Poreča, dok se materijalni rashodi kojima se osigurava obavljanje redovne djelatnosti ustanove (nabavka namirnica, energija, uredski materijal, komunalne usluge, stručno usavršavanje, računalne usluge i dr.) u cijelosti financiraju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vlastitih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uplata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roditelja</w:t>
      </w:r>
      <w:proofErr w:type="spellEnd"/>
      <w:r w:rsidRPr="00916316">
        <w:rPr>
          <w:rFonts w:ascii="Times New Roman" w:eastAsia="Times New Roman" w:hAnsi="Times New Roman" w:cs="Times New Roman"/>
          <w:sz w:val="24"/>
          <w:szCs w:val="24"/>
          <w:lang w:val="en-US"/>
        </w:rPr>
        <w:t xml:space="preserve">). </w:t>
      </w:r>
    </w:p>
    <w:p w14:paraId="436C84F3" w14:textId="77777777" w:rsidR="0032270D" w:rsidRPr="00916316" w:rsidRDefault="0032270D" w:rsidP="00916316">
      <w:pPr>
        <w:spacing w:after="0" w:line="240" w:lineRule="auto"/>
        <w:jc w:val="both"/>
        <w:rPr>
          <w:rFonts w:ascii="Times New Roman" w:eastAsia="Times New Roman" w:hAnsi="Times New Roman" w:cs="Times New Roman"/>
          <w:sz w:val="24"/>
          <w:szCs w:val="24"/>
          <w:lang w:val="en-US"/>
        </w:rPr>
      </w:pPr>
    </w:p>
    <w:p w14:paraId="353535F2" w14:textId="77777777"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14:paraId="55634C52"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2023A745" w14:textId="77777777" w:rsidTr="00916316">
        <w:tc>
          <w:tcPr>
            <w:tcW w:w="1754" w:type="dxa"/>
            <w:shd w:val="clear" w:color="auto" w:fill="auto"/>
          </w:tcPr>
          <w:p w14:paraId="5D73C39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3D23AE4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1CE2CB7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43A55C7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39DA1EB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FD8731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2DC4572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605061B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06C073B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6885C676" w14:textId="77777777" w:rsidTr="00916316">
        <w:tc>
          <w:tcPr>
            <w:tcW w:w="1754" w:type="dxa"/>
            <w:shd w:val="clear" w:color="auto" w:fill="auto"/>
          </w:tcPr>
          <w:p w14:paraId="12D4C49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14:paraId="07872D2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  podmirivanje svih obveza prema  zaposlenicima</w:t>
            </w:r>
          </w:p>
        </w:tc>
        <w:tc>
          <w:tcPr>
            <w:tcW w:w="1851" w:type="dxa"/>
            <w:shd w:val="clear" w:color="auto" w:fill="auto"/>
          </w:tcPr>
          <w:p w14:paraId="67DCDA0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Pravovremeno podmirivanje tekućih troškova poslovanja,</w:t>
            </w:r>
          </w:p>
          <w:p w14:paraId="1EA5581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redovita isplata plaća i drugih naknada </w:t>
            </w:r>
          </w:p>
        </w:tc>
        <w:tc>
          <w:tcPr>
            <w:tcW w:w="1017" w:type="dxa"/>
            <w:shd w:val="clear" w:color="auto" w:fill="auto"/>
          </w:tcPr>
          <w:p w14:paraId="48308B5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95EA2E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E9B91D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0137BC5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241A63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B920D1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D0D9F8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EAE966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ACDA20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4DCE870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71E8A6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9B17FF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14:paraId="6987170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7E8C0BE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DB1E0B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C064B5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6F1B85FD" w14:textId="77777777"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14:paraId="0DF0350C" w14:textId="77777777" w:rsidR="00916316" w:rsidRPr="00916316" w:rsidRDefault="00916316" w:rsidP="00916316">
      <w:pPr>
        <w:spacing w:after="0" w:line="240" w:lineRule="auto"/>
        <w:jc w:val="both"/>
        <w:outlineLvl w:val="0"/>
        <w:rPr>
          <w:rFonts w:ascii="Times New Roman" w:eastAsia="Times New Roman" w:hAnsi="Times New Roman" w:cs="Times New Roman"/>
          <w:b/>
          <w:bCs/>
          <w:iCs/>
          <w:color w:val="0000FF"/>
          <w:sz w:val="24"/>
          <w:szCs w:val="24"/>
        </w:rPr>
      </w:pPr>
      <w:r w:rsidRPr="00916316">
        <w:rPr>
          <w:rFonts w:ascii="Times New Roman" w:eastAsia="Times New Roman" w:hAnsi="Times New Roman" w:cs="Times New Roman"/>
          <w:b/>
          <w:bCs/>
          <w:iCs/>
          <w:sz w:val="24"/>
          <w:szCs w:val="24"/>
        </w:rPr>
        <w:t xml:space="preserve">Aktivnost: Program </w:t>
      </w:r>
      <w:proofErr w:type="spellStart"/>
      <w:r w:rsidRPr="00916316">
        <w:rPr>
          <w:rFonts w:ascii="Times New Roman" w:eastAsia="Times New Roman" w:hAnsi="Times New Roman" w:cs="Times New Roman"/>
          <w:b/>
          <w:bCs/>
          <w:iCs/>
          <w:sz w:val="24"/>
          <w:szCs w:val="24"/>
        </w:rPr>
        <w:t>predškole</w:t>
      </w:r>
      <w:proofErr w:type="spellEnd"/>
    </w:p>
    <w:p w14:paraId="532FC3D5"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 xml:space="preserve">Prema Zakonu o predškolskom odgoju i obrazovanju obavezno je izvođenje programa </w:t>
      </w:r>
      <w:proofErr w:type="spellStart"/>
      <w:r w:rsidRPr="00916316">
        <w:rPr>
          <w:rFonts w:ascii="Times New Roman" w:eastAsia="Times New Roman" w:hAnsi="Times New Roman" w:cs="Times New Roman"/>
          <w:sz w:val="24"/>
          <w:szCs w:val="24"/>
        </w:rPr>
        <w:t>predškole</w:t>
      </w:r>
      <w:proofErr w:type="spellEnd"/>
      <w:r w:rsidRPr="00916316">
        <w:rPr>
          <w:rFonts w:ascii="Times New Roman" w:eastAsia="Times New Roman" w:hAnsi="Times New Roman" w:cs="Times New Roman"/>
          <w:sz w:val="24"/>
          <w:szCs w:val="24"/>
        </w:rPr>
        <w:t xml:space="preserve">. U ustanovi će se program izvoditi u razdoblju od 1.1. do 30.5.2024. i 1.10. do 1.12.2024.g. za 136 predškolaca u sklopu redovnog programa (Radost I </w:t>
      </w:r>
      <w:proofErr w:type="spellStart"/>
      <w:r w:rsidRPr="00916316">
        <w:rPr>
          <w:rFonts w:ascii="Times New Roman" w:eastAsia="Times New Roman" w:hAnsi="Times New Roman" w:cs="Times New Roman"/>
          <w:sz w:val="24"/>
          <w:szCs w:val="24"/>
        </w:rPr>
        <w:t>i</w:t>
      </w:r>
      <w:proofErr w:type="spellEnd"/>
      <w:r w:rsidRPr="00916316">
        <w:rPr>
          <w:rFonts w:ascii="Times New Roman" w:eastAsia="Times New Roman" w:hAnsi="Times New Roman" w:cs="Times New Roman"/>
          <w:sz w:val="24"/>
          <w:szCs w:val="24"/>
        </w:rPr>
        <w:t xml:space="preserve"> II za 85 djece, PV </w:t>
      </w:r>
      <w:proofErr w:type="spellStart"/>
      <w:r w:rsidRPr="00916316">
        <w:rPr>
          <w:rFonts w:ascii="Times New Roman" w:eastAsia="Times New Roman" w:hAnsi="Times New Roman" w:cs="Times New Roman"/>
          <w:sz w:val="24"/>
          <w:szCs w:val="24"/>
        </w:rPr>
        <w:t>Žbandaj</w:t>
      </w:r>
      <w:proofErr w:type="spellEnd"/>
      <w:r w:rsidRPr="00916316">
        <w:rPr>
          <w:rFonts w:ascii="Times New Roman" w:eastAsia="Times New Roman" w:hAnsi="Times New Roman" w:cs="Times New Roman"/>
          <w:sz w:val="24"/>
          <w:szCs w:val="24"/>
        </w:rPr>
        <w:t xml:space="preserve"> za 11 djece, PV </w:t>
      </w:r>
      <w:proofErr w:type="spellStart"/>
      <w:r w:rsidRPr="00916316">
        <w:rPr>
          <w:rFonts w:ascii="Times New Roman" w:eastAsia="Times New Roman" w:hAnsi="Times New Roman" w:cs="Times New Roman"/>
          <w:sz w:val="24"/>
          <w:szCs w:val="24"/>
        </w:rPr>
        <w:t>Baderna</w:t>
      </w:r>
      <w:proofErr w:type="spellEnd"/>
      <w:r w:rsidRPr="00916316">
        <w:rPr>
          <w:rFonts w:ascii="Times New Roman" w:eastAsia="Times New Roman" w:hAnsi="Times New Roman" w:cs="Times New Roman"/>
          <w:sz w:val="24"/>
          <w:szCs w:val="24"/>
        </w:rPr>
        <w:t xml:space="preserve"> za 5 djece, u PV Sv. </w:t>
      </w:r>
      <w:proofErr w:type="spellStart"/>
      <w:r w:rsidRPr="00916316">
        <w:rPr>
          <w:rFonts w:ascii="Times New Roman" w:eastAsia="Times New Roman" w:hAnsi="Times New Roman" w:cs="Times New Roman"/>
          <w:sz w:val="24"/>
          <w:szCs w:val="24"/>
        </w:rPr>
        <w:t>Lovreč</w:t>
      </w:r>
      <w:proofErr w:type="spellEnd"/>
      <w:r w:rsidRPr="00916316">
        <w:rPr>
          <w:rFonts w:ascii="Times New Roman" w:eastAsia="Times New Roman" w:hAnsi="Times New Roman" w:cs="Times New Roman"/>
          <w:sz w:val="24"/>
          <w:szCs w:val="24"/>
        </w:rPr>
        <w:t xml:space="preserve"> za 2 djece, PV Vižinada za 11 djece u PV </w:t>
      </w:r>
      <w:proofErr w:type="spellStart"/>
      <w:r w:rsidRPr="00916316">
        <w:rPr>
          <w:rFonts w:ascii="Times New Roman" w:eastAsia="Times New Roman" w:hAnsi="Times New Roman" w:cs="Times New Roman"/>
          <w:sz w:val="24"/>
          <w:szCs w:val="24"/>
        </w:rPr>
        <w:t>Kaštelir</w:t>
      </w:r>
      <w:proofErr w:type="spellEnd"/>
      <w:r w:rsidRPr="00916316">
        <w:rPr>
          <w:rFonts w:ascii="Times New Roman" w:eastAsia="Times New Roman" w:hAnsi="Times New Roman" w:cs="Times New Roman"/>
          <w:sz w:val="24"/>
          <w:szCs w:val="24"/>
        </w:rPr>
        <w:t xml:space="preserve"> za 18 djece te PV Pinija za 4 djece). Za djecu koja ne pohađaju redoviti program, program </w:t>
      </w:r>
      <w:proofErr w:type="spellStart"/>
      <w:r w:rsidRPr="00916316">
        <w:rPr>
          <w:rFonts w:ascii="Times New Roman" w:eastAsia="Times New Roman" w:hAnsi="Times New Roman" w:cs="Times New Roman"/>
          <w:sz w:val="24"/>
          <w:szCs w:val="24"/>
        </w:rPr>
        <w:t>predškole</w:t>
      </w:r>
      <w:proofErr w:type="spellEnd"/>
      <w:r w:rsidRPr="00916316">
        <w:rPr>
          <w:rFonts w:ascii="Times New Roman" w:eastAsia="Times New Roman" w:hAnsi="Times New Roman" w:cs="Times New Roman"/>
          <w:sz w:val="24"/>
          <w:szCs w:val="24"/>
        </w:rPr>
        <w:t xml:space="preserve"> provodit će se u trajanju od 250 sati u razdoblju od 1.10.2023. do 31.5.2024.g. i od 1.10.24. do 31.12.24. za ukupno 12 djece. Za ovaj program planirana su sredstva iz državnog proračuna za nabavu likovnih mapa i radnih listova.</w:t>
      </w:r>
      <w:r w:rsidRPr="00916316">
        <w:rPr>
          <w:rFonts w:ascii="Times New Roman" w:eastAsia="Times New Roman" w:hAnsi="Times New Roman" w:cs="Times New Roman"/>
          <w:sz w:val="24"/>
          <w:szCs w:val="24"/>
          <w:lang w:val="en-US"/>
        </w:rPr>
        <w:t xml:space="preserve"> </w:t>
      </w:r>
    </w:p>
    <w:p w14:paraId="6A789E3D" w14:textId="77777777" w:rsidR="00916316" w:rsidRDefault="00916316" w:rsidP="00916316">
      <w:pPr>
        <w:spacing w:after="0" w:line="240" w:lineRule="auto"/>
        <w:rPr>
          <w:rFonts w:ascii="Times New Roman" w:eastAsia="Times New Roman" w:hAnsi="Times New Roman" w:cs="Times New Roman"/>
          <w:b/>
          <w:sz w:val="24"/>
          <w:szCs w:val="24"/>
        </w:rPr>
      </w:pPr>
    </w:p>
    <w:p w14:paraId="305B7E86" w14:textId="77777777"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070C6304" w14:textId="77777777" w:rsidTr="00916316">
        <w:tc>
          <w:tcPr>
            <w:tcW w:w="1754" w:type="dxa"/>
            <w:shd w:val="clear" w:color="auto" w:fill="auto"/>
          </w:tcPr>
          <w:p w14:paraId="4111B7E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5FC87E2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299D176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0A96C35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54D00DE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4CB182EC" w14:textId="77777777"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50F8802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685A6CD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700EE8F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5D8626B0" w14:textId="77777777" w:rsidTr="00916316">
        <w:tc>
          <w:tcPr>
            <w:tcW w:w="1754" w:type="dxa"/>
            <w:shd w:val="clear" w:color="auto" w:fill="auto"/>
          </w:tcPr>
          <w:p w14:paraId="013F39B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rPr>
              <w:t>Razvoj vještina i sposobnosti potrebnih za polazak u školu</w:t>
            </w:r>
          </w:p>
        </w:tc>
        <w:tc>
          <w:tcPr>
            <w:tcW w:w="1851" w:type="dxa"/>
            <w:shd w:val="clear" w:color="auto" w:fill="auto"/>
          </w:tcPr>
          <w:p w14:paraId="7196E4B8"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Osiguravanje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okruženja</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kojem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će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djeca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razviti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svoje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potencijale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zadovoljiti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svoje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potrebe</w:t>
            </w:r>
            <w:proofErr w:type="spellEnd"/>
            <w:r w:rsidRPr="00916316">
              <w:rPr>
                <w:rFonts w:ascii="Times New Roman" w:eastAsia="Times New Roman" w:hAnsi="Times New Roman" w:cs="Times New Roman"/>
                <w:sz w:val="20"/>
                <w:szCs w:val="20"/>
                <w:lang w:val="en-US"/>
              </w:rPr>
              <w:t xml:space="preserve"> </w:t>
            </w:r>
            <w:proofErr w:type="spellStart"/>
            <w:proofErr w:type="gram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time</w:t>
            </w:r>
            <w:proofErr w:type="gram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steći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znanja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vještine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navike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koje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će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omogućiti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uspješnu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prilagodbu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novim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uvjetima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života</w:t>
            </w:r>
            <w:proofErr w:type="spellEnd"/>
          </w:p>
        </w:tc>
        <w:tc>
          <w:tcPr>
            <w:tcW w:w="1017" w:type="dxa"/>
            <w:shd w:val="clear" w:color="auto" w:fill="auto"/>
          </w:tcPr>
          <w:p w14:paraId="44D1579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E1AEF4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djece</w:t>
            </w:r>
          </w:p>
        </w:tc>
        <w:tc>
          <w:tcPr>
            <w:tcW w:w="1083" w:type="dxa"/>
            <w:shd w:val="clear" w:color="auto" w:fill="auto"/>
          </w:tcPr>
          <w:p w14:paraId="5A5AA7C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2E3321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10684E9"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136</w:t>
            </w:r>
          </w:p>
        </w:tc>
        <w:tc>
          <w:tcPr>
            <w:tcW w:w="1083" w:type="dxa"/>
            <w:shd w:val="clear" w:color="auto" w:fill="auto"/>
          </w:tcPr>
          <w:p w14:paraId="3225BA9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C73BB1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EDD872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136</w:t>
            </w:r>
          </w:p>
        </w:tc>
        <w:tc>
          <w:tcPr>
            <w:tcW w:w="1083" w:type="dxa"/>
            <w:shd w:val="clear" w:color="auto" w:fill="auto"/>
          </w:tcPr>
          <w:p w14:paraId="03977BC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5743E2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7808B1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140</w:t>
            </w:r>
          </w:p>
        </w:tc>
        <w:tc>
          <w:tcPr>
            <w:tcW w:w="1083" w:type="dxa"/>
            <w:shd w:val="clear" w:color="auto" w:fill="auto"/>
          </w:tcPr>
          <w:p w14:paraId="596420E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14E54C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517CFA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144</w:t>
            </w:r>
          </w:p>
        </w:tc>
      </w:tr>
    </w:tbl>
    <w:p w14:paraId="7E8712CA" w14:textId="77777777" w:rsidR="00916316" w:rsidRPr="00916316" w:rsidRDefault="00916316" w:rsidP="00916316">
      <w:pPr>
        <w:spacing w:after="0" w:line="240" w:lineRule="auto"/>
        <w:jc w:val="both"/>
        <w:outlineLvl w:val="0"/>
        <w:rPr>
          <w:rFonts w:ascii="Times New Roman" w:eastAsia="Times New Roman" w:hAnsi="Times New Roman" w:cs="Times New Roman"/>
          <w:i/>
          <w:color w:val="0000FF"/>
          <w:sz w:val="20"/>
          <w:szCs w:val="20"/>
          <w:u w:val="single"/>
        </w:rPr>
      </w:pPr>
    </w:p>
    <w:p w14:paraId="1EE8BBF5" w14:textId="77777777"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Program djece s teškoćama u razvoju</w:t>
      </w:r>
    </w:p>
    <w:p w14:paraId="617F611F"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Djeca s teškoćama u razvoju integrirana su u redovite programe vrtića. Nabavu opreme i usavršavanje stručnih djelatnika koji rade s takvom djecom financira Ministarstvo znanosti i obrazovanja. U 2024.g. 13 djece ima pomoćnika (asistenta), Grad Poreč-</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financira 8 pomoćnika, Općina Vižinada 2 pomoćnika, Općina </w:t>
      </w:r>
      <w:proofErr w:type="spellStart"/>
      <w:r w:rsidRPr="00916316">
        <w:rPr>
          <w:rFonts w:ascii="Times New Roman" w:eastAsia="Times New Roman" w:hAnsi="Times New Roman" w:cs="Times New Roman"/>
          <w:sz w:val="24"/>
          <w:szCs w:val="24"/>
        </w:rPr>
        <w:t>Kaštelir</w:t>
      </w:r>
      <w:proofErr w:type="spellEnd"/>
      <w:r w:rsidRPr="00916316">
        <w:rPr>
          <w:rFonts w:ascii="Times New Roman" w:eastAsia="Times New Roman" w:hAnsi="Times New Roman" w:cs="Times New Roman"/>
          <w:sz w:val="24"/>
          <w:szCs w:val="24"/>
        </w:rPr>
        <w:t xml:space="preserve"> 2 pomoćnika i Općina </w:t>
      </w:r>
      <w:proofErr w:type="spellStart"/>
      <w:r w:rsidRPr="00916316">
        <w:rPr>
          <w:rFonts w:ascii="Times New Roman" w:eastAsia="Times New Roman" w:hAnsi="Times New Roman" w:cs="Times New Roman"/>
          <w:sz w:val="24"/>
          <w:szCs w:val="24"/>
        </w:rPr>
        <w:t>Sv.Lovreč</w:t>
      </w:r>
      <w:proofErr w:type="spellEnd"/>
      <w:r w:rsidRPr="00916316">
        <w:rPr>
          <w:rFonts w:ascii="Times New Roman" w:eastAsia="Times New Roman" w:hAnsi="Times New Roman" w:cs="Times New Roman"/>
          <w:sz w:val="24"/>
          <w:szCs w:val="24"/>
        </w:rPr>
        <w:t xml:space="preserve"> 1 pomoćnika.</w:t>
      </w:r>
    </w:p>
    <w:p w14:paraId="6EBDC829"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01B4CE4D" w14:textId="77777777"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379623F7" w14:textId="77777777" w:rsidTr="00916316">
        <w:trPr>
          <w:trHeight w:val="795"/>
        </w:trPr>
        <w:tc>
          <w:tcPr>
            <w:tcW w:w="1754" w:type="dxa"/>
            <w:shd w:val="clear" w:color="auto" w:fill="auto"/>
          </w:tcPr>
          <w:p w14:paraId="105B07C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0F4588A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7997493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3BE10D8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43D0338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2555B330" w14:textId="77777777"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63C7F68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094A6F5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079D461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5FE098BA" w14:textId="77777777" w:rsidTr="00916316">
        <w:tc>
          <w:tcPr>
            <w:tcW w:w="1754" w:type="dxa"/>
            <w:shd w:val="clear" w:color="auto" w:fill="auto"/>
          </w:tcPr>
          <w:p w14:paraId="15EE852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rPr>
              <w:t>Razvoj u skladu s mogućnostima, uključivanje u sve aktivnosti uz podršku asistenta</w:t>
            </w:r>
          </w:p>
        </w:tc>
        <w:tc>
          <w:tcPr>
            <w:tcW w:w="1851" w:type="dxa"/>
            <w:shd w:val="clear" w:color="auto" w:fill="auto"/>
          </w:tcPr>
          <w:p w14:paraId="7A76515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w:t>
            </w:r>
            <w:proofErr w:type="spellStart"/>
            <w:r w:rsidRPr="00916316">
              <w:rPr>
                <w:rFonts w:ascii="Times New Roman" w:eastAsia="Times New Roman" w:hAnsi="Times New Roman" w:cs="Times New Roman"/>
                <w:sz w:val="20"/>
                <w:szCs w:val="20"/>
              </w:rPr>
              <w:t>mogućavanje</w:t>
            </w:r>
            <w:proofErr w:type="spellEnd"/>
            <w:r w:rsidRPr="00916316">
              <w:rPr>
                <w:rFonts w:ascii="Times New Roman" w:eastAsia="Times New Roman" w:hAnsi="Times New Roman" w:cs="Times New Roman"/>
                <w:sz w:val="20"/>
                <w:szCs w:val="20"/>
              </w:rPr>
              <w:t xml:space="preserve"> djetetu istih mogućnosti razvoja i uključivanja u socijalnu zajednicu kao ostaloj djeci</w:t>
            </w:r>
          </w:p>
        </w:tc>
        <w:tc>
          <w:tcPr>
            <w:tcW w:w="1017" w:type="dxa"/>
            <w:shd w:val="clear" w:color="auto" w:fill="auto"/>
          </w:tcPr>
          <w:p w14:paraId="281BC80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CD5A8C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djece</w:t>
            </w:r>
          </w:p>
        </w:tc>
        <w:tc>
          <w:tcPr>
            <w:tcW w:w="1083" w:type="dxa"/>
            <w:shd w:val="clear" w:color="auto" w:fill="auto"/>
          </w:tcPr>
          <w:p w14:paraId="3BB7E9C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98F4B5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949DAE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w:t>
            </w:r>
          </w:p>
        </w:tc>
        <w:tc>
          <w:tcPr>
            <w:tcW w:w="1083" w:type="dxa"/>
            <w:shd w:val="clear" w:color="auto" w:fill="auto"/>
          </w:tcPr>
          <w:p w14:paraId="115F1C9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8D8BCC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DCFC62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w:t>
            </w:r>
          </w:p>
        </w:tc>
        <w:tc>
          <w:tcPr>
            <w:tcW w:w="1083" w:type="dxa"/>
            <w:shd w:val="clear" w:color="auto" w:fill="auto"/>
          </w:tcPr>
          <w:p w14:paraId="26F2DE6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E49F8E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6DE31E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tc>
        <w:tc>
          <w:tcPr>
            <w:tcW w:w="1083" w:type="dxa"/>
            <w:shd w:val="clear" w:color="auto" w:fill="auto"/>
          </w:tcPr>
          <w:p w14:paraId="152C193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7CF5D3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9370C5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tc>
      </w:tr>
    </w:tbl>
    <w:p w14:paraId="465009D6" w14:textId="77777777" w:rsidR="00916316" w:rsidRPr="00916316" w:rsidRDefault="00916316" w:rsidP="00916316">
      <w:pPr>
        <w:spacing w:after="0" w:line="240" w:lineRule="auto"/>
        <w:jc w:val="both"/>
        <w:outlineLvl w:val="0"/>
        <w:rPr>
          <w:rFonts w:ascii="Times New Roman" w:eastAsia="Times New Roman" w:hAnsi="Times New Roman" w:cs="Times New Roman"/>
          <w:i/>
          <w:sz w:val="20"/>
          <w:szCs w:val="20"/>
          <w:u w:val="single"/>
        </w:rPr>
      </w:pPr>
    </w:p>
    <w:p w14:paraId="079630A9" w14:textId="77777777"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lastRenderedPageBreak/>
        <w:t>Aktivnost: Zavičajna nastava</w:t>
      </w:r>
    </w:p>
    <w:p w14:paraId="27D575AC" w14:textId="77777777" w:rsidR="00916316" w:rsidRPr="00916316" w:rsidRDefault="00916316" w:rsidP="00916316">
      <w:pPr>
        <w:spacing w:after="0" w:line="240" w:lineRule="auto"/>
        <w:jc w:val="both"/>
        <w:outlineLvl w:val="0"/>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 xml:space="preserve">Projekt Istarske </w:t>
      </w:r>
      <w:proofErr w:type="spellStart"/>
      <w:r w:rsidRPr="00916316">
        <w:rPr>
          <w:rFonts w:ascii="Times New Roman" w:hAnsi="Times New Roman" w:cs="Times New Roman"/>
          <w:color w:val="000000"/>
          <w:sz w:val="24"/>
          <w:szCs w:val="24"/>
          <w:lang w:eastAsia="en-US"/>
        </w:rPr>
        <w:t>užance</w:t>
      </w:r>
      <w:proofErr w:type="spellEnd"/>
      <w:r w:rsidRPr="00916316">
        <w:rPr>
          <w:rFonts w:ascii="Times New Roman" w:hAnsi="Times New Roman" w:cs="Times New Roman"/>
          <w:color w:val="000000"/>
          <w:sz w:val="24"/>
          <w:szCs w:val="24"/>
          <w:lang w:eastAsia="en-US"/>
        </w:rPr>
        <w:t>. Cilj projekta je približiti djeci istarsku tradiciju i sačuvati vrijednost i autohtonost Istre. U projekt je uključeno 20 djece u jednoj odgojno-obrazovnoj skupini djece od 3-4 godine života. Projekt je započet u 2023.g. i nastavit će se u slijedećoj godini u razdoblju od 15.09.2023. do 30.04.2024.g. Projekt će se provoditi kroz sva odgojno-obrazovna područja, te će biti prikazan na „Festivalu zavičajnosti“ 2024.g. i prezentiran na web stranici vrtića.</w:t>
      </w:r>
    </w:p>
    <w:p w14:paraId="43101CC1"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5C2BE6B6" w14:textId="77777777"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016A4D33" w14:textId="77777777" w:rsidTr="00916316">
        <w:tc>
          <w:tcPr>
            <w:tcW w:w="1754" w:type="dxa"/>
            <w:shd w:val="clear" w:color="auto" w:fill="auto"/>
          </w:tcPr>
          <w:p w14:paraId="1B3EC2B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51C09DD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657496F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44CFD18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73A6EFE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664F51E7" w14:textId="77777777"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0C06000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5D3C091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6334F36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08E8EC66" w14:textId="77777777" w:rsidTr="00916316">
        <w:tc>
          <w:tcPr>
            <w:tcW w:w="1754" w:type="dxa"/>
            <w:shd w:val="clear" w:color="auto" w:fill="auto"/>
          </w:tcPr>
          <w:p w14:paraId="6620596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rPr>
              <w:t>Razvoj tradicijskih vještina i dječje motorike</w:t>
            </w:r>
          </w:p>
        </w:tc>
        <w:tc>
          <w:tcPr>
            <w:tcW w:w="1851" w:type="dxa"/>
            <w:shd w:val="clear" w:color="auto" w:fill="auto"/>
          </w:tcPr>
          <w:p w14:paraId="0212568E"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Osiguravanje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okruženja</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kojem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će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djeca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razviti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svoje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potencijale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zadovoljiti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svoje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potrebe</w:t>
            </w:r>
            <w:proofErr w:type="spellEnd"/>
            <w:r w:rsidRPr="00916316">
              <w:rPr>
                <w:rFonts w:ascii="Times New Roman" w:eastAsia="Times New Roman" w:hAnsi="Times New Roman" w:cs="Times New Roman"/>
                <w:sz w:val="20"/>
                <w:szCs w:val="20"/>
                <w:lang w:val="en-US"/>
              </w:rPr>
              <w:t xml:space="preserve"> </w:t>
            </w:r>
            <w:proofErr w:type="spellStart"/>
            <w:proofErr w:type="gram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time</w:t>
            </w:r>
            <w:proofErr w:type="gram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steći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dodatna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znanja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vještine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navike</w:t>
            </w:r>
            <w:proofErr w:type="spellEnd"/>
            <w:r w:rsidRPr="00916316">
              <w:rPr>
                <w:rFonts w:ascii="Times New Roman" w:eastAsia="Times New Roman" w:hAnsi="Times New Roman" w:cs="Times New Roman"/>
                <w:sz w:val="20"/>
                <w:szCs w:val="20"/>
                <w:lang w:val="en-US"/>
              </w:rPr>
              <w:t xml:space="preserve"> za </w:t>
            </w:r>
            <w:proofErr w:type="spellStart"/>
            <w:r w:rsidRPr="00916316">
              <w:rPr>
                <w:rFonts w:ascii="Times New Roman" w:eastAsia="Times New Roman" w:hAnsi="Times New Roman" w:cs="Times New Roman"/>
                <w:sz w:val="20"/>
                <w:szCs w:val="20"/>
                <w:lang w:val="en-US"/>
              </w:rPr>
              <w:t>prilagodbu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novim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uvjetima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života</w:t>
            </w:r>
            <w:proofErr w:type="spellEnd"/>
          </w:p>
        </w:tc>
        <w:tc>
          <w:tcPr>
            <w:tcW w:w="1017" w:type="dxa"/>
            <w:shd w:val="clear" w:color="auto" w:fill="auto"/>
          </w:tcPr>
          <w:p w14:paraId="148F42E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7057B8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djece</w:t>
            </w:r>
          </w:p>
        </w:tc>
        <w:tc>
          <w:tcPr>
            <w:tcW w:w="1083" w:type="dxa"/>
            <w:shd w:val="clear" w:color="auto" w:fill="auto"/>
          </w:tcPr>
          <w:p w14:paraId="0861711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D3D5BC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5F68688"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20</w:t>
            </w:r>
          </w:p>
        </w:tc>
        <w:tc>
          <w:tcPr>
            <w:tcW w:w="1083" w:type="dxa"/>
            <w:shd w:val="clear" w:color="auto" w:fill="auto"/>
          </w:tcPr>
          <w:p w14:paraId="6D93F3C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FFD355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FF3850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20</w:t>
            </w:r>
          </w:p>
        </w:tc>
        <w:tc>
          <w:tcPr>
            <w:tcW w:w="1083" w:type="dxa"/>
            <w:shd w:val="clear" w:color="auto" w:fill="auto"/>
          </w:tcPr>
          <w:p w14:paraId="0C420E4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D2B1D0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A06525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20</w:t>
            </w:r>
          </w:p>
        </w:tc>
        <w:tc>
          <w:tcPr>
            <w:tcW w:w="1083" w:type="dxa"/>
            <w:shd w:val="clear" w:color="auto" w:fill="auto"/>
          </w:tcPr>
          <w:p w14:paraId="3F91AC8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29541A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303EEB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20</w:t>
            </w:r>
          </w:p>
        </w:tc>
      </w:tr>
    </w:tbl>
    <w:p w14:paraId="6AC1AE57" w14:textId="77777777"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p>
    <w:p w14:paraId="234A1CAB" w14:textId="77777777"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Sportski program djece u vrtiću</w:t>
      </w:r>
    </w:p>
    <w:p w14:paraId="6D3A9686"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Cs/>
          <w:sz w:val="24"/>
          <w:szCs w:val="24"/>
        </w:rPr>
        <w:t xml:space="preserve">U suradnji s Gradom Porečom i Sportskom zajednicom Poreč planira se nastaviti izvoditi sportski program za djecu u godini prije polaska u školu. </w:t>
      </w:r>
      <w:r w:rsidRPr="00916316">
        <w:rPr>
          <w:rFonts w:ascii="Times New Roman" w:eastAsia="Times New Roman" w:hAnsi="Times New Roman" w:cs="Times New Roman"/>
          <w:sz w:val="24"/>
          <w:szCs w:val="24"/>
          <w:lang w:val="en-US"/>
        </w:rPr>
        <w:t xml:space="preserve">Sa </w:t>
      </w:r>
      <w:proofErr w:type="spellStart"/>
      <w:r w:rsidRPr="00916316">
        <w:rPr>
          <w:rFonts w:ascii="Times New Roman" w:eastAsia="Times New Roman" w:hAnsi="Times New Roman" w:cs="Times New Roman"/>
          <w:sz w:val="24"/>
          <w:szCs w:val="24"/>
          <w:lang w:val="en-US"/>
        </w:rPr>
        <w:t>željom</w:t>
      </w:r>
      <w:proofErr w:type="spellEnd"/>
      <w:r w:rsidRPr="00916316">
        <w:rPr>
          <w:rFonts w:ascii="Times New Roman" w:eastAsia="Times New Roman" w:hAnsi="Times New Roman" w:cs="Times New Roman"/>
          <w:sz w:val="24"/>
          <w:szCs w:val="24"/>
          <w:lang w:val="en-US"/>
        </w:rPr>
        <w:t xml:space="preserve"> da se </w:t>
      </w:r>
      <w:proofErr w:type="spellStart"/>
      <w:r w:rsidRPr="00916316">
        <w:rPr>
          <w:rFonts w:ascii="Times New Roman" w:eastAsia="Times New Roman" w:hAnsi="Times New Roman" w:cs="Times New Roman"/>
          <w:sz w:val="24"/>
          <w:szCs w:val="24"/>
          <w:lang w:val="en-US"/>
        </w:rPr>
        <w:t>doprinese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rješavanju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problema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hipokinezije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pripremljen</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čiji</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krajnji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standardni</w:t>
      </w:r>
      <w:proofErr w:type="spellEnd"/>
      <w:r w:rsidRPr="00916316">
        <w:rPr>
          <w:rFonts w:ascii="Times New Roman" w:eastAsia="Times New Roman" w:hAnsi="Times New Roman" w:cs="Times New Roman"/>
          <w:sz w:val="24"/>
          <w:szCs w:val="24"/>
          <w:lang w:val="en-US"/>
        </w:rPr>
        <w:t xml:space="preserve"> program koji bi </w:t>
      </w:r>
      <w:proofErr w:type="spellStart"/>
      <w:r w:rsidRPr="00916316">
        <w:rPr>
          <w:rFonts w:ascii="Times New Roman" w:eastAsia="Times New Roman" w:hAnsi="Times New Roman" w:cs="Times New Roman"/>
          <w:sz w:val="24"/>
          <w:szCs w:val="24"/>
          <w:lang w:val="en-US"/>
        </w:rPr>
        <w:t>obuhvatio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ukupnu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generaciju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uzrasta</w:t>
      </w:r>
      <w:proofErr w:type="spellEnd"/>
      <w:r w:rsidRPr="00916316">
        <w:rPr>
          <w:rFonts w:ascii="Times New Roman" w:eastAsia="Times New Roman" w:hAnsi="Times New Roman" w:cs="Times New Roman"/>
          <w:sz w:val="24"/>
          <w:szCs w:val="24"/>
          <w:lang w:val="en-US"/>
        </w:rPr>
        <w:t xml:space="preserve"> od 5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života</w:t>
      </w:r>
      <w:proofErr w:type="spellEnd"/>
      <w:r w:rsidRPr="00916316">
        <w:rPr>
          <w:rFonts w:ascii="Times New Roman" w:eastAsia="Times New Roman" w:hAnsi="Times New Roman" w:cs="Times New Roman"/>
          <w:sz w:val="24"/>
          <w:szCs w:val="24"/>
          <w:lang w:val="en-US"/>
        </w:rPr>
        <w:t xml:space="preserve">. U 2023/2024. </w:t>
      </w:r>
      <w:proofErr w:type="spellStart"/>
      <w:r w:rsidRPr="00916316">
        <w:rPr>
          <w:rFonts w:ascii="Times New Roman" w:eastAsia="Times New Roman" w:hAnsi="Times New Roman" w:cs="Times New Roman"/>
          <w:sz w:val="24"/>
          <w:szCs w:val="24"/>
          <w:lang w:val="en-US"/>
        </w:rPr>
        <w:t>godini</w:t>
      </w:r>
      <w:proofErr w:type="spellEnd"/>
      <w:r w:rsidRPr="00916316">
        <w:rPr>
          <w:rFonts w:ascii="Times New Roman" w:eastAsia="Times New Roman" w:hAnsi="Times New Roman" w:cs="Times New Roman"/>
          <w:sz w:val="24"/>
          <w:szCs w:val="24"/>
          <w:lang w:val="en-US"/>
        </w:rPr>
        <w:t xml:space="preserve"> u program je </w:t>
      </w:r>
      <w:proofErr w:type="spellStart"/>
      <w:r w:rsidRPr="00916316">
        <w:rPr>
          <w:rFonts w:ascii="Times New Roman" w:eastAsia="Times New Roman" w:hAnsi="Times New Roman" w:cs="Times New Roman"/>
          <w:sz w:val="24"/>
          <w:szCs w:val="24"/>
          <w:lang w:val="en-US"/>
        </w:rPr>
        <w:t>uključeno</w:t>
      </w:r>
      <w:proofErr w:type="spellEnd"/>
      <w:r w:rsidRPr="00916316">
        <w:rPr>
          <w:rFonts w:ascii="Times New Roman" w:eastAsia="Times New Roman" w:hAnsi="Times New Roman" w:cs="Times New Roman"/>
          <w:sz w:val="24"/>
          <w:szCs w:val="24"/>
          <w:lang w:val="en-US"/>
        </w:rPr>
        <w:t xml:space="preserve"> 101 </w:t>
      </w:r>
      <w:proofErr w:type="spellStart"/>
      <w:r w:rsidRPr="00916316">
        <w:rPr>
          <w:rFonts w:ascii="Times New Roman" w:eastAsia="Times New Roman" w:hAnsi="Times New Roman" w:cs="Times New Roman"/>
          <w:sz w:val="24"/>
          <w:szCs w:val="24"/>
          <w:lang w:val="en-US"/>
        </w:rPr>
        <w:t>dijete</w:t>
      </w:r>
      <w:proofErr w:type="spellEnd"/>
      <w:r w:rsidRPr="00916316">
        <w:rPr>
          <w:rFonts w:ascii="Times New Roman" w:eastAsia="Times New Roman" w:hAnsi="Times New Roman" w:cs="Times New Roman"/>
          <w:sz w:val="24"/>
          <w:szCs w:val="24"/>
          <w:lang w:val="en-US"/>
        </w:rPr>
        <w:t xml:space="preserve"> – </w:t>
      </w:r>
      <w:proofErr w:type="spellStart"/>
      <w:r w:rsidRPr="00916316">
        <w:rPr>
          <w:rFonts w:ascii="Times New Roman" w:eastAsia="Times New Roman" w:hAnsi="Times New Roman" w:cs="Times New Roman"/>
          <w:sz w:val="24"/>
          <w:szCs w:val="24"/>
          <w:lang w:val="en-US"/>
        </w:rPr>
        <w:t>polaznika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vrtića</w:t>
      </w:r>
      <w:proofErr w:type="spellEnd"/>
      <w:r w:rsidRPr="00916316">
        <w:rPr>
          <w:rFonts w:ascii="Times New Roman" w:eastAsia="Times New Roman" w:hAnsi="Times New Roman" w:cs="Times New Roman"/>
          <w:sz w:val="24"/>
          <w:szCs w:val="24"/>
          <w:lang w:val="en-US"/>
        </w:rPr>
        <w:t xml:space="preserve"> Radost I, Radost II, PV </w:t>
      </w:r>
      <w:proofErr w:type="spellStart"/>
      <w:r w:rsidRPr="00916316">
        <w:rPr>
          <w:rFonts w:ascii="Times New Roman" w:eastAsia="Times New Roman" w:hAnsi="Times New Roman" w:cs="Times New Roman"/>
          <w:sz w:val="24"/>
          <w:szCs w:val="24"/>
          <w:lang w:val="en-US"/>
        </w:rPr>
        <w:t>Žbandaj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PV </w:t>
      </w:r>
      <w:proofErr w:type="spellStart"/>
      <w:r w:rsidRPr="00916316">
        <w:rPr>
          <w:rFonts w:ascii="Times New Roman" w:eastAsia="Times New Roman" w:hAnsi="Times New Roman" w:cs="Times New Roman"/>
          <w:sz w:val="24"/>
          <w:szCs w:val="24"/>
          <w:lang w:val="en-US"/>
        </w:rPr>
        <w:t>Baderna</w:t>
      </w:r>
      <w:proofErr w:type="spellEnd"/>
      <w:r w:rsidRPr="00916316">
        <w:rPr>
          <w:rFonts w:ascii="Times New Roman" w:eastAsia="Times New Roman" w:hAnsi="Times New Roman" w:cs="Times New Roman"/>
          <w:sz w:val="24"/>
          <w:szCs w:val="24"/>
          <w:lang w:val="en-US"/>
        </w:rPr>
        <w:t xml:space="preserve">. Program se </w:t>
      </w:r>
      <w:proofErr w:type="spellStart"/>
      <w:r w:rsidRPr="00916316">
        <w:rPr>
          <w:rFonts w:ascii="Times New Roman" w:eastAsia="Times New Roman" w:hAnsi="Times New Roman" w:cs="Times New Roman"/>
          <w:sz w:val="24"/>
          <w:szCs w:val="24"/>
          <w:lang w:val="en-US"/>
        </w:rPr>
        <w:t>izvodi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suradnji</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Gradom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Porečom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Sportskom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zajednicom</w:t>
      </w:r>
      <w:proofErr w:type="spellEnd"/>
      <w:r w:rsidRPr="00916316">
        <w:rPr>
          <w:rFonts w:ascii="Times New Roman" w:eastAsia="Times New Roman" w:hAnsi="Times New Roman" w:cs="Times New Roman"/>
          <w:sz w:val="24"/>
          <w:szCs w:val="24"/>
          <w:lang w:val="en-US"/>
        </w:rPr>
        <w:t xml:space="preserve"> Grada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Udrugom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kineziologa</w:t>
      </w:r>
      <w:proofErr w:type="spellEnd"/>
      <w:r w:rsidRPr="00916316">
        <w:rPr>
          <w:rFonts w:ascii="Times New Roman" w:eastAsia="Times New Roman" w:hAnsi="Times New Roman" w:cs="Times New Roman"/>
          <w:sz w:val="24"/>
          <w:szCs w:val="24"/>
          <w:lang w:val="en-US"/>
        </w:rPr>
        <w:t xml:space="preserve">. Program </w:t>
      </w:r>
      <w:proofErr w:type="gramStart"/>
      <w:r w:rsidRPr="00916316">
        <w:rPr>
          <w:rFonts w:ascii="Times New Roman" w:eastAsia="Times New Roman" w:hAnsi="Times New Roman" w:cs="Times New Roman"/>
          <w:sz w:val="24"/>
          <w:szCs w:val="24"/>
          <w:lang w:val="en-US"/>
        </w:rPr>
        <w:t xml:space="preserve">je  </w:t>
      </w:r>
      <w:proofErr w:type="spellStart"/>
      <w:r w:rsidRPr="00916316">
        <w:rPr>
          <w:rFonts w:ascii="Times New Roman" w:eastAsia="Times New Roman" w:hAnsi="Times New Roman" w:cs="Times New Roman"/>
          <w:sz w:val="24"/>
          <w:szCs w:val="24"/>
          <w:lang w:val="en-US"/>
        </w:rPr>
        <w:t>besplatan</w:t>
      </w:r>
      <w:proofErr w:type="spellEnd"/>
      <w:proofErr w:type="gram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roditelje</w:t>
      </w:r>
      <w:proofErr w:type="spellEnd"/>
      <w:r w:rsidRPr="00916316">
        <w:rPr>
          <w:rFonts w:ascii="Times New Roman" w:eastAsia="Times New Roman" w:hAnsi="Times New Roman" w:cs="Times New Roman"/>
          <w:sz w:val="24"/>
          <w:szCs w:val="24"/>
          <w:lang w:val="en-US"/>
        </w:rPr>
        <w:t xml:space="preserve">, a </w:t>
      </w:r>
      <w:proofErr w:type="spellStart"/>
      <w:r w:rsidRPr="00916316">
        <w:rPr>
          <w:rFonts w:ascii="Times New Roman" w:eastAsia="Times New Roman" w:hAnsi="Times New Roman" w:cs="Times New Roman"/>
          <w:sz w:val="24"/>
          <w:szCs w:val="24"/>
          <w:lang w:val="en-US"/>
        </w:rPr>
        <w:t>financira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Proračuna</w:t>
      </w:r>
      <w:proofErr w:type="spellEnd"/>
      <w:r w:rsidRPr="00916316">
        <w:rPr>
          <w:rFonts w:ascii="Times New Roman" w:eastAsia="Times New Roman" w:hAnsi="Times New Roman" w:cs="Times New Roman"/>
          <w:sz w:val="24"/>
          <w:szCs w:val="24"/>
          <w:lang w:val="en-US"/>
        </w:rPr>
        <w:t xml:space="preserve"> Grada Poreča. </w:t>
      </w:r>
    </w:p>
    <w:p w14:paraId="7BAD7AAD"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4948438C"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34A706AC" w14:textId="77777777" w:rsidTr="00916316">
        <w:tc>
          <w:tcPr>
            <w:tcW w:w="1754" w:type="dxa"/>
            <w:shd w:val="clear" w:color="auto" w:fill="auto"/>
          </w:tcPr>
          <w:p w14:paraId="74541FB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5A51586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7DB8D50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36D28D6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468739B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4CBE6CD6" w14:textId="77777777"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4062268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106D129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436FD76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04785724" w14:textId="77777777" w:rsidTr="00916316">
        <w:tc>
          <w:tcPr>
            <w:tcW w:w="1754" w:type="dxa"/>
            <w:shd w:val="clear" w:color="auto" w:fill="auto"/>
          </w:tcPr>
          <w:p w14:paraId="06B7CB2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rPr>
              <w:t>Briga za njegu, skrb, tjelesni rast i zdravlje djece, poticanje i razvijanje svijesti o važnosti tjelesnog razvoja i potrebe za kretanjem</w:t>
            </w:r>
          </w:p>
        </w:tc>
        <w:tc>
          <w:tcPr>
            <w:tcW w:w="1851" w:type="dxa"/>
            <w:shd w:val="clear" w:color="auto" w:fill="auto"/>
          </w:tcPr>
          <w:p w14:paraId="53FA5D41"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bCs/>
                <w:sz w:val="20"/>
                <w:szCs w:val="20"/>
                <w:lang w:val="en-US"/>
              </w:rPr>
              <w:t>P</w:t>
            </w:r>
            <w:r w:rsidRPr="00916316">
              <w:rPr>
                <w:rFonts w:ascii="Times New Roman" w:eastAsia="Times New Roman" w:hAnsi="Times New Roman" w:cs="Times New Roman"/>
                <w:sz w:val="20"/>
                <w:szCs w:val="20"/>
                <w:lang w:val="en-US"/>
              </w:rPr>
              <w:t>oticanje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psihomotornog</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razvoja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stjecanje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navike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redovite</w:t>
            </w:r>
            <w:proofErr w:type="spellEnd"/>
            <w:r w:rsidRPr="00916316">
              <w:rPr>
                <w:rFonts w:ascii="Times New Roman" w:eastAsia="Times New Roman" w:hAnsi="Times New Roman" w:cs="Times New Roman"/>
                <w:b/>
                <w:sz w:val="20"/>
                <w:szCs w:val="20"/>
                <w:lang w:val="en-US"/>
              </w:rPr>
              <w:t xml:space="preserve"> </w:t>
            </w:r>
            <w:proofErr w:type="spellStart"/>
            <w:r w:rsidRPr="00916316">
              <w:rPr>
                <w:rFonts w:ascii="Times New Roman" w:eastAsia="Times New Roman" w:hAnsi="Times New Roman" w:cs="Times New Roman"/>
                <w:sz w:val="20"/>
                <w:szCs w:val="20"/>
                <w:lang w:val="en-US"/>
              </w:rPr>
              <w:t>tjelovježbe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uz</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igru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zabavu</w:t>
            </w:r>
            <w:proofErr w:type="spellEnd"/>
          </w:p>
        </w:tc>
        <w:tc>
          <w:tcPr>
            <w:tcW w:w="1017" w:type="dxa"/>
            <w:shd w:val="clear" w:color="auto" w:fill="auto"/>
          </w:tcPr>
          <w:p w14:paraId="46D873A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8D8F2B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djece</w:t>
            </w:r>
          </w:p>
        </w:tc>
        <w:tc>
          <w:tcPr>
            <w:tcW w:w="1083" w:type="dxa"/>
            <w:shd w:val="clear" w:color="auto" w:fill="auto"/>
          </w:tcPr>
          <w:p w14:paraId="35E3CFF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FADF1D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101 </w:t>
            </w:r>
          </w:p>
        </w:tc>
        <w:tc>
          <w:tcPr>
            <w:tcW w:w="1083" w:type="dxa"/>
            <w:shd w:val="clear" w:color="auto" w:fill="auto"/>
          </w:tcPr>
          <w:p w14:paraId="4F23F7B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1E3C25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101</w:t>
            </w:r>
          </w:p>
        </w:tc>
        <w:tc>
          <w:tcPr>
            <w:tcW w:w="1083" w:type="dxa"/>
            <w:shd w:val="clear" w:color="auto" w:fill="auto"/>
          </w:tcPr>
          <w:p w14:paraId="09A32B5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3C1A69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shd w:val="clear" w:color="auto" w:fill="auto"/>
          </w:tcPr>
          <w:p w14:paraId="47215C8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5E7872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112</w:t>
            </w:r>
          </w:p>
          <w:p w14:paraId="7E39A4E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14:paraId="17B3A120" w14:textId="77777777" w:rsidR="00916316" w:rsidRPr="00916316" w:rsidRDefault="00916316" w:rsidP="00916316">
      <w:pPr>
        <w:spacing w:after="0" w:line="240" w:lineRule="auto"/>
        <w:jc w:val="both"/>
        <w:rPr>
          <w:rFonts w:ascii="Times New Roman" w:eastAsia="Times New Roman" w:hAnsi="Times New Roman" w:cs="Times New Roman"/>
          <w:color w:val="2F5496"/>
          <w:sz w:val="20"/>
          <w:szCs w:val="20"/>
        </w:rPr>
      </w:pPr>
    </w:p>
    <w:p w14:paraId="61390012" w14:textId="77777777" w:rsidR="00916316" w:rsidRPr="00916316" w:rsidRDefault="00916316" w:rsidP="00916316">
      <w:pPr>
        <w:spacing w:after="0" w:line="240" w:lineRule="auto"/>
        <w:rPr>
          <w:rFonts w:ascii="Times New Roman" w:eastAsia="Times New Roman" w:hAnsi="Times New Roman" w:cs="Times New Roman"/>
          <w:b/>
          <w:color w:val="0000FF"/>
          <w:sz w:val="24"/>
          <w:szCs w:val="24"/>
        </w:rPr>
      </w:pPr>
      <w:r w:rsidRPr="00916316">
        <w:rPr>
          <w:rFonts w:ascii="Times New Roman" w:eastAsia="Times New Roman" w:hAnsi="Times New Roman" w:cs="Times New Roman"/>
          <w:b/>
          <w:color w:val="000000"/>
          <w:sz w:val="24"/>
          <w:szCs w:val="24"/>
        </w:rPr>
        <w:t xml:space="preserve">Kapitalni projekt: </w:t>
      </w:r>
      <w:r w:rsidRPr="00916316">
        <w:rPr>
          <w:rFonts w:ascii="Times New Roman" w:eastAsia="Times New Roman" w:hAnsi="Times New Roman" w:cs="Times New Roman"/>
          <w:b/>
          <w:sz w:val="24"/>
          <w:szCs w:val="24"/>
        </w:rPr>
        <w:t xml:space="preserve">Opremanje predškolske ustanove </w:t>
      </w:r>
    </w:p>
    <w:p w14:paraId="62C49C43" w14:textId="77777777" w:rsidR="00916316" w:rsidRPr="00916316" w:rsidRDefault="00916316" w:rsidP="00916316">
      <w:pPr>
        <w:widowControl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Opremanje vrtića potrebnom opremom planira se iz sredstva za posebne namjene proračunskih korisnika u 2024.g. te iz gradskog </w:t>
      </w:r>
      <w:proofErr w:type="spellStart"/>
      <w:r w:rsidRPr="00916316">
        <w:rPr>
          <w:rFonts w:ascii="Times New Roman" w:eastAsia="Times New Roman" w:hAnsi="Times New Roman" w:cs="Times New Roman"/>
          <w:sz w:val="24"/>
          <w:szCs w:val="24"/>
        </w:rPr>
        <w:t>iopćinksih</w:t>
      </w:r>
      <w:proofErr w:type="spellEnd"/>
      <w:r w:rsidRPr="00916316">
        <w:rPr>
          <w:rFonts w:ascii="Times New Roman" w:eastAsia="Times New Roman" w:hAnsi="Times New Roman" w:cs="Times New Roman"/>
          <w:sz w:val="24"/>
          <w:szCs w:val="24"/>
        </w:rPr>
        <w:t xml:space="preserve"> proračuna. Sredstva su planirana za nabavku opreme koja je potrebna za provođenje programa ustanove u vrtićima u Poreču i područnim vrtićima kako slijedi:  Jaslice Poreč: didaktika, slikovnice, stol i stolice, stepenica na izvlačenje; DV „Radost I“: slikovnice, polica za likovni materijal, uređaji za održavanje, igrala za dvorište- sportska oprema, didaktika; PV </w:t>
      </w:r>
      <w:proofErr w:type="spellStart"/>
      <w:r w:rsidRPr="00916316">
        <w:rPr>
          <w:rFonts w:ascii="Times New Roman" w:eastAsia="Times New Roman" w:hAnsi="Times New Roman" w:cs="Times New Roman"/>
          <w:sz w:val="24"/>
          <w:szCs w:val="24"/>
        </w:rPr>
        <w:t>Baderna</w:t>
      </w:r>
      <w:proofErr w:type="spellEnd"/>
      <w:r w:rsidRPr="00916316">
        <w:rPr>
          <w:rFonts w:ascii="Times New Roman" w:eastAsia="Times New Roman" w:hAnsi="Times New Roman" w:cs="Times New Roman"/>
          <w:sz w:val="24"/>
          <w:szCs w:val="24"/>
        </w:rPr>
        <w:t xml:space="preserve">: igrala za dvorište - sportska oprema, magnetna ploča, ormar za odgajateljice, glazbena linija, slikovnice, didaktika; PV </w:t>
      </w:r>
      <w:proofErr w:type="spellStart"/>
      <w:r w:rsidRPr="00916316">
        <w:rPr>
          <w:rFonts w:ascii="Times New Roman" w:eastAsia="Times New Roman" w:hAnsi="Times New Roman" w:cs="Times New Roman"/>
          <w:sz w:val="24"/>
          <w:szCs w:val="24"/>
        </w:rPr>
        <w:t>Žbandaj</w:t>
      </w:r>
      <w:proofErr w:type="spellEnd"/>
      <w:r w:rsidRPr="00916316">
        <w:rPr>
          <w:rFonts w:ascii="Times New Roman" w:eastAsia="Times New Roman" w:hAnsi="Times New Roman" w:cs="Times New Roman"/>
          <w:sz w:val="24"/>
          <w:szCs w:val="24"/>
        </w:rPr>
        <w:t xml:space="preserve">: slikovnice, </w:t>
      </w:r>
      <w:r w:rsidRPr="00916316">
        <w:rPr>
          <w:rFonts w:ascii="Times New Roman" w:eastAsia="Times New Roman" w:hAnsi="Times New Roman" w:cs="Times New Roman"/>
          <w:sz w:val="24"/>
          <w:szCs w:val="24"/>
        </w:rPr>
        <w:lastRenderedPageBreak/>
        <w:t xml:space="preserve">didaktika, igrala za dvorište - sportska oprema,  glazbena linija; PV </w:t>
      </w:r>
      <w:proofErr w:type="spellStart"/>
      <w:r w:rsidRPr="00916316">
        <w:rPr>
          <w:rFonts w:ascii="Times New Roman" w:eastAsia="Times New Roman" w:hAnsi="Times New Roman" w:cs="Times New Roman"/>
          <w:sz w:val="24"/>
          <w:szCs w:val="24"/>
        </w:rPr>
        <w:t>Sv.Lovreč</w:t>
      </w:r>
      <w:proofErr w:type="spellEnd"/>
      <w:r w:rsidRPr="00916316">
        <w:rPr>
          <w:rFonts w:ascii="Times New Roman" w:eastAsia="Times New Roman" w:hAnsi="Times New Roman" w:cs="Times New Roman"/>
          <w:sz w:val="24"/>
          <w:szCs w:val="24"/>
        </w:rPr>
        <w:t xml:space="preserve">: didaktika, slikovnice, </w:t>
      </w:r>
      <w:proofErr w:type="spellStart"/>
      <w:r w:rsidRPr="00916316">
        <w:rPr>
          <w:rFonts w:ascii="Times New Roman" w:eastAsia="Times New Roman" w:hAnsi="Times New Roman" w:cs="Times New Roman"/>
          <w:sz w:val="24"/>
          <w:szCs w:val="24"/>
        </w:rPr>
        <w:t>fleksi</w:t>
      </w:r>
      <w:proofErr w:type="spellEnd"/>
      <w:r w:rsidRPr="00916316">
        <w:rPr>
          <w:rFonts w:ascii="Times New Roman" w:eastAsia="Times New Roman" w:hAnsi="Times New Roman" w:cs="Times New Roman"/>
          <w:sz w:val="24"/>
          <w:szCs w:val="24"/>
        </w:rPr>
        <w:t xml:space="preserve"> ormar sa policom; PV Vižinada: didaktička oprema, stol za igru i tepih; PV </w:t>
      </w:r>
      <w:proofErr w:type="spellStart"/>
      <w:r w:rsidRPr="00916316">
        <w:rPr>
          <w:rFonts w:ascii="Times New Roman" w:eastAsia="Times New Roman" w:hAnsi="Times New Roman" w:cs="Times New Roman"/>
          <w:sz w:val="24"/>
          <w:szCs w:val="24"/>
        </w:rPr>
        <w:t>Kaštelir</w:t>
      </w:r>
      <w:proofErr w:type="spellEnd"/>
      <w:r w:rsidRPr="00916316">
        <w:rPr>
          <w:rFonts w:ascii="Times New Roman" w:eastAsia="Times New Roman" w:hAnsi="Times New Roman" w:cs="Times New Roman"/>
          <w:sz w:val="24"/>
          <w:szCs w:val="24"/>
        </w:rPr>
        <w:t xml:space="preserve">: polica za likovni materijal, printer, pluto panoi, </w:t>
      </w:r>
      <w:proofErr w:type="spellStart"/>
      <w:r w:rsidRPr="00916316">
        <w:rPr>
          <w:rFonts w:ascii="Times New Roman" w:eastAsia="Times New Roman" w:hAnsi="Times New Roman" w:cs="Times New Roman"/>
          <w:sz w:val="24"/>
          <w:szCs w:val="24"/>
        </w:rPr>
        <w:t>fleksi</w:t>
      </w:r>
      <w:proofErr w:type="spellEnd"/>
      <w:r w:rsidRPr="00916316">
        <w:rPr>
          <w:rFonts w:ascii="Times New Roman" w:eastAsia="Times New Roman" w:hAnsi="Times New Roman" w:cs="Times New Roman"/>
          <w:sz w:val="24"/>
          <w:szCs w:val="24"/>
        </w:rPr>
        <w:t xml:space="preserve"> ormar sa policom, paravan, dvosjed; PV Pinija glazbena linija, printer u boji, telefon te previjalište. </w:t>
      </w:r>
    </w:p>
    <w:p w14:paraId="2BAB9B7F" w14:textId="77777777" w:rsidR="00916316" w:rsidRPr="00916316" w:rsidRDefault="00916316" w:rsidP="00916316">
      <w:pPr>
        <w:widowControl w:val="0"/>
        <w:spacing w:after="0" w:line="240" w:lineRule="auto"/>
        <w:jc w:val="both"/>
        <w:rPr>
          <w:rFonts w:ascii="Times New Roman" w:eastAsia="Times New Roman" w:hAnsi="Times New Roman" w:cs="Times New Roman"/>
          <w:sz w:val="24"/>
          <w:szCs w:val="24"/>
        </w:rPr>
      </w:pPr>
    </w:p>
    <w:p w14:paraId="717912DA" w14:textId="77777777" w:rsidR="00916316" w:rsidRPr="00916316" w:rsidRDefault="00916316" w:rsidP="00916316">
      <w:pPr>
        <w:spacing w:after="0" w:line="240" w:lineRule="auto"/>
        <w:rPr>
          <w:rFonts w:ascii="Times New Roman" w:eastAsia="Times New Roman" w:hAnsi="Times New Roman" w:cs="Times New Roman"/>
          <w:color w:val="2F5496"/>
          <w:sz w:val="24"/>
          <w:szCs w:val="24"/>
          <w:u w:val="single"/>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21"/>
        <w:gridCol w:w="1083"/>
        <w:gridCol w:w="1083"/>
        <w:gridCol w:w="1083"/>
        <w:gridCol w:w="1083"/>
        <w:gridCol w:w="1083"/>
      </w:tblGrid>
      <w:tr w:rsidR="00916316" w:rsidRPr="00916316" w14:paraId="2FF03B1C" w14:textId="77777777" w:rsidTr="00916316">
        <w:tc>
          <w:tcPr>
            <w:tcW w:w="1718" w:type="dxa"/>
            <w:shd w:val="clear" w:color="auto" w:fill="auto"/>
          </w:tcPr>
          <w:p w14:paraId="4CD52C7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21" w:type="dxa"/>
            <w:shd w:val="clear" w:color="auto" w:fill="auto"/>
          </w:tcPr>
          <w:p w14:paraId="29184B1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24068EF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83" w:type="dxa"/>
            <w:shd w:val="clear" w:color="auto" w:fill="auto"/>
          </w:tcPr>
          <w:p w14:paraId="2AA7AE7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7DDCD40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1BC0329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3760CCE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17A186C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2ABD018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4962ED5D" w14:textId="77777777" w:rsidTr="00916316">
        <w:tc>
          <w:tcPr>
            <w:tcW w:w="1718" w:type="dxa"/>
            <w:shd w:val="clear" w:color="auto" w:fill="auto"/>
          </w:tcPr>
          <w:p w14:paraId="2E187B50" w14:textId="77777777" w:rsidR="00916316" w:rsidRPr="00916316" w:rsidRDefault="00916316" w:rsidP="00916316">
            <w:pPr>
              <w:spacing w:after="0" w:line="240" w:lineRule="auto"/>
              <w:outlineLvl w:val="0"/>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 xml:space="preserve">Nabavljena oprema </w:t>
            </w:r>
          </w:p>
          <w:p w14:paraId="7C3F733E" w14:textId="77777777" w:rsidR="00916316" w:rsidRPr="00916316" w:rsidRDefault="00916316" w:rsidP="00916316">
            <w:pPr>
              <w:spacing w:after="0" w:line="240" w:lineRule="auto"/>
              <w:outlineLvl w:val="0"/>
              <w:rPr>
                <w:rFonts w:ascii="Times New Roman" w:eastAsia="Times New Roman" w:hAnsi="Times New Roman" w:cs="Times New Roman"/>
                <w:b/>
                <w:bCs/>
                <w:sz w:val="20"/>
                <w:szCs w:val="20"/>
              </w:rPr>
            </w:pPr>
          </w:p>
          <w:p w14:paraId="293500C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821" w:type="dxa"/>
            <w:shd w:val="clear" w:color="auto" w:fill="auto"/>
          </w:tcPr>
          <w:p w14:paraId="716C3B8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Poboljšavanje uvjeta boravka djece u vrtiću i uvjeta rada zaposlenika</w:t>
            </w:r>
          </w:p>
        </w:tc>
        <w:tc>
          <w:tcPr>
            <w:tcW w:w="1083" w:type="dxa"/>
            <w:shd w:val="clear" w:color="auto" w:fill="auto"/>
          </w:tcPr>
          <w:p w14:paraId="60352E7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345804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kom</w:t>
            </w:r>
          </w:p>
        </w:tc>
        <w:tc>
          <w:tcPr>
            <w:tcW w:w="1083" w:type="dxa"/>
            <w:shd w:val="clear" w:color="auto" w:fill="auto"/>
          </w:tcPr>
          <w:p w14:paraId="4C57CC5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F47BCD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w:t>
            </w:r>
          </w:p>
        </w:tc>
        <w:tc>
          <w:tcPr>
            <w:tcW w:w="1083" w:type="dxa"/>
            <w:shd w:val="clear" w:color="auto" w:fill="auto"/>
          </w:tcPr>
          <w:p w14:paraId="5E25432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68DF2F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47</w:t>
            </w:r>
          </w:p>
        </w:tc>
        <w:tc>
          <w:tcPr>
            <w:tcW w:w="1083" w:type="dxa"/>
            <w:shd w:val="clear" w:color="auto" w:fill="auto"/>
          </w:tcPr>
          <w:p w14:paraId="1EAF496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5A07D9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47</w:t>
            </w:r>
          </w:p>
        </w:tc>
        <w:tc>
          <w:tcPr>
            <w:tcW w:w="1083" w:type="dxa"/>
            <w:shd w:val="clear" w:color="auto" w:fill="auto"/>
          </w:tcPr>
          <w:p w14:paraId="38FEDD0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47220D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47</w:t>
            </w:r>
          </w:p>
        </w:tc>
      </w:tr>
    </w:tbl>
    <w:p w14:paraId="7338DC07" w14:textId="77777777" w:rsidR="00916316" w:rsidRPr="00916316" w:rsidRDefault="00916316" w:rsidP="00916316">
      <w:pPr>
        <w:spacing w:after="0" w:line="240" w:lineRule="auto"/>
        <w:outlineLvl w:val="0"/>
        <w:rPr>
          <w:rFonts w:ascii="Times New Roman" w:eastAsia="Times New Roman" w:hAnsi="Times New Roman" w:cs="Times New Roman"/>
          <w:b/>
          <w:bCs/>
          <w:color w:val="000000"/>
          <w:sz w:val="20"/>
          <w:szCs w:val="20"/>
        </w:rPr>
      </w:pPr>
    </w:p>
    <w:p w14:paraId="675DF12D"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color w:val="000000"/>
          <w:sz w:val="24"/>
          <w:szCs w:val="24"/>
        </w:rPr>
        <w:t xml:space="preserve">Kapitalni projekt: </w:t>
      </w:r>
      <w:r w:rsidRPr="00916316">
        <w:rPr>
          <w:rFonts w:ascii="Times New Roman" w:eastAsia="Times New Roman" w:hAnsi="Times New Roman" w:cs="Times New Roman"/>
          <w:b/>
          <w:bCs/>
          <w:sz w:val="24"/>
          <w:szCs w:val="24"/>
        </w:rPr>
        <w:t>Adaptacija i sanacija</w:t>
      </w:r>
    </w:p>
    <w:p w14:paraId="19FA3646"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 prostoru dječjih jaslica u Poreču iz proračuna Grada Poreča planirana je potrebna nabavka PVC stolarije za jednu sobu i ulaz u zgradu te uređenje kancelarija pedagoga i </w:t>
      </w:r>
      <w:proofErr w:type="spellStart"/>
      <w:r w:rsidRPr="00916316">
        <w:rPr>
          <w:rFonts w:ascii="Times New Roman" w:eastAsia="Times New Roman" w:hAnsi="Times New Roman" w:cs="Times New Roman"/>
          <w:sz w:val="24"/>
          <w:szCs w:val="24"/>
        </w:rPr>
        <w:t>rehabilitatora</w:t>
      </w:r>
      <w:proofErr w:type="spellEnd"/>
      <w:r w:rsidRPr="00916316">
        <w:rPr>
          <w:rFonts w:ascii="Times New Roman" w:eastAsia="Times New Roman" w:hAnsi="Times New Roman" w:cs="Times New Roman"/>
          <w:sz w:val="24"/>
          <w:szCs w:val="24"/>
        </w:rPr>
        <w:t xml:space="preserve">. U objektu Radost I planira se ulaganje u dvorišnu ogradu, lakiranje podova u sobama, uređenje sobe Odjela računovodstva, bojanje kancelarijskih prostorija te nabavka dvorišnih vrata na ulazu u zgradu. U prostoru PV </w:t>
      </w:r>
      <w:proofErr w:type="spellStart"/>
      <w:r w:rsidRPr="00916316">
        <w:rPr>
          <w:rFonts w:ascii="Times New Roman" w:eastAsia="Times New Roman" w:hAnsi="Times New Roman" w:cs="Times New Roman"/>
          <w:sz w:val="24"/>
          <w:szCs w:val="24"/>
        </w:rPr>
        <w:t>Žbandaj</w:t>
      </w:r>
      <w:proofErr w:type="spellEnd"/>
      <w:r w:rsidRPr="00916316">
        <w:rPr>
          <w:rFonts w:ascii="Times New Roman" w:eastAsia="Times New Roman" w:hAnsi="Times New Roman" w:cs="Times New Roman"/>
          <w:sz w:val="24"/>
          <w:szCs w:val="24"/>
        </w:rPr>
        <w:t xml:space="preserve"> planira se postavljanje dvorišne ograde. U prostoru PV </w:t>
      </w:r>
      <w:proofErr w:type="spellStart"/>
      <w:r w:rsidRPr="00916316">
        <w:rPr>
          <w:rFonts w:ascii="Times New Roman" w:eastAsia="Times New Roman" w:hAnsi="Times New Roman" w:cs="Times New Roman"/>
          <w:sz w:val="24"/>
          <w:szCs w:val="24"/>
        </w:rPr>
        <w:t>Kaštelir</w:t>
      </w:r>
      <w:proofErr w:type="spellEnd"/>
      <w:r w:rsidRPr="00916316">
        <w:rPr>
          <w:rFonts w:ascii="Times New Roman" w:eastAsia="Times New Roman" w:hAnsi="Times New Roman" w:cs="Times New Roman"/>
          <w:sz w:val="24"/>
          <w:szCs w:val="24"/>
        </w:rPr>
        <w:t xml:space="preserve"> planira se lakiranje podova u sobama.</w:t>
      </w:r>
    </w:p>
    <w:p w14:paraId="2F00D6A0" w14:textId="77777777"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14:paraId="4E367EA2" w14:textId="77777777"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777AF8F2" w14:textId="77777777" w:rsidTr="00916316">
        <w:tc>
          <w:tcPr>
            <w:tcW w:w="1754" w:type="dxa"/>
            <w:shd w:val="clear" w:color="auto" w:fill="auto"/>
          </w:tcPr>
          <w:p w14:paraId="1BA4E3C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1FC2CB0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0EF3391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23E2CD2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4EE50CC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4429518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0029198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43C460E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5FC72FA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08A80B0A" w14:textId="77777777" w:rsidTr="00916316">
        <w:tc>
          <w:tcPr>
            <w:tcW w:w="1754" w:type="dxa"/>
            <w:shd w:val="clear" w:color="auto" w:fill="auto"/>
          </w:tcPr>
          <w:p w14:paraId="43AD445D" w14:textId="77777777"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Adaptirane prostorije i uređen prostor za siguran boravak djece i djelatnika</w:t>
            </w:r>
          </w:p>
          <w:p w14:paraId="692485B7" w14:textId="77777777" w:rsidR="00916316" w:rsidRPr="00916316" w:rsidRDefault="00916316" w:rsidP="00916316">
            <w:pPr>
              <w:spacing w:after="0" w:line="240" w:lineRule="auto"/>
              <w:rPr>
                <w:rFonts w:ascii="Times New Roman" w:eastAsia="Times New Roman" w:hAnsi="Times New Roman" w:cs="Times New Roman"/>
                <w:sz w:val="20"/>
                <w:szCs w:val="20"/>
              </w:rPr>
            </w:pPr>
          </w:p>
        </w:tc>
        <w:tc>
          <w:tcPr>
            <w:tcW w:w="1851" w:type="dxa"/>
            <w:shd w:val="clear" w:color="auto" w:fill="auto"/>
          </w:tcPr>
          <w:p w14:paraId="392AA6D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rPr>
              <w:t>Uređenjem i adaptacijom prostorija poboljšavaju se uvjeti boravka djece i uvjeti rada zaposlenih</w:t>
            </w:r>
          </w:p>
        </w:tc>
        <w:tc>
          <w:tcPr>
            <w:tcW w:w="1017" w:type="dxa"/>
            <w:shd w:val="clear" w:color="auto" w:fill="auto"/>
          </w:tcPr>
          <w:p w14:paraId="344EFBB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51A859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5851A2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kom</w:t>
            </w:r>
          </w:p>
        </w:tc>
        <w:tc>
          <w:tcPr>
            <w:tcW w:w="1083" w:type="dxa"/>
            <w:shd w:val="clear" w:color="auto" w:fill="auto"/>
          </w:tcPr>
          <w:p w14:paraId="0E49FC0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7565DB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7558EF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p w14:paraId="085A8C0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4B98F8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2DC4ECD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6BFAF8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2BEA93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tc>
        <w:tc>
          <w:tcPr>
            <w:tcW w:w="1083" w:type="dxa"/>
            <w:shd w:val="clear" w:color="auto" w:fill="auto"/>
          </w:tcPr>
          <w:p w14:paraId="576D5EB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9D883B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242553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tc>
        <w:tc>
          <w:tcPr>
            <w:tcW w:w="1083" w:type="dxa"/>
            <w:shd w:val="clear" w:color="auto" w:fill="auto"/>
          </w:tcPr>
          <w:p w14:paraId="65CB958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E34AD5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5E9E2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tc>
      </w:tr>
    </w:tbl>
    <w:p w14:paraId="31BC3C3A" w14:textId="77777777" w:rsidR="00916316" w:rsidRPr="00916316" w:rsidRDefault="00916316" w:rsidP="00916316">
      <w:pPr>
        <w:spacing w:after="0" w:line="240" w:lineRule="auto"/>
        <w:rPr>
          <w:sz w:val="21"/>
          <w:szCs w:val="21"/>
          <w:lang w:eastAsia="en-US"/>
        </w:rPr>
      </w:pPr>
    </w:p>
    <w:p w14:paraId="1D5F3C63" w14:textId="77777777" w:rsidR="00916316" w:rsidRPr="00916316" w:rsidRDefault="00916316" w:rsidP="00916316">
      <w:pPr>
        <w:spacing w:after="0" w:line="240" w:lineRule="auto"/>
        <w:rPr>
          <w:sz w:val="21"/>
          <w:szCs w:val="21"/>
          <w:lang w:eastAsia="en-US"/>
        </w:rPr>
      </w:pPr>
    </w:p>
    <w:p w14:paraId="699C6818"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PRORAČUNSKI KORISNIK: DJEČJI VRTIĆ – SCUOLA DELL INFANZIA  „PAPERINO“ POREČ-PARENZO</w:t>
      </w:r>
    </w:p>
    <w:p w14:paraId="30526186"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p>
    <w:p w14:paraId="63740E5F" w14:textId="77777777" w:rsidR="00916316" w:rsidRPr="00916316" w:rsidRDefault="00916316" w:rsidP="00916316">
      <w:pPr>
        <w:spacing w:after="0" w:line="240" w:lineRule="auto"/>
        <w:outlineLvl w:val="0"/>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DJELOKRUG RADA</w:t>
      </w:r>
    </w:p>
    <w:p w14:paraId="7658314B" w14:textId="77777777"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 xml:space="preserve">Dječji vrtić-Scuola </w:t>
      </w:r>
      <w:proofErr w:type="spellStart"/>
      <w:r w:rsidRPr="00916316">
        <w:rPr>
          <w:rFonts w:ascii="Times New Roman" w:eastAsia="Times New Roman" w:hAnsi="Times New Roman" w:cs="Times New Roman"/>
          <w:bCs/>
          <w:sz w:val="24"/>
          <w:szCs w:val="24"/>
        </w:rPr>
        <w:t>dell'infanzia</w:t>
      </w:r>
      <w:proofErr w:type="spellEnd"/>
      <w:r w:rsidRPr="00916316">
        <w:rPr>
          <w:rFonts w:ascii="Times New Roman" w:eastAsia="Times New Roman" w:hAnsi="Times New Roman" w:cs="Times New Roman"/>
          <w:bCs/>
          <w:sz w:val="24"/>
          <w:szCs w:val="24"/>
        </w:rPr>
        <w:t xml:space="preserve"> „Paperino“ je predškolska javna ustanova na talijanskom jeziku koja pokriva potrebe pripadnika talijanske nacionalne manjine na području Grada Poreča i Općine Tar-Vabriga. Ustanova organizira i provodi programe njege, odgoja, naobrazbe, zdravstvene zaštite i prehrane za djecu od prve godine života do polaska u osnovnu školu. Vrtić ima u svom sastavu 5 organizacijskih jedinica i to u Dječji vrtić u Poreču, te područne vrtiće u Varvarima, Velom Maju, </w:t>
      </w:r>
      <w:proofErr w:type="spellStart"/>
      <w:r w:rsidRPr="00916316">
        <w:rPr>
          <w:rFonts w:ascii="Times New Roman" w:eastAsia="Times New Roman" w:hAnsi="Times New Roman" w:cs="Times New Roman"/>
          <w:bCs/>
          <w:sz w:val="24"/>
          <w:szCs w:val="24"/>
        </w:rPr>
        <w:t>Dračevcu</w:t>
      </w:r>
      <w:proofErr w:type="spellEnd"/>
      <w:r w:rsidRPr="00916316">
        <w:rPr>
          <w:rFonts w:ascii="Times New Roman" w:eastAsia="Times New Roman" w:hAnsi="Times New Roman" w:cs="Times New Roman"/>
          <w:bCs/>
          <w:sz w:val="24"/>
          <w:szCs w:val="24"/>
        </w:rPr>
        <w:t xml:space="preserve"> i Taru. Vrtić ima ukupno 10 odgojno-obrazovnih skupina, po 2 skupine u svakom u vrtiću u sastavu ustanove na području Grada Poreča-</w:t>
      </w:r>
      <w:proofErr w:type="spellStart"/>
      <w:r w:rsidRPr="00916316">
        <w:rPr>
          <w:rFonts w:ascii="Times New Roman" w:eastAsia="Times New Roman" w:hAnsi="Times New Roman" w:cs="Times New Roman"/>
          <w:bCs/>
          <w:sz w:val="24"/>
          <w:szCs w:val="24"/>
        </w:rPr>
        <w:t>Parenzo</w:t>
      </w:r>
      <w:proofErr w:type="spellEnd"/>
      <w:r w:rsidRPr="00916316">
        <w:rPr>
          <w:rFonts w:ascii="Times New Roman" w:eastAsia="Times New Roman" w:hAnsi="Times New Roman" w:cs="Times New Roman"/>
          <w:bCs/>
          <w:sz w:val="24"/>
          <w:szCs w:val="24"/>
        </w:rPr>
        <w:t xml:space="preserve"> i 2 skupine u Taru. Osnivač ustanove je Grad Poreč-</w:t>
      </w:r>
      <w:proofErr w:type="spellStart"/>
      <w:r w:rsidRPr="00916316">
        <w:rPr>
          <w:rFonts w:ascii="Times New Roman" w:eastAsia="Times New Roman" w:hAnsi="Times New Roman" w:cs="Times New Roman"/>
          <w:bCs/>
          <w:sz w:val="24"/>
          <w:szCs w:val="24"/>
        </w:rPr>
        <w:t>Parenzo</w:t>
      </w:r>
      <w:proofErr w:type="spellEnd"/>
      <w:r w:rsidRPr="00916316">
        <w:rPr>
          <w:rFonts w:ascii="Times New Roman" w:eastAsia="Times New Roman" w:hAnsi="Times New Roman" w:cs="Times New Roman"/>
          <w:bCs/>
          <w:sz w:val="24"/>
          <w:szCs w:val="24"/>
        </w:rPr>
        <w:t>, koji financira rad 8 skupina, dok  Općina Tar sufinancira rad ustanove na svom području za 2 skupine, u omjeru koji je dogovoren s Osnivačem. U Vrtić je upisano 151 dijete. Vrtić provodi</w:t>
      </w:r>
      <w:r w:rsidRPr="00916316">
        <w:rPr>
          <w:rFonts w:ascii="Times New Roman" w:eastAsia="Times New Roman" w:hAnsi="Times New Roman" w:cs="Times New Roman"/>
          <w:sz w:val="24"/>
          <w:szCs w:val="24"/>
        </w:rPr>
        <w:t xml:space="preserve"> 10-satni program u svim vrtićima u sastavu ustanove, a u Vrtiću u Taru i 6-satni program.</w:t>
      </w:r>
      <w:r w:rsidRPr="00916316">
        <w:rPr>
          <w:rFonts w:ascii="Times New Roman" w:eastAsia="Times New Roman" w:hAnsi="Times New Roman" w:cs="Times New Roman"/>
          <w:noProof/>
          <w:vanish/>
          <w:color w:val="0000FF"/>
          <w:sz w:val="24"/>
          <w:szCs w:val="24"/>
        </w:rPr>
        <w:drawing>
          <wp:inline distT="0" distB="0" distL="0" distR="0" wp14:anchorId="1435AB42" wp14:editId="69F7BD58">
            <wp:extent cx="1746250" cy="2619375"/>
            <wp:effectExtent l="0" t="0" r="6350" b="9525"/>
            <wp:docPr id="8" name="Slika 8" descr="http://t2.gstatic.com/images?q=tbn:ANd9GcQBZ9M_JSHXfxvD7tIcCHp-RRXfBG4wCPCwK9bgIKhSYXdgbsw&amp;t=1&amp;usg=__z_w7QBlER4poq49PK-pHhHBk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BZ9M_JSHXfxvD7tIcCHp-RRXfBG4wCPCwK9bgIKhSYXdgbsw&amp;t=1&amp;usg=__z_w7QBlER4poq49PK-pHhHBk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0" cy="2619375"/>
                    </a:xfrm>
                    <a:prstGeom prst="rect">
                      <a:avLst/>
                    </a:prstGeom>
                    <a:noFill/>
                    <a:ln>
                      <a:noFill/>
                    </a:ln>
                  </pic:spPr>
                </pic:pic>
              </a:graphicData>
            </a:graphic>
          </wp:inline>
        </w:drawing>
      </w:r>
      <w:r w:rsidRPr="00916316">
        <w:rPr>
          <w:rFonts w:ascii="Times New Roman" w:eastAsia="Times New Roman" w:hAnsi="Times New Roman" w:cs="Times New Roman"/>
          <w:noProof/>
          <w:vanish/>
          <w:color w:val="0000FF"/>
          <w:sz w:val="24"/>
          <w:szCs w:val="24"/>
        </w:rPr>
        <w:drawing>
          <wp:inline distT="0" distB="0" distL="0" distR="0" wp14:anchorId="6027C5EA" wp14:editId="70E07FE4">
            <wp:extent cx="1746250" cy="2619375"/>
            <wp:effectExtent l="0" t="0" r="6350" b="9525"/>
            <wp:docPr id="9" name="Slika 9" descr="http://t2.gstatic.com/images?q=tbn:ANd9GcQBZ9M_JSHXfxvD7tIcCHp-RRXfBG4wCPCwK9bgIKhSYXdgbsw&amp;t=1&amp;usg=__z_w7QBlER4poq49PK-pHhHBk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t2.gstatic.com/images?q=tbn:ANd9GcQBZ9M_JSHXfxvD7tIcCHp-RRXfBG4wCPCwK9bgIKhSYXdgbsw&amp;t=1&amp;usg=__z_w7QBlER4poq49PK-pHhHBk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0" cy="2619375"/>
                    </a:xfrm>
                    <a:prstGeom prst="rect">
                      <a:avLst/>
                    </a:prstGeom>
                    <a:noFill/>
                    <a:ln>
                      <a:noFill/>
                    </a:ln>
                  </pic:spPr>
                </pic:pic>
              </a:graphicData>
            </a:graphic>
          </wp:inline>
        </w:drawing>
      </w:r>
      <w:r w:rsidRPr="00916316">
        <w:rPr>
          <w:rFonts w:ascii="Times New Roman" w:eastAsia="Times New Roman" w:hAnsi="Times New Roman" w:cs="Times New Roman"/>
          <w:sz w:val="24"/>
          <w:szCs w:val="24"/>
        </w:rPr>
        <w:t xml:space="preserve"> U odgojno-obrazovne skupine uključena su i djeca s teškoćama u razvoju s kojima psihologinja vodi individualni rad u suradnji s liječnicima specijalistima, dvoje djece s teškoćama u razvoju imaju pomoćnika (asistenta). </w:t>
      </w:r>
      <w:r w:rsidRPr="00916316">
        <w:rPr>
          <w:rFonts w:ascii="Times New Roman" w:eastAsia="Times New Roman" w:hAnsi="Times New Roman" w:cs="Times New Roman"/>
          <w:sz w:val="24"/>
          <w:szCs w:val="24"/>
        </w:rPr>
        <w:lastRenderedPageBreak/>
        <w:t>Vrtić u Taru ima logopeda, koji radi s djecom koji imaju problema iz govornog spektra. Plan i program za pedagošku godinu vrtića donosi se svake godine do kraja rujna i sadržava sve što se planira ostvariti u novoj pedagoškoj godini glede pedagoškog rada i zdravstvene njege djece, stručnog usavršavanje djelatnika, suradnje s roditeljima, obilježavanja blagdana i svečanosti. Isto vrijedi i za Kurikulum za rani i predškolski odgoj kojeg Upravno vijeće Vrtića donosi do kraja rujna.</w:t>
      </w:r>
    </w:p>
    <w:p w14:paraId="306801D5"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14:paraId="211B1E53" w14:textId="77777777"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 xml:space="preserve">Financijski plan za 2024. – 2026. godinu: </w:t>
      </w:r>
    </w:p>
    <w:p w14:paraId="286716BE"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Za ostvarenje Programa javne potrebe u predškolskom odgoju u ustanovi </w:t>
      </w:r>
      <w:r w:rsidRPr="00916316">
        <w:rPr>
          <w:rFonts w:ascii="Times New Roman" w:eastAsia="Times New Roman" w:hAnsi="Times New Roman" w:cs="Times New Roman"/>
          <w:bCs/>
          <w:sz w:val="24"/>
          <w:szCs w:val="24"/>
        </w:rPr>
        <w:t xml:space="preserve">Dječji vrtić-Scuola </w:t>
      </w:r>
      <w:proofErr w:type="spellStart"/>
      <w:r w:rsidRPr="00916316">
        <w:rPr>
          <w:rFonts w:ascii="Times New Roman" w:eastAsia="Times New Roman" w:hAnsi="Times New Roman" w:cs="Times New Roman"/>
          <w:bCs/>
          <w:sz w:val="24"/>
          <w:szCs w:val="24"/>
        </w:rPr>
        <w:t>dell'infanzia</w:t>
      </w:r>
      <w:proofErr w:type="spellEnd"/>
      <w:r w:rsidRPr="00916316">
        <w:rPr>
          <w:rFonts w:ascii="Times New Roman" w:eastAsia="Times New Roman" w:hAnsi="Times New Roman" w:cs="Times New Roman"/>
          <w:bCs/>
          <w:sz w:val="24"/>
          <w:szCs w:val="24"/>
        </w:rPr>
        <w:t xml:space="preserve"> „Paperino“ </w:t>
      </w:r>
      <w:r w:rsidRPr="00916316">
        <w:rPr>
          <w:rFonts w:ascii="Times New Roman" w:eastAsia="Times New Roman" w:hAnsi="Times New Roman" w:cs="Times New Roman"/>
          <w:color w:val="000000"/>
          <w:sz w:val="24"/>
          <w:szCs w:val="24"/>
        </w:rPr>
        <w:t>u razdoblju od 2024. do 2026. godine planirano je:</w:t>
      </w:r>
    </w:p>
    <w:p w14:paraId="15E04088" w14:textId="77777777"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3"/>
        <w:gridCol w:w="1701"/>
        <w:gridCol w:w="1418"/>
        <w:gridCol w:w="1417"/>
      </w:tblGrid>
      <w:tr w:rsidR="00916316" w:rsidRPr="00916316" w14:paraId="57BBE8F2" w14:textId="77777777" w:rsidTr="00916316">
        <w:tc>
          <w:tcPr>
            <w:tcW w:w="2830" w:type="dxa"/>
            <w:vAlign w:val="center"/>
          </w:tcPr>
          <w:p w14:paraId="57185C26"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programa iz Proračuna</w:t>
            </w:r>
          </w:p>
        </w:tc>
        <w:tc>
          <w:tcPr>
            <w:tcW w:w="1843" w:type="dxa"/>
            <w:vAlign w:val="center"/>
          </w:tcPr>
          <w:p w14:paraId="5C94073A"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14:paraId="35E62BB7"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2023.</w:t>
            </w:r>
          </w:p>
        </w:tc>
        <w:tc>
          <w:tcPr>
            <w:tcW w:w="1701" w:type="dxa"/>
            <w:vAlign w:val="center"/>
          </w:tcPr>
          <w:p w14:paraId="5A27D7AE"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14:paraId="458A2400"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418" w:type="dxa"/>
            <w:vAlign w:val="center"/>
          </w:tcPr>
          <w:p w14:paraId="5F93DC28"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14:paraId="4671C14C"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2025.</w:t>
            </w:r>
          </w:p>
        </w:tc>
        <w:tc>
          <w:tcPr>
            <w:tcW w:w="1417" w:type="dxa"/>
            <w:vAlign w:val="center"/>
          </w:tcPr>
          <w:p w14:paraId="1511677D"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14:paraId="06B4085B" w14:textId="77777777" w:rsidTr="00916316">
        <w:trPr>
          <w:trHeight w:val="347"/>
        </w:trPr>
        <w:tc>
          <w:tcPr>
            <w:tcW w:w="2830" w:type="dxa"/>
            <w:vAlign w:val="center"/>
          </w:tcPr>
          <w:p w14:paraId="5EE47124"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Javne potrebe u predškolskom odgoju</w:t>
            </w:r>
          </w:p>
        </w:tc>
        <w:tc>
          <w:tcPr>
            <w:tcW w:w="1843" w:type="dxa"/>
            <w:vAlign w:val="center"/>
          </w:tcPr>
          <w:p w14:paraId="7CD55B2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 xml:space="preserve">971.039 </w:t>
            </w:r>
          </w:p>
        </w:tc>
        <w:tc>
          <w:tcPr>
            <w:tcW w:w="1701" w:type="dxa"/>
            <w:vAlign w:val="center"/>
          </w:tcPr>
          <w:p w14:paraId="2015CDC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1.008.844 </w:t>
            </w:r>
          </w:p>
        </w:tc>
        <w:tc>
          <w:tcPr>
            <w:tcW w:w="1418" w:type="dxa"/>
            <w:vAlign w:val="center"/>
          </w:tcPr>
          <w:p w14:paraId="7F849F4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1.008.844 </w:t>
            </w:r>
          </w:p>
        </w:tc>
        <w:tc>
          <w:tcPr>
            <w:tcW w:w="1417" w:type="dxa"/>
            <w:vAlign w:val="center"/>
          </w:tcPr>
          <w:p w14:paraId="1DDEC83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1.008.844 </w:t>
            </w:r>
          </w:p>
        </w:tc>
      </w:tr>
      <w:tr w:rsidR="00916316" w:rsidRPr="00916316" w14:paraId="45CBF945" w14:textId="77777777" w:rsidTr="00916316">
        <w:trPr>
          <w:trHeight w:val="347"/>
        </w:trPr>
        <w:tc>
          <w:tcPr>
            <w:tcW w:w="2830" w:type="dxa"/>
            <w:vAlign w:val="center"/>
          </w:tcPr>
          <w:p w14:paraId="43B12FC6" w14:textId="77777777"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Ukupno</w:t>
            </w:r>
          </w:p>
        </w:tc>
        <w:tc>
          <w:tcPr>
            <w:tcW w:w="1843" w:type="dxa"/>
            <w:vAlign w:val="center"/>
          </w:tcPr>
          <w:p w14:paraId="7F8298EA"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color w:val="000000"/>
                <w:sz w:val="20"/>
                <w:szCs w:val="20"/>
              </w:rPr>
              <w:t xml:space="preserve">971.039 </w:t>
            </w:r>
          </w:p>
        </w:tc>
        <w:tc>
          <w:tcPr>
            <w:tcW w:w="1701" w:type="dxa"/>
            <w:vAlign w:val="center"/>
          </w:tcPr>
          <w:p w14:paraId="50314EFB"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1.008.844 </w:t>
            </w:r>
          </w:p>
        </w:tc>
        <w:tc>
          <w:tcPr>
            <w:tcW w:w="1418" w:type="dxa"/>
            <w:vAlign w:val="center"/>
          </w:tcPr>
          <w:p w14:paraId="0EAFC456"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1.008.844 </w:t>
            </w:r>
          </w:p>
        </w:tc>
        <w:tc>
          <w:tcPr>
            <w:tcW w:w="1417" w:type="dxa"/>
            <w:vAlign w:val="center"/>
          </w:tcPr>
          <w:p w14:paraId="080BBFDB"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1.008.844 </w:t>
            </w:r>
          </w:p>
        </w:tc>
      </w:tr>
    </w:tbl>
    <w:p w14:paraId="3D269532" w14:textId="77777777" w:rsidR="00916316" w:rsidRDefault="00916316" w:rsidP="00916316">
      <w:pPr>
        <w:spacing w:after="0" w:line="240" w:lineRule="auto"/>
        <w:jc w:val="both"/>
        <w:rPr>
          <w:rFonts w:ascii="Times New Roman" w:eastAsia="Times New Roman" w:hAnsi="Times New Roman" w:cs="Times New Roman"/>
          <w:b/>
          <w:bCs/>
          <w:sz w:val="24"/>
          <w:szCs w:val="24"/>
        </w:rPr>
      </w:pPr>
    </w:p>
    <w:p w14:paraId="0C3683CC"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14:paraId="226ADA6A"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7849DBE9"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Program: </w:t>
      </w:r>
      <w:r w:rsidRPr="00916316">
        <w:rPr>
          <w:rFonts w:ascii="Times New Roman" w:eastAsia="Times New Roman" w:hAnsi="Times New Roman" w:cs="Times New Roman"/>
          <w:b/>
          <w:bCs/>
          <w:color w:val="000000"/>
          <w:sz w:val="24"/>
          <w:szCs w:val="24"/>
        </w:rPr>
        <w:t>Program javne potrebe u predškolskom odgoju</w:t>
      </w:r>
    </w:p>
    <w:p w14:paraId="44867DD1"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7695A4A6"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Opis programa:</w:t>
      </w:r>
    </w:p>
    <w:p w14:paraId="65DA5975"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w:t>
      </w:r>
      <w:r w:rsidRPr="00916316">
        <w:rPr>
          <w:rFonts w:ascii="Times New Roman" w:eastAsia="Times New Roman" w:hAnsi="Times New Roman" w:cs="Times New Roman"/>
          <w:sz w:val="24"/>
          <w:szCs w:val="24"/>
        </w:rPr>
        <w:t xml:space="preserve">Dječjeg vrtića-Scuola </w:t>
      </w:r>
      <w:proofErr w:type="spellStart"/>
      <w:r w:rsidRPr="00916316">
        <w:rPr>
          <w:rFonts w:ascii="Times New Roman" w:eastAsia="Times New Roman" w:hAnsi="Times New Roman" w:cs="Times New Roman"/>
          <w:sz w:val="24"/>
          <w:szCs w:val="24"/>
        </w:rPr>
        <w:t>dell'infanzia</w:t>
      </w:r>
      <w:proofErr w:type="spellEnd"/>
      <w:r w:rsidRPr="00916316">
        <w:rPr>
          <w:rFonts w:ascii="Times New Roman" w:eastAsia="Times New Roman" w:hAnsi="Times New Roman" w:cs="Times New Roman"/>
          <w:sz w:val="24"/>
          <w:szCs w:val="24"/>
        </w:rPr>
        <w:t xml:space="preserve"> „Paperino“ </w:t>
      </w:r>
      <w:r w:rsidRPr="00916316">
        <w:rPr>
          <w:rFonts w:ascii="Times New Roman" w:eastAsia="Times New Roman" w:hAnsi="Times New Roman" w:cs="Times New Roman"/>
          <w:color w:val="000000"/>
          <w:sz w:val="24"/>
          <w:szCs w:val="24"/>
        </w:rPr>
        <w:t xml:space="preserve">ostvaruje se kroz sljedeće aktivnosti i kapitalni projekt: </w:t>
      </w:r>
    </w:p>
    <w:p w14:paraId="04A6BFBD"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14:paraId="0C166E29"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Odgojno i administrativno tehničko osoblje vrtića, </w:t>
      </w:r>
    </w:p>
    <w:p w14:paraId="538CCCB9"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Sportski program, </w:t>
      </w:r>
    </w:p>
    <w:p w14:paraId="5B96A707"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djece s teškoćama u razvoju,</w:t>
      </w:r>
    </w:p>
    <w:p w14:paraId="3D929EDF"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za djecu nacionalnih manjina i</w:t>
      </w:r>
    </w:p>
    <w:p w14:paraId="3CE596FF"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Zavičajna nastava</w:t>
      </w:r>
    </w:p>
    <w:p w14:paraId="4EDE8123"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kapitalni projekt: </w:t>
      </w:r>
    </w:p>
    <w:p w14:paraId="490D0703"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Opremanje predškolske ustanove. </w:t>
      </w:r>
    </w:p>
    <w:p w14:paraId="13D2DC21"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p>
    <w:p w14:paraId="1B538FE5"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 xml:space="preserve">Zakonske i druge pravne osnove programa: </w:t>
      </w:r>
    </w:p>
    <w:p w14:paraId="6FC3F69E"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predškolskom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10/97, 107/07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94/13, 98/19,57/22,101/23)</w:t>
      </w:r>
    </w:p>
    <w:p w14:paraId="4BD8EE9A"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proračunu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144/21)</w:t>
      </w:r>
    </w:p>
    <w:p w14:paraId="5C4676AA"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računovodstvu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78/15, 134/15,120/16,116/18,42/20, 47/20,114/22,82/23)</w:t>
      </w:r>
    </w:p>
    <w:p w14:paraId="1643471B"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javnoj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nabavi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120/16)</w:t>
      </w:r>
    </w:p>
    <w:p w14:paraId="2E0B8724"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fiskalnoj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odgovornosti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111/18,83/23)</w:t>
      </w:r>
    </w:p>
    <w:p w14:paraId="0B4C29A0"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radu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93/14,127/17,98/19,151/22,64/23)</w:t>
      </w:r>
    </w:p>
    <w:p w14:paraId="03E5A5C9"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općem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upravnom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postupku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47/0,110/21)</w:t>
      </w:r>
    </w:p>
    <w:p w14:paraId="1C15CE83"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Državni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pedagoški</w:t>
      </w:r>
      <w:proofErr w:type="spellEnd"/>
      <w:r w:rsidRPr="00916316">
        <w:rPr>
          <w:rFonts w:ascii="Times New Roman" w:eastAsia="Times New Roman" w:hAnsi="Times New Roman" w:cs="Times New Roman"/>
          <w:sz w:val="24"/>
          <w:szCs w:val="24"/>
          <w:lang w:val="en-US"/>
        </w:rPr>
        <w:t xml:space="preserve"> standard </w:t>
      </w:r>
      <w:proofErr w:type="spellStart"/>
      <w:r w:rsidRPr="00916316">
        <w:rPr>
          <w:rFonts w:ascii="Times New Roman" w:eastAsia="Times New Roman" w:hAnsi="Times New Roman" w:cs="Times New Roman"/>
          <w:sz w:val="24"/>
          <w:szCs w:val="24"/>
          <w:lang w:val="en-US"/>
        </w:rPr>
        <w:t>predškolskog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naobrazbe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63/08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90/10)</w:t>
      </w:r>
    </w:p>
    <w:p w14:paraId="0BA03DCD"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Nacionalni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kurikulum</w:t>
      </w:r>
      <w:proofErr w:type="spellEnd"/>
      <w:r w:rsidRPr="00916316">
        <w:rPr>
          <w:rFonts w:ascii="Times New Roman" w:eastAsia="Times New Roman" w:hAnsi="Times New Roman" w:cs="Times New Roman"/>
          <w:sz w:val="24"/>
          <w:szCs w:val="24"/>
          <w:lang w:val="en-US"/>
        </w:rPr>
        <w:t xml:space="preserve"> za rani </w:t>
      </w:r>
      <w:proofErr w:type="spellStart"/>
      <w:r w:rsidRPr="00916316">
        <w:rPr>
          <w:rFonts w:ascii="Times New Roman" w:eastAsia="Times New Roman" w:hAnsi="Times New Roman" w:cs="Times New Roman"/>
          <w:sz w:val="24"/>
          <w:szCs w:val="24"/>
          <w:lang w:val="en-US"/>
        </w:rPr>
        <w:t>predškolski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5/15)</w:t>
      </w:r>
    </w:p>
    <w:p w14:paraId="1D6F9C85"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podzakonski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w:t>
      </w:r>
      <w:proofErr w:type="spellEnd"/>
      <w:r w:rsidRPr="00916316">
        <w:rPr>
          <w:rFonts w:ascii="Times New Roman" w:eastAsia="Times New Roman" w:hAnsi="Times New Roman" w:cs="Times New Roman"/>
          <w:sz w:val="24"/>
          <w:szCs w:val="24"/>
          <w:lang w:val="en-US"/>
        </w:rPr>
        <w:t xml:space="preserve"> </w:t>
      </w:r>
    </w:p>
    <w:p w14:paraId="5DD452E3"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akti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osnivača</w:t>
      </w:r>
      <w:proofErr w:type="spellEnd"/>
      <w:r w:rsidRPr="00916316">
        <w:rPr>
          <w:rFonts w:ascii="Times New Roman" w:eastAsia="Times New Roman" w:hAnsi="Times New Roman" w:cs="Times New Roman"/>
          <w:sz w:val="24"/>
          <w:szCs w:val="24"/>
          <w:lang w:val="en-US"/>
        </w:rPr>
        <w:t xml:space="preserve">. </w:t>
      </w:r>
    </w:p>
    <w:p w14:paraId="357CADA0"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14:paraId="0B1DA0D4"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Ciljevi provedbe programa u razdoblju 2024.-2026:</w:t>
      </w:r>
    </w:p>
    <w:p w14:paraId="0AAFA65B" w14:textId="77777777" w:rsidR="00916316" w:rsidRPr="00EC362F" w:rsidRDefault="00916316" w:rsidP="00EC362F">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color w:val="000000"/>
          <w:sz w:val="24"/>
          <w:szCs w:val="24"/>
        </w:rPr>
        <w:t xml:space="preserve">Cilj provedbe programa je odgojno obrazovni rad s djecom predškolske dobi, briga i njega djece od navršene prve godine života do polaska u školu, briga o zdravlju djece, te ostvarenje godišnjeg programa, s ciljem razvoja svih vještina i kompetencija kod djece predškolske dobi: motoričkih, jezičnih, kreativnih, umjetničkih, logično-matematičkih i tjelesnih. </w:t>
      </w:r>
      <w:proofErr w:type="spellStart"/>
      <w:r w:rsidRPr="00916316">
        <w:rPr>
          <w:rFonts w:ascii="Times New Roman" w:eastAsia="Times New Roman" w:hAnsi="Times New Roman" w:cs="Times New Roman"/>
          <w:bCs/>
          <w:sz w:val="24"/>
          <w:szCs w:val="24"/>
          <w:lang w:val="en-US"/>
        </w:rPr>
        <w:t>Zadaća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cilj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redovitog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programa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ustanove</w:t>
      </w:r>
      <w:proofErr w:type="spellEnd"/>
      <w:r w:rsidRPr="00916316">
        <w:rPr>
          <w:rFonts w:ascii="Times New Roman" w:eastAsia="Times New Roman" w:hAnsi="Times New Roman" w:cs="Times New Roman"/>
          <w:bCs/>
          <w:sz w:val="24"/>
          <w:szCs w:val="24"/>
          <w:lang w:val="en-US"/>
        </w:rPr>
        <w:t xml:space="preserve"> je </w:t>
      </w:r>
      <w:proofErr w:type="spellStart"/>
      <w:r w:rsidRPr="00916316">
        <w:rPr>
          <w:rFonts w:ascii="Times New Roman" w:eastAsia="Times New Roman" w:hAnsi="Times New Roman" w:cs="Times New Roman"/>
          <w:bCs/>
          <w:sz w:val="24"/>
          <w:szCs w:val="24"/>
          <w:lang w:val="en-US"/>
        </w:rPr>
        <w:t>stvarati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uvjete</w:t>
      </w:r>
      <w:proofErr w:type="spellEnd"/>
      <w:r w:rsidRPr="00916316">
        <w:rPr>
          <w:rFonts w:ascii="Times New Roman" w:eastAsia="Times New Roman" w:hAnsi="Times New Roman" w:cs="Times New Roman"/>
          <w:bCs/>
          <w:sz w:val="24"/>
          <w:szCs w:val="24"/>
          <w:lang w:val="en-US"/>
        </w:rPr>
        <w:t xml:space="preserve"> koji </w:t>
      </w:r>
      <w:proofErr w:type="spellStart"/>
      <w:r w:rsidRPr="00916316">
        <w:rPr>
          <w:rFonts w:ascii="Times New Roman" w:eastAsia="Times New Roman" w:hAnsi="Times New Roman" w:cs="Times New Roman"/>
          <w:bCs/>
          <w:sz w:val="24"/>
          <w:szCs w:val="24"/>
          <w:lang w:val="en-US"/>
        </w:rPr>
        <w:t>će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poticati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djetetov</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rast</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razvoj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očuvanje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tjelesnog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mentalnog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zdravlja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djeteta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socijalno-emocionalne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ličnosti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razvoj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govora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komunikacije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izražavanja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stvaralaštva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poticanje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cjelovitog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Ciljevi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predškole</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osigurati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okruženje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kojem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potencijale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zadovoljiti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posebne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time</w:t>
      </w:r>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steći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znanja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vještine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navike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omogućiti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uspješnu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prilagodbu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teškoćama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razvoju</w:t>
      </w:r>
      <w:proofErr w:type="spellEnd"/>
      <w:r w:rsidRPr="00916316">
        <w:rPr>
          <w:rFonts w:ascii="Times New Roman" w:eastAsia="Times New Roman" w:hAnsi="Times New Roman" w:cs="Times New Roman"/>
          <w:sz w:val="24"/>
          <w:szCs w:val="24"/>
          <w:lang w:val="en-US"/>
        </w:rPr>
        <w:t xml:space="preserve"> je o</w:t>
      </w:r>
      <w:proofErr w:type="spellStart"/>
      <w:r w:rsidRPr="00916316">
        <w:rPr>
          <w:rFonts w:ascii="Times New Roman" w:eastAsia="Times New Roman" w:hAnsi="Times New Roman" w:cs="Times New Roman"/>
          <w:sz w:val="24"/>
          <w:szCs w:val="24"/>
        </w:rPr>
        <w:t>mogućiti</w:t>
      </w:r>
      <w:proofErr w:type="spellEnd"/>
      <w:r w:rsidRPr="00916316">
        <w:rPr>
          <w:rFonts w:ascii="Times New Roman" w:eastAsia="Times New Roman" w:hAnsi="Times New Roman" w:cs="Times New Roman"/>
          <w:sz w:val="24"/>
          <w:szCs w:val="24"/>
        </w:rPr>
        <w:t xml:space="preserve"> djetetu iste mogućnosti razvoja i uključivanja u socijalnu zajednicu kao ostaloj djeci. </w:t>
      </w:r>
      <w:proofErr w:type="spellStart"/>
      <w:r w:rsidRPr="00916316">
        <w:rPr>
          <w:rFonts w:ascii="Times New Roman" w:eastAsia="Times New Roman" w:hAnsi="Times New Roman" w:cs="Times New Roman"/>
          <w:bCs/>
          <w:sz w:val="24"/>
          <w:szCs w:val="24"/>
          <w:lang w:val="en-US"/>
        </w:rPr>
        <w:t>Cilj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sportskog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programa</w:t>
      </w:r>
      <w:proofErr w:type="spellEnd"/>
      <w:r w:rsidRPr="00916316">
        <w:rPr>
          <w:rFonts w:ascii="Times New Roman" w:eastAsia="Times New Roman" w:hAnsi="Times New Roman" w:cs="Times New Roman"/>
          <w:b/>
          <w:sz w:val="24"/>
          <w:szCs w:val="24"/>
          <w:lang w:val="en-US"/>
        </w:rPr>
        <w:t xml:space="preserve"> </w:t>
      </w:r>
      <w:r w:rsidRPr="00916316">
        <w:rPr>
          <w:rFonts w:ascii="Times New Roman" w:eastAsia="Times New Roman" w:hAnsi="Times New Roman" w:cs="Times New Roman"/>
          <w:bCs/>
          <w:sz w:val="24"/>
          <w:szCs w:val="24"/>
          <w:lang w:val="en-US"/>
        </w:rPr>
        <w:t xml:space="preserve">je </w:t>
      </w:r>
      <w:proofErr w:type="spellStart"/>
      <w:r w:rsidRPr="00916316">
        <w:rPr>
          <w:rFonts w:ascii="Times New Roman" w:eastAsia="Times New Roman" w:hAnsi="Times New Roman" w:cs="Times New Roman"/>
          <w:bCs/>
          <w:sz w:val="24"/>
          <w:szCs w:val="24"/>
          <w:lang w:val="en-US"/>
        </w:rPr>
        <w:t>p</w:t>
      </w:r>
      <w:r w:rsidRPr="00916316">
        <w:rPr>
          <w:rFonts w:ascii="Times New Roman" w:eastAsia="Times New Roman" w:hAnsi="Times New Roman" w:cs="Times New Roman"/>
          <w:sz w:val="24"/>
          <w:szCs w:val="24"/>
          <w:lang w:val="en-US"/>
        </w:rPr>
        <w:t>oticanje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višestranog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psihomotornog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razvoja</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color w:val="000000"/>
          <w:sz w:val="24"/>
          <w:szCs w:val="24"/>
        </w:rPr>
        <w:t xml:space="preserve">djece predškolske dobi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stjecanje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navike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redovite</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sz w:val="24"/>
          <w:szCs w:val="24"/>
          <w:lang w:val="en-US"/>
        </w:rPr>
        <w:t>tjelovježbe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igru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zabavu</w:t>
      </w:r>
      <w:proofErr w:type="spellEnd"/>
      <w:r w:rsidRPr="00916316">
        <w:rPr>
          <w:rFonts w:ascii="Times New Roman" w:eastAsia="Times New Roman" w:hAnsi="Times New Roman" w:cs="Times New Roman"/>
          <w:sz w:val="24"/>
          <w:szCs w:val="24"/>
          <w:lang w:val="en-US"/>
        </w:rPr>
        <w:t xml:space="preserve">. </w:t>
      </w:r>
      <w:r w:rsidRPr="00916316">
        <w:rPr>
          <w:rFonts w:ascii="Times New Roman" w:hAnsi="Times New Roman" w:cs="Times New Roman"/>
          <w:color w:val="000000"/>
          <w:sz w:val="24"/>
          <w:szCs w:val="24"/>
          <w:lang w:eastAsia="en-US"/>
        </w:rPr>
        <w:t>Cilj programa zavičajna nastava je približiti djeci istarsku tradiciju i sačuvati vrijednost i autohtonost Istre.</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opremanje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 xml:space="preserve"> je </w:t>
      </w:r>
      <w:r w:rsidRPr="00916316">
        <w:rPr>
          <w:rFonts w:ascii="Times New Roman" w:eastAsia="Times New Roman" w:hAnsi="Times New Roman" w:cs="Times New Roman"/>
          <w:sz w:val="24"/>
          <w:szCs w:val="24"/>
        </w:rPr>
        <w:t>poboljšati uvjete boravka djece u vrtiću i uvjete rada zaposlenika.</w:t>
      </w:r>
    </w:p>
    <w:p w14:paraId="0F8DB386"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14:paraId="4A2CD393"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14:paraId="34BD9B93" w14:textId="77777777" w:rsidR="00916316" w:rsidRPr="00916316" w:rsidRDefault="00916316" w:rsidP="00916316">
      <w:pPr>
        <w:spacing w:after="0" w:line="240" w:lineRule="auto"/>
        <w:rPr>
          <w:rFonts w:ascii="Times New Roman" w:eastAsia="Times New Roman" w:hAnsi="Times New Roman" w:cs="Times New Roman"/>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701"/>
        <w:gridCol w:w="1701"/>
        <w:gridCol w:w="1418"/>
        <w:gridCol w:w="1417"/>
      </w:tblGrid>
      <w:tr w:rsidR="00916316" w:rsidRPr="00916316" w14:paraId="67A8FCD4" w14:textId="77777777" w:rsidTr="00916316">
        <w:tc>
          <w:tcPr>
            <w:tcW w:w="2972" w:type="dxa"/>
            <w:vAlign w:val="center"/>
          </w:tcPr>
          <w:p w14:paraId="690622D4"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tc>
        <w:tc>
          <w:tcPr>
            <w:tcW w:w="1701" w:type="dxa"/>
            <w:vAlign w:val="center"/>
          </w:tcPr>
          <w:p w14:paraId="2B730359"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Proračun</w:t>
            </w:r>
          </w:p>
          <w:p w14:paraId="7654291F"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2023.</w:t>
            </w:r>
          </w:p>
        </w:tc>
        <w:tc>
          <w:tcPr>
            <w:tcW w:w="1701" w:type="dxa"/>
            <w:vAlign w:val="center"/>
          </w:tcPr>
          <w:p w14:paraId="15BA8885"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Proračun</w:t>
            </w:r>
          </w:p>
          <w:p w14:paraId="30140C57"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2024.</w:t>
            </w:r>
          </w:p>
        </w:tc>
        <w:tc>
          <w:tcPr>
            <w:tcW w:w="1418" w:type="dxa"/>
            <w:vAlign w:val="center"/>
          </w:tcPr>
          <w:p w14:paraId="0C2A3E06"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14:paraId="4B9A2C8B"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2025.</w:t>
            </w:r>
          </w:p>
        </w:tc>
        <w:tc>
          <w:tcPr>
            <w:tcW w:w="1417" w:type="dxa"/>
            <w:vAlign w:val="center"/>
          </w:tcPr>
          <w:p w14:paraId="74ABAB75"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14:paraId="78DD94F9"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2026.</w:t>
            </w:r>
          </w:p>
        </w:tc>
      </w:tr>
      <w:tr w:rsidR="00916316" w:rsidRPr="00916316" w14:paraId="788BEE89" w14:textId="77777777" w:rsidTr="00916316">
        <w:tc>
          <w:tcPr>
            <w:tcW w:w="2972" w:type="dxa"/>
          </w:tcPr>
          <w:p w14:paraId="58F85244"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proofErr w:type="spellStart"/>
            <w:r w:rsidRPr="00916316">
              <w:rPr>
                <w:rFonts w:ascii="Times New Roman" w:eastAsia="Times New Roman" w:hAnsi="Times New Roman" w:cs="Times New Roman"/>
                <w:b/>
                <w:bCs/>
                <w:i/>
                <w:iCs/>
                <w:sz w:val="20"/>
                <w:szCs w:val="20"/>
                <w:lang w:val="en-US"/>
              </w:rPr>
              <w:t>Aktivnosti</w:t>
            </w:r>
            <w:proofErr w:type="spellEnd"/>
          </w:p>
        </w:tc>
        <w:tc>
          <w:tcPr>
            <w:tcW w:w="1701" w:type="dxa"/>
          </w:tcPr>
          <w:p w14:paraId="4978E134" w14:textId="77777777" w:rsidR="00916316" w:rsidRPr="00916316" w:rsidRDefault="00916316" w:rsidP="00916316">
            <w:pPr>
              <w:spacing w:after="0" w:line="240" w:lineRule="auto"/>
              <w:rPr>
                <w:rFonts w:ascii="Times New Roman" w:eastAsia="Times New Roman" w:hAnsi="Times New Roman" w:cs="Times New Roman"/>
                <w:sz w:val="20"/>
                <w:szCs w:val="20"/>
              </w:rPr>
            </w:pPr>
          </w:p>
        </w:tc>
        <w:tc>
          <w:tcPr>
            <w:tcW w:w="1701" w:type="dxa"/>
          </w:tcPr>
          <w:p w14:paraId="3D647450" w14:textId="77777777" w:rsidR="00916316" w:rsidRPr="00916316" w:rsidRDefault="00916316" w:rsidP="00916316">
            <w:pPr>
              <w:spacing w:after="0" w:line="240" w:lineRule="auto"/>
              <w:rPr>
                <w:rFonts w:ascii="Times New Roman" w:eastAsia="Times New Roman" w:hAnsi="Times New Roman" w:cs="Times New Roman"/>
                <w:sz w:val="20"/>
                <w:szCs w:val="20"/>
              </w:rPr>
            </w:pPr>
          </w:p>
        </w:tc>
        <w:tc>
          <w:tcPr>
            <w:tcW w:w="1418" w:type="dxa"/>
          </w:tcPr>
          <w:p w14:paraId="51CEF488" w14:textId="77777777" w:rsidR="00916316" w:rsidRPr="00916316" w:rsidRDefault="00916316" w:rsidP="00916316">
            <w:pPr>
              <w:spacing w:after="0" w:line="240" w:lineRule="auto"/>
              <w:rPr>
                <w:rFonts w:ascii="Times New Roman" w:eastAsia="Times New Roman" w:hAnsi="Times New Roman" w:cs="Times New Roman"/>
                <w:sz w:val="20"/>
                <w:szCs w:val="20"/>
              </w:rPr>
            </w:pPr>
          </w:p>
        </w:tc>
        <w:tc>
          <w:tcPr>
            <w:tcW w:w="1417" w:type="dxa"/>
          </w:tcPr>
          <w:p w14:paraId="0B87EC96" w14:textId="77777777" w:rsidR="00916316" w:rsidRPr="00916316" w:rsidRDefault="00916316" w:rsidP="00916316">
            <w:pPr>
              <w:spacing w:after="0" w:line="240" w:lineRule="auto"/>
              <w:rPr>
                <w:rFonts w:ascii="Times New Roman" w:eastAsia="Times New Roman" w:hAnsi="Times New Roman" w:cs="Times New Roman"/>
                <w:sz w:val="20"/>
                <w:szCs w:val="20"/>
              </w:rPr>
            </w:pPr>
          </w:p>
        </w:tc>
      </w:tr>
      <w:tr w:rsidR="00916316" w:rsidRPr="00916316" w14:paraId="048DD60A" w14:textId="77777777" w:rsidTr="00916316">
        <w:tc>
          <w:tcPr>
            <w:tcW w:w="2972" w:type="dxa"/>
          </w:tcPr>
          <w:p w14:paraId="2B4AF8E1"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Odgojno</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administrativno</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tehničko</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osoblje</w:t>
            </w:r>
            <w:proofErr w:type="spellEnd"/>
          </w:p>
        </w:tc>
        <w:tc>
          <w:tcPr>
            <w:tcW w:w="1701" w:type="dxa"/>
          </w:tcPr>
          <w:p w14:paraId="763A93F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915.204</w:t>
            </w:r>
          </w:p>
        </w:tc>
        <w:tc>
          <w:tcPr>
            <w:tcW w:w="1701" w:type="dxa"/>
          </w:tcPr>
          <w:p w14:paraId="404C89A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955.217</w:t>
            </w:r>
          </w:p>
        </w:tc>
        <w:tc>
          <w:tcPr>
            <w:tcW w:w="1418" w:type="dxa"/>
          </w:tcPr>
          <w:p w14:paraId="534AD5B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955.217</w:t>
            </w:r>
          </w:p>
        </w:tc>
        <w:tc>
          <w:tcPr>
            <w:tcW w:w="1417" w:type="dxa"/>
          </w:tcPr>
          <w:p w14:paraId="78F5B0D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955.217</w:t>
            </w:r>
          </w:p>
        </w:tc>
      </w:tr>
      <w:tr w:rsidR="00916316" w:rsidRPr="00916316" w14:paraId="669F7D75" w14:textId="77777777" w:rsidTr="00916316">
        <w:tc>
          <w:tcPr>
            <w:tcW w:w="2972" w:type="dxa"/>
          </w:tcPr>
          <w:p w14:paraId="5058FE72"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Sportski</w:t>
            </w:r>
            <w:proofErr w:type="spellEnd"/>
            <w:r w:rsidRPr="00916316">
              <w:rPr>
                <w:rFonts w:ascii="Times New Roman" w:eastAsia="Times New Roman" w:hAnsi="Times New Roman" w:cs="Times New Roman"/>
                <w:sz w:val="20"/>
                <w:szCs w:val="20"/>
                <w:lang w:val="en-US"/>
              </w:rPr>
              <w:t xml:space="preserve"> program</w:t>
            </w:r>
          </w:p>
        </w:tc>
        <w:tc>
          <w:tcPr>
            <w:tcW w:w="1701" w:type="dxa"/>
          </w:tcPr>
          <w:p w14:paraId="012639D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1.593</w:t>
            </w:r>
          </w:p>
        </w:tc>
        <w:tc>
          <w:tcPr>
            <w:tcW w:w="1701" w:type="dxa"/>
          </w:tcPr>
          <w:p w14:paraId="3285286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1.593</w:t>
            </w:r>
          </w:p>
        </w:tc>
        <w:tc>
          <w:tcPr>
            <w:tcW w:w="1418" w:type="dxa"/>
          </w:tcPr>
          <w:p w14:paraId="396B953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1.593</w:t>
            </w:r>
          </w:p>
        </w:tc>
        <w:tc>
          <w:tcPr>
            <w:tcW w:w="1417" w:type="dxa"/>
          </w:tcPr>
          <w:p w14:paraId="6F4935B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1.593</w:t>
            </w:r>
          </w:p>
        </w:tc>
      </w:tr>
      <w:tr w:rsidR="00916316" w:rsidRPr="00916316" w14:paraId="06209AA6" w14:textId="77777777" w:rsidTr="00916316">
        <w:tc>
          <w:tcPr>
            <w:tcW w:w="2972" w:type="dxa"/>
          </w:tcPr>
          <w:p w14:paraId="0F9CDDA1"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Program </w:t>
            </w:r>
            <w:proofErr w:type="spellStart"/>
            <w:r w:rsidRPr="00916316">
              <w:rPr>
                <w:rFonts w:ascii="Times New Roman" w:eastAsia="Times New Roman" w:hAnsi="Times New Roman" w:cs="Times New Roman"/>
                <w:sz w:val="20"/>
                <w:szCs w:val="20"/>
                <w:lang w:val="en-US"/>
              </w:rPr>
              <w:t>predškole</w:t>
            </w:r>
            <w:proofErr w:type="spellEnd"/>
          </w:p>
        </w:tc>
        <w:tc>
          <w:tcPr>
            <w:tcW w:w="1701" w:type="dxa"/>
          </w:tcPr>
          <w:p w14:paraId="0FEF211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259</w:t>
            </w:r>
          </w:p>
        </w:tc>
        <w:tc>
          <w:tcPr>
            <w:tcW w:w="1701" w:type="dxa"/>
          </w:tcPr>
          <w:p w14:paraId="63D51A4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259</w:t>
            </w:r>
          </w:p>
        </w:tc>
        <w:tc>
          <w:tcPr>
            <w:tcW w:w="1418" w:type="dxa"/>
          </w:tcPr>
          <w:p w14:paraId="015E65C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259</w:t>
            </w:r>
          </w:p>
        </w:tc>
        <w:tc>
          <w:tcPr>
            <w:tcW w:w="1417" w:type="dxa"/>
          </w:tcPr>
          <w:p w14:paraId="1D73FF9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259</w:t>
            </w:r>
          </w:p>
        </w:tc>
      </w:tr>
      <w:tr w:rsidR="00916316" w:rsidRPr="00916316" w14:paraId="2E591391" w14:textId="77777777" w:rsidTr="00916316">
        <w:tc>
          <w:tcPr>
            <w:tcW w:w="2972" w:type="dxa"/>
          </w:tcPr>
          <w:p w14:paraId="2BD99508"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Program </w:t>
            </w:r>
            <w:proofErr w:type="spellStart"/>
            <w:r w:rsidRPr="00916316">
              <w:rPr>
                <w:rFonts w:ascii="Times New Roman" w:eastAsia="Times New Roman" w:hAnsi="Times New Roman" w:cs="Times New Roman"/>
                <w:sz w:val="20"/>
                <w:szCs w:val="20"/>
                <w:lang w:val="en-US"/>
              </w:rPr>
              <w:t>djece</w:t>
            </w:r>
            <w:proofErr w:type="spellEnd"/>
            <w:r w:rsidRPr="00916316">
              <w:rPr>
                <w:rFonts w:ascii="Times New Roman" w:eastAsia="Times New Roman" w:hAnsi="Times New Roman" w:cs="Times New Roman"/>
                <w:sz w:val="20"/>
                <w:szCs w:val="20"/>
                <w:lang w:val="en-US"/>
              </w:rPr>
              <w:t xml:space="preserve"> s </w:t>
            </w:r>
            <w:proofErr w:type="spellStart"/>
            <w:r w:rsidRPr="00916316">
              <w:rPr>
                <w:rFonts w:ascii="Times New Roman" w:eastAsia="Times New Roman" w:hAnsi="Times New Roman" w:cs="Times New Roman"/>
                <w:sz w:val="20"/>
                <w:szCs w:val="20"/>
                <w:lang w:val="en-US"/>
              </w:rPr>
              <w:t>teškoćama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urazvoju</w:t>
            </w:r>
            <w:proofErr w:type="spellEnd"/>
          </w:p>
        </w:tc>
        <w:tc>
          <w:tcPr>
            <w:tcW w:w="1701" w:type="dxa"/>
          </w:tcPr>
          <w:p w14:paraId="5537110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24.500</w:t>
            </w:r>
          </w:p>
        </w:tc>
        <w:tc>
          <w:tcPr>
            <w:tcW w:w="1701" w:type="dxa"/>
          </w:tcPr>
          <w:p w14:paraId="3C946BA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24.500</w:t>
            </w:r>
          </w:p>
        </w:tc>
        <w:tc>
          <w:tcPr>
            <w:tcW w:w="1418" w:type="dxa"/>
          </w:tcPr>
          <w:p w14:paraId="24F2D9C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24.500</w:t>
            </w:r>
          </w:p>
        </w:tc>
        <w:tc>
          <w:tcPr>
            <w:tcW w:w="1417" w:type="dxa"/>
          </w:tcPr>
          <w:p w14:paraId="139AA28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24.500</w:t>
            </w:r>
          </w:p>
        </w:tc>
      </w:tr>
      <w:tr w:rsidR="00916316" w:rsidRPr="00916316" w14:paraId="2422621D" w14:textId="77777777" w:rsidTr="00916316">
        <w:tc>
          <w:tcPr>
            <w:tcW w:w="2972" w:type="dxa"/>
          </w:tcPr>
          <w:p w14:paraId="2A508050" w14:textId="77777777" w:rsidR="00916316" w:rsidRPr="00916316" w:rsidRDefault="00916316" w:rsidP="00916316">
            <w:pPr>
              <w:spacing w:after="0" w:line="240" w:lineRule="auto"/>
              <w:jc w:val="both"/>
              <w:rPr>
                <w:rFonts w:ascii="Times New Roman" w:eastAsia="Times New Roman" w:hAnsi="Times New Roman" w:cs="Times New Roman"/>
                <w:sz w:val="20"/>
                <w:szCs w:val="20"/>
                <w:lang w:val="en-US"/>
              </w:rPr>
            </w:pPr>
            <w:r w:rsidRPr="00916316">
              <w:rPr>
                <w:rFonts w:ascii="Times New Roman" w:eastAsia="Times New Roman" w:hAnsi="Times New Roman" w:cs="Times New Roman"/>
                <w:color w:val="000000"/>
                <w:sz w:val="20"/>
                <w:szCs w:val="20"/>
              </w:rPr>
              <w:t>Program za djecu nacionalnih manjina</w:t>
            </w:r>
          </w:p>
        </w:tc>
        <w:tc>
          <w:tcPr>
            <w:tcW w:w="1701" w:type="dxa"/>
          </w:tcPr>
          <w:p w14:paraId="6D57405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10.836</w:t>
            </w:r>
          </w:p>
        </w:tc>
        <w:tc>
          <w:tcPr>
            <w:tcW w:w="1701" w:type="dxa"/>
          </w:tcPr>
          <w:p w14:paraId="474C748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9.157</w:t>
            </w:r>
          </w:p>
        </w:tc>
        <w:tc>
          <w:tcPr>
            <w:tcW w:w="1418" w:type="dxa"/>
          </w:tcPr>
          <w:p w14:paraId="5B1ED23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9.157</w:t>
            </w:r>
          </w:p>
        </w:tc>
        <w:tc>
          <w:tcPr>
            <w:tcW w:w="1417" w:type="dxa"/>
          </w:tcPr>
          <w:p w14:paraId="4873F8F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9.157</w:t>
            </w:r>
          </w:p>
        </w:tc>
      </w:tr>
      <w:tr w:rsidR="00916316" w:rsidRPr="00916316" w14:paraId="58187388" w14:textId="77777777" w:rsidTr="00916316">
        <w:tc>
          <w:tcPr>
            <w:tcW w:w="2972" w:type="dxa"/>
          </w:tcPr>
          <w:p w14:paraId="561AB239" w14:textId="77777777"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Zavičajna nastava</w:t>
            </w:r>
          </w:p>
        </w:tc>
        <w:tc>
          <w:tcPr>
            <w:tcW w:w="1701" w:type="dxa"/>
          </w:tcPr>
          <w:p w14:paraId="59341DA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1.193</w:t>
            </w:r>
          </w:p>
        </w:tc>
        <w:tc>
          <w:tcPr>
            <w:tcW w:w="1701" w:type="dxa"/>
          </w:tcPr>
          <w:p w14:paraId="3F63886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664</w:t>
            </w:r>
          </w:p>
        </w:tc>
        <w:tc>
          <w:tcPr>
            <w:tcW w:w="1418" w:type="dxa"/>
          </w:tcPr>
          <w:p w14:paraId="6874E2B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664</w:t>
            </w:r>
          </w:p>
        </w:tc>
        <w:tc>
          <w:tcPr>
            <w:tcW w:w="1417" w:type="dxa"/>
          </w:tcPr>
          <w:p w14:paraId="672A2D4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664</w:t>
            </w:r>
          </w:p>
        </w:tc>
      </w:tr>
      <w:tr w:rsidR="00916316" w:rsidRPr="00916316" w14:paraId="5EFD3547" w14:textId="77777777" w:rsidTr="00916316">
        <w:tc>
          <w:tcPr>
            <w:tcW w:w="2972" w:type="dxa"/>
          </w:tcPr>
          <w:p w14:paraId="3D1507B7"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proofErr w:type="spellStart"/>
            <w:r w:rsidRPr="00916316">
              <w:rPr>
                <w:rFonts w:ascii="Times New Roman" w:eastAsia="Times New Roman" w:hAnsi="Times New Roman" w:cs="Times New Roman"/>
                <w:b/>
                <w:bCs/>
                <w:i/>
                <w:iCs/>
                <w:sz w:val="20"/>
                <w:szCs w:val="20"/>
                <w:lang w:val="en-US"/>
              </w:rPr>
              <w:t>Kapitalni</w:t>
            </w:r>
            <w:proofErr w:type="spellEnd"/>
            <w:r w:rsidRPr="00916316">
              <w:rPr>
                <w:rFonts w:ascii="Times New Roman" w:eastAsia="Times New Roman" w:hAnsi="Times New Roman" w:cs="Times New Roman"/>
                <w:b/>
                <w:bCs/>
                <w:i/>
                <w:iCs/>
                <w:sz w:val="20"/>
                <w:szCs w:val="20"/>
                <w:lang w:val="en-US"/>
              </w:rPr>
              <w:t xml:space="preserve"> </w:t>
            </w:r>
            <w:proofErr w:type="spellStart"/>
            <w:r w:rsidRPr="00916316">
              <w:rPr>
                <w:rFonts w:ascii="Times New Roman" w:eastAsia="Times New Roman" w:hAnsi="Times New Roman" w:cs="Times New Roman"/>
                <w:b/>
                <w:bCs/>
                <w:i/>
                <w:iCs/>
                <w:sz w:val="20"/>
                <w:szCs w:val="20"/>
                <w:lang w:val="en-US"/>
              </w:rPr>
              <w:t>projekt</w:t>
            </w:r>
            <w:proofErr w:type="spellEnd"/>
          </w:p>
        </w:tc>
        <w:tc>
          <w:tcPr>
            <w:tcW w:w="1701" w:type="dxa"/>
          </w:tcPr>
          <w:p w14:paraId="6AD5D31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701" w:type="dxa"/>
          </w:tcPr>
          <w:p w14:paraId="2811055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8" w:type="dxa"/>
          </w:tcPr>
          <w:p w14:paraId="30075DC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tcPr>
          <w:p w14:paraId="25A5A6D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6843FF28" w14:textId="77777777" w:rsidTr="00916316">
        <w:tc>
          <w:tcPr>
            <w:tcW w:w="2972" w:type="dxa"/>
          </w:tcPr>
          <w:p w14:paraId="32F1DC14"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Opremanje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predškolske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ustanove</w:t>
            </w:r>
            <w:proofErr w:type="spellEnd"/>
          </w:p>
        </w:tc>
        <w:tc>
          <w:tcPr>
            <w:tcW w:w="1701" w:type="dxa"/>
          </w:tcPr>
          <w:p w14:paraId="0394CBB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17.454</w:t>
            </w:r>
          </w:p>
        </w:tc>
        <w:tc>
          <w:tcPr>
            <w:tcW w:w="1701" w:type="dxa"/>
          </w:tcPr>
          <w:p w14:paraId="7E57631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17.454</w:t>
            </w:r>
          </w:p>
        </w:tc>
        <w:tc>
          <w:tcPr>
            <w:tcW w:w="1418" w:type="dxa"/>
          </w:tcPr>
          <w:p w14:paraId="7981A47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17.454</w:t>
            </w:r>
          </w:p>
        </w:tc>
        <w:tc>
          <w:tcPr>
            <w:tcW w:w="1417" w:type="dxa"/>
          </w:tcPr>
          <w:p w14:paraId="7D8EBF0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17.454</w:t>
            </w:r>
          </w:p>
        </w:tc>
      </w:tr>
      <w:tr w:rsidR="00916316" w:rsidRPr="00916316" w14:paraId="68FA0C6F" w14:textId="77777777" w:rsidTr="00916316">
        <w:tc>
          <w:tcPr>
            <w:tcW w:w="2972" w:type="dxa"/>
          </w:tcPr>
          <w:p w14:paraId="13A08C9B" w14:textId="77777777" w:rsidR="00916316" w:rsidRPr="00916316" w:rsidRDefault="00916316" w:rsidP="00916316">
            <w:pPr>
              <w:spacing w:after="0" w:line="240" w:lineRule="auto"/>
              <w:rPr>
                <w:rFonts w:ascii="Times New Roman" w:eastAsia="Times New Roman" w:hAnsi="Times New Roman" w:cs="Times New Roman"/>
                <w:b/>
                <w:sz w:val="20"/>
                <w:szCs w:val="20"/>
              </w:rPr>
            </w:pPr>
            <w:proofErr w:type="spellStart"/>
            <w:r w:rsidRPr="00916316">
              <w:rPr>
                <w:rFonts w:ascii="Times New Roman" w:eastAsia="Times New Roman" w:hAnsi="Times New Roman" w:cs="Times New Roman"/>
                <w:b/>
                <w:bCs/>
                <w:color w:val="000000"/>
                <w:sz w:val="20"/>
                <w:szCs w:val="20"/>
                <w:lang w:val="en-US"/>
              </w:rPr>
              <w:t>Ukupno</w:t>
            </w:r>
            <w:proofErr w:type="spellEnd"/>
            <w:r w:rsidRPr="00916316">
              <w:rPr>
                <w:rFonts w:ascii="Times New Roman" w:eastAsia="Times New Roman" w:hAnsi="Times New Roman" w:cs="Times New Roman"/>
                <w:b/>
                <w:bCs/>
                <w:color w:val="000000"/>
                <w:sz w:val="20"/>
                <w:szCs w:val="20"/>
                <w:lang w:val="en-US"/>
              </w:rPr>
              <w:t xml:space="preserve"> program</w:t>
            </w:r>
          </w:p>
        </w:tc>
        <w:tc>
          <w:tcPr>
            <w:tcW w:w="1701" w:type="dxa"/>
            <w:vAlign w:val="bottom"/>
          </w:tcPr>
          <w:p w14:paraId="113EDF71"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hAnsi="Times New Roman" w:cs="Times New Roman"/>
                <w:b/>
                <w:bCs/>
                <w:color w:val="000000"/>
                <w:sz w:val="20"/>
                <w:szCs w:val="20"/>
                <w:lang w:eastAsia="en-US"/>
              </w:rPr>
              <w:t>971.039</w:t>
            </w:r>
          </w:p>
        </w:tc>
        <w:tc>
          <w:tcPr>
            <w:tcW w:w="1701" w:type="dxa"/>
            <w:vAlign w:val="bottom"/>
          </w:tcPr>
          <w:p w14:paraId="340EB051"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hAnsi="Times New Roman" w:cs="Times New Roman"/>
                <w:b/>
                <w:bCs/>
                <w:color w:val="000000"/>
                <w:sz w:val="20"/>
                <w:szCs w:val="20"/>
                <w:lang w:eastAsia="en-US"/>
              </w:rPr>
              <w:t>1.008.844</w:t>
            </w:r>
          </w:p>
        </w:tc>
        <w:tc>
          <w:tcPr>
            <w:tcW w:w="1418" w:type="dxa"/>
            <w:vAlign w:val="bottom"/>
          </w:tcPr>
          <w:p w14:paraId="328EEB18"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hAnsi="Times New Roman" w:cs="Times New Roman"/>
                <w:b/>
                <w:bCs/>
                <w:color w:val="000000"/>
                <w:sz w:val="20"/>
                <w:szCs w:val="20"/>
                <w:lang w:eastAsia="en-US"/>
              </w:rPr>
              <w:t>1.008.844</w:t>
            </w:r>
          </w:p>
        </w:tc>
        <w:tc>
          <w:tcPr>
            <w:tcW w:w="1417" w:type="dxa"/>
            <w:vAlign w:val="bottom"/>
          </w:tcPr>
          <w:p w14:paraId="2FDDBF20"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hAnsi="Times New Roman" w:cs="Times New Roman"/>
                <w:b/>
                <w:bCs/>
                <w:color w:val="000000"/>
                <w:sz w:val="20"/>
                <w:szCs w:val="20"/>
                <w:lang w:eastAsia="en-US"/>
              </w:rPr>
              <w:t>1.008.844</w:t>
            </w:r>
          </w:p>
        </w:tc>
      </w:tr>
    </w:tbl>
    <w:p w14:paraId="5BBBE80C"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14:paraId="52C1F983"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14:paraId="768DF8AB" w14:textId="77777777"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14:paraId="3F89AF68" w14:textId="77777777"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Odgojno i administrativno tehničko osoblje</w:t>
      </w:r>
    </w:p>
    <w:p w14:paraId="201B0937"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Kroz ovu aktivnost podmiruju se rashodi za zaposlene prema važećem Pravilniku o radu,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2024. planirana je zaposlenost 41 djelatnika ( 23 odgojitelja, ravnateljica, psihologica, zdravstvena voditeljica, tajnica, voditeljica računovodstva, materijalni knjigovođa i administrator, 2 kućna majstora, pralja,  3 kuhara, 2 pomoćne kuharice od kojih jedna radi kao pralja pola radnog vremena i 5 spremačica), od toga 4 osobe s ugovorom o radu na određeno vrijeme (jedna je osoba zamjena za porodiljni dopust). Rashodi za zaposlene financiraju se najvećim dijelom sredstvima iz Proračuna Grada Poreča, od uplata roditelja i donacija Talijanske unije, dok se materijalni rashodi kojima se osigurava obavljanje redovne djelatnosti ustanove (nabavka namirnica, energija, uredski materijal, komunalne usluge, stručno </w:t>
      </w:r>
      <w:r w:rsidRPr="00916316">
        <w:rPr>
          <w:rFonts w:ascii="Times New Roman" w:eastAsia="Times New Roman" w:hAnsi="Times New Roman" w:cs="Times New Roman"/>
          <w:sz w:val="24"/>
          <w:szCs w:val="24"/>
        </w:rPr>
        <w:lastRenderedPageBreak/>
        <w:t xml:space="preserve">usavršavanje, računalne usluge i dr.) u cijelosti financiraju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vlastitih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uplata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roditelja</w:t>
      </w:r>
      <w:proofErr w:type="spellEnd"/>
      <w:r w:rsidRPr="00916316">
        <w:rPr>
          <w:rFonts w:ascii="Times New Roman" w:eastAsia="Times New Roman" w:hAnsi="Times New Roman" w:cs="Times New Roman"/>
          <w:sz w:val="24"/>
          <w:szCs w:val="24"/>
          <w:lang w:val="en-US"/>
        </w:rPr>
        <w:t>).</w:t>
      </w:r>
    </w:p>
    <w:p w14:paraId="483D540D"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73CE6517" w14:textId="77777777"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134"/>
        <w:gridCol w:w="992"/>
        <w:gridCol w:w="992"/>
        <w:gridCol w:w="1134"/>
        <w:gridCol w:w="1134"/>
      </w:tblGrid>
      <w:tr w:rsidR="00916316" w:rsidRPr="00916316" w14:paraId="23DCF662" w14:textId="77777777" w:rsidTr="00916316">
        <w:tc>
          <w:tcPr>
            <w:tcW w:w="1843" w:type="dxa"/>
            <w:shd w:val="clear" w:color="auto" w:fill="auto"/>
          </w:tcPr>
          <w:p w14:paraId="5009128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43" w:type="dxa"/>
            <w:shd w:val="clear" w:color="auto" w:fill="auto"/>
          </w:tcPr>
          <w:p w14:paraId="071973F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768325F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34" w:type="dxa"/>
            <w:shd w:val="clear" w:color="auto" w:fill="auto"/>
          </w:tcPr>
          <w:p w14:paraId="2054875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992" w:type="dxa"/>
            <w:shd w:val="clear" w:color="auto" w:fill="auto"/>
          </w:tcPr>
          <w:p w14:paraId="65D9E6C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376707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2022.</w:t>
            </w:r>
          </w:p>
        </w:tc>
        <w:tc>
          <w:tcPr>
            <w:tcW w:w="992" w:type="dxa"/>
            <w:shd w:val="clear" w:color="auto" w:fill="auto"/>
          </w:tcPr>
          <w:p w14:paraId="21C6B80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2023.</w:t>
            </w:r>
          </w:p>
        </w:tc>
        <w:tc>
          <w:tcPr>
            <w:tcW w:w="1134" w:type="dxa"/>
            <w:shd w:val="clear" w:color="auto" w:fill="auto"/>
          </w:tcPr>
          <w:p w14:paraId="5F8F33D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134" w:type="dxa"/>
            <w:shd w:val="clear" w:color="auto" w:fill="auto"/>
          </w:tcPr>
          <w:p w14:paraId="13C5BC7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r>
      <w:tr w:rsidR="00916316" w:rsidRPr="00916316" w14:paraId="4BA6B3C4" w14:textId="77777777" w:rsidTr="00916316">
        <w:tc>
          <w:tcPr>
            <w:tcW w:w="1843" w:type="dxa"/>
            <w:shd w:val="clear" w:color="auto" w:fill="auto"/>
          </w:tcPr>
          <w:p w14:paraId="6EE4C173"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Redovita isplata plaća, održavanje zgrade i poslovanja</w:t>
            </w:r>
          </w:p>
        </w:tc>
        <w:tc>
          <w:tcPr>
            <w:tcW w:w="1843" w:type="dxa"/>
            <w:shd w:val="clear" w:color="auto" w:fill="auto"/>
          </w:tcPr>
          <w:p w14:paraId="58DE4D4A"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Redovitom isplatom plaća, održavanjem zgrade i poslovanja osigurat će se razina postignute kvalitete poslovanja</w:t>
            </w:r>
          </w:p>
        </w:tc>
        <w:tc>
          <w:tcPr>
            <w:tcW w:w="1134" w:type="dxa"/>
            <w:shd w:val="clear" w:color="auto" w:fill="auto"/>
          </w:tcPr>
          <w:p w14:paraId="6347FB1A"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5B7911E0"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zaposlenih  </w:t>
            </w:r>
          </w:p>
          <w:p w14:paraId="4EAF9AC3"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41D10341"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 xml:space="preserve">broj djece </w:t>
            </w:r>
          </w:p>
        </w:tc>
        <w:tc>
          <w:tcPr>
            <w:tcW w:w="992" w:type="dxa"/>
            <w:shd w:val="clear" w:color="auto" w:fill="auto"/>
          </w:tcPr>
          <w:p w14:paraId="0A76BB5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7FDD39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14:paraId="2FAA4F2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3AB26B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7FA1ADE"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 xml:space="preserve">151 </w:t>
            </w:r>
          </w:p>
        </w:tc>
        <w:tc>
          <w:tcPr>
            <w:tcW w:w="992" w:type="dxa"/>
            <w:shd w:val="clear" w:color="auto" w:fill="auto"/>
          </w:tcPr>
          <w:p w14:paraId="60E59A4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35D6C2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14:paraId="120A77B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69EC09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34FC517"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c>
          <w:tcPr>
            <w:tcW w:w="1134" w:type="dxa"/>
            <w:shd w:val="clear" w:color="auto" w:fill="auto"/>
          </w:tcPr>
          <w:p w14:paraId="2648C17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03308B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14:paraId="50E12E9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9C52AD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C09B86C"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c>
          <w:tcPr>
            <w:tcW w:w="1134" w:type="dxa"/>
            <w:shd w:val="clear" w:color="auto" w:fill="auto"/>
          </w:tcPr>
          <w:p w14:paraId="2BF4EF2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E87CF4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14:paraId="6B270F3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4805F2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BCFBD86"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r>
      <w:tr w:rsidR="00916316" w:rsidRPr="00916316" w14:paraId="777ED8F2" w14:textId="77777777" w:rsidTr="00916316">
        <w:tc>
          <w:tcPr>
            <w:tcW w:w="1843" w:type="dxa"/>
            <w:shd w:val="clear" w:color="auto" w:fill="auto"/>
          </w:tcPr>
          <w:p w14:paraId="554B4A3B"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Nabava sirovina i materijala za pripremu obroka i ostali materijali i usluge za redovno poslovanje</w:t>
            </w:r>
          </w:p>
        </w:tc>
        <w:tc>
          <w:tcPr>
            <w:tcW w:w="1843" w:type="dxa"/>
            <w:shd w:val="clear" w:color="auto" w:fill="auto"/>
          </w:tcPr>
          <w:p w14:paraId="446BA614"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 xml:space="preserve">Održavanje zdrave i kvalitetne pripreme obroka i kvalitetno održavanje objekata </w:t>
            </w:r>
          </w:p>
        </w:tc>
        <w:tc>
          <w:tcPr>
            <w:tcW w:w="1134" w:type="dxa"/>
            <w:shd w:val="clear" w:color="auto" w:fill="auto"/>
          </w:tcPr>
          <w:p w14:paraId="70CF35A3"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5849AF64"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zaposlenih </w:t>
            </w:r>
          </w:p>
          <w:p w14:paraId="1DDA6EDD"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5FDBDE76"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 xml:space="preserve">broj djece </w:t>
            </w:r>
          </w:p>
        </w:tc>
        <w:tc>
          <w:tcPr>
            <w:tcW w:w="992" w:type="dxa"/>
            <w:shd w:val="clear" w:color="auto" w:fill="auto"/>
          </w:tcPr>
          <w:p w14:paraId="10F24E5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AB3B0D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14:paraId="1A9467D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A60C2B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D1A492E"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c>
          <w:tcPr>
            <w:tcW w:w="992" w:type="dxa"/>
            <w:shd w:val="clear" w:color="auto" w:fill="auto"/>
          </w:tcPr>
          <w:p w14:paraId="7476691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DAA691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14:paraId="0D8EEAE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ED58AE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13DF571"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c>
          <w:tcPr>
            <w:tcW w:w="1134" w:type="dxa"/>
            <w:shd w:val="clear" w:color="auto" w:fill="auto"/>
          </w:tcPr>
          <w:p w14:paraId="60FDB4C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00C65F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14:paraId="76B0BFB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5B7F3D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D13AD92"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c>
          <w:tcPr>
            <w:tcW w:w="1134" w:type="dxa"/>
            <w:shd w:val="clear" w:color="auto" w:fill="auto"/>
          </w:tcPr>
          <w:p w14:paraId="66F681B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9DC4FB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14:paraId="33EAABF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CD515E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5B6F918"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r>
    </w:tbl>
    <w:p w14:paraId="5855A3D7" w14:textId="77777777"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p>
    <w:p w14:paraId="687B468B" w14:textId="77777777" w:rsidR="00916316" w:rsidRPr="00916316" w:rsidRDefault="00916316" w:rsidP="00916316">
      <w:pPr>
        <w:spacing w:after="0" w:line="240" w:lineRule="auto"/>
        <w:jc w:val="both"/>
        <w:outlineLvl w:val="0"/>
        <w:rPr>
          <w:rFonts w:ascii="Times New Roman" w:eastAsia="Times New Roman" w:hAnsi="Times New Roman" w:cs="Times New Roman"/>
          <w:b/>
          <w:bCs/>
          <w:color w:val="C00000"/>
          <w:sz w:val="24"/>
          <w:szCs w:val="24"/>
        </w:rPr>
      </w:pPr>
      <w:r w:rsidRPr="00916316">
        <w:rPr>
          <w:rFonts w:ascii="Times New Roman" w:eastAsia="Times New Roman" w:hAnsi="Times New Roman" w:cs="Times New Roman"/>
          <w:b/>
          <w:bCs/>
          <w:iCs/>
          <w:sz w:val="24"/>
          <w:szCs w:val="24"/>
        </w:rPr>
        <w:t>Aktivnost: Sportski program djece u vrtiću</w:t>
      </w:r>
    </w:p>
    <w:p w14:paraId="5C4E41B9"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je namijenjen djeci predškolske dobi i to šestogodišnjacima, a u planu je isti proširiti na generaciju petogodišnjaka, u skladu s njihovim motoričkim sposobnostima i afinitetima. Osnovni cilj programa je poticanje višestranog psihosomatskog razvoja djece predškolske dobi i zadovoljavanje dječje potrebe za kretanjem i igrom, praćenjem i razvojem njihovih osobina i sposobnosti te sportskih znanja primjernih za tu dob. </w:t>
      </w:r>
      <w:r w:rsidRPr="00916316">
        <w:rPr>
          <w:rFonts w:ascii="Times New Roman" w:eastAsia="Times New Roman" w:hAnsi="Times New Roman" w:cs="Times New Roman"/>
          <w:sz w:val="24"/>
          <w:szCs w:val="24"/>
        </w:rPr>
        <w:t>Provodi se u sportskoj dvorani Vrtića u Poreču. Uključeno je 20 djece, a provodit će ga kineziolog. Sportski program započinje s realizacijom u studenom 2023.</w:t>
      </w:r>
    </w:p>
    <w:p w14:paraId="413C4061"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p>
    <w:p w14:paraId="3F7EB1D7" w14:textId="77777777" w:rsidR="00916316" w:rsidRPr="00916316" w:rsidRDefault="00916316" w:rsidP="00916316">
      <w:pPr>
        <w:spacing w:after="0" w:line="240" w:lineRule="auto"/>
        <w:jc w:val="both"/>
        <w:rPr>
          <w:rFonts w:ascii="Times New Roman" w:eastAsia="Times New Roman" w:hAnsi="Times New Roman" w:cs="Times New Roman"/>
          <w:color w:val="2F5496"/>
          <w:sz w:val="24"/>
          <w:szCs w:val="24"/>
        </w:rPr>
      </w:pPr>
      <w:r w:rsidRPr="00916316">
        <w:rPr>
          <w:rFonts w:ascii="Times New Roman" w:eastAsia="Times New Roman" w:hAnsi="Times New Roman" w:cs="Times New Roman"/>
          <w:b/>
          <w:color w:val="000000"/>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24"/>
        <w:gridCol w:w="1061"/>
        <w:gridCol w:w="1181"/>
        <w:gridCol w:w="1235"/>
        <w:gridCol w:w="1248"/>
        <w:gridCol w:w="1083"/>
      </w:tblGrid>
      <w:tr w:rsidR="00916316" w:rsidRPr="00916316" w14:paraId="2BD44057" w14:textId="77777777" w:rsidTr="00916316">
        <w:tc>
          <w:tcPr>
            <w:tcW w:w="1560" w:type="dxa"/>
            <w:shd w:val="clear" w:color="auto" w:fill="auto"/>
          </w:tcPr>
          <w:p w14:paraId="7A794E7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01" w:type="dxa"/>
            <w:shd w:val="clear" w:color="auto" w:fill="auto"/>
          </w:tcPr>
          <w:p w14:paraId="1AC3D80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6643C31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61" w:type="dxa"/>
            <w:shd w:val="clear" w:color="auto" w:fill="auto"/>
          </w:tcPr>
          <w:p w14:paraId="509FF97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p w14:paraId="2431EEDF"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tc>
        <w:tc>
          <w:tcPr>
            <w:tcW w:w="1207" w:type="dxa"/>
            <w:shd w:val="clear" w:color="auto" w:fill="auto"/>
          </w:tcPr>
          <w:p w14:paraId="2AA5B40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31F87AA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275" w:type="dxa"/>
            <w:shd w:val="clear" w:color="auto" w:fill="auto"/>
          </w:tcPr>
          <w:p w14:paraId="24858FF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291" w:type="dxa"/>
            <w:shd w:val="clear" w:color="auto" w:fill="auto"/>
          </w:tcPr>
          <w:p w14:paraId="32F1AF6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7CE3021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022985F2" w14:textId="77777777" w:rsidTr="00916316">
        <w:tc>
          <w:tcPr>
            <w:tcW w:w="1560" w:type="dxa"/>
            <w:shd w:val="clear" w:color="auto" w:fill="auto"/>
          </w:tcPr>
          <w:p w14:paraId="08B5198F"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Stvaranje navike svakodnevnog tjelesnog vježbanja</w:t>
            </w:r>
          </w:p>
        </w:tc>
        <w:tc>
          <w:tcPr>
            <w:tcW w:w="1701" w:type="dxa"/>
            <w:shd w:val="clear" w:color="auto" w:fill="auto"/>
          </w:tcPr>
          <w:p w14:paraId="26A22F29"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Kroz odgovarajuće tjelovježbe djelovanje na cjelokupnu motoriku djeteta,  koordinaciju pokreta, ravnotežu, preciznost, fleksibilnost, gipkost, izdržljivost, psihomotornu brzinu i snagu, razvoj kreativnosti</w:t>
            </w:r>
          </w:p>
        </w:tc>
        <w:tc>
          <w:tcPr>
            <w:tcW w:w="1061" w:type="dxa"/>
            <w:shd w:val="clear" w:color="auto" w:fill="auto"/>
          </w:tcPr>
          <w:p w14:paraId="36F7F1D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104A20F"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Aktivnosti dva puta  tjedno</w:t>
            </w:r>
          </w:p>
        </w:tc>
        <w:tc>
          <w:tcPr>
            <w:tcW w:w="1207" w:type="dxa"/>
            <w:shd w:val="clear" w:color="auto" w:fill="auto"/>
          </w:tcPr>
          <w:p w14:paraId="09CA101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7D6FDE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DD709F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tc>
        <w:tc>
          <w:tcPr>
            <w:tcW w:w="1275" w:type="dxa"/>
            <w:shd w:val="clear" w:color="auto" w:fill="auto"/>
          </w:tcPr>
          <w:p w14:paraId="3DA719E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E99C1C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BACE49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tc>
        <w:tc>
          <w:tcPr>
            <w:tcW w:w="1291" w:type="dxa"/>
            <w:shd w:val="clear" w:color="auto" w:fill="auto"/>
          </w:tcPr>
          <w:p w14:paraId="32CA25C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0185B0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168C83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40</w:t>
            </w:r>
          </w:p>
        </w:tc>
        <w:tc>
          <w:tcPr>
            <w:tcW w:w="1083" w:type="dxa"/>
            <w:shd w:val="clear" w:color="auto" w:fill="auto"/>
          </w:tcPr>
          <w:p w14:paraId="7BD5304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CA924C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FF3AC6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40</w:t>
            </w:r>
          </w:p>
        </w:tc>
      </w:tr>
    </w:tbl>
    <w:p w14:paraId="0E0453EF"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p>
    <w:p w14:paraId="5714A216" w14:textId="77777777"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Program djece s teškoćama u razvoju</w:t>
      </w:r>
    </w:p>
    <w:p w14:paraId="4D9B018E"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4"/>
          <w:szCs w:val="24"/>
        </w:rPr>
        <w:t xml:space="preserve">Djeca s teškoćama u razvoju integrirana su u redovite programe vrtića. Sredstva su planirana za plaće i putne troškove pomoćnika (asistenta) </w:t>
      </w:r>
      <w:r w:rsidRPr="00916316">
        <w:rPr>
          <w:rFonts w:ascii="Times New Roman" w:eastAsia="Times New Roman" w:hAnsi="Times New Roman" w:cs="Times New Roman"/>
          <w:iCs/>
          <w:sz w:val="24"/>
          <w:szCs w:val="24"/>
        </w:rPr>
        <w:t>djeci s teškoćama u razvoju,</w:t>
      </w:r>
      <w:r w:rsidRPr="00916316">
        <w:rPr>
          <w:rFonts w:ascii="Times New Roman" w:eastAsia="Times New Roman" w:hAnsi="Times New Roman" w:cs="Times New Roman"/>
          <w:sz w:val="24"/>
          <w:szCs w:val="24"/>
        </w:rPr>
        <w:t xml:space="preserve"> koje u cijelosti </w:t>
      </w:r>
      <w:r w:rsidRPr="00916316">
        <w:rPr>
          <w:rFonts w:ascii="Times New Roman" w:eastAsia="Times New Roman" w:hAnsi="Times New Roman" w:cs="Times New Roman"/>
          <w:sz w:val="24"/>
          <w:szCs w:val="24"/>
        </w:rPr>
        <w:lastRenderedPageBreak/>
        <w:t xml:space="preserve">podmiruje osnivač ustanove, dok nabavu opreme i usavršavanje stručnih djelatnika koji rade s takvom djecom financira Ministarstvo znanosti i obrazovanja. S početkom nove pedagoške godine 2023./2024. dvoje djece imaju pomoćnika u nastavi (asistentom), jedno dijete jasličke dobi u </w:t>
      </w:r>
      <w:proofErr w:type="spellStart"/>
      <w:r w:rsidRPr="00916316">
        <w:rPr>
          <w:rFonts w:ascii="Times New Roman" w:eastAsia="Times New Roman" w:hAnsi="Times New Roman" w:cs="Times New Roman"/>
          <w:sz w:val="24"/>
          <w:szCs w:val="24"/>
        </w:rPr>
        <w:t>Dračevcu</w:t>
      </w:r>
      <w:proofErr w:type="spellEnd"/>
      <w:r w:rsidRPr="00916316">
        <w:rPr>
          <w:rFonts w:ascii="Times New Roman" w:eastAsia="Times New Roman" w:hAnsi="Times New Roman" w:cs="Times New Roman"/>
          <w:sz w:val="24"/>
          <w:szCs w:val="24"/>
        </w:rPr>
        <w:t xml:space="preserve"> te jedno vrtićke dobi u Poreču.</w:t>
      </w:r>
      <w:r w:rsidRPr="00916316">
        <w:rPr>
          <w:rFonts w:ascii="Times New Roman" w:eastAsia="Times New Roman" w:hAnsi="Times New Roman" w:cs="Times New Roman"/>
          <w:sz w:val="20"/>
          <w:szCs w:val="20"/>
        </w:rPr>
        <w:t xml:space="preserve"> </w:t>
      </w:r>
    </w:p>
    <w:p w14:paraId="4E977D13"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24A62F99" w14:textId="77777777" w:rsidR="00916316" w:rsidRPr="00916316" w:rsidRDefault="00916316" w:rsidP="00916316">
      <w:pPr>
        <w:spacing w:after="0" w:line="240" w:lineRule="auto"/>
        <w:outlineLvl w:val="0"/>
        <w:rPr>
          <w:rFonts w:ascii="Times New Roman" w:eastAsia="Times New Roman" w:hAnsi="Times New Roman" w:cs="Times New Roman"/>
          <w:color w:val="000000"/>
          <w:sz w:val="24"/>
          <w:szCs w:val="24"/>
          <w:u w:val="single"/>
        </w:rPr>
      </w:pPr>
      <w:r w:rsidRPr="00916316">
        <w:rPr>
          <w:rFonts w:ascii="Times New Roman" w:eastAsia="Times New Roman" w:hAnsi="Times New Roman" w:cs="Times New Roman"/>
          <w:b/>
          <w:color w:val="000000"/>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992"/>
        <w:gridCol w:w="1134"/>
        <w:gridCol w:w="1134"/>
        <w:gridCol w:w="992"/>
        <w:gridCol w:w="1134"/>
      </w:tblGrid>
      <w:tr w:rsidR="00916316" w:rsidRPr="00916316" w14:paraId="146788AF" w14:textId="77777777" w:rsidTr="00916316">
        <w:tc>
          <w:tcPr>
            <w:tcW w:w="1730" w:type="dxa"/>
            <w:shd w:val="clear" w:color="auto" w:fill="auto"/>
          </w:tcPr>
          <w:p w14:paraId="167CD76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43" w:type="dxa"/>
            <w:shd w:val="clear" w:color="auto" w:fill="auto"/>
          </w:tcPr>
          <w:p w14:paraId="4E61381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02B13C0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92" w:type="dxa"/>
            <w:shd w:val="clear" w:color="auto" w:fill="auto"/>
          </w:tcPr>
          <w:p w14:paraId="6459579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134" w:type="dxa"/>
            <w:shd w:val="clear" w:color="auto" w:fill="auto"/>
          </w:tcPr>
          <w:p w14:paraId="52826E1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tc>
        <w:tc>
          <w:tcPr>
            <w:tcW w:w="1134" w:type="dxa"/>
            <w:shd w:val="clear" w:color="auto" w:fill="auto"/>
          </w:tcPr>
          <w:p w14:paraId="70C71DB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992" w:type="dxa"/>
            <w:shd w:val="clear" w:color="auto" w:fill="auto"/>
          </w:tcPr>
          <w:p w14:paraId="21CC8EE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134" w:type="dxa"/>
            <w:shd w:val="clear" w:color="auto" w:fill="auto"/>
          </w:tcPr>
          <w:p w14:paraId="3F9363C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3A3B27CD" w14:textId="77777777" w:rsidTr="00916316">
        <w:tc>
          <w:tcPr>
            <w:tcW w:w="1730" w:type="dxa"/>
            <w:shd w:val="clear" w:color="auto" w:fill="auto"/>
          </w:tcPr>
          <w:p w14:paraId="62F36EAC"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 odgojno-obrazovne skupine s redovitim programom uključena su djeca s teškoćama u razvoju</w:t>
            </w:r>
          </w:p>
        </w:tc>
        <w:tc>
          <w:tcPr>
            <w:tcW w:w="1843" w:type="dxa"/>
            <w:shd w:val="clear" w:color="auto" w:fill="auto"/>
          </w:tcPr>
          <w:p w14:paraId="2FE9B92B"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Djeca s teškoćama koja s obzirom na vrstu i stupanj teškoće, uz osiguranje potrebnih specifičnih uvjeta, mogu svladati osnove programa s ostalom djecom u skupini</w:t>
            </w:r>
          </w:p>
        </w:tc>
        <w:tc>
          <w:tcPr>
            <w:tcW w:w="992" w:type="dxa"/>
            <w:shd w:val="clear" w:color="auto" w:fill="auto"/>
          </w:tcPr>
          <w:p w14:paraId="347163B0"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p>
          <w:p w14:paraId="7D0A3232"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Broj djece</w:t>
            </w:r>
          </w:p>
        </w:tc>
        <w:tc>
          <w:tcPr>
            <w:tcW w:w="1134" w:type="dxa"/>
            <w:shd w:val="clear" w:color="auto" w:fill="auto"/>
          </w:tcPr>
          <w:p w14:paraId="0B34B18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F8AA01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1134" w:type="dxa"/>
            <w:shd w:val="clear" w:color="auto" w:fill="auto"/>
          </w:tcPr>
          <w:p w14:paraId="042D7B3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FDC981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992" w:type="dxa"/>
            <w:shd w:val="clear" w:color="auto" w:fill="auto"/>
          </w:tcPr>
          <w:p w14:paraId="2CC288A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E0195F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1134" w:type="dxa"/>
            <w:shd w:val="clear" w:color="auto" w:fill="auto"/>
          </w:tcPr>
          <w:p w14:paraId="5DE3AF2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2C427E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r>
    </w:tbl>
    <w:p w14:paraId="0A72B261" w14:textId="77777777" w:rsidR="00916316" w:rsidRPr="00916316" w:rsidRDefault="00916316" w:rsidP="00916316">
      <w:pPr>
        <w:spacing w:after="0" w:line="240" w:lineRule="auto"/>
        <w:jc w:val="both"/>
        <w:outlineLvl w:val="0"/>
        <w:rPr>
          <w:rFonts w:ascii="Times New Roman" w:eastAsia="Times New Roman" w:hAnsi="Times New Roman" w:cs="Times New Roman"/>
          <w:i/>
          <w:sz w:val="20"/>
          <w:szCs w:val="20"/>
          <w:u w:val="single"/>
        </w:rPr>
      </w:pPr>
    </w:p>
    <w:p w14:paraId="6D31E19E"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color w:val="000000"/>
          <w:sz w:val="24"/>
          <w:szCs w:val="24"/>
        </w:rPr>
        <w:t>Program za djecu nacionalnih manjina</w:t>
      </w:r>
    </w:p>
    <w:p w14:paraId="2DA954F3"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U ovoj aktivnosti planirana su sredstva za nabavu didaktičkih sredstava potrebnih za provedbu programa, stručno usavršavanje odgojitelja i stručnih suradnika, nabavu suvremene literature i  podmirivanje rashoda za ostale potrebe programa.</w:t>
      </w:r>
    </w:p>
    <w:p w14:paraId="542CAD24"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50FB2720"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701"/>
        <w:gridCol w:w="1044"/>
        <w:gridCol w:w="1083"/>
        <w:gridCol w:w="1093"/>
        <w:gridCol w:w="1083"/>
        <w:gridCol w:w="1083"/>
      </w:tblGrid>
      <w:tr w:rsidR="00916316" w:rsidRPr="00916316" w14:paraId="365DD282" w14:textId="77777777" w:rsidTr="00916316">
        <w:tc>
          <w:tcPr>
            <w:tcW w:w="1872" w:type="dxa"/>
            <w:shd w:val="clear" w:color="auto" w:fill="auto"/>
          </w:tcPr>
          <w:p w14:paraId="4E18E9C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01" w:type="dxa"/>
            <w:shd w:val="clear" w:color="auto" w:fill="auto"/>
          </w:tcPr>
          <w:p w14:paraId="2CCDCB3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6DF8E45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44" w:type="dxa"/>
            <w:shd w:val="clear" w:color="auto" w:fill="auto"/>
          </w:tcPr>
          <w:p w14:paraId="005D2A7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1132BBB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62586D4A" w14:textId="77777777"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sz w:val="20"/>
                <w:szCs w:val="20"/>
              </w:rPr>
              <w:t>2023.</w:t>
            </w:r>
          </w:p>
        </w:tc>
        <w:tc>
          <w:tcPr>
            <w:tcW w:w="1093" w:type="dxa"/>
            <w:shd w:val="clear" w:color="auto" w:fill="auto"/>
          </w:tcPr>
          <w:p w14:paraId="7565AA3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58401FC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2F10E63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703563D3" w14:textId="77777777" w:rsidTr="00916316">
        <w:tc>
          <w:tcPr>
            <w:tcW w:w="1872" w:type="dxa"/>
            <w:shd w:val="clear" w:color="auto" w:fill="auto"/>
          </w:tcPr>
          <w:p w14:paraId="486193F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Nabavljena oprema i literatura,</w:t>
            </w:r>
          </w:p>
          <w:p w14:paraId="6276B3F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provedena usavršavanja</w:t>
            </w:r>
            <w:r w:rsidRPr="00916316">
              <w:rPr>
                <w:rFonts w:ascii="Times New Roman" w:eastAsia="Times New Roman" w:hAnsi="Times New Roman" w:cs="Times New Roman"/>
                <w:color w:val="000000"/>
                <w:sz w:val="20"/>
                <w:szCs w:val="20"/>
              </w:rPr>
              <w:t xml:space="preserve"> odgojitelja i stručnih suradnika</w:t>
            </w:r>
          </w:p>
        </w:tc>
        <w:tc>
          <w:tcPr>
            <w:tcW w:w="1701" w:type="dxa"/>
            <w:shd w:val="clear" w:color="auto" w:fill="auto"/>
          </w:tcPr>
          <w:p w14:paraId="7EE3C66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kvalitete provedbe programa</w:t>
            </w:r>
          </w:p>
        </w:tc>
        <w:tc>
          <w:tcPr>
            <w:tcW w:w="1044" w:type="dxa"/>
            <w:shd w:val="clear" w:color="auto" w:fill="auto"/>
          </w:tcPr>
          <w:p w14:paraId="033F40E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CAA7FF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23FC0598"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p>
          <w:p w14:paraId="166F610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p w14:paraId="49EAF87A"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p>
        </w:tc>
        <w:tc>
          <w:tcPr>
            <w:tcW w:w="1093" w:type="dxa"/>
            <w:shd w:val="clear" w:color="auto" w:fill="auto"/>
          </w:tcPr>
          <w:p w14:paraId="564B487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1280FD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18F57D2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CD03D2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BC5F8A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4E0D41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4B437E07" w14:textId="77777777"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14:paraId="7746AD6E"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color w:val="000000"/>
          <w:sz w:val="24"/>
          <w:szCs w:val="24"/>
        </w:rPr>
        <w:t>Zavičajna nastava</w:t>
      </w:r>
    </w:p>
    <w:p w14:paraId="6D783B76"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iCs/>
          <w:sz w:val="24"/>
          <w:szCs w:val="24"/>
        </w:rPr>
        <w:t>Aktivnost</w:t>
      </w:r>
      <w:r w:rsidRPr="00916316">
        <w:rPr>
          <w:rFonts w:ascii="Times New Roman" w:eastAsia="Times New Roman" w:hAnsi="Times New Roman" w:cs="Times New Roman"/>
          <w:color w:val="000000"/>
          <w:sz w:val="24"/>
          <w:szCs w:val="24"/>
        </w:rPr>
        <w:t xml:space="preserve"> se provodi radi upoznavanja djece sa zavičajem, okruženjem u kojem žive, te kako bi im se približila kultura, jezik i tradicije zavičaja u svim segmentima kulturnog i socijalnog okruženja. </w:t>
      </w:r>
      <w:r w:rsidRPr="00916316">
        <w:rPr>
          <w:rFonts w:ascii="Times New Roman" w:eastAsia="Times New Roman" w:hAnsi="Times New Roman" w:cs="Times New Roman"/>
          <w:sz w:val="24"/>
          <w:szCs w:val="24"/>
        </w:rPr>
        <w:t>U Projekt Zavičajne nastave pedagoške godine 2023./2024. uključeno je 29 djece jasličke i vrtićke dobi iz područnog vrtića u Velom Maj. Tema je “Ta mala zlatna kap“.</w:t>
      </w:r>
    </w:p>
    <w:p w14:paraId="388E0A4A"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3C2D8C6E" w14:textId="77777777"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62"/>
        <w:gridCol w:w="1072"/>
        <w:gridCol w:w="1083"/>
        <w:gridCol w:w="1083"/>
        <w:gridCol w:w="1083"/>
        <w:gridCol w:w="1083"/>
      </w:tblGrid>
      <w:tr w:rsidR="00916316" w:rsidRPr="00916316" w14:paraId="5E26DE24" w14:textId="77777777" w:rsidTr="0032270D">
        <w:tc>
          <w:tcPr>
            <w:tcW w:w="1588" w:type="dxa"/>
            <w:shd w:val="clear" w:color="auto" w:fill="auto"/>
          </w:tcPr>
          <w:p w14:paraId="3A711FB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962" w:type="dxa"/>
            <w:shd w:val="clear" w:color="auto" w:fill="auto"/>
          </w:tcPr>
          <w:p w14:paraId="20DB965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2322502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72" w:type="dxa"/>
            <w:shd w:val="clear" w:color="auto" w:fill="auto"/>
          </w:tcPr>
          <w:p w14:paraId="766ADBB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7C7CB22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56CA9F7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36554FD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01E56F6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59EFC35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52E9836C" w14:textId="77777777" w:rsidTr="0032270D">
        <w:tc>
          <w:tcPr>
            <w:tcW w:w="1588" w:type="dxa"/>
            <w:shd w:val="clear" w:color="auto" w:fill="auto"/>
          </w:tcPr>
          <w:p w14:paraId="1424F8A0"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Povećanje broja djece i odgojitelja  zainteresiranih za ovu aktivnost</w:t>
            </w:r>
          </w:p>
        </w:tc>
        <w:tc>
          <w:tcPr>
            <w:tcW w:w="1962" w:type="dxa"/>
            <w:shd w:val="clear" w:color="auto" w:fill="auto"/>
          </w:tcPr>
          <w:p w14:paraId="6962DB07"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Istraživanje, upoznavanje, očuvanje i afirmacija zavičajnih vrijednosti i osobitosti, poticanje i njegovanje zavičajnog identiteta</w:t>
            </w:r>
          </w:p>
        </w:tc>
        <w:tc>
          <w:tcPr>
            <w:tcW w:w="1072" w:type="dxa"/>
            <w:shd w:val="clear" w:color="auto" w:fill="auto"/>
          </w:tcPr>
          <w:p w14:paraId="107991A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2D4B18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djece</w:t>
            </w:r>
          </w:p>
          <w:p w14:paraId="54AB019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F6932F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odgojitelja</w:t>
            </w:r>
          </w:p>
          <w:p w14:paraId="41D4BBD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936207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4C88190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C35B47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w:t>
            </w:r>
          </w:p>
          <w:p w14:paraId="5358B0D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C84F4C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3AE895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14:paraId="39D7F12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C4A31A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w:t>
            </w:r>
          </w:p>
          <w:p w14:paraId="355F325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01A7A8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2DABDB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p w14:paraId="0CAC21C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4299313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A01642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w:t>
            </w:r>
          </w:p>
          <w:p w14:paraId="726C9C0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BAA097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53AD78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p w14:paraId="4D6C1F9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4804450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6DA378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w:t>
            </w:r>
          </w:p>
          <w:p w14:paraId="5C91F3A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63D999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43B52E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r>
    </w:tbl>
    <w:p w14:paraId="6363B5F3" w14:textId="77777777" w:rsidR="00916316" w:rsidRPr="00916316" w:rsidRDefault="00916316" w:rsidP="00916316">
      <w:pPr>
        <w:spacing w:after="0" w:line="240" w:lineRule="auto"/>
        <w:rPr>
          <w:rFonts w:ascii="Times New Roman" w:eastAsia="Times New Roman" w:hAnsi="Times New Roman" w:cs="Times New Roman"/>
          <w:b/>
          <w:color w:val="000000"/>
          <w:sz w:val="21"/>
          <w:szCs w:val="21"/>
        </w:rPr>
      </w:pPr>
    </w:p>
    <w:p w14:paraId="034824D1" w14:textId="77777777" w:rsidR="0032270D" w:rsidRDefault="0032270D" w:rsidP="0091631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1B90ADF"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lastRenderedPageBreak/>
        <w:t xml:space="preserve">Kapitalni projekt: </w:t>
      </w:r>
      <w:r w:rsidRPr="00916316">
        <w:rPr>
          <w:rFonts w:ascii="Times New Roman" w:eastAsia="Times New Roman" w:hAnsi="Times New Roman" w:cs="Times New Roman"/>
          <w:b/>
          <w:sz w:val="24"/>
          <w:szCs w:val="24"/>
        </w:rPr>
        <w:t xml:space="preserve">Opremanje predškolske ustanove </w:t>
      </w:r>
    </w:p>
    <w:p w14:paraId="32E2AF2F"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color w:val="000000"/>
          <w:sz w:val="24"/>
          <w:szCs w:val="24"/>
        </w:rPr>
        <w:t xml:space="preserve">Projekt se odnosi na uređenje i opremanje prostora vrtića svom neophodnim opremom i inventarom, te uređenje okoliša objekta kako bi se osigurao kvalitetan i adekvatan prostor za boravak djece. </w:t>
      </w:r>
      <w:r w:rsidRPr="00916316">
        <w:rPr>
          <w:rFonts w:ascii="Times New Roman" w:eastAsia="Times New Roman" w:hAnsi="Times New Roman" w:cs="Times New Roman"/>
          <w:sz w:val="24"/>
          <w:szCs w:val="24"/>
        </w:rPr>
        <w:t>Planirano je nabaviti novu didaktičku opremu za vanjske prostore i opremu za redovno poslovanje.</w:t>
      </w:r>
    </w:p>
    <w:p w14:paraId="3D6761F4"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p>
    <w:p w14:paraId="4225B591" w14:textId="77777777"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21"/>
        <w:gridCol w:w="1083"/>
        <w:gridCol w:w="1083"/>
        <w:gridCol w:w="1083"/>
        <w:gridCol w:w="1083"/>
        <w:gridCol w:w="1083"/>
      </w:tblGrid>
      <w:tr w:rsidR="00916316" w:rsidRPr="00916316" w14:paraId="67186AA4" w14:textId="77777777" w:rsidTr="00916316">
        <w:tc>
          <w:tcPr>
            <w:tcW w:w="1718" w:type="dxa"/>
            <w:shd w:val="clear" w:color="auto" w:fill="auto"/>
          </w:tcPr>
          <w:p w14:paraId="3BB3530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21" w:type="dxa"/>
            <w:shd w:val="clear" w:color="auto" w:fill="auto"/>
          </w:tcPr>
          <w:p w14:paraId="69859EE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462D7F1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83" w:type="dxa"/>
            <w:shd w:val="clear" w:color="auto" w:fill="auto"/>
          </w:tcPr>
          <w:p w14:paraId="5A72B07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7CE9784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23B8704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75B8DD1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500782A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4B2BB70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12EF6BA9" w14:textId="77777777" w:rsidTr="00916316">
        <w:tc>
          <w:tcPr>
            <w:tcW w:w="1718" w:type="dxa"/>
            <w:shd w:val="clear" w:color="auto" w:fill="auto"/>
          </w:tcPr>
          <w:p w14:paraId="2EC00825" w14:textId="77777777" w:rsidR="00916316" w:rsidRPr="00916316" w:rsidRDefault="00916316" w:rsidP="00916316">
            <w:pPr>
              <w:spacing w:after="0" w:line="240" w:lineRule="auto"/>
              <w:outlineLvl w:val="0"/>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 xml:space="preserve">Nabavljena oprema </w:t>
            </w:r>
          </w:p>
          <w:p w14:paraId="180542DE" w14:textId="77777777" w:rsidR="00916316" w:rsidRPr="00916316" w:rsidRDefault="00916316" w:rsidP="00916316">
            <w:pPr>
              <w:spacing w:after="0" w:line="240" w:lineRule="auto"/>
              <w:outlineLvl w:val="0"/>
              <w:rPr>
                <w:rFonts w:ascii="Times New Roman" w:eastAsia="Times New Roman" w:hAnsi="Times New Roman" w:cs="Times New Roman"/>
                <w:b/>
                <w:bCs/>
                <w:sz w:val="20"/>
                <w:szCs w:val="20"/>
              </w:rPr>
            </w:pPr>
          </w:p>
          <w:p w14:paraId="1CE306C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821" w:type="dxa"/>
            <w:shd w:val="clear" w:color="auto" w:fill="auto"/>
          </w:tcPr>
          <w:p w14:paraId="4C88E39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Poboljšavanje uvjeta boravka djece u vrtiću i uvjeta rada zaposlenika</w:t>
            </w:r>
          </w:p>
        </w:tc>
        <w:tc>
          <w:tcPr>
            <w:tcW w:w="1083" w:type="dxa"/>
            <w:shd w:val="clear" w:color="auto" w:fill="auto"/>
          </w:tcPr>
          <w:p w14:paraId="3A9071D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26B6E30"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Broj nabavljene opreme</w:t>
            </w:r>
          </w:p>
        </w:tc>
        <w:tc>
          <w:tcPr>
            <w:tcW w:w="1083" w:type="dxa"/>
            <w:shd w:val="clear" w:color="auto" w:fill="auto"/>
          </w:tcPr>
          <w:p w14:paraId="7E6F0CA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545BED0"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2</w:t>
            </w:r>
          </w:p>
        </w:tc>
        <w:tc>
          <w:tcPr>
            <w:tcW w:w="1083" w:type="dxa"/>
            <w:shd w:val="clear" w:color="auto" w:fill="auto"/>
          </w:tcPr>
          <w:p w14:paraId="5FB5D82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E32188C"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2</w:t>
            </w:r>
          </w:p>
        </w:tc>
        <w:tc>
          <w:tcPr>
            <w:tcW w:w="1083" w:type="dxa"/>
            <w:shd w:val="clear" w:color="auto" w:fill="auto"/>
          </w:tcPr>
          <w:p w14:paraId="42E49E8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7A2A1EB"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2</w:t>
            </w:r>
          </w:p>
        </w:tc>
        <w:tc>
          <w:tcPr>
            <w:tcW w:w="1083" w:type="dxa"/>
            <w:shd w:val="clear" w:color="auto" w:fill="auto"/>
          </w:tcPr>
          <w:p w14:paraId="152A9E6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F0B635B" w14:textId="77777777"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2</w:t>
            </w:r>
          </w:p>
        </w:tc>
      </w:tr>
    </w:tbl>
    <w:p w14:paraId="0601DE75" w14:textId="77777777" w:rsidR="00916316" w:rsidRDefault="00916316" w:rsidP="00916316">
      <w:pPr>
        <w:spacing w:after="0" w:line="240" w:lineRule="auto"/>
        <w:jc w:val="both"/>
        <w:rPr>
          <w:rFonts w:ascii="Times New Roman" w:eastAsia="Times New Roman" w:hAnsi="Times New Roman" w:cs="Times New Roman"/>
          <w:b/>
          <w:sz w:val="24"/>
          <w:szCs w:val="24"/>
        </w:rPr>
      </w:pPr>
    </w:p>
    <w:p w14:paraId="10BFDA7D" w14:textId="77777777" w:rsidR="00EC362F" w:rsidRPr="00916316" w:rsidRDefault="00EC362F" w:rsidP="00916316">
      <w:pPr>
        <w:spacing w:after="0" w:line="240" w:lineRule="auto"/>
        <w:jc w:val="both"/>
        <w:rPr>
          <w:rFonts w:ascii="Times New Roman" w:eastAsia="Times New Roman" w:hAnsi="Times New Roman" w:cs="Times New Roman"/>
          <w:b/>
          <w:sz w:val="24"/>
          <w:szCs w:val="24"/>
        </w:rPr>
      </w:pPr>
    </w:p>
    <w:p w14:paraId="2B2DB8CA"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PRORAČUNSKI KORISNIK: OSNOVNA ŠKOLA POREČ</w:t>
      </w:r>
    </w:p>
    <w:p w14:paraId="1416ECE2" w14:textId="77777777" w:rsidR="00916316" w:rsidRPr="00916316" w:rsidRDefault="00916316" w:rsidP="00916316">
      <w:pPr>
        <w:spacing w:after="0" w:line="240" w:lineRule="auto"/>
        <w:jc w:val="both"/>
        <w:rPr>
          <w:rFonts w:ascii="Times New Roman" w:eastAsia="Times New Roman" w:hAnsi="Times New Roman" w:cs="Times New Roman"/>
          <w:b/>
          <w:color w:val="0070C0"/>
          <w:sz w:val="24"/>
          <w:szCs w:val="24"/>
        </w:rPr>
      </w:pPr>
    </w:p>
    <w:p w14:paraId="4E8A693A" w14:textId="77777777"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DJELOKRUG RADA</w:t>
      </w:r>
    </w:p>
    <w:p w14:paraId="2EF3A8B8"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Osnovna škola Poreč obavlja djelatnost osnovnog odgoja i obrazovanja učenika od 1. do 8.  razreda. Na početku školske godine 2023./2024. Školu pohađa ukupno 638 učenika raspoređenih u 27 redovnih razrednih odjela u matičnoj školi Škola i 4 redovna odjela razredne nastave u područnoj školi </w:t>
      </w:r>
      <w:proofErr w:type="spellStart"/>
      <w:r w:rsidRPr="00916316">
        <w:rPr>
          <w:rFonts w:ascii="Times New Roman" w:eastAsia="Times New Roman" w:hAnsi="Times New Roman" w:cs="Times New Roman"/>
          <w:sz w:val="24"/>
          <w:szCs w:val="24"/>
        </w:rPr>
        <w:t>Žbandaj</w:t>
      </w:r>
      <w:proofErr w:type="spellEnd"/>
      <w:r w:rsidRPr="00916316">
        <w:rPr>
          <w:rFonts w:ascii="Times New Roman" w:eastAsia="Times New Roman" w:hAnsi="Times New Roman" w:cs="Times New Roman"/>
          <w:sz w:val="24"/>
          <w:szCs w:val="24"/>
        </w:rPr>
        <w:t xml:space="preserve">. Osim redovitih razrednih odjela u matičnoj školi u Poreču postoji 1 odjel djelomične integracije za učenike s teškoćama i 2 posebna odjela za djecu s teškoćama u razvoju. Ove školske godine formirano je 7 odjela produženog boravka za učenike od 1. do 4. razreda, 6 odjela u matičnoj škola i 1 odjel u Područnoj školi </w:t>
      </w:r>
      <w:proofErr w:type="spellStart"/>
      <w:r w:rsidRPr="00916316">
        <w:rPr>
          <w:rFonts w:ascii="Times New Roman" w:eastAsia="Times New Roman" w:hAnsi="Times New Roman" w:cs="Times New Roman"/>
          <w:sz w:val="24"/>
          <w:szCs w:val="24"/>
        </w:rPr>
        <w:t>Žbandaj</w:t>
      </w:r>
      <w:proofErr w:type="spellEnd"/>
      <w:r w:rsidRPr="00916316">
        <w:rPr>
          <w:rFonts w:ascii="Times New Roman" w:eastAsia="Times New Roman" w:hAnsi="Times New Roman" w:cs="Times New Roman"/>
          <w:sz w:val="24"/>
          <w:szCs w:val="24"/>
        </w:rPr>
        <w:t>. Škola zapošljava ukupno 106 djelatnika – 23 učitelja razredne nastave, od čega 7 učitelja radi u produženom boravku, 37 učitelja predmetne nastave, 3 učitelja edukatora-</w:t>
      </w:r>
      <w:proofErr w:type="spellStart"/>
      <w:r w:rsidRPr="00916316">
        <w:rPr>
          <w:rFonts w:ascii="Times New Roman" w:eastAsia="Times New Roman" w:hAnsi="Times New Roman" w:cs="Times New Roman"/>
          <w:sz w:val="24"/>
          <w:szCs w:val="24"/>
        </w:rPr>
        <w:t>rehabilitatora</w:t>
      </w:r>
      <w:proofErr w:type="spellEnd"/>
      <w:r w:rsidRPr="00916316">
        <w:rPr>
          <w:rFonts w:ascii="Times New Roman" w:eastAsia="Times New Roman" w:hAnsi="Times New Roman" w:cs="Times New Roman"/>
          <w:sz w:val="24"/>
          <w:szCs w:val="24"/>
        </w:rPr>
        <w:t>, 17 pomoćnika u nastavi, 4 osobe u upravi (ravnateljica, tajnica, voditeljica računovodstva i administratorica), 4 stručna suradnika (knjižničar, pedagog, psiholog i edukator-</w:t>
      </w:r>
      <w:proofErr w:type="spellStart"/>
      <w:r w:rsidRPr="00916316">
        <w:rPr>
          <w:rFonts w:ascii="Times New Roman" w:eastAsia="Times New Roman" w:hAnsi="Times New Roman" w:cs="Times New Roman"/>
          <w:sz w:val="24"/>
          <w:szCs w:val="24"/>
        </w:rPr>
        <w:t>rehabilitator</w:t>
      </w:r>
      <w:proofErr w:type="spellEnd"/>
      <w:r w:rsidRPr="00916316">
        <w:rPr>
          <w:rFonts w:ascii="Times New Roman" w:eastAsia="Times New Roman" w:hAnsi="Times New Roman" w:cs="Times New Roman"/>
          <w:sz w:val="24"/>
          <w:szCs w:val="24"/>
        </w:rPr>
        <w:t xml:space="preserve">), 2 domara, 10 spremačica (od toga 1 u Područnoj školi </w:t>
      </w:r>
      <w:proofErr w:type="spellStart"/>
      <w:r w:rsidRPr="00916316">
        <w:rPr>
          <w:rFonts w:ascii="Times New Roman" w:eastAsia="Times New Roman" w:hAnsi="Times New Roman" w:cs="Times New Roman"/>
          <w:sz w:val="24"/>
          <w:szCs w:val="24"/>
        </w:rPr>
        <w:t>Žbandaj</w:t>
      </w:r>
      <w:proofErr w:type="spellEnd"/>
      <w:r w:rsidRPr="00916316">
        <w:rPr>
          <w:rFonts w:ascii="Times New Roman" w:eastAsia="Times New Roman" w:hAnsi="Times New Roman" w:cs="Times New Roman"/>
          <w:sz w:val="24"/>
          <w:szCs w:val="24"/>
        </w:rPr>
        <w:t xml:space="preserve"> i 1 koja radi tijekom nastavne godine) i 5 kuharica (od toga 1 u matičnoj školi za potrebe produženog boravka, 1 u Područnoj školi </w:t>
      </w:r>
      <w:proofErr w:type="spellStart"/>
      <w:r w:rsidRPr="00916316">
        <w:rPr>
          <w:rFonts w:ascii="Times New Roman" w:eastAsia="Times New Roman" w:hAnsi="Times New Roman" w:cs="Times New Roman"/>
          <w:sz w:val="24"/>
          <w:szCs w:val="24"/>
        </w:rPr>
        <w:t>Žbandaj</w:t>
      </w:r>
      <w:proofErr w:type="spellEnd"/>
      <w:r w:rsidRPr="00916316">
        <w:rPr>
          <w:rFonts w:ascii="Times New Roman" w:eastAsia="Times New Roman" w:hAnsi="Times New Roman" w:cs="Times New Roman"/>
          <w:sz w:val="24"/>
          <w:szCs w:val="24"/>
        </w:rPr>
        <w:t xml:space="preserve"> koja radi ½ radnog vremena kao kuharica, a ½ radnog vremena kao spremačica). Škola radi na temelju Godišnjeg plana i programa i školskog kurikuluma. </w:t>
      </w:r>
    </w:p>
    <w:p w14:paraId="549C5BBB" w14:textId="77777777" w:rsidR="00916316" w:rsidRPr="00916316" w:rsidRDefault="00916316" w:rsidP="00916316">
      <w:pPr>
        <w:spacing w:after="0" w:line="240" w:lineRule="auto"/>
        <w:jc w:val="both"/>
        <w:rPr>
          <w:rFonts w:ascii="Times New Roman" w:eastAsia="Times New Roman" w:hAnsi="Times New Roman" w:cs="Times New Roman"/>
          <w:b/>
          <w:color w:val="FF0000"/>
          <w:sz w:val="24"/>
          <w:szCs w:val="24"/>
        </w:rPr>
      </w:pPr>
    </w:p>
    <w:p w14:paraId="0D77FA51" w14:textId="77777777"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 xml:space="preserve">Financijski plan za 2024. – 2026. godinu: </w:t>
      </w:r>
    </w:p>
    <w:p w14:paraId="4ECA9FAF"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 ostvarenje Programa javne potrebe u obrazovanju u ustanovi Osnovna škola Poreč u razdoblju od 2024. do 2026. godine planirano je:</w:t>
      </w:r>
    </w:p>
    <w:p w14:paraId="4E5CE77F" w14:textId="77777777"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3"/>
        <w:gridCol w:w="1701"/>
        <w:gridCol w:w="1418"/>
        <w:gridCol w:w="1490"/>
      </w:tblGrid>
      <w:tr w:rsidR="00916316" w:rsidRPr="00916316" w14:paraId="209212E8" w14:textId="77777777" w:rsidTr="00916316">
        <w:tc>
          <w:tcPr>
            <w:tcW w:w="2830" w:type="dxa"/>
            <w:vAlign w:val="center"/>
          </w:tcPr>
          <w:p w14:paraId="5D29D4B1"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programa iz Proračuna</w:t>
            </w:r>
          </w:p>
        </w:tc>
        <w:tc>
          <w:tcPr>
            <w:tcW w:w="1843" w:type="dxa"/>
            <w:vAlign w:val="center"/>
          </w:tcPr>
          <w:p w14:paraId="28D1772C"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14:paraId="06D5A9E8"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2023.</w:t>
            </w:r>
          </w:p>
        </w:tc>
        <w:tc>
          <w:tcPr>
            <w:tcW w:w="1701" w:type="dxa"/>
            <w:vAlign w:val="center"/>
          </w:tcPr>
          <w:p w14:paraId="4DE3D15E"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14:paraId="37E3E3CF"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418" w:type="dxa"/>
            <w:vAlign w:val="center"/>
          </w:tcPr>
          <w:p w14:paraId="3CA73BD0"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14:paraId="76AE7C91"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2025.</w:t>
            </w:r>
          </w:p>
        </w:tc>
        <w:tc>
          <w:tcPr>
            <w:tcW w:w="1490" w:type="dxa"/>
            <w:vAlign w:val="center"/>
          </w:tcPr>
          <w:p w14:paraId="1EEDB6FF"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14:paraId="0F6D5945" w14:textId="77777777" w:rsidTr="00916316">
        <w:trPr>
          <w:trHeight w:val="347"/>
        </w:trPr>
        <w:tc>
          <w:tcPr>
            <w:tcW w:w="2830" w:type="dxa"/>
            <w:vAlign w:val="center"/>
          </w:tcPr>
          <w:p w14:paraId="1EEBFF96"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Javne potrebe u obrazovanju </w:t>
            </w:r>
          </w:p>
        </w:tc>
        <w:tc>
          <w:tcPr>
            <w:tcW w:w="1843" w:type="dxa"/>
            <w:vAlign w:val="center"/>
          </w:tcPr>
          <w:p w14:paraId="5EB8E4E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2.621.458</w:t>
            </w:r>
          </w:p>
        </w:tc>
        <w:tc>
          <w:tcPr>
            <w:tcW w:w="1701" w:type="dxa"/>
            <w:vAlign w:val="center"/>
          </w:tcPr>
          <w:p w14:paraId="7632295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2.697.624</w:t>
            </w:r>
          </w:p>
        </w:tc>
        <w:tc>
          <w:tcPr>
            <w:tcW w:w="1418" w:type="dxa"/>
            <w:vAlign w:val="center"/>
          </w:tcPr>
          <w:p w14:paraId="7D69BE8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2.697.624</w:t>
            </w:r>
          </w:p>
        </w:tc>
        <w:tc>
          <w:tcPr>
            <w:tcW w:w="1490" w:type="dxa"/>
            <w:vAlign w:val="center"/>
          </w:tcPr>
          <w:p w14:paraId="5CBE667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2.697.624</w:t>
            </w:r>
          </w:p>
        </w:tc>
      </w:tr>
      <w:tr w:rsidR="00916316" w:rsidRPr="00916316" w14:paraId="04D7A179" w14:textId="77777777" w:rsidTr="00916316">
        <w:trPr>
          <w:trHeight w:val="347"/>
        </w:trPr>
        <w:tc>
          <w:tcPr>
            <w:tcW w:w="2830" w:type="dxa"/>
            <w:vAlign w:val="center"/>
          </w:tcPr>
          <w:p w14:paraId="71065978" w14:textId="77777777"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Ukupno</w:t>
            </w:r>
          </w:p>
        </w:tc>
        <w:tc>
          <w:tcPr>
            <w:tcW w:w="1843" w:type="dxa"/>
            <w:vAlign w:val="center"/>
          </w:tcPr>
          <w:p w14:paraId="1BA353A5"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color w:val="000000"/>
                <w:sz w:val="20"/>
                <w:szCs w:val="20"/>
              </w:rPr>
              <w:t>2.621.458</w:t>
            </w:r>
          </w:p>
        </w:tc>
        <w:tc>
          <w:tcPr>
            <w:tcW w:w="1701" w:type="dxa"/>
            <w:vAlign w:val="center"/>
          </w:tcPr>
          <w:p w14:paraId="63CCAEF1"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2.697.624</w:t>
            </w:r>
          </w:p>
        </w:tc>
        <w:tc>
          <w:tcPr>
            <w:tcW w:w="1418" w:type="dxa"/>
            <w:vAlign w:val="center"/>
          </w:tcPr>
          <w:p w14:paraId="3E6030C3"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2.697.624</w:t>
            </w:r>
          </w:p>
        </w:tc>
        <w:tc>
          <w:tcPr>
            <w:tcW w:w="1490" w:type="dxa"/>
            <w:vAlign w:val="center"/>
          </w:tcPr>
          <w:p w14:paraId="0B3B812F"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2.697.624</w:t>
            </w:r>
          </w:p>
        </w:tc>
      </w:tr>
    </w:tbl>
    <w:p w14:paraId="5F5A57AD"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27E274F2"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14:paraId="35AD2D60"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4FB27DF6"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Program: Program javne potrebe u obrazovanju</w:t>
      </w:r>
    </w:p>
    <w:p w14:paraId="0D972827"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7AEC1537"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Opis programa:</w:t>
      </w:r>
    </w:p>
    <w:p w14:paraId="4DF6CFE6"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sz w:val="24"/>
          <w:szCs w:val="24"/>
        </w:rPr>
        <w:lastRenderedPageBreak/>
        <w:t>Program Osnovne škole Poreč ostvaruje se kroz sljedeće aktivnosti, kapitalne i tekuće projekte: aktivnosti:</w:t>
      </w:r>
      <w:r w:rsidRPr="00916316">
        <w:rPr>
          <w:rFonts w:ascii="Times New Roman" w:eastAsia="Times New Roman" w:hAnsi="Times New Roman" w:cs="Times New Roman"/>
          <w:b/>
          <w:bCs/>
          <w:sz w:val="24"/>
          <w:szCs w:val="24"/>
        </w:rPr>
        <w:t xml:space="preserve"> </w:t>
      </w:r>
    </w:p>
    <w:p w14:paraId="10927A35"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Odgojno, administrativno i tehničko osoblje</w:t>
      </w:r>
    </w:p>
    <w:p w14:paraId="5E66F9F3"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Produženi boravak</w:t>
      </w:r>
    </w:p>
    <w:p w14:paraId="2F8FD00C"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Rad s nadarenim </w:t>
      </w:r>
      <w:proofErr w:type="spellStart"/>
      <w:r w:rsidRPr="00916316">
        <w:rPr>
          <w:rFonts w:ascii="Times New Roman" w:eastAsia="Times New Roman" w:hAnsi="Times New Roman" w:cs="Times New Roman"/>
          <w:color w:val="000000"/>
          <w:sz w:val="24"/>
          <w:szCs w:val="24"/>
        </w:rPr>
        <w:t>učenicim</w:t>
      </w:r>
      <w:proofErr w:type="spellEnd"/>
      <w:r w:rsidRPr="00916316">
        <w:rPr>
          <w:rFonts w:ascii="Times New Roman" w:eastAsia="Times New Roman" w:hAnsi="Times New Roman" w:cs="Times New Roman"/>
          <w:color w:val="000000"/>
          <w:sz w:val="24"/>
          <w:szCs w:val="24"/>
        </w:rPr>
        <w:t xml:space="preserve">  a</w:t>
      </w:r>
    </w:p>
    <w:p w14:paraId="3B2D1DFF"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Izborni i dodatni programi</w:t>
      </w:r>
    </w:p>
    <w:p w14:paraId="4CE49DF9"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izvannastavnih aktivnosti</w:t>
      </w:r>
    </w:p>
    <w:p w14:paraId="798D273B"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Sufinanciranje učenika za prehranu, izlete i druge programe</w:t>
      </w:r>
    </w:p>
    <w:p w14:paraId="3726F11B"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Objekti školskih zgrada i šire javne potrebe</w:t>
      </w:r>
    </w:p>
    <w:p w14:paraId="6BFC5739"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Odjel djece s teškoćama u razvoju</w:t>
      </w:r>
    </w:p>
    <w:p w14:paraId="4AAB0B4F"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Školsko športsko društvo</w:t>
      </w:r>
    </w:p>
    <w:p w14:paraId="1EDDBB3B"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Profesionalna orijentacija učenika</w:t>
      </w:r>
    </w:p>
    <w:p w14:paraId="3B647EA1"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Permanentno (interno) usavršavanje učitelja</w:t>
      </w:r>
    </w:p>
    <w:p w14:paraId="195AC92C"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Stručna županijska vijeća </w:t>
      </w:r>
    </w:p>
    <w:p w14:paraId="4AE458ED"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Učeničke zadruge</w:t>
      </w:r>
    </w:p>
    <w:p w14:paraId="353461ED"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Mentorstvo</w:t>
      </w:r>
    </w:p>
    <w:p w14:paraId="359D952B"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Zavičajna nastava</w:t>
      </w:r>
    </w:p>
    <w:p w14:paraId="797064D0"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Područna škola </w:t>
      </w:r>
      <w:proofErr w:type="spellStart"/>
      <w:r w:rsidRPr="00916316">
        <w:rPr>
          <w:rFonts w:ascii="Times New Roman" w:eastAsia="Times New Roman" w:hAnsi="Times New Roman" w:cs="Times New Roman"/>
          <w:sz w:val="24"/>
          <w:szCs w:val="24"/>
        </w:rPr>
        <w:t>Žbandaj</w:t>
      </w:r>
      <w:proofErr w:type="spellEnd"/>
      <w:r w:rsidRPr="00916316">
        <w:rPr>
          <w:rFonts w:ascii="Times New Roman" w:eastAsia="Times New Roman" w:hAnsi="Times New Roman" w:cs="Times New Roman"/>
          <w:sz w:val="24"/>
          <w:szCs w:val="24"/>
        </w:rPr>
        <w:t>-tehničko osoblje</w:t>
      </w:r>
    </w:p>
    <w:p w14:paraId="67D889BA"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kapitalni projekti: </w:t>
      </w:r>
    </w:p>
    <w:p w14:paraId="7928A2AC"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 minimalni standard</w:t>
      </w:r>
      <w:r w:rsidRPr="00916316">
        <w:rPr>
          <w:rFonts w:ascii="Times New Roman" w:eastAsia="Times New Roman" w:hAnsi="Times New Roman" w:cs="Times New Roman"/>
          <w:color w:val="000000"/>
          <w:sz w:val="24"/>
          <w:szCs w:val="24"/>
        </w:rPr>
        <w:t xml:space="preserve"> </w:t>
      </w:r>
    </w:p>
    <w:p w14:paraId="26F59539" w14:textId="77777777" w:rsidR="00916316" w:rsidRPr="00916316" w:rsidRDefault="00916316" w:rsidP="00BC2CE2">
      <w:pPr>
        <w:numPr>
          <w:ilvl w:val="0"/>
          <w:numId w:val="12"/>
        </w:numPr>
        <w:spacing w:after="0" w:line="240" w:lineRule="auto"/>
        <w:contextualSpacing/>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Adaptacija i sanacija ustanove -  iznad minimalni standard </w:t>
      </w:r>
    </w:p>
    <w:p w14:paraId="366A858C"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 iznad minimalnog standarda</w:t>
      </w:r>
    </w:p>
    <w:p w14:paraId="2F921D88"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udžbenika</w:t>
      </w:r>
    </w:p>
    <w:p w14:paraId="1383C3CC"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tekući projekt:</w:t>
      </w:r>
      <w:r w:rsidRPr="00916316">
        <w:rPr>
          <w:rFonts w:ascii="Times New Roman" w:eastAsia="Times New Roman" w:hAnsi="Times New Roman" w:cs="Times New Roman"/>
          <w:color w:val="000000"/>
          <w:sz w:val="24"/>
          <w:szCs w:val="24"/>
        </w:rPr>
        <w:t xml:space="preserve"> </w:t>
      </w:r>
    </w:p>
    <w:p w14:paraId="40FB3756"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Pomoćnici u nastavi -PUN-a torba zajedništva I. </w:t>
      </w:r>
    </w:p>
    <w:p w14:paraId="0086AA00"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p>
    <w:p w14:paraId="4934679D"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Zakonske i druge pravne osnove programa: </w:t>
      </w:r>
    </w:p>
    <w:p w14:paraId="7A77D2EA"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odgoju i obrazovanju u osnovnoj i srednjoj školi (“Narodne novine” broj 87/08, 86/09, 92/10,105/10,90/11,5/12,16/12,86/12,94/13,156/14,152/14,7/17,68/18, 98/19,64/20,151/22),</w:t>
      </w:r>
    </w:p>
    <w:p w14:paraId="61E3615A"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proračunu (“Narodne novine” broj 144/21), </w:t>
      </w:r>
    </w:p>
    <w:p w14:paraId="6B1AADC2"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računovodstvu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78/15, 134/15,120/16,116/18,42/20, 47/20,114/22,82/23)</w:t>
      </w:r>
    </w:p>
    <w:p w14:paraId="7988D32D"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javnoj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nabavi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120/16)</w:t>
      </w:r>
    </w:p>
    <w:p w14:paraId="111A4E2D"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fiskalnoj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odgovornosti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111/18,83/23)</w:t>
      </w:r>
    </w:p>
    <w:p w14:paraId="3935CC52"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radu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93/14,127/17, 98/19,151/22,64/23)</w:t>
      </w:r>
    </w:p>
    <w:p w14:paraId="5FEC3390"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udžbenicima i drugim obrazovnim materijalima za osnovnu i srednju školu (“Narodne novine” broj 116/18,85/22),</w:t>
      </w:r>
    </w:p>
    <w:p w14:paraId="038309FC"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Državni pedagoški standard osnovnoškolskog sustava odgoja i obrazovanja (“Narodne novine” broj 111/18, 90/10)</w:t>
      </w:r>
    </w:p>
    <w:p w14:paraId="5522C6E3"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Nacionalni kurikulum za osnovnoškolski odgoj i obrazovanje (2019.)</w:t>
      </w:r>
    </w:p>
    <w:p w14:paraId="3234D11A" w14:textId="77777777" w:rsidR="00916316" w:rsidRPr="00916316" w:rsidRDefault="00916316" w:rsidP="00BC2CE2">
      <w:pPr>
        <w:numPr>
          <w:ilvl w:val="0"/>
          <w:numId w:val="17"/>
        </w:num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podzakonski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w:t>
      </w:r>
      <w:proofErr w:type="spellEnd"/>
      <w:r w:rsidRPr="00916316">
        <w:rPr>
          <w:rFonts w:ascii="Times New Roman" w:eastAsia="Times New Roman" w:hAnsi="Times New Roman" w:cs="Times New Roman"/>
          <w:sz w:val="24"/>
          <w:szCs w:val="24"/>
          <w:lang w:val="en-US"/>
        </w:rPr>
        <w:t>,</w:t>
      </w:r>
    </w:p>
    <w:p w14:paraId="2F4695BB" w14:textId="77777777" w:rsidR="00916316" w:rsidRPr="00916316" w:rsidRDefault="00916316" w:rsidP="00BC2CE2">
      <w:pPr>
        <w:numPr>
          <w:ilvl w:val="0"/>
          <w:numId w:val="17"/>
        </w:num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akti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w:t>
      </w:r>
    </w:p>
    <w:p w14:paraId="41EB051E"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14:paraId="70303619"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Ciljevi provedbe programa u razdoblju 2024.-2026:</w:t>
      </w:r>
    </w:p>
    <w:p w14:paraId="049853FF"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sz w:val="24"/>
          <w:szCs w:val="24"/>
        </w:rPr>
        <w:t xml:space="preserve">Omogućiti ostvarivanje osnovne djelatnosti osiguravanjem minimalnih infrastrukturnih, financijskih i kadrovskih uvjeta. Osiguravaju se sredstva za opće troškove Škole, troškove hitnih intervencija i tekućih popravaka, troškove energenata potrebnih za grijanje matične zgrade i područne škole, investicijskog i tekućeg održavanja školskog prostora, nastavnih sredstava i pomagala, plaće djelatnika zaposlenih u produženom boravku, troškove izvođenja i </w:t>
      </w:r>
      <w:r w:rsidRPr="00916316">
        <w:rPr>
          <w:rFonts w:ascii="Times New Roman" w:eastAsia="Times New Roman" w:hAnsi="Times New Roman" w:cs="Times New Roman"/>
          <w:sz w:val="24"/>
          <w:szCs w:val="24"/>
        </w:rPr>
        <w:lastRenderedPageBreak/>
        <w:t xml:space="preserve">drugih programa/projekata i aktivnosti iznad standarda. </w:t>
      </w:r>
      <w:r w:rsidRPr="00916316">
        <w:rPr>
          <w:rFonts w:ascii="Times New Roman" w:eastAsia="Times New Roman" w:hAnsi="Times New Roman" w:cs="Times New Roman"/>
          <w:color w:val="000000"/>
          <w:sz w:val="24"/>
          <w:szCs w:val="24"/>
        </w:rPr>
        <w:t>Cilj je održati i po mogućnosti podignuti kvalitetu boravka učenika u školi, te osigurati  potrebne prostorne i druge uvjete za kvalitetno odvijanje nastave i realizaciju zadanih sadržaja i ciljeva odgoja i obrazovanja.</w:t>
      </w:r>
    </w:p>
    <w:p w14:paraId="62DB1B4D"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p>
    <w:p w14:paraId="0AB3459F"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14:paraId="1A82A6C7"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14:paraId="2144D4BF"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916316" w:rsidRPr="00916316" w14:paraId="2436D6B1" w14:textId="77777777" w:rsidTr="00916316">
        <w:tc>
          <w:tcPr>
            <w:tcW w:w="3721" w:type="dxa"/>
            <w:vAlign w:val="center"/>
          </w:tcPr>
          <w:p w14:paraId="68A25C8E"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tc>
        <w:tc>
          <w:tcPr>
            <w:tcW w:w="1413" w:type="dxa"/>
          </w:tcPr>
          <w:p w14:paraId="37C5A421"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Proračun</w:t>
            </w:r>
          </w:p>
          <w:p w14:paraId="34365916"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2023.</w:t>
            </w:r>
          </w:p>
        </w:tc>
        <w:tc>
          <w:tcPr>
            <w:tcW w:w="1414" w:type="dxa"/>
          </w:tcPr>
          <w:p w14:paraId="24046554"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Proračun 2024.</w:t>
            </w:r>
          </w:p>
        </w:tc>
        <w:tc>
          <w:tcPr>
            <w:tcW w:w="1316" w:type="dxa"/>
          </w:tcPr>
          <w:p w14:paraId="57B0142B"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14:paraId="1902887F"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2025.</w:t>
            </w:r>
          </w:p>
        </w:tc>
        <w:tc>
          <w:tcPr>
            <w:tcW w:w="1316" w:type="dxa"/>
          </w:tcPr>
          <w:p w14:paraId="113B1F92"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 2026.</w:t>
            </w:r>
          </w:p>
        </w:tc>
      </w:tr>
      <w:tr w:rsidR="00916316" w:rsidRPr="00916316" w14:paraId="21F91270" w14:textId="77777777" w:rsidTr="00916316">
        <w:tc>
          <w:tcPr>
            <w:tcW w:w="3721" w:type="dxa"/>
            <w:vAlign w:val="center"/>
          </w:tcPr>
          <w:p w14:paraId="66D7160C"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13" w:type="dxa"/>
            <w:vAlign w:val="center"/>
          </w:tcPr>
          <w:p w14:paraId="6475AAB7" w14:textId="77777777" w:rsidR="00916316" w:rsidRPr="00916316" w:rsidRDefault="00916316" w:rsidP="00916316">
            <w:pPr>
              <w:spacing w:after="0" w:line="240" w:lineRule="auto"/>
              <w:jc w:val="right"/>
              <w:rPr>
                <w:rFonts w:ascii="Times New Roman" w:eastAsia="Times New Roman" w:hAnsi="Times New Roman" w:cs="Times New Roman"/>
                <w:sz w:val="20"/>
                <w:szCs w:val="20"/>
              </w:rPr>
            </w:pPr>
          </w:p>
        </w:tc>
        <w:tc>
          <w:tcPr>
            <w:tcW w:w="1414" w:type="dxa"/>
            <w:vAlign w:val="center"/>
          </w:tcPr>
          <w:p w14:paraId="11231EF3" w14:textId="77777777" w:rsidR="00916316" w:rsidRPr="00916316" w:rsidRDefault="00916316" w:rsidP="00916316">
            <w:pPr>
              <w:spacing w:after="0" w:line="240" w:lineRule="auto"/>
              <w:jc w:val="right"/>
              <w:rPr>
                <w:rFonts w:ascii="Times New Roman" w:eastAsia="Times New Roman" w:hAnsi="Times New Roman" w:cs="Times New Roman"/>
                <w:sz w:val="20"/>
                <w:szCs w:val="20"/>
              </w:rPr>
            </w:pPr>
          </w:p>
        </w:tc>
        <w:tc>
          <w:tcPr>
            <w:tcW w:w="1316" w:type="dxa"/>
            <w:vAlign w:val="center"/>
          </w:tcPr>
          <w:p w14:paraId="0B671C68" w14:textId="77777777" w:rsidR="00916316" w:rsidRPr="00916316" w:rsidRDefault="00916316" w:rsidP="00916316">
            <w:pPr>
              <w:spacing w:after="0" w:line="240" w:lineRule="auto"/>
              <w:jc w:val="right"/>
              <w:rPr>
                <w:rFonts w:ascii="Times New Roman" w:eastAsia="Times New Roman" w:hAnsi="Times New Roman" w:cs="Times New Roman"/>
                <w:sz w:val="20"/>
                <w:szCs w:val="20"/>
              </w:rPr>
            </w:pPr>
          </w:p>
        </w:tc>
        <w:tc>
          <w:tcPr>
            <w:tcW w:w="1316" w:type="dxa"/>
            <w:vAlign w:val="center"/>
          </w:tcPr>
          <w:p w14:paraId="0DB98A3E" w14:textId="77777777" w:rsidR="00916316" w:rsidRPr="00916316" w:rsidRDefault="00916316" w:rsidP="00916316">
            <w:pPr>
              <w:spacing w:after="0" w:line="240" w:lineRule="auto"/>
              <w:jc w:val="right"/>
              <w:rPr>
                <w:rFonts w:ascii="Times New Roman" w:eastAsia="Times New Roman" w:hAnsi="Times New Roman" w:cs="Times New Roman"/>
                <w:sz w:val="20"/>
                <w:szCs w:val="20"/>
              </w:rPr>
            </w:pPr>
          </w:p>
        </w:tc>
      </w:tr>
      <w:tr w:rsidR="00916316" w:rsidRPr="00916316" w14:paraId="017B4C4B" w14:textId="77777777" w:rsidTr="00916316">
        <w:tc>
          <w:tcPr>
            <w:tcW w:w="3721" w:type="dxa"/>
          </w:tcPr>
          <w:p w14:paraId="6B452914" w14:textId="77777777" w:rsidR="00916316" w:rsidRPr="00916316" w:rsidRDefault="00916316" w:rsidP="00916316">
            <w:pPr>
              <w:spacing w:after="0" w:line="240" w:lineRule="auto"/>
              <w:rPr>
                <w:rFonts w:ascii="Times New Roman" w:eastAsia="Times New Roman" w:hAnsi="Times New Roman" w:cs="Times New Roman"/>
                <w:i/>
                <w:sz w:val="20"/>
                <w:szCs w:val="20"/>
              </w:rPr>
            </w:pPr>
            <w:r w:rsidRPr="00916316">
              <w:rPr>
                <w:rFonts w:ascii="Times New Roman" w:eastAsia="Times New Roman" w:hAnsi="Times New Roman" w:cs="Times New Roman"/>
                <w:sz w:val="20"/>
                <w:szCs w:val="20"/>
              </w:rPr>
              <w:t>Odgojno, administrativno i  tehničko osoblje</w:t>
            </w:r>
          </w:p>
        </w:tc>
        <w:tc>
          <w:tcPr>
            <w:tcW w:w="1413" w:type="dxa"/>
            <w:vAlign w:val="center"/>
          </w:tcPr>
          <w:p w14:paraId="5745CEA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1.599.066</w:t>
            </w:r>
          </w:p>
        </w:tc>
        <w:tc>
          <w:tcPr>
            <w:tcW w:w="1414" w:type="dxa"/>
            <w:vAlign w:val="center"/>
          </w:tcPr>
          <w:p w14:paraId="2C1626E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1.595.748</w:t>
            </w:r>
          </w:p>
        </w:tc>
        <w:tc>
          <w:tcPr>
            <w:tcW w:w="1316" w:type="dxa"/>
            <w:vAlign w:val="center"/>
          </w:tcPr>
          <w:p w14:paraId="68DF28E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1.595.748</w:t>
            </w:r>
          </w:p>
        </w:tc>
        <w:tc>
          <w:tcPr>
            <w:tcW w:w="1316" w:type="dxa"/>
            <w:vAlign w:val="center"/>
          </w:tcPr>
          <w:p w14:paraId="543146F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1.595.748</w:t>
            </w:r>
          </w:p>
        </w:tc>
      </w:tr>
      <w:tr w:rsidR="00916316" w:rsidRPr="00916316" w14:paraId="5BF5FA7E" w14:textId="77777777" w:rsidTr="00916316">
        <w:tc>
          <w:tcPr>
            <w:tcW w:w="3721" w:type="dxa"/>
            <w:vAlign w:val="center"/>
          </w:tcPr>
          <w:p w14:paraId="722A8A5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Produženi boravak</w:t>
            </w:r>
          </w:p>
        </w:tc>
        <w:tc>
          <w:tcPr>
            <w:tcW w:w="1413" w:type="dxa"/>
            <w:vAlign w:val="center"/>
          </w:tcPr>
          <w:p w14:paraId="65096B0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214.818</w:t>
            </w:r>
          </w:p>
        </w:tc>
        <w:tc>
          <w:tcPr>
            <w:tcW w:w="1414" w:type="dxa"/>
            <w:vAlign w:val="center"/>
          </w:tcPr>
          <w:p w14:paraId="355B6E2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249.340</w:t>
            </w:r>
          </w:p>
        </w:tc>
        <w:tc>
          <w:tcPr>
            <w:tcW w:w="1316" w:type="dxa"/>
            <w:vAlign w:val="center"/>
          </w:tcPr>
          <w:p w14:paraId="0F9E28D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249.340</w:t>
            </w:r>
          </w:p>
        </w:tc>
        <w:tc>
          <w:tcPr>
            <w:tcW w:w="1316" w:type="dxa"/>
            <w:vAlign w:val="center"/>
          </w:tcPr>
          <w:p w14:paraId="4190681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249.340</w:t>
            </w:r>
          </w:p>
        </w:tc>
      </w:tr>
      <w:tr w:rsidR="00916316" w:rsidRPr="00916316" w14:paraId="07E58452" w14:textId="77777777" w:rsidTr="00916316">
        <w:tc>
          <w:tcPr>
            <w:tcW w:w="3721" w:type="dxa"/>
            <w:vAlign w:val="center"/>
          </w:tcPr>
          <w:p w14:paraId="0697A03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Rad s nadarenim učenicima</w:t>
            </w:r>
          </w:p>
        </w:tc>
        <w:tc>
          <w:tcPr>
            <w:tcW w:w="1413" w:type="dxa"/>
            <w:vAlign w:val="center"/>
          </w:tcPr>
          <w:p w14:paraId="01E971A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3.312</w:t>
            </w:r>
          </w:p>
        </w:tc>
        <w:tc>
          <w:tcPr>
            <w:tcW w:w="1414" w:type="dxa"/>
          </w:tcPr>
          <w:p w14:paraId="73B93B0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4.512</w:t>
            </w:r>
          </w:p>
        </w:tc>
        <w:tc>
          <w:tcPr>
            <w:tcW w:w="1316" w:type="dxa"/>
          </w:tcPr>
          <w:p w14:paraId="241A59F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4.512</w:t>
            </w:r>
          </w:p>
        </w:tc>
        <w:tc>
          <w:tcPr>
            <w:tcW w:w="1316" w:type="dxa"/>
          </w:tcPr>
          <w:p w14:paraId="21F9D17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4.512</w:t>
            </w:r>
          </w:p>
        </w:tc>
      </w:tr>
      <w:tr w:rsidR="00916316" w:rsidRPr="00916316" w14:paraId="04B5F51F" w14:textId="77777777" w:rsidTr="00916316">
        <w:tc>
          <w:tcPr>
            <w:tcW w:w="3721" w:type="dxa"/>
            <w:vAlign w:val="center"/>
          </w:tcPr>
          <w:p w14:paraId="0B11F93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Izborni i dodatni programi</w:t>
            </w:r>
          </w:p>
        </w:tc>
        <w:tc>
          <w:tcPr>
            <w:tcW w:w="1413" w:type="dxa"/>
            <w:vAlign w:val="center"/>
          </w:tcPr>
          <w:p w14:paraId="4B9241A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3.976</w:t>
            </w:r>
          </w:p>
        </w:tc>
        <w:tc>
          <w:tcPr>
            <w:tcW w:w="1414" w:type="dxa"/>
            <w:vAlign w:val="center"/>
          </w:tcPr>
          <w:p w14:paraId="44EE07A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3.976</w:t>
            </w:r>
          </w:p>
        </w:tc>
        <w:tc>
          <w:tcPr>
            <w:tcW w:w="1316" w:type="dxa"/>
            <w:vAlign w:val="center"/>
          </w:tcPr>
          <w:p w14:paraId="7AA9476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3.976</w:t>
            </w:r>
          </w:p>
        </w:tc>
        <w:tc>
          <w:tcPr>
            <w:tcW w:w="1316" w:type="dxa"/>
            <w:vAlign w:val="center"/>
          </w:tcPr>
          <w:p w14:paraId="4B25D05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3.976</w:t>
            </w:r>
          </w:p>
        </w:tc>
      </w:tr>
      <w:tr w:rsidR="00916316" w:rsidRPr="00916316" w14:paraId="170169F7" w14:textId="77777777" w:rsidTr="00916316">
        <w:tc>
          <w:tcPr>
            <w:tcW w:w="3721" w:type="dxa"/>
            <w:vAlign w:val="center"/>
          </w:tcPr>
          <w:p w14:paraId="5389482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Program izvannastavne aktivnosti</w:t>
            </w:r>
          </w:p>
        </w:tc>
        <w:tc>
          <w:tcPr>
            <w:tcW w:w="1413" w:type="dxa"/>
            <w:vAlign w:val="center"/>
          </w:tcPr>
          <w:p w14:paraId="54A0F7B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3.826</w:t>
            </w:r>
          </w:p>
        </w:tc>
        <w:tc>
          <w:tcPr>
            <w:tcW w:w="1414" w:type="dxa"/>
          </w:tcPr>
          <w:p w14:paraId="3E4C56F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3.826</w:t>
            </w:r>
          </w:p>
        </w:tc>
        <w:tc>
          <w:tcPr>
            <w:tcW w:w="1316" w:type="dxa"/>
          </w:tcPr>
          <w:p w14:paraId="11B104A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3.826</w:t>
            </w:r>
          </w:p>
        </w:tc>
        <w:tc>
          <w:tcPr>
            <w:tcW w:w="1316" w:type="dxa"/>
          </w:tcPr>
          <w:p w14:paraId="4F0BE94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3.826</w:t>
            </w:r>
          </w:p>
        </w:tc>
      </w:tr>
      <w:tr w:rsidR="00916316" w:rsidRPr="00916316" w14:paraId="22679D1C" w14:textId="77777777" w:rsidTr="00916316">
        <w:tc>
          <w:tcPr>
            <w:tcW w:w="3721" w:type="dxa"/>
            <w:vAlign w:val="center"/>
          </w:tcPr>
          <w:p w14:paraId="2C4AF76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učenika za prehranu, izlete i druge programe</w:t>
            </w:r>
          </w:p>
        </w:tc>
        <w:tc>
          <w:tcPr>
            <w:tcW w:w="1413" w:type="dxa"/>
            <w:vAlign w:val="center"/>
          </w:tcPr>
          <w:p w14:paraId="53021FF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116.975</w:t>
            </w:r>
          </w:p>
        </w:tc>
        <w:tc>
          <w:tcPr>
            <w:tcW w:w="1414" w:type="dxa"/>
            <w:vAlign w:val="center"/>
          </w:tcPr>
          <w:p w14:paraId="1391B9C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122.075</w:t>
            </w:r>
          </w:p>
        </w:tc>
        <w:tc>
          <w:tcPr>
            <w:tcW w:w="1316" w:type="dxa"/>
            <w:vAlign w:val="center"/>
          </w:tcPr>
          <w:p w14:paraId="5891AA3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122.075</w:t>
            </w:r>
          </w:p>
        </w:tc>
        <w:tc>
          <w:tcPr>
            <w:tcW w:w="1316" w:type="dxa"/>
            <w:vAlign w:val="center"/>
          </w:tcPr>
          <w:p w14:paraId="673CCBE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122.075</w:t>
            </w:r>
          </w:p>
        </w:tc>
      </w:tr>
      <w:tr w:rsidR="00916316" w:rsidRPr="00916316" w14:paraId="333A6420" w14:textId="77777777" w:rsidTr="00916316">
        <w:tc>
          <w:tcPr>
            <w:tcW w:w="3721" w:type="dxa"/>
            <w:vAlign w:val="center"/>
          </w:tcPr>
          <w:p w14:paraId="7C03117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Objekti školskih zgrada i šire javne potrebe</w:t>
            </w:r>
          </w:p>
        </w:tc>
        <w:tc>
          <w:tcPr>
            <w:tcW w:w="1413" w:type="dxa"/>
            <w:vAlign w:val="center"/>
          </w:tcPr>
          <w:p w14:paraId="1CC2CBD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187.276</w:t>
            </w:r>
          </w:p>
        </w:tc>
        <w:tc>
          <w:tcPr>
            <w:tcW w:w="1414" w:type="dxa"/>
            <w:vAlign w:val="center"/>
          </w:tcPr>
          <w:p w14:paraId="7812D27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190.890</w:t>
            </w:r>
          </w:p>
        </w:tc>
        <w:tc>
          <w:tcPr>
            <w:tcW w:w="1316" w:type="dxa"/>
            <w:vAlign w:val="center"/>
          </w:tcPr>
          <w:p w14:paraId="0520230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190.890</w:t>
            </w:r>
          </w:p>
        </w:tc>
        <w:tc>
          <w:tcPr>
            <w:tcW w:w="1316" w:type="dxa"/>
            <w:vAlign w:val="center"/>
          </w:tcPr>
          <w:p w14:paraId="3CEB8AD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190.890</w:t>
            </w:r>
          </w:p>
        </w:tc>
      </w:tr>
      <w:tr w:rsidR="00916316" w:rsidRPr="00916316" w14:paraId="5ED5C815" w14:textId="77777777" w:rsidTr="00916316">
        <w:tc>
          <w:tcPr>
            <w:tcW w:w="3721" w:type="dxa"/>
            <w:vAlign w:val="center"/>
          </w:tcPr>
          <w:p w14:paraId="621FE96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Odjel djece s teškoćama u razvoju</w:t>
            </w:r>
          </w:p>
        </w:tc>
        <w:tc>
          <w:tcPr>
            <w:tcW w:w="1413" w:type="dxa"/>
          </w:tcPr>
          <w:p w14:paraId="7D4AF79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5.892</w:t>
            </w:r>
          </w:p>
        </w:tc>
        <w:tc>
          <w:tcPr>
            <w:tcW w:w="1414" w:type="dxa"/>
            <w:vAlign w:val="center"/>
          </w:tcPr>
          <w:p w14:paraId="4008C1B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5.892</w:t>
            </w:r>
          </w:p>
        </w:tc>
        <w:tc>
          <w:tcPr>
            <w:tcW w:w="1316" w:type="dxa"/>
            <w:vAlign w:val="center"/>
          </w:tcPr>
          <w:p w14:paraId="2AFC079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5.892</w:t>
            </w:r>
          </w:p>
        </w:tc>
        <w:tc>
          <w:tcPr>
            <w:tcW w:w="1316" w:type="dxa"/>
            <w:vAlign w:val="center"/>
          </w:tcPr>
          <w:p w14:paraId="21BCB0C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5.892</w:t>
            </w:r>
          </w:p>
        </w:tc>
      </w:tr>
      <w:tr w:rsidR="00916316" w:rsidRPr="00916316" w14:paraId="63E9B273" w14:textId="77777777" w:rsidTr="00916316">
        <w:tc>
          <w:tcPr>
            <w:tcW w:w="3721" w:type="dxa"/>
            <w:vAlign w:val="center"/>
          </w:tcPr>
          <w:p w14:paraId="4A69C40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Školsko sportsko društvo</w:t>
            </w:r>
          </w:p>
        </w:tc>
        <w:tc>
          <w:tcPr>
            <w:tcW w:w="1413" w:type="dxa"/>
          </w:tcPr>
          <w:p w14:paraId="5691A6F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398</w:t>
            </w:r>
          </w:p>
        </w:tc>
        <w:tc>
          <w:tcPr>
            <w:tcW w:w="1414" w:type="dxa"/>
          </w:tcPr>
          <w:p w14:paraId="2CC03A7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398</w:t>
            </w:r>
          </w:p>
        </w:tc>
        <w:tc>
          <w:tcPr>
            <w:tcW w:w="1316" w:type="dxa"/>
          </w:tcPr>
          <w:p w14:paraId="658E9E3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398</w:t>
            </w:r>
          </w:p>
        </w:tc>
        <w:tc>
          <w:tcPr>
            <w:tcW w:w="1316" w:type="dxa"/>
          </w:tcPr>
          <w:p w14:paraId="2B57D74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398</w:t>
            </w:r>
          </w:p>
        </w:tc>
      </w:tr>
      <w:tr w:rsidR="00916316" w:rsidRPr="00916316" w14:paraId="74E7B592" w14:textId="77777777" w:rsidTr="00916316">
        <w:tc>
          <w:tcPr>
            <w:tcW w:w="3721" w:type="dxa"/>
            <w:vAlign w:val="center"/>
          </w:tcPr>
          <w:p w14:paraId="176FDDD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Profesionalna orijentacija učenika</w:t>
            </w:r>
          </w:p>
        </w:tc>
        <w:tc>
          <w:tcPr>
            <w:tcW w:w="1413" w:type="dxa"/>
          </w:tcPr>
          <w:p w14:paraId="399D4DF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132</w:t>
            </w:r>
          </w:p>
        </w:tc>
        <w:tc>
          <w:tcPr>
            <w:tcW w:w="1414" w:type="dxa"/>
            <w:vAlign w:val="center"/>
          </w:tcPr>
          <w:p w14:paraId="62C457D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132</w:t>
            </w:r>
          </w:p>
        </w:tc>
        <w:tc>
          <w:tcPr>
            <w:tcW w:w="1316" w:type="dxa"/>
            <w:vAlign w:val="center"/>
          </w:tcPr>
          <w:p w14:paraId="216BAB6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132</w:t>
            </w:r>
          </w:p>
        </w:tc>
        <w:tc>
          <w:tcPr>
            <w:tcW w:w="1316" w:type="dxa"/>
            <w:vAlign w:val="center"/>
          </w:tcPr>
          <w:p w14:paraId="3A9B5A6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132</w:t>
            </w:r>
          </w:p>
        </w:tc>
      </w:tr>
      <w:tr w:rsidR="00916316" w:rsidRPr="00916316" w14:paraId="15D47240" w14:textId="77777777" w:rsidTr="00916316">
        <w:tc>
          <w:tcPr>
            <w:tcW w:w="3721" w:type="dxa"/>
            <w:vAlign w:val="center"/>
          </w:tcPr>
          <w:p w14:paraId="782D9CE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Permanentno (interno) usavršavanje učitelja</w:t>
            </w:r>
          </w:p>
        </w:tc>
        <w:tc>
          <w:tcPr>
            <w:tcW w:w="1413" w:type="dxa"/>
            <w:vAlign w:val="center"/>
          </w:tcPr>
          <w:p w14:paraId="08E9DF6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6.185</w:t>
            </w:r>
          </w:p>
        </w:tc>
        <w:tc>
          <w:tcPr>
            <w:tcW w:w="1414" w:type="dxa"/>
            <w:vAlign w:val="center"/>
          </w:tcPr>
          <w:p w14:paraId="0F2B576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6.985</w:t>
            </w:r>
          </w:p>
        </w:tc>
        <w:tc>
          <w:tcPr>
            <w:tcW w:w="1316" w:type="dxa"/>
            <w:vAlign w:val="center"/>
          </w:tcPr>
          <w:p w14:paraId="0CC4784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6.985</w:t>
            </w:r>
          </w:p>
        </w:tc>
        <w:tc>
          <w:tcPr>
            <w:tcW w:w="1316" w:type="dxa"/>
            <w:vAlign w:val="center"/>
          </w:tcPr>
          <w:p w14:paraId="6847640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6.985</w:t>
            </w:r>
          </w:p>
        </w:tc>
      </w:tr>
      <w:tr w:rsidR="00916316" w:rsidRPr="00916316" w14:paraId="4C7E7F43" w14:textId="77777777" w:rsidTr="00916316">
        <w:tc>
          <w:tcPr>
            <w:tcW w:w="3721" w:type="dxa"/>
            <w:vAlign w:val="center"/>
          </w:tcPr>
          <w:p w14:paraId="122FCCB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Stručna županijska vijeća</w:t>
            </w:r>
          </w:p>
        </w:tc>
        <w:tc>
          <w:tcPr>
            <w:tcW w:w="1413" w:type="dxa"/>
            <w:vAlign w:val="center"/>
          </w:tcPr>
          <w:p w14:paraId="4ECCEBD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260</w:t>
            </w:r>
          </w:p>
        </w:tc>
        <w:tc>
          <w:tcPr>
            <w:tcW w:w="1414" w:type="dxa"/>
            <w:vAlign w:val="center"/>
          </w:tcPr>
          <w:p w14:paraId="268121E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260</w:t>
            </w:r>
          </w:p>
        </w:tc>
        <w:tc>
          <w:tcPr>
            <w:tcW w:w="1316" w:type="dxa"/>
            <w:vAlign w:val="center"/>
          </w:tcPr>
          <w:p w14:paraId="42FF541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260</w:t>
            </w:r>
          </w:p>
        </w:tc>
        <w:tc>
          <w:tcPr>
            <w:tcW w:w="1316" w:type="dxa"/>
            <w:vAlign w:val="center"/>
          </w:tcPr>
          <w:p w14:paraId="584AE6A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260</w:t>
            </w:r>
          </w:p>
        </w:tc>
      </w:tr>
      <w:tr w:rsidR="00916316" w:rsidRPr="00916316" w14:paraId="09CD8594" w14:textId="77777777" w:rsidTr="00916316">
        <w:tc>
          <w:tcPr>
            <w:tcW w:w="3721" w:type="dxa"/>
            <w:vAlign w:val="center"/>
          </w:tcPr>
          <w:p w14:paraId="2BE4FFD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Učeničke zadruge</w:t>
            </w:r>
          </w:p>
        </w:tc>
        <w:tc>
          <w:tcPr>
            <w:tcW w:w="1413" w:type="dxa"/>
            <w:vAlign w:val="center"/>
          </w:tcPr>
          <w:p w14:paraId="0B378E0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w:t>
            </w:r>
          </w:p>
        </w:tc>
        <w:tc>
          <w:tcPr>
            <w:tcW w:w="1414" w:type="dxa"/>
            <w:vAlign w:val="center"/>
          </w:tcPr>
          <w:p w14:paraId="6D519CB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w:t>
            </w:r>
          </w:p>
        </w:tc>
        <w:tc>
          <w:tcPr>
            <w:tcW w:w="1316" w:type="dxa"/>
            <w:vAlign w:val="center"/>
          </w:tcPr>
          <w:p w14:paraId="6EF59BA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w:t>
            </w:r>
          </w:p>
        </w:tc>
        <w:tc>
          <w:tcPr>
            <w:tcW w:w="1316" w:type="dxa"/>
            <w:vAlign w:val="center"/>
          </w:tcPr>
          <w:p w14:paraId="5F603B3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w:t>
            </w:r>
          </w:p>
        </w:tc>
      </w:tr>
      <w:tr w:rsidR="00916316" w:rsidRPr="00916316" w14:paraId="5D08DFE8" w14:textId="77777777" w:rsidTr="00916316">
        <w:tc>
          <w:tcPr>
            <w:tcW w:w="3721" w:type="dxa"/>
            <w:vAlign w:val="center"/>
          </w:tcPr>
          <w:p w14:paraId="2C8A404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Mentorstvo</w:t>
            </w:r>
          </w:p>
        </w:tc>
        <w:tc>
          <w:tcPr>
            <w:tcW w:w="1413" w:type="dxa"/>
          </w:tcPr>
          <w:p w14:paraId="4ECFCE0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1.592</w:t>
            </w:r>
          </w:p>
        </w:tc>
        <w:tc>
          <w:tcPr>
            <w:tcW w:w="1414" w:type="dxa"/>
            <w:vAlign w:val="center"/>
          </w:tcPr>
          <w:p w14:paraId="151F1F1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1.592</w:t>
            </w:r>
          </w:p>
        </w:tc>
        <w:tc>
          <w:tcPr>
            <w:tcW w:w="1316" w:type="dxa"/>
            <w:vAlign w:val="center"/>
          </w:tcPr>
          <w:p w14:paraId="65F93CB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1.592</w:t>
            </w:r>
          </w:p>
        </w:tc>
        <w:tc>
          <w:tcPr>
            <w:tcW w:w="1316" w:type="dxa"/>
            <w:vAlign w:val="center"/>
          </w:tcPr>
          <w:p w14:paraId="259B975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1.592</w:t>
            </w:r>
          </w:p>
        </w:tc>
      </w:tr>
      <w:tr w:rsidR="00916316" w:rsidRPr="00916316" w14:paraId="06FFF6A5" w14:textId="77777777" w:rsidTr="00916316">
        <w:tc>
          <w:tcPr>
            <w:tcW w:w="3721" w:type="dxa"/>
            <w:vAlign w:val="center"/>
          </w:tcPr>
          <w:p w14:paraId="3882AD2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Zavičajna nastava</w:t>
            </w:r>
          </w:p>
        </w:tc>
        <w:tc>
          <w:tcPr>
            <w:tcW w:w="1413" w:type="dxa"/>
          </w:tcPr>
          <w:p w14:paraId="083ABF1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1.697</w:t>
            </w:r>
          </w:p>
        </w:tc>
        <w:tc>
          <w:tcPr>
            <w:tcW w:w="1414" w:type="dxa"/>
          </w:tcPr>
          <w:p w14:paraId="50C2899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1.697</w:t>
            </w:r>
          </w:p>
        </w:tc>
        <w:tc>
          <w:tcPr>
            <w:tcW w:w="1316" w:type="dxa"/>
          </w:tcPr>
          <w:p w14:paraId="522609D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1.697</w:t>
            </w:r>
          </w:p>
        </w:tc>
        <w:tc>
          <w:tcPr>
            <w:tcW w:w="1316" w:type="dxa"/>
          </w:tcPr>
          <w:p w14:paraId="1854C46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1.697</w:t>
            </w:r>
          </w:p>
        </w:tc>
      </w:tr>
      <w:tr w:rsidR="00916316" w:rsidRPr="00916316" w14:paraId="7B25DDE8" w14:textId="77777777" w:rsidTr="00916316">
        <w:trPr>
          <w:trHeight w:val="198"/>
        </w:trPr>
        <w:tc>
          <w:tcPr>
            <w:tcW w:w="3721" w:type="dxa"/>
            <w:vAlign w:val="center"/>
          </w:tcPr>
          <w:p w14:paraId="24A5CD2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Područna škola </w:t>
            </w:r>
            <w:proofErr w:type="spellStart"/>
            <w:r w:rsidRPr="00916316">
              <w:rPr>
                <w:rFonts w:ascii="Times New Roman" w:eastAsia="Times New Roman" w:hAnsi="Times New Roman" w:cs="Times New Roman"/>
                <w:sz w:val="20"/>
                <w:szCs w:val="20"/>
              </w:rPr>
              <w:t>Žbandaj</w:t>
            </w:r>
            <w:proofErr w:type="spellEnd"/>
            <w:r w:rsidRPr="00916316">
              <w:rPr>
                <w:rFonts w:ascii="Times New Roman" w:eastAsia="Times New Roman" w:hAnsi="Times New Roman" w:cs="Times New Roman"/>
                <w:sz w:val="20"/>
                <w:szCs w:val="20"/>
              </w:rPr>
              <w:t>-tehničko osoblje</w:t>
            </w:r>
          </w:p>
        </w:tc>
        <w:tc>
          <w:tcPr>
            <w:tcW w:w="1413" w:type="dxa"/>
            <w:vAlign w:val="center"/>
          </w:tcPr>
          <w:p w14:paraId="07BBB69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20.682</w:t>
            </w:r>
          </w:p>
        </w:tc>
        <w:tc>
          <w:tcPr>
            <w:tcW w:w="1414" w:type="dxa"/>
            <w:vAlign w:val="center"/>
          </w:tcPr>
          <w:p w14:paraId="4757C65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16.499</w:t>
            </w:r>
          </w:p>
        </w:tc>
        <w:tc>
          <w:tcPr>
            <w:tcW w:w="1316" w:type="dxa"/>
            <w:vAlign w:val="center"/>
          </w:tcPr>
          <w:p w14:paraId="0D62015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16.499</w:t>
            </w:r>
          </w:p>
        </w:tc>
        <w:tc>
          <w:tcPr>
            <w:tcW w:w="1316" w:type="dxa"/>
            <w:vAlign w:val="center"/>
          </w:tcPr>
          <w:p w14:paraId="03DAC78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16.499</w:t>
            </w:r>
          </w:p>
        </w:tc>
      </w:tr>
      <w:tr w:rsidR="00916316" w:rsidRPr="00916316" w14:paraId="2A6DD951" w14:textId="77777777" w:rsidTr="00916316">
        <w:tc>
          <w:tcPr>
            <w:tcW w:w="3721" w:type="dxa"/>
            <w:vAlign w:val="center"/>
          </w:tcPr>
          <w:p w14:paraId="76BF193F"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projekti</w:t>
            </w:r>
          </w:p>
        </w:tc>
        <w:tc>
          <w:tcPr>
            <w:tcW w:w="1413" w:type="dxa"/>
            <w:vAlign w:val="center"/>
          </w:tcPr>
          <w:p w14:paraId="1C386B6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4" w:type="dxa"/>
            <w:vAlign w:val="center"/>
          </w:tcPr>
          <w:p w14:paraId="3B7DA02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16" w:type="dxa"/>
            <w:vAlign w:val="center"/>
          </w:tcPr>
          <w:p w14:paraId="5D756EB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16" w:type="dxa"/>
            <w:vAlign w:val="center"/>
          </w:tcPr>
          <w:p w14:paraId="7D25B3C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347F6F52" w14:textId="77777777" w:rsidTr="00916316">
        <w:tc>
          <w:tcPr>
            <w:tcW w:w="3721" w:type="dxa"/>
            <w:vAlign w:val="center"/>
          </w:tcPr>
          <w:p w14:paraId="5336C8F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opreme - minimalni standard</w:t>
            </w:r>
          </w:p>
        </w:tc>
        <w:tc>
          <w:tcPr>
            <w:tcW w:w="1413" w:type="dxa"/>
            <w:vAlign w:val="center"/>
          </w:tcPr>
          <w:p w14:paraId="77C8DC6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31.926</w:t>
            </w:r>
          </w:p>
        </w:tc>
        <w:tc>
          <w:tcPr>
            <w:tcW w:w="1414" w:type="dxa"/>
          </w:tcPr>
          <w:p w14:paraId="6FBC8DD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31.926</w:t>
            </w:r>
          </w:p>
        </w:tc>
        <w:tc>
          <w:tcPr>
            <w:tcW w:w="1316" w:type="dxa"/>
          </w:tcPr>
          <w:p w14:paraId="2F999DD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31.926</w:t>
            </w:r>
          </w:p>
        </w:tc>
        <w:tc>
          <w:tcPr>
            <w:tcW w:w="1316" w:type="dxa"/>
          </w:tcPr>
          <w:p w14:paraId="3349E26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31.926</w:t>
            </w:r>
          </w:p>
        </w:tc>
      </w:tr>
      <w:tr w:rsidR="00916316" w:rsidRPr="00916316" w14:paraId="5E40328F" w14:textId="77777777" w:rsidTr="00916316">
        <w:tc>
          <w:tcPr>
            <w:tcW w:w="3721" w:type="dxa"/>
            <w:vAlign w:val="center"/>
          </w:tcPr>
          <w:p w14:paraId="17DE77D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Adaptacija i sanacija ustanova u OŠ iznad minimalnog standarda </w:t>
            </w:r>
          </w:p>
        </w:tc>
        <w:tc>
          <w:tcPr>
            <w:tcW w:w="1413" w:type="dxa"/>
            <w:vAlign w:val="center"/>
          </w:tcPr>
          <w:p w14:paraId="4CA7CE1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265.000</w:t>
            </w:r>
          </w:p>
        </w:tc>
        <w:tc>
          <w:tcPr>
            <w:tcW w:w="1414" w:type="dxa"/>
            <w:vAlign w:val="center"/>
          </w:tcPr>
          <w:p w14:paraId="5C9A2C8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265.000</w:t>
            </w:r>
          </w:p>
        </w:tc>
        <w:tc>
          <w:tcPr>
            <w:tcW w:w="1316" w:type="dxa"/>
            <w:vAlign w:val="center"/>
          </w:tcPr>
          <w:p w14:paraId="21AB57F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265000</w:t>
            </w:r>
          </w:p>
        </w:tc>
        <w:tc>
          <w:tcPr>
            <w:tcW w:w="1316" w:type="dxa"/>
            <w:vAlign w:val="center"/>
          </w:tcPr>
          <w:p w14:paraId="455B650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265.000</w:t>
            </w:r>
          </w:p>
        </w:tc>
      </w:tr>
      <w:tr w:rsidR="00916316" w:rsidRPr="00916316" w14:paraId="7DD0F0B1" w14:textId="77777777" w:rsidTr="00916316">
        <w:tc>
          <w:tcPr>
            <w:tcW w:w="3721" w:type="dxa"/>
            <w:vAlign w:val="center"/>
          </w:tcPr>
          <w:p w14:paraId="5FE0707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opreme za škole iznad standarda</w:t>
            </w:r>
          </w:p>
        </w:tc>
        <w:tc>
          <w:tcPr>
            <w:tcW w:w="1413" w:type="dxa"/>
            <w:vAlign w:val="center"/>
          </w:tcPr>
          <w:p w14:paraId="4046666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2.064</w:t>
            </w:r>
          </w:p>
        </w:tc>
        <w:tc>
          <w:tcPr>
            <w:tcW w:w="1414" w:type="dxa"/>
            <w:vAlign w:val="center"/>
          </w:tcPr>
          <w:p w14:paraId="67D2947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2.064</w:t>
            </w:r>
          </w:p>
        </w:tc>
        <w:tc>
          <w:tcPr>
            <w:tcW w:w="1316" w:type="dxa"/>
            <w:vAlign w:val="center"/>
          </w:tcPr>
          <w:p w14:paraId="1495A0E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2.064</w:t>
            </w:r>
          </w:p>
        </w:tc>
        <w:tc>
          <w:tcPr>
            <w:tcW w:w="1316" w:type="dxa"/>
            <w:vAlign w:val="center"/>
          </w:tcPr>
          <w:p w14:paraId="4B4A55F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2.064</w:t>
            </w:r>
          </w:p>
        </w:tc>
      </w:tr>
      <w:tr w:rsidR="00916316" w:rsidRPr="00916316" w14:paraId="724E16FC" w14:textId="77777777" w:rsidTr="00916316">
        <w:tc>
          <w:tcPr>
            <w:tcW w:w="3721" w:type="dxa"/>
            <w:vAlign w:val="center"/>
          </w:tcPr>
          <w:p w14:paraId="53AEC23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udžbenika</w:t>
            </w:r>
          </w:p>
        </w:tc>
        <w:tc>
          <w:tcPr>
            <w:tcW w:w="1413" w:type="dxa"/>
          </w:tcPr>
          <w:p w14:paraId="725CB06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46.718</w:t>
            </w:r>
          </w:p>
        </w:tc>
        <w:tc>
          <w:tcPr>
            <w:tcW w:w="1414" w:type="dxa"/>
          </w:tcPr>
          <w:p w14:paraId="68E97BF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46.718</w:t>
            </w:r>
          </w:p>
        </w:tc>
        <w:tc>
          <w:tcPr>
            <w:tcW w:w="1316" w:type="dxa"/>
          </w:tcPr>
          <w:p w14:paraId="6045DDC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46.718</w:t>
            </w:r>
          </w:p>
        </w:tc>
        <w:tc>
          <w:tcPr>
            <w:tcW w:w="1316" w:type="dxa"/>
          </w:tcPr>
          <w:p w14:paraId="735A828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46.718</w:t>
            </w:r>
          </w:p>
        </w:tc>
      </w:tr>
      <w:tr w:rsidR="00916316" w:rsidRPr="00916316" w14:paraId="2D89835E" w14:textId="77777777" w:rsidTr="00916316">
        <w:tc>
          <w:tcPr>
            <w:tcW w:w="3721" w:type="dxa"/>
            <w:vAlign w:val="center"/>
          </w:tcPr>
          <w:p w14:paraId="38D4A65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Školska shema</w:t>
            </w:r>
          </w:p>
        </w:tc>
        <w:tc>
          <w:tcPr>
            <w:tcW w:w="1413" w:type="dxa"/>
          </w:tcPr>
          <w:p w14:paraId="50FDA3D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5.309</w:t>
            </w:r>
          </w:p>
        </w:tc>
        <w:tc>
          <w:tcPr>
            <w:tcW w:w="1414" w:type="dxa"/>
          </w:tcPr>
          <w:p w14:paraId="2D82E88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316" w:type="dxa"/>
          </w:tcPr>
          <w:p w14:paraId="121EC40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316" w:type="dxa"/>
          </w:tcPr>
          <w:p w14:paraId="4153239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14:paraId="2AFA7EEB" w14:textId="77777777" w:rsidTr="00916316">
        <w:tc>
          <w:tcPr>
            <w:tcW w:w="3721" w:type="dxa"/>
            <w:vAlign w:val="center"/>
          </w:tcPr>
          <w:p w14:paraId="0F817E60" w14:textId="77777777"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Tekući projekti</w:t>
            </w:r>
          </w:p>
        </w:tc>
        <w:tc>
          <w:tcPr>
            <w:tcW w:w="1413" w:type="dxa"/>
            <w:vAlign w:val="center"/>
          </w:tcPr>
          <w:p w14:paraId="75D9D87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4" w:type="dxa"/>
          </w:tcPr>
          <w:p w14:paraId="4151C11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16" w:type="dxa"/>
          </w:tcPr>
          <w:p w14:paraId="78697F5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16" w:type="dxa"/>
          </w:tcPr>
          <w:p w14:paraId="02484E8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4DEF979E" w14:textId="77777777" w:rsidTr="00916316">
        <w:tc>
          <w:tcPr>
            <w:tcW w:w="3721" w:type="dxa"/>
            <w:vAlign w:val="center"/>
          </w:tcPr>
          <w:p w14:paraId="66E3D556" w14:textId="77777777" w:rsidR="00916316" w:rsidRPr="00916316" w:rsidRDefault="00916316" w:rsidP="00916316">
            <w:pPr>
              <w:autoSpaceDE w:val="0"/>
              <w:autoSpaceDN w:val="0"/>
              <w:adjustRightInd w:val="0"/>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Pomoćnici u nastavi – projekt „PUN-a torba zajedništva“ </w:t>
            </w:r>
          </w:p>
        </w:tc>
        <w:tc>
          <w:tcPr>
            <w:tcW w:w="1413" w:type="dxa"/>
            <w:vAlign w:val="center"/>
          </w:tcPr>
          <w:p w14:paraId="4D7C3E8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104.300</w:t>
            </w:r>
          </w:p>
        </w:tc>
        <w:tc>
          <w:tcPr>
            <w:tcW w:w="1414" w:type="dxa"/>
            <w:vAlign w:val="center"/>
          </w:tcPr>
          <w:p w14:paraId="3277854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316" w:type="dxa"/>
            <w:vAlign w:val="center"/>
          </w:tcPr>
          <w:p w14:paraId="2E41C70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316" w:type="dxa"/>
            <w:vAlign w:val="center"/>
          </w:tcPr>
          <w:p w14:paraId="2C7CE1C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14:paraId="2903BC84" w14:textId="77777777" w:rsidTr="00916316">
        <w:tc>
          <w:tcPr>
            <w:tcW w:w="3721" w:type="dxa"/>
            <w:vAlign w:val="center"/>
          </w:tcPr>
          <w:p w14:paraId="7B9864EE" w14:textId="77777777" w:rsidR="00916316" w:rsidRPr="00916316" w:rsidRDefault="00916316" w:rsidP="00916316">
            <w:pPr>
              <w:autoSpaceDE w:val="0"/>
              <w:autoSpaceDN w:val="0"/>
              <w:adjustRightInd w:val="0"/>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Pomoćnici u nastavi – projekt PUN-a torba zajedništva I</w:t>
            </w:r>
          </w:p>
        </w:tc>
        <w:tc>
          <w:tcPr>
            <w:tcW w:w="1413" w:type="dxa"/>
            <w:vAlign w:val="center"/>
          </w:tcPr>
          <w:p w14:paraId="20650B2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14" w:type="dxa"/>
            <w:vAlign w:val="center"/>
          </w:tcPr>
          <w:p w14:paraId="5F6A9BF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148.040</w:t>
            </w:r>
          </w:p>
        </w:tc>
        <w:tc>
          <w:tcPr>
            <w:tcW w:w="1316" w:type="dxa"/>
          </w:tcPr>
          <w:p w14:paraId="17EED5D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148.040</w:t>
            </w:r>
          </w:p>
        </w:tc>
        <w:tc>
          <w:tcPr>
            <w:tcW w:w="1316" w:type="dxa"/>
          </w:tcPr>
          <w:p w14:paraId="408E2A9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148.040</w:t>
            </w:r>
          </w:p>
        </w:tc>
      </w:tr>
      <w:tr w:rsidR="00916316" w:rsidRPr="00916316" w14:paraId="18F1C58B" w14:textId="77777777" w:rsidTr="00916316">
        <w:trPr>
          <w:trHeight w:val="257"/>
        </w:trPr>
        <w:tc>
          <w:tcPr>
            <w:tcW w:w="3721" w:type="dxa"/>
          </w:tcPr>
          <w:p w14:paraId="0F63E481" w14:textId="77777777"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413" w:type="dxa"/>
            <w:vAlign w:val="bottom"/>
          </w:tcPr>
          <w:p w14:paraId="0641E675"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2.621.458</w:t>
            </w:r>
          </w:p>
        </w:tc>
        <w:tc>
          <w:tcPr>
            <w:tcW w:w="1414" w:type="dxa"/>
            <w:vAlign w:val="bottom"/>
          </w:tcPr>
          <w:p w14:paraId="2932D5D2"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2.697.624</w:t>
            </w:r>
          </w:p>
        </w:tc>
        <w:tc>
          <w:tcPr>
            <w:tcW w:w="1316" w:type="dxa"/>
            <w:vAlign w:val="bottom"/>
          </w:tcPr>
          <w:p w14:paraId="1E419F6D"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2.697.624</w:t>
            </w:r>
          </w:p>
        </w:tc>
        <w:tc>
          <w:tcPr>
            <w:tcW w:w="1316" w:type="dxa"/>
            <w:vAlign w:val="bottom"/>
          </w:tcPr>
          <w:p w14:paraId="568DCCAC"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2.697.624</w:t>
            </w:r>
          </w:p>
        </w:tc>
      </w:tr>
    </w:tbl>
    <w:p w14:paraId="0E341DEC"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0"/>
          <w:szCs w:val="20"/>
        </w:rPr>
      </w:pPr>
    </w:p>
    <w:p w14:paraId="006C9199"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14:paraId="601A4A29" w14:textId="77777777" w:rsidR="00916316" w:rsidRPr="00916316" w:rsidRDefault="00916316" w:rsidP="00916316">
      <w:pPr>
        <w:spacing w:after="0" w:line="240" w:lineRule="auto"/>
        <w:jc w:val="both"/>
        <w:rPr>
          <w:rFonts w:ascii="Times New Roman" w:eastAsia="Times New Roman" w:hAnsi="Times New Roman" w:cs="Times New Roman"/>
          <w:b/>
          <w:color w:val="FF0000"/>
          <w:sz w:val="24"/>
          <w:szCs w:val="24"/>
        </w:rPr>
      </w:pPr>
    </w:p>
    <w:p w14:paraId="6B9BEDD8" w14:textId="77777777"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Odgojno, administrativno i tehničko osoblje</w:t>
      </w:r>
    </w:p>
    <w:p w14:paraId="580072CD" w14:textId="77777777" w:rsidR="00916316" w:rsidRPr="00916316" w:rsidRDefault="00916316" w:rsidP="00916316">
      <w:pPr>
        <w:spacing w:after="120" w:line="240" w:lineRule="auto"/>
        <w:jc w:val="both"/>
        <w:rPr>
          <w:rFonts w:ascii="Times New Roman" w:eastAsia="Times New Roman" w:hAnsi="Times New Roman" w:cs="Times New Roman"/>
          <w:sz w:val="24"/>
          <w:szCs w:val="24"/>
        </w:rPr>
      </w:pPr>
      <w:r w:rsidRPr="00916316">
        <w:rPr>
          <w:rFonts w:ascii="Times New Roman" w:hAnsi="Times New Roman" w:cs="Times New Roman"/>
          <w:sz w:val="24"/>
          <w:szCs w:val="24"/>
          <w:lang w:eastAsia="en-US"/>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službenih putovanja, uredskog materijala, energije, materijala za tekuće održavanje, usluge telefona pošte i prijevoza, usluge tekućeg održavanja, komunalnih usluga, računalne usluge, zdravstvene usluge, ostale usluge te ostale nespomenute rashode poslovanja, čija se visina utvrđuje godišnjom Odlukom o kriterijima, mjerilima i načinu financiranja decentraliziranih funkcija osnovnog školstva Grada Poreča, koja se odnosi na tekuću godinu. Najznačajnije promjene unutar aktivnosti vezane su za zdravstvene </w:t>
      </w:r>
      <w:r w:rsidRPr="00916316">
        <w:rPr>
          <w:rFonts w:ascii="Times New Roman" w:hAnsi="Times New Roman" w:cs="Times New Roman"/>
          <w:sz w:val="24"/>
          <w:szCs w:val="24"/>
          <w:lang w:eastAsia="en-US"/>
        </w:rPr>
        <w:lastRenderedPageBreak/>
        <w:t xml:space="preserve">usluge gdje su se preraspodjelom sredstava unutar grupe osigurala sredstva potrebna za redovne sistematske preglede. </w:t>
      </w:r>
      <w:r w:rsidRPr="00916316">
        <w:rPr>
          <w:rFonts w:ascii="Times New Roman" w:eastAsia="Times New Roman" w:hAnsi="Times New Roman" w:cs="Times New Roman"/>
          <w:sz w:val="24"/>
          <w:szCs w:val="24"/>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2440FBB7" w14:textId="77777777" w:rsidR="00916316" w:rsidRPr="00916316" w:rsidRDefault="00916316" w:rsidP="00916316">
      <w:pPr>
        <w:spacing w:after="0" w:line="240" w:lineRule="auto"/>
        <w:rPr>
          <w:rFonts w:ascii="Times New Roman" w:eastAsia="Times New Roman" w:hAnsi="Times New Roman" w:cs="Times New Roman"/>
          <w:b/>
          <w:color w:val="FF0000"/>
          <w:sz w:val="24"/>
          <w:szCs w:val="24"/>
        </w:rPr>
      </w:pPr>
    </w:p>
    <w:p w14:paraId="6C055BC4"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00E7760C" w14:textId="77777777" w:rsidTr="00916316">
        <w:tc>
          <w:tcPr>
            <w:tcW w:w="1754" w:type="dxa"/>
            <w:shd w:val="clear" w:color="auto" w:fill="auto"/>
          </w:tcPr>
          <w:p w14:paraId="249E689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6C1E279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5BE2A0E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20449DB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0362FB0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0744FFF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7D1C074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374F641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7BBF9C9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164E70BE" w14:textId="77777777" w:rsidTr="00916316">
        <w:tc>
          <w:tcPr>
            <w:tcW w:w="1754" w:type="dxa"/>
            <w:shd w:val="clear" w:color="auto" w:fill="auto"/>
          </w:tcPr>
          <w:p w14:paraId="4AA8638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14:paraId="38FF229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  podmirivanje svih obveza prema  zaposlenicima</w:t>
            </w:r>
          </w:p>
        </w:tc>
        <w:tc>
          <w:tcPr>
            <w:tcW w:w="1851" w:type="dxa"/>
            <w:shd w:val="clear" w:color="auto" w:fill="auto"/>
          </w:tcPr>
          <w:p w14:paraId="2EDEB30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Pravovremeno podmirivanje tekućih troškova poslovanja,</w:t>
            </w:r>
          </w:p>
          <w:p w14:paraId="3087DC6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redovita isplata plaća i drugih naknada </w:t>
            </w:r>
          </w:p>
        </w:tc>
        <w:tc>
          <w:tcPr>
            <w:tcW w:w="1017" w:type="dxa"/>
            <w:shd w:val="clear" w:color="auto" w:fill="auto"/>
          </w:tcPr>
          <w:p w14:paraId="671F3DB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48FC80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w:t>
            </w:r>
          </w:p>
        </w:tc>
        <w:tc>
          <w:tcPr>
            <w:tcW w:w="1083" w:type="dxa"/>
            <w:shd w:val="clear" w:color="auto" w:fill="auto"/>
          </w:tcPr>
          <w:p w14:paraId="0AF9D55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D7A3CC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14:paraId="457B684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A5C438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14:paraId="3097AD2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5DA3E2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p w14:paraId="608E621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5155C79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2D8129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100</w:t>
            </w:r>
          </w:p>
        </w:tc>
      </w:tr>
    </w:tbl>
    <w:p w14:paraId="5A47F7D9" w14:textId="77777777" w:rsidR="00916316" w:rsidRDefault="00916316" w:rsidP="00916316">
      <w:pPr>
        <w:spacing w:after="0" w:line="240" w:lineRule="auto"/>
        <w:jc w:val="both"/>
        <w:outlineLvl w:val="0"/>
        <w:rPr>
          <w:rFonts w:ascii="Times New Roman" w:eastAsia="Times New Roman" w:hAnsi="Times New Roman" w:cs="Times New Roman"/>
          <w:b/>
          <w:bCs/>
          <w:iCs/>
          <w:color w:val="FF0000"/>
          <w:sz w:val="20"/>
          <w:szCs w:val="20"/>
        </w:rPr>
      </w:pPr>
    </w:p>
    <w:p w14:paraId="15FC1CF9" w14:textId="77777777" w:rsidR="00EC362F" w:rsidRPr="00916316" w:rsidRDefault="00EC362F" w:rsidP="00916316">
      <w:pPr>
        <w:spacing w:after="0" w:line="240" w:lineRule="auto"/>
        <w:jc w:val="both"/>
        <w:outlineLvl w:val="0"/>
        <w:rPr>
          <w:rFonts w:ascii="Times New Roman" w:eastAsia="Times New Roman" w:hAnsi="Times New Roman" w:cs="Times New Roman"/>
          <w:b/>
          <w:bCs/>
          <w:iCs/>
          <w:color w:val="FF0000"/>
          <w:sz w:val="20"/>
          <w:szCs w:val="20"/>
        </w:rPr>
      </w:pPr>
    </w:p>
    <w:p w14:paraId="03F02778" w14:textId="77777777"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Produženi boravak</w:t>
      </w:r>
    </w:p>
    <w:p w14:paraId="2F26E41C"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Namijenjen je učenicima razredne nastave od 1. do 4. razreda. Za potrebe produženog boravka zapošljava se 7 učitelja razredne nastave i kuhar. Od rujna 2023. godine u produženi boravak upisano je ukupno 145 učenika u 7 grupa i to 6 grupa u matičnoj školi i 1 grupa u Područnoj školi </w:t>
      </w:r>
      <w:proofErr w:type="spellStart"/>
      <w:r w:rsidRPr="00916316">
        <w:rPr>
          <w:rFonts w:ascii="Times New Roman" w:eastAsia="Times New Roman" w:hAnsi="Times New Roman" w:cs="Times New Roman"/>
          <w:sz w:val="24"/>
          <w:szCs w:val="24"/>
        </w:rPr>
        <w:t>Žbandaj</w:t>
      </w:r>
      <w:proofErr w:type="spellEnd"/>
      <w:r w:rsidRPr="00916316">
        <w:rPr>
          <w:rFonts w:ascii="Times New Roman" w:eastAsia="Times New Roman" w:hAnsi="Times New Roman" w:cs="Times New Roman"/>
          <w:sz w:val="24"/>
          <w:szCs w:val="24"/>
        </w:rPr>
        <w:t xml:space="preserve">. Troškove snose Grad Poreč i roditelji učenika na način da Grad plaća za troškova za osoblje i opremu, dok roditelji plaćaju materijalne troškove, prehranu i </w:t>
      </w:r>
      <w:proofErr w:type="spellStart"/>
      <w:r w:rsidRPr="00916316">
        <w:rPr>
          <w:rFonts w:ascii="Times New Roman" w:eastAsia="Times New Roman" w:hAnsi="Times New Roman" w:cs="Times New Roman"/>
          <w:sz w:val="24"/>
          <w:szCs w:val="24"/>
        </w:rPr>
        <w:t>tdio</w:t>
      </w:r>
      <w:proofErr w:type="spellEnd"/>
      <w:r w:rsidRPr="00916316">
        <w:rPr>
          <w:rFonts w:ascii="Times New Roman" w:eastAsia="Times New Roman" w:hAnsi="Times New Roman" w:cs="Times New Roman"/>
          <w:sz w:val="24"/>
          <w:szCs w:val="24"/>
        </w:rPr>
        <w:t xml:space="preserve"> troškova za osoblje.</w:t>
      </w:r>
    </w:p>
    <w:p w14:paraId="0209E4E3"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p>
    <w:p w14:paraId="509E7C5B" w14:textId="77777777" w:rsidR="00916316" w:rsidRPr="00916316" w:rsidRDefault="00916316" w:rsidP="00916316">
      <w:pPr>
        <w:spacing w:after="0" w:line="240" w:lineRule="auto"/>
        <w:rPr>
          <w:rFonts w:ascii="Times New Roman" w:eastAsia="Times New Roman" w:hAnsi="Times New Roman" w:cs="Times New Roman"/>
          <w:b/>
          <w:bCs/>
          <w:iCs/>
          <w:sz w:val="24"/>
          <w:szCs w:val="24"/>
        </w:rPr>
      </w:pPr>
      <w:r w:rsidRPr="00916316">
        <w:rPr>
          <w:rFonts w:ascii="Times New Roman" w:eastAsia="Times New Roman" w:hAnsi="Times New Roman" w:cs="Times New Roman"/>
          <w:b/>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64"/>
        <w:gridCol w:w="1052"/>
        <w:gridCol w:w="1234"/>
        <w:gridCol w:w="1234"/>
        <w:gridCol w:w="1234"/>
        <w:gridCol w:w="1083"/>
      </w:tblGrid>
      <w:tr w:rsidR="00916316" w:rsidRPr="00916316" w14:paraId="2847B658" w14:textId="77777777" w:rsidTr="00916316">
        <w:tc>
          <w:tcPr>
            <w:tcW w:w="1589" w:type="dxa"/>
            <w:shd w:val="clear" w:color="auto" w:fill="auto"/>
          </w:tcPr>
          <w:p w14:paraId="6B15891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616" w:type="dxa"/>
            <w:shd w:val="clear" w:color="auto" w:fill="auto"/>
          </w:tcPr>
          <w:p w14:paraId="343A67D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3FAE8D6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70" w:type="dxa"/>
            <w:shd w:val="clear" w:color="auto" w:fill="auto"/>
          </w:tcPr>
          <w:p w14:paraId="2674852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256" w:type="dxa"/>
            <w:shd w:val="clear" w:color="auto" w:fill="auto"/>
          </w:tcPr>
          <w:p w14:paraId="5F2450D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0F3DA8F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256" w:type="dxa"/>
            <w:shd w:val="clear" w:color="auto" w:fill="auto"/>
          </w:tcPr>
          <w:p w14:paraId="4B86C37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256" w:type="dxa"/>
            <w:shd w:val="clear" w:color="auto" w:fill="auto"/>
          </w:tcPr>
          <w:p w14:paraId="0C04D87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916" w:type="dxa"/>
            <w:shd w:val="clear" w:color="auto" w:fill="auto"/>
          </w:tcPr>
          <w:p w14:paraId="30F0FDD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5246BC24" w14:textId="77777777" w:rsidTr="00916316">
        <w:tc>
          <w:tcPr>
            <w:tcW w:w="1589" w:type="dxa"/>
            <w:shd w:val="clear" w:color="auto" w:fill="auto"/>
          </w:tcPr>
          <w:p w14:paraId="622B042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Redovitost u pisanju domaćih zadaća, uvježbavanju, ponavljanju, primjeni stečenog znanja,</w:t>
            </w:r>
          </w:p>
          <w:p w14:paraId="274ABF6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druženje i igra prije odlaska kućama</w:t>
            </w:r>
          </w:p>
        </w:tc>
        <w:tc>
          <w:tcPr>
            <w:tcW w:w="1616" w:type="dxa"/>
            <w:shd w:val="clear" w:color="auto" w:fill="auto"/>
          </w:tcPr>
          <w:p w14:paraId="799EBD7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Učenicima se omogućava boraviti u školi nakon redovne nastave do odlaska kućama, pri čemu im se omogućava redovitost u pisanju domaćih zadaća, vrijeme za razonodu i igru, kao i obroci  </w:t>
            </w:r>
          </w:p>
        </w:tc>
        <w:tc>
          <w:tcPr>
            <w:tcW w:w="1070" w:type="dxa"/>
            <w:shd w:val="clear" w:color="auto" w:fill="auto"/>
          </w:tcPr>
          <w:p w14:paraId="59D69A2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8E3A40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0196C2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w:t>
            </w:r>
          </w:p>
          <w:p w14:paraId="1A57D1F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61DCB1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0040DB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56" w:type="dxa"/>
            <w:shd w:val="clear" w:color="auto" w:fill="auto"/>
          </w:tcPr>
          <w:p w14:paraId="268EE45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2DAED0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3C3A59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3B57F3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145</w:t>
            </w:r>
          </w:p>
          <w:p w14:paraId="14DDE1C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F2C75A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56" w:type="dxa"/>
            <w:shd w:val="clear" w:color="auto" w:fill="auto"/>
          </w:tcPr>
          <w:p w14:paraId="07AB3F8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FB0AAB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791AFF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B18FBF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145</w:t>
            </w:r>
          </w:p>
          <w:p w14:paraId="4885F22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56" w:type="dxa"/>
            <w:shd w:val="clear" w:color="auto" w:fill="auto"/>
          </w:tcPr>
          <w:p w14:paraId="55A8162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C66379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86FBE3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1E1822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145</w:t>
            </w:r>
          </w:p>
        </w:tc>
        <w:tc>
          <w:tcPr>
            <w:tcW w:w="916" w:type="dxa"/>
            <w:shd w:val="clear" w:color="auto" w:fill="auto"/>
          </w:tcPr>
          <w:p w14:paraId="634AC5C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692DC5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B1C603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AA3A03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145</w:t>
            </w:r>
          </w:p>
        </w:tc>
      </w:tr>
    </w:tbl>
    <w:p w14:paraId="7EACA091" w14:textId="77777777" w:rsidR="00916316" w:rsidRPr="00916316" w:rsidRDefault="00916316" w:rsidP="00916316">
      <w:pPr>
        <w:spacing w:after="0" w:line="240" w:lineRule="auto"/>
        <w:jc w:val="both"/>
        <w:outlineLvl w:val="0"/>
        <w:rPr>
          <w:rFonts w:ascii="Times New Roman" w:eastAsia="Times New Roman" w:hAnsi="Times New Roman" w:cs="Times New Roman"/>
          <w:b/>
          <w:bCs/>
          <w:iCs/>
          <w:color w:val="FF0000"/>
          <w:sz w:val="20"/>
          <w:szCs w:val="20"/>
        </w:rPr>
      </w:pPr>
    </w:p>
    <w:p w14:paraId="3F98E5AB"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Rad s nadarenim učenicima</w:t>
      </w:r>
    </w:p>
    <w:p w14:paraId="67AFA8DC"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Škola sustavno tijekom 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Ministarstva znanosti i obrazovanja, te u programima namijenjenim nadarenim učenicima kao što je: Ljetna škola matematike, Mala glagoljaška akademija, Novigradsko proljeće, Ljetna škola znanosti u Višnjanu i slično.  Sredstva će biti iskorištena za dodatne programe za nadarene učenike (materijal, usluge, </w:t>
      </w:r>
      <w:r w:rsidRPr="00916316">
        <w:rPr>
          <w:rFonts w:ascii="Times New Roman" w:eastAsia="Times New Roman" w:hAnsi="Times New Roman" w:cs="Times New Roman"/>
          <w:sz w:val="24"/>
          <w:szCs w:val="24"/>
        </w:rPr>
        <w:lastRenderedPageBreak/>
        <w:t xml:space="preserve">prijevoz, boravak, kotizacija, putni troškovi), te troškove sudjelovanja na natjecanjima i sudjelovanja u posebnim programima. </w:t>
      </w:r>
    </w:p>
    <w:p w14:paraId="58EDF4A9"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3BCFD116" w14:textId="77777777"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992"/>
        <w:gridCol w:w="1134"/>
        <w:gridCol w:w="1134"/>
        <w:gridCol w:w="1043"/>
        <w:gridCol w:w="1083"/>
      </w:tblGrid>
      <w:tr w:rsidR="00916316" w:rsidRPr="00916316" w14:paraId="56423237" w14:textId="77777777" w:rsidTr="00916316">
        <w:tc>
          <w:tcPr>
            <w:tcW w:w="1730" w:type="dxa"/>
            <w:shd w:val="clear" w:color="auto" w:fill="auto"/>
          </w:tcPr>
          <w:p w14:paraId="2E94FCB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43" w:type="dxa"/>
            <w:shd w:val="clear" w:color="auto" w:fill="auto"/>
          </w:tcPr>
          <w:p w14:paraId="24B04D3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1A8E915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92" w:type="dxa"/>
            <w:shd w:val="clear" w:color="auto" w:fill="auto"/>
          </w:tcPr>
          <w:p w14:paraId="6A6B95F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134" w:type="dxa"/>
            <w:shd w:val="clear" w:color="auto" w:fill="auto"/>
          </w:tcPr>
          <w:p w14:paraId="3C6433B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6B21B6C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134" w:type="dxa"/>
            <w:shd w:val="clear" w:color="auto" w:fill="auto"/>
          </w:tcPr>
          <w:p w14:paraId="076E817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43" w:type="dxa"/>
            <w:shd w:val="clear" w:color="auto" w:fill="auto"/>
          </w:tcPr>
          <w:p w14:paraId="356A2FB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45B545C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8683CE0" w14:textId="77777777" w:rsidTr="00916316">
        <w:tc>
          <w:tcPr>
            <w:tcW w:w="1730" w:type="dxa"/>
            <w:shd w:val="clear" w:color="auto" w:fill="auto"/>
          </w:tcPr>
          <w:p w14:paraId="448D42CB"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Povećanje broja učenika koji su uključeni u različite školske projekte, priredbe, manifestacije, natjecanja</w:t>
            </w:r>
          </w:p>
        </w:tc>
        <w:tc>
          <w:tcPr>
            <w:tcW w:w="1843" w:type="dxa"/>
            <w:shd w:val="clear" w:color="auto" w:fill="auto"/>
          </w:tcPr>
          <w:p w14:paraId="7A484547" w14:textId="77777777"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Učenike se potiče na izražavanje kreativnosti, talenata i sposobnosti ovakvim aktivnostima</w:t>
            </w:r>
          </w:p>
        </w:tc>
        <w:tc>
          <w:tcPr>
            <w:tcW w:w="992" w:type="dxa"/>
            <w:shd w:val="clear" w:color="auto" w:fill="auto"/>
          </w:tcPr>
          <w:p w14:paraId="4196A55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B51A77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69338A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učenika</w:t>
            </w:r>
          </w:p>
          <w:p w14:paraId="28F255F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3D9782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tcPr>
          <w:p w14:paraId="78E3D85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7F08AC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207EAA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c>
          <w:tcPr>
            <w:tcW w:w="1134" w:type="dxa"/>
            <w:shd w:val="clear" w:color="auto" w:fill="auto"/>
          </w:tcPr>
          <w:p w14:paraId="44C1C8A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93BB38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262AAA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w:t>
            </w:r>
          </w:p>
        </w:tc>
        <w:tc>
          <w:tcPr>
            <w:tcW w:w="1043" w:type="dxa"/>
            <w:shd w:val="clear" w:color="auto" w:fill="auto"/>
          </w:tcPr>
          <w:p w14:paraId="7E3A222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73E4A8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BBDF4C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w:t>
            </w:r>
          </w:p>
        </w:tc>
        <w:tc>
          <w:tcPr>
            <w:tcW w:w="1083" w:type="dxa"/>
            <w:shd w:val="clear" w:color="auto" w:fill="auto"/>
          </w:tcPr>
          <w:p w14:paraId="5164916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A2AA96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1B0D85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w:t>
            </w:r>
          </w:p>
        </w:tc>
      </w:tr>
    </w:tbl>
    <w:p w14:paraId="41F42AED" w14:textId="77777777" w:rsidR="00916316" w:rsidRPr="00916316" w:rsidRDefault="00916316" w:rsidP="00916316">
      <w:pPr>
        <w:spacing w:after="0" w:line="240" w:lineRule="auto"/>
        <w:jc w:val="both"/>
        <w:rPr>
          <w:rFonts w:ascii="Times New Roman" w:eastAsia="Times New Roman" w:hAnsi="Times New Roman" w:cs="Times New Roman"/>
          <w:sz w:val="20"/>
          <w:szCs w:val="20"/>
          <w:u w:val="single"/>
        </w:rPr>
      </w:pPr>
    </w:p>
    <w:p w14:paraId="4F1F9FDC"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Izborni i dodatni programi</w:t>
      </w:r>
    </w:p>
    <w:p w14:paraId="0B44ABFE"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Izborni program stranog jezika uvodi se od 4. razreda te je omogućeno učenje talijanskog ili njemačkog jezika kao izbornoga. U izbornu nastavu vjeronauka–katoličkog, uključeni su učenici od 1. do 8. razreda, u ukupno 28 grupe. U izbornu nastavu vjeronauka–islamskog, učenici su uključeni u 2 kombinirane grupe od čega je jedna za mlađu dobnu skupinu a druga za učenike predmetne nastave. Uvođenjem informatike kao redovnog premeta u 5. i 6. razredu od školske godine 2018./2019., izborni programi izvode se od 1. do 4. te u 7. i 8. razredu, ukupno u 19 grupa. Nastava njegovanja albanskog jezika i kulture (Model C), izvodi se u 2 kombinirane grupe. </w:t>
      </w:r>
    </w:p>
    <w:p w14:paraId="6486E66B"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Dodatna nastava je individualizirani oblik rada u skupinama za učenike koji u određenom nastavnom predmetu ostvaruju natprosječne rezultate ili pokazuju poseban interes, a uključuju se na temelju vlastite odluke. U školi je organizirana dodatna nastava iz: hrvatskog jezika, matematike, engleskog jezika, kemije,  biologije, fizike, povijesti i geografije. Ukupno u predmetnoj i razrednoj nastavi Škola ima 32 grupe. Učenici sudjeluju na školskim, županijskim i državnim natjecanjima te postižu izvrsne rezultate.  </w:t>
      </w:r>
    </w:p>
    <w:p w14:paraId="26428B16" w14:textId="77777777" w:rsidR="00916316" w:rsidRPr="00916316" w:rsidRDefault="00916316" w:rsidP="00916316">
      <w:pPr>
        <w:spacing w:after="0" w:line="240" w:lineRule="auto"/>
        <w:jc w:val="both"/>
        <w:rPr>
          <w:rFonts w:ascii="Times New Roman" w:eastAsia="Times New Roman" w:hAnsi="Times New Roman" w:cs="Times New Roman"/>
          <w:color w:val="FF0000"/>
          <w:sz w:val="24"/>
          <w:szCs w:val="24"/>
        </w:rPr>
      </w:pPr>
    </w:p>
    <w:p w14:paraId="61DE9A44" w14:textId="77777777"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69F17E39" w14:textId="77777777" w:rsidTr="00916316">
        <w:tc>
          <w:tcPr>
            <w:tcW w:w="1754" w:type="dxa"/>
            <w:shd w:val="clear" w:color="auto" w:fill="auto"/>
          </w:tcPr>
          <w:p w14:paraId="33D1034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14:paraId="7477E68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36D3AF2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14:paraId="71F3F4A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36FD004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22FFC54F" w14:textId="77777777"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49413FA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6734400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2054.</w:t>
            </w:r>
          </w:p>
        </w:tc>
        <w:tc>
          <w:tcPr>
            <w:tcW w:w="1083" w:type="dxa"/>
            <w:shd w:val="clear" w:color="auto" w:fill="auto"/>
          </w:tcPr>
          <w:p w14:paraId="5A898CF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873E88F" w14:textId="77777777" w:rsidTr="00916316">
        <w:tc>
          <w:tcPr>
            <w:tcW w:w="1754" w:type="dxa"/>
            <w:shd w:val="clear" w:color="auto" w:fill="auto"/>
          </w:tcPr>
          <w:p w14:paraId="70844E2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učenika koji su uključeni u izborne predmete i dodatnu nastavu</w:t>
            </w:r>
          </w:p>
        </w:tc>
        <w:tc>
          <w:tcPr>
            <w:tcW w:w="1851" w:type="dxa"/>
            <w:shd w:val="clear" w:color="auto" w:fill="auto"/>
          </w:tcPr>
          <w:p w14:paraId="1EB6711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Učenike se potiče na izražavanje kreativnosti, talenata i sposobnosti ovakvim aktivnostima</w:t>
            </w:r>
          </w:p>
        </w:tc>
        <w:tc>
          <w:tcPr>
            <w:tcW w:w="1017" w:type="dxa"/>
            <w:shd w:val="clear" w:color="auto" w:fill="auto"/>
          </w:tcPr>
          <w:p w14:paraId="581DCAE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9FF208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B8F652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grupa</w:t>
            </w:r>
          </w:p>
        </w:tc>
        <w:tc>
          <w:tcPr>
            <w:tcW w:w="1083" w:type="dxa"/>
            <w:shd w:val="clear" w:color="auto" w:fill="auto"/>
          </w:tcPr>
          <w:p w14:paraId="67289D6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C2A50A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E64FC4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105</w:t>
            </w:r>
          </w:p>
        </w:tc>
        <w:tc>
          <w:tcPr>
            <w:tcW w:w="1083" w:type="dxa"/>
            <w:shd w:val="clear" w:color="auto" w:fill="auto"/>
          </w:tcPr>
          <w:p w14:paraId="232EC89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4D24DC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2FEADF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105</w:t>
            </w:r>
          </w:p>
        </w:tc>
        <w:tc>
          <w:tcPr>
            <w:tcW w:w="1083" w:type="dxa"/>
            <w:shd w:val="clear" w:color="auto" w:fill="auto"/>
          </w:tcPr>
          <w:p w14:paraId="1F650BC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2811DA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E5BFD3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105</w:t>
            </w:r>
          </w:p>
        </w:tc>
        <w:tc>
          <w:tcPr>
            <w:tcW w:w="1083" w:type="dxa"/>
            <w:shd w:val="clear" w:color="auto" w:fill="auto"/>
          </w:tcPr>
          <w:p w14:paraId="1A0D130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29EBB7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E89D31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105</w:t>
            </w:r>
          </w:p>
        </w:tc>
      </w:tr>
    </w:tbl>
    <w:p w14:paraId="01AD8035"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p>
    <w:p w14:paraId="781C24F4"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Program izvannastavne aktivnosti</w:t>
      </w:r>
    </w:p>
    <w:p w14:paraId="6AC28B38" w14:textId="77777777" w:rsidR="00916316" w:rsidRPr="00916316" w:rsidRDefault="00916316" w:rsidP="00916316">
      <w:pPr>
        <w:spacing w:after="12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Radi zadovoljavanja različitih potreba i interesa učenika, škola organizira posebne izvannastavne aktivnosti. Ovaj oblik aktivnosti organizira se za sve učenike. Planiraju se školskim kurikulumom i godišnjim planom i programom, a povezane su s nastavnim predmetom ili su interdisciplinarne naravi. Način i metode realizacije su pretežno radioničkog, projektnog, skupno istraživačkog tipa, terenske nastave i/ili  drugih aktivnih didaktičko-metodičkih pristupa. U školi je organizirano 50 grupa za učenike od 1. do 8. razreda: </w:t>
      </w:r>
      <w:proofErr w:type="spellStart"/>
      <w:r w:rsidRPr="00916316">
        <w:rPr>
          <w:rFonts w:ascii="Times New Roman" w:hAnsi="Times New Roman" w:cs="Times New Roman"/>
          <w:sz w:val="24"/>
          <w:szCs w:val="24"/>
          <w:lang w:eastAsia="en-US"/>
        </w:rPr>
        <w:t>Paths</w:t>
      </w:r>
      <w:proofErr w:type="spellEnd"/>
      <w:r w:rsidRPr="00916316">
        <w:rPr>
          <w:rFonts w:ascii="Times New Roman" w:hAnsi="Times New Roman" w:cs="Times New Roman"/>
          <w:sz w:val="24"/>
          <w:szCs w:val="24"/>
          <w:lang w:eastAsia="en-US"/>
        </w:rPr>
        <w:t xml:space="preserve">-rastem program – 5 grupa, strani jezici – 6 grupa, Školsko sportsko društvo, Klub mladih tehničara, kreativna – 3 grupe, plesna, igraonica, folklor, likovna, </w:t>
      </w:r>
      <w:proofErr w:type="spellStart"/>
      <w:r w:rsidRPr="00916316">
        <w:rPr>
          <w:rFonts w:ascii="Times New Roman" w:hAnsi="Times New Roman" w:cs="Times New Roman"/>
          <w:sz w:val="24"/>
          <w:szCs w:val="24"/>
          <w:lang w:eastAsia="en-US"/>
        </w:rPr>
        <w:t>pljočkanje</w:t>
      </w:r>
      <w:proofErr w:type="spellEnd"/>
      <w:r w:rsidRPr="00916316">
        <w:rPr>
          <w:rFonts w:ascii="Times New Roman" w:hAnsi="Times New Roman" w:cs="Times New Roman"/>
          <w:sz w:val="24"/>
          <w:szCs w:val="24"/>
          <w:lang w:eastAsia="en-US"/>
        </w:rPr>
        <w:t xml:space="preserve">, dramska, scenska, literarna, mali </w:t>
      </w:r>
      <w:proofErr w:type="spellStart"/>
      <w:r w:rsidRPr="00916316">
        <w:rPr>
          <w:rFonts w:ascii="Times New Roman" w:hAnsi="Times New Roman" w:cs="Times New Roman"/>
          <w:sz w:val="24"/>
          <w:szCs w:val="24"/>
          <w:lang w:eastAsia="en-US"/>
        </w:rPr>
        <w:t>robotičari</w:t>
      </w:r>
      <w:proofErr w:type="spellEnd"/>
      <w:r w:rsidRPr="00916316">
        <w:rPr>
          <w:rFonts w:ascii="Times New Roman" w:hAnsi="Times New Roman" w:cs="Times New Roman"/>
          <w:sz w:val="24"/>
          <w:szCs w:val="24"/>
          <w:lang w:eastAsia="en-US"/>
        </w:rPr>
        <w:t xml:space="preserve">, vjeronaučna, biblijsko-liturgijska, medijska, radijska, mladi speleolozi, </w:t>
      </w:r>
      <w:proofErr w:type="spellStart"/>
      <w:r w:rsidRPr="00916316">
        <w:rPr>
          <w:rFonts w:ascii="Times New Roman" w:hAnsi="Times New Roman" w:cs="Times New Roman"/>
          <w:sz w:val="24"/>
          <w:szCs w:val="24"/>
          <w:lang w:eastAsia="en-US"/>
        </w:rPr>
        <w:t>primjenjena</w:t>
      </w:r>
      <w:proofErr w:type="spellEnd"/>
      <w:r w:rsidRPr="00916316">
        <w:rPr>
          <w:rFonts w:ascii="Times New Roman" w:hAnsi="Times New Roman" w:cs="Times New Roman"/>
          <w:sz w:val="24"/>
          <w:szCs w:val="24"/>
          <w:lang w:eastAsia="en-US"/>
        </w:rPr>
        <w:t xml:space="preserve">, orkestar i mali i veliki zbor. Svi su razredi uključeni u zavičajnu </w:t>
      </w:r>
      <w:r w:rsidRPr="00916316">
        <w:rPr>
          <w:rFonts w:ascii="Times New Roman" w:hAnsi="Times New Roman" w:cs="Times New Roman"/>
          <w:sz w:val="24"/>
          <w:szCs w:val="24"/>
          <w:lang w:eastAsia="en-US"/>
        </w:rPr>
        <w:lastRenderedPageBreak/>
        <w:t xml:space="preserve">nastavu. Za sve te grupe potrebna su sredstva za nabavu različitog potrošnog materijala, te trošak putovanja na smotre i natjecanja. </w:t>
      </w:r>
    </w:p>
    <w:p w14:paraId="4463C760"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1EB50BDC" w14:textId="77777777" w:rsidTr="00916316">
        <w:tc>
          <w:tcPr>
            <w:tcW w:w="1754" w:type="dxa"/>
            <w:shd w:val="clear" w:color="auto" w:fill="auto"/>
          </w:tcPr>
          <w:p w14:paraId="42E4742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14:paraId="51490AE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7A34411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14:paraId="41B2154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67E628D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03BAA6B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2A9A7AB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0361CBB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59D014A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11362638" w14:textId="77777777" w:rsidTr="00916316">
        <w:tc>
          <w:tcPr>
            <w:tcW w:w="1754" w:type="dxa"/>
            <w:shd w:val="clear" w:color="auto" w:fill="auto"/>
          </w:tcPr>
          <w:p w14:paraId="2294AB7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učenika koji su uključeni u izvannastavne aktivnosti</w:t>
            </w:r>
          </w:p>
        </w:tc>
        <w:tc>
          <w:tcPr>
            <w:tcW w:w="1851" w:type="dxa"/>
            <w:shd w:val="clear" w:color="auto" w:fill="auto"/>
          </w:tcPr>
          <w:p w14:paraId="3C821AE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Učenike se potiče na izražavanje kreativnosti, talenata i sposobnosti ovakvim aktivnostima</w:t>
            </w:r>
          </w:p>
        </w:tc>
        <w:tc>
          <w:tcPr>
            <w:tcW w:w="1017" w:type="dxa"/>
            <w:shd w:val="clear" w:color="auto" w:fill="auto"/>
          </w:tcPr>
          <w:p w14:paraId="664F6F6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072A26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8CE3D2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grupa</w:t>
            </w:r>
          </w:p>
        </w:tc>
        <w:tc>
          <w:tcPr>
            <w:tcW w:w="1083" w:type="dxa"/>
            <w:shd w:val="clear" w:color="auto" w:fill="auto"/>
          </w:tcPr>
          <w:p w14:paraId="3B0C462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0EB0E5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49316B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14:paraId="09DA8FB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0C9472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4BADEC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14:paraId="7000988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1E8945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290907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14:paraId="6F033FE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AB6975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9D8E78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r>
    </w:tbl>
    <w:p w14:paraId="6564EA9D" w14:textId="77777777"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p w14:paraId="6B8972AF"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Sufinanciranje učenika za prehranu, izlete i druge programe</w:t>
      </w:r>
    </w:p>
    <w:p w14:paraId="130181C3" w14:textId="77777777" w:rsidR="00916316" w:rsidRPr="00916316" w:rsidRDefault="00916316" w:rsidP="00916316">
      <w:pPr>
        <w:spacing w:after="12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Škola ima organiziranu prehranu za učenike dok borave u školi u skladu s propisima, preporukama i normativima Ministarstva zdravlja. Tjedni jelovnik objavljuje se na web stranici škole. Ministarstvo znanosti i obrazovanja podmiruje troškove jednog obroka za učenike u iznosu od 2 eura. Školska kuhinja poslužuje mliječni obrok za učenike od 1. do 4. razreda i kuhani obrok za učenike od 5. do 8. razreda te za učenike produženog boravka kojima se još poslužuje i užina.</w:t>
      </w:r>
    </w:p>
    <w:p w14:paraId="3BDBD5C1"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2F542401" w14:textId="77777777" w:rsidTr="00916316">
        <w:tc>
          <w:tcPr>
            <w:tcW w:w="1754" w:type="dxa"/>
            <w:shd w:val="clear" w:color="auto" w:fill="auto"/>
          </w:tcPr>
          <w:p w14:paraId="7BA424A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14:paraId="631E145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13FE73E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14:paraId="23B1C7F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76509D5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0DB16B0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6A62A8A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65ECFDB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4FCE104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1C71F6D5" w14:textId="77777777" w:rsidTr="00916316">
        <w:tc>
          <w:tcPr>
            <w:tcW w:w="1754" w:type="dxa"/>
            <w:shd w:val="clear" w:color="auto" w:fill="auto"/>
          </w:tcPr>
          <w:p w14:paraId="49F5FF8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učenika koji koriste školsku kuhinju</w:t>
            </w:r>
          </w:p>
        </w:tc>
        <w:tc>
          <w:tcPr>
            <w:tcW w:w="1851" w:type="dxa"/>
            <w:shd w:val="clear" w:color="auto" w:fill="auto"/>
          </w:tcPr>
          <w:p w14:paraId="7D58844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Učenike se potiče na razvijanje svjesnosti o važnosti  prehrane</w:t>
            </w:r>
          </w:p>
        </w:tc>
        <w:tc>
          <w:tcPr>
            <w:tcW w:w="1017" w:type="dxa"/>
            <w:shd w:val="clear" w:color="auto" w:fill="auto"/>
          </w:tcPr>
          <w:p w14:paraId="47D6A3E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059C8B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w:t>
            </w:r>
          </w:p>
        </w:tc>
        <w:tc>
          <w:tcPr>
            <w:tcW w:w="1083" w:type="dxa"/>
            <w:shd w:val="clear" w:color="auto" w:fill="auto"/>
          </w:tcPr>
          <w:p w14:paraId="5F76672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C6120D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53666E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411</w:t>
            </w:r>
          </w:p>
          <w:p w14:paraId="63164A4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692BDBD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29D5F0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A52A76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415</w:t>
            </w:r>
          </w:p>
        </w:tc>
        <w:tc>
          <w:tcPr>
            <w:tcW w:w="1083" w:type="dxa"/>
            <w:shd w:val="clear" w:color="auto" w:fill="auto"/>
          </w:tcPr>
          <w:p w14:paraId="4FEC951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220BDF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D249D6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415</w:t>
            </w:r>
          </w:p>
        </w:tc>
        <w:tc>
          <w:tcPr>
            <w:tcW w:w="1083" w:type="dxa"/>
            <w:shd w:val="clear" w:color="auto" w:fill="auto"/>
          </w:tcPr>
          <w:p w14:paraId="00B8194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1AE283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14A5A2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415</w:t>
            </w:r>
          </w:p>
        </w:tc>
      </w:tr>
    </w:tbl>
    <w:p w14:paraId="5B1704FC" w14:textId="77777777"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p w14:paraId="1D271CB4"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Objekti školskih zgrada i šire javne potrebe</w:t>
      </w:r>
    </w:p>
    <w:p w14:paraId="0084E11D"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eastAsia="Times New Roman" w:hAnsi="Times New Roman" w:cs="Times New Roman"/>
          <w:sz w:val="24"/>
          <w:szCs w:val="24"/>
        </w:rPr>
        <w:t xml:space="preserve">Osnovna škola Poreč obuhvaća matičnu školu i Područnu školu </w:t>
      </w:r>
      <w:proofErr w:type="spellStart"/>
      <w:r w:rsidRPr="00916316">
        <w:rPr>
          <w:rFonts w:ascii="Times New Roman" w:eastAsia="Times New Roman" w:hAnsi="Times New Roman" w:cs="Times New Roman"/>
          <w:sz w:val="24"/>
          <w:szCs w:val="24"/>
        </w:rPr>
        <w:t>Žbandaj</w:t>
      </w:r>
      <w:proofErr w:type="spellEnd"/>
      <w:r w:rsidRPr="00916316">
        <w:rPr>
          <w:rFonts w:ascii="Times New Roman" w:eastAsia="Times New Roman" w:hAnsi="Times New Roman" w:cs="Times New Roman"/>
          <w:sz w:val="24"/>
          <w:szCs w:val="24"/>
        </w:rPr>
        <w:t xml:space="preserve">. Pod tom aktivnošću planirana su i sredstva za popravke i sanaciju nepredvidivih šteta i kvarova, te za troškove sitnih popravaka i redovitih kontrola instalacija. U ovoj aktivnosti planirana su i sredstva za sistematske preglede djelatnika i čuvanje imovine. </w:t>
      </w:r>
      <w:r w:rsidRPr="00916316">
        <w:rPr>
          <w:rFonts w:ascii="Times New Roman" w:hAnsi="Times New Roman" w:cs="Times New Roman"/>
          <w:sz w:val="24"/>
          <w:szCs w:val="24"/>
          <w:lang w:eastAsia="en-US"/>
        </w:rPr>
        <w:t>Sredstva su povećana u 2024. za najamnine iz razloga sufinanciranja cijene najma stanova za osobe deficitarnih zanimanja (za dva učitelja matematike, dva učitelja edukatora-</w:t>
      </w:r>
      <w:proofErr w:type="spellStart"/>
      <w:r w:rsidRPr="00916316">
        <w:rPr>
          <w:rFonts w:ascii="Times New Roman" w:hAnsi="Times New Roman" w:cs="Times New Roman"/>
          <w:sz w:val="24"/>
          <w:szCs w:val="24"/>
          <w:lang w:eastAsia="en-US"/>
        </w:rPr>
        <w:t>rehabilitatora</w:t>
      </w:r>
      <w:proofErr w:type="spellEnd"/>
      <w:r w:rsidRPr="00916316">
        <w:rPr>
          <w:rFonts w:ascii="Times New Roman" w:hAnsi="Times New Roman" w:cs="Times New Roman"/>
          <w:sz w:val="24"/>
          <w:szCs w:val="24"/>
          <w:lang w:eastAsia="en-US"/>
        </w:rPr>
        <w:t xml:space="preserve"> u odjelima djece s teškoćama u razvoju te učiteljice biologije koja je već zaposlena). </w:t>
      </w:r>
    </w:p>
    <w:p w14:paraId="04BCC019" w14:textId="77777777" w:rsidR="00916316" w:rsidRPr="00916316" w:rsidRDefault="00916316" w:rsidP="00916316">
      <w:pPr>
        <w:spacing w:after="0" w:line="240" w:lineRule="auto"/>
        <w:jc w:val="both"/>
        <w:rPr>
          <w:rFonts w:ascii="Times New Roman" w:hAnsi="Times New Roman" w:cs="Times New Roman"/>
          <w:sz w:val="24"/>
          <w:szCs w:val="24"/>
          <w:lang w:eastAsia="en-US"/>
        </w:rPr>
      </w:pPr>
    </w:p>
    <w:p w14:paraId="58223927"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112D133E" w14:textId="77777777" w:rsidTr="00916316">
        <w:tc>
          <w:tcPr>
            <w:tcW w:w="1754" w:type="dxa"/>
            <w:shd w:val="clear" w:color="auto" w:fill="auto"/>
          </w:tcPr>
          <w:p w14:paraId="33F769B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14:paraId="35A046B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60C57FC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14:paraId="13C47A1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738DB5E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1E88331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6A1BC60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4689C76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2EB281D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5A31A608" w14:textId="77777777" w:rsidTr="00916316">
        <w:tc>
          <w:tcPr>
            <w:tcW w:w="1754" w:type="dxa"/>
            <w:shd w:val="clear" w:color="auto" w:fill="auto"/>
          </w:tcPr>
          <w:p w14:paraId="0947F31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 kao i iz obveza prema djelatnicima iz Kolektivnog ugovora</w:t>
            </w:r>
          </w:p>
        </w:tc>
        <w:tc>
          <w:tcPr>
            <w:tcW w:w="1851" w:type="dxa"/>
            <w:shd w:val="clear" w:color="auto" w:fill="auto"/>
          </w:tcPr>
          <w:p w14:paraId="28456A5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Osiguravanje sredstava za popravke i sanacije nepredvidivih šteta i kvarova, sitne popravke i redovite kontrole instalacija, sistematske preglede djelatnika i čuvanje imovine, najamnine za stanove</w:t>
            </w:r>
          </w:p>
        </w:tc>
        <w:tc>
          <w:tcPr>
            <w:tcW w:w="1017" w:type="dxa"/>
            <w:shd w:val="clear" w:color="auto" w:fill="auto"/>
          </w:tcPr>
          <w:p w14:paraId="0A0E1D5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A879AB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F476D1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230186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A25824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tcPr>
          <w:p w14:paraId="6C03F3F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EB28B6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29B4F2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B3774F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98DEDC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14:paraId="24E70BC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EBAFAF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63B191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43D8F9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8BB96B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14:paraId="2F9196B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F4EBE3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AE453D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47155B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AF23BE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14:paraId="79F1C30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AD475E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3BD0BE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67E214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FCEF5B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p w14:paraId="41B50FF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14:paraId="3DBB690F"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p>
    <w:p w14:paraId="59BA2A5B"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Odjel djece s teškoćama u razvoju</w:t>
      </w:r>
    </w:p>
    <w:p w14:paraId="55F7D0F4" w14:textId="77777777" w:rsidR="00916316" w:rsidRPr="00916316" w:rsidRDefault="00916316" w:rsidP="00916316">
      <w:pPr>
        <w:spacing w:after="12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Nastava za učenike s teškoćama u razvoju provodi se u dva posebna odjela koje pohađa 6 učenika koji se školuju po posebnom programu po čl. 9. te u jednom kombiniranom posebnom odjelu u kojem se školuje 5 učenika po posebnom programu uz djelomičnu integraciju u redovni program prema čl. 8. st. 5. Pravilnika o školovanju učenika s teškoćama. Planirana su sredstva radi opremanje trenutnih prostorija sa svim primjerenim sredstvima.</w:t>
      </w:r>
    </w:p>
    <w:p w14:paraId="1F181010"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6B1796FA" w14:textId="77777777" w:rsidTr="00916316">
        <w:tc>
          <w:tcPr>
            <w:tcW w:w="1754" w:type="dxa"/>
            <w:shd w:val="clear" w:color="auto" w:fill="auto"/>
          </w:tcPr>
          <w:p w14:paraId="792CED1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14:paraId="4B9126F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1A90727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14:paraId="3284744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1E6CDBD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5139EAF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35F70FB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6222DC7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6E7073C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7839B481" w14:textId="77777777" w:rsidTr="00916316">
        <w:tc>
          <w:tcPr>
            <w:tcW w:w="1754" w:type="dxa"/>
            <w:shd w:val="clear" w:color="auto" w:fill="auto"/>
          </w:tcPr>
          <w:p w14:paraId="0307D97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nastave te prilagodba prostora potrebama učenika s teškoćama u razvoju</w:t>
            </w:r>
          </w:p>
        </w:tc>
        <w:tc>
          <w:tcPr>
            <w:tcW w:w="1851" w:type="dxa"/>
            <w:shd w:val="clear" w:color="auto" w:fill="auto"/>
          </w:tcPr>
          <w:p w14:paraId="5F2DE88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Izvođenje nastave u odjelima učenika s teškoćama u razvoju</w:t>
            </w:r>
          </w:p>
        </w:tc>
        <w:tc>
          <w:tcPr>
            <w:tcW w:w="1017" w:type="dxa"/>
            <w:shd w:val="clear" w:color="auto" w:fill="auto"/>
          </w:tcPr>
          <w:p w14:paraId="7F3E04B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946EAF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0B1F34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odjela</w:t>
            </w:r>
          </w:p>
        </w:tc>
        <w:tc>
          <w:tcPr>
            <w:tcW w:w="1083" w:type="dxa"/>
            <w:shd w:val="clear" w:color="auto" w:fill="auto"/>
          </w:tcPr>
          <w:p w14:paraId="45CFD9C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1E30E2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EA29F1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shd w:val="clear" w:color="auto" w:fill="auto"/>
          </w:tcPr>
          <w:p w14:paraId="0FBE4D0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29D382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47FA4E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shd w:val="clear" w:color="auto" w:fill="auto"/>
          </w:tcPr>
          <w:p w14:paraId="1FE70ED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E31E3F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B025C1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shd w:val="clear" w:color="auto" w:fill="auto"/>
          </w:tcPr>
          <w:p w14:paraId="049463A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BBEFFF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96D7BF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r>
    </w:tbl>
    <w:p w14:paraId="58CEA9C7" w14:textId="77777777" w:rsidR="00916316" w:rsidRPr="00916316" w:rsidRDefault="00916316" w:rsidP="00916316">
      <w:pPr>
        <w:spacing w:after="0" w:line="240" w:lineRule="auto"/>
        <w:rPr>
          <w:rFonts w:ascii="Times New Roman" w:eastAsia="Times New Roman" w:hAnsi="Times New Roman" w:cs="Times New Roman"/>
          <w:b/>
          <w:bCs/>
          <w:iCs/>
          <w:color w:val="FF0000"/>
          <w:sz w:val="24"/>
          <w:szCs w:val="24"/>
        </w:rPr>
      </w:pPr>
    </w:p>
    <w:p w14:paraId="0B542D4F"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 xml:space="preserve">Školsko sportsko društvo </w:t>
      </w:r>
    </w:p>
    <w:p w14:paraId="375AE666" w14:textId="77777777" w:rsidR="00916316" w:rsidRPr="00916316" w:rsidRDefault="00916316" w:rsidP="00916316">
      <w:pPr>
        <w:autoSpaceDE w:val="0"/>
        <w:autoSpaceDN w:val="0"/>
        <w:adjustRightInd w:val="0"/>
        <w:spacing w:after="120" w:line="240" w:lineRule="auto"/>
        <w:jc w:val="both"/>
        <w:rPr>
          <w:rFonts w:ascii="Times New Roman" w:eastAsia="Times New Roman" w:hAnsi="Times New Roman" w:cs="Times New Roman"/>
          <w:b/>
          <w:sz w:val="24"/>
          <w:szCs w:val="24"/>
        </w:rPr>
      </w:pPr>
      <w:r w:rsidRPr="00916316">
        <w:rPr>
          <w:rFonts w:ascii="Times New Roman" w:hAnsi="Times New Roman" w:cs="Times New Roman"/>
          <w:sz w:val="24"/>
          <w:szCs w:val="24"/>
          <w:lang w:eastAsia="en-US"/>
        </w:rPr>
        <w:t xml:space="preserve">Školsko sportsko društvo uključit će se u natjecanja prema </w:t>
      </w:r>
      <w:proofErr w:type="spellStart"/>
      <w:r w:rsidRPr="00916316">
        <w:rPr>
          <w:rFonts w:ascii="Times New Roman" w:hAnsi="Times New Roman" w:cs="Times New Roman"/>
          <w:sz w:val="24"/>
          <w:szCs w:val="24"/>
          <w:lang w:eastAsia="en-US"/>
        </w:rPr>
        <w:t>vremeniku</w:t>
      </w:r>
      <w:proofErr w:type="spellEnd"/>
      <w:r w:rsidRPr="00916316">
        <w:rPr>
          <w:rFonts w:ascii="Times New Roman" w:hAnsi="Times New Roman" w:cs="Times New Roman"/>
          <w:sz w:val="24"/>
          <w:szCs w:val="24"/>
          <w:lang w:eastAsia="en-US"/>
        </w:rPr>
        <w:t xml:space="preserve"> i planu Županijskog školskog sportskog društva. Sredstva su namijenjena za putne troškove učitelja, radnu odjeću učitelja, dresove i rekvizite, eventualni smještaj i prehranu učenika te za troškove učitelja koji vode učenike ili ih prate na natjecanjima. Trošak tj. visina sredstava ovisi o uspješnosti i plasmanu školskih  ekipa. </w:t>
      </w:r>
    </w:p>
    <w:p w14:paraId="3545A176"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101AA872" w14:textId="77777777" w:rsidTr="00916316">
        <w:tc>
          <w:tcPr>
            <w:tcW w:w="1754" w:type="dxa"/>
            <w:shd w:val="clear" w:color="auto" w:fill="auto"/>
          </w:tcPr>
          <w:p w14:paraId="4B4FED8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14:paraId="54574C3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34130E4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14:paraId="5A188EA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7B250E4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57A1BEC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7321351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5BFF31F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682C8C9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492AD6FA" w14:textId="77777777" w:rsidTr="00916316">
        <w:tc>
          <w:tcPr>
            <w:tcW w:w="1754" w:type="dxa"/>
            <w:shd w:val="clear" w:color="auto" w:fill="auto"/>
          </w:tcPr>
          <w:p w14:paraId="69BCCF3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učenika koji su uključeni u rad ŠSD</w:t>
            </w:r>
          </w:p>
        </w:tc>
        <w:tc>
          <w:tcPr>
            <w:tcW w:w="1851" w:type="dxa"/>
            <w:shd w:val="clear" w:color="auto" w:fill="auto"/>
          </w:tcPr>
          <w:p w14:paraId="0B674F5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Učenike se potiče na bavljenje sportom i učenju sportskom ponašanju</w:t>
            </w:r>
          </w:p>
        </w:tc>
        <w:tc>
          <w:tcPr>
            <w:tcW w:w="1017" w:type="dxa"/>
            <w:shd w:val="clear" w:color="auto" w:fill="auto"/>
          </w:tcPr>
          <w:p w14:paraId="155BCA4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D6C8B9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w:t>
            </w:r>
          </w:p>
        </w:tc>
        <w:tc>
          <w:tcPr>
            <w:tcW w:w="1083" w:type="dxa"/>
            <w:shd w:val="clear" w:color="auto" w:fill="auto"/>
          </w:tcPr>
          <w:p w14:paraId="483412B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0BF083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BAB0AF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14:paraId="3BD139B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49F147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5E0F8E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14:paraId="62BA011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4C9F37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28E7AC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14:paraId="4F089D2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882976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4F5F10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p w14:paraId="4A2D5BE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14:paraId="0B86018D"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2EF631B3"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Profesionalna orijentacija učenika</w:t>
      </w:r>
    </w:p>
    <w:p w14:paraId="35DD71B3"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predviđena za  predavanja za učenike 8. razreda glede upisa u 1. razred srednje škole, za profesionalnu orijentaciju učenika s teškoćama u razvoju, te eventualni prijevoz u svrhu profesionalne orijentacije.</w:t>
      </w:r>
    </w:p>
    <w:p w14:paraId="0B5FB96C"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p>
    <w:p w14:paraId="72590C18"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5F05C854" w14:textId="77777777" w:rsidTr="00916316">
        <w:tc>
          <w:tcPr>
            <w:tcW w:w="1754" w:type="dxa"/>
            <w:shd w:val="clear" w:color="auto" w:fill="auto"/>
          </w:tcPr>
          <w:p w14:paraId="5D31E6D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14:paraId="5E716BC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4041329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14:paraId="203EE7F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28565E3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1468B87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1078D92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072FDB6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51FFD7C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2EFB0C2E" w14:textId="77777777" w:rsidTr="00916316">
        <w:tc>
          <w:tcPr>
            <w:tcW w:w="1754" w:type="dxa"/>
            <w:shd w:val="clear" w:color="auto" w:fill="auto"/>
          </w:tcPr>
          <w:p w14:paraId="7BE332F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 8. razreda</w:t>
            </w:r>
          </w:p>
        </w:tc>
        <w:tc>
          <w:tcPr>
            <w:tcW w:w="1851" w:type="dxa"/>
            <w:shd w:val="clear" w:color="auto" w:fill="auto"/>
          </w:tcPr>
          <w:p w14:paraId="56269ED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Učenike se potiče da razmisle o budućem zanimanju i u skladu sa svojim sposobnostima izaberu buduće zanimanje</w:t>
            </w:r>
          </w:p>
        </w:tc>
        <w:tc>
          <w:tcPr>
            <w:tcW w:w="1017" w:type="dxa"/>
            <w:shd w:val="clear" w:color="auto" w:fill="auto"/>
          </w:tcPr>
          <w:p w14:paraId="22A7B29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67AE53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3B8DFE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6716D3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w:t>
            </w:r>
          </w:p>
        </w:tc>
        <w:tc>
          <w:tcPr>
            <w:tcW w:w="1083" w:type="dxa"/>
            <w:shd w:val="clear" w:color="auto" w:fill="auto"/>
          </w:tcPr>
          <w:p w14:paraId="2878A75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7B8507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4F4480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A7C7AC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58</w:t>
            </w:r>
          </w:p>
        </w:tc>
        <w:tc>
          <w:tcPr>
            <w:tcW w:w="1083" w:type="dxa"/>
            <w:shd w:val="clear" w:color="auto" w:fill="auto"/>
          </w:tcPr>
          <w:p w14:paraId="347FFC2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CF8B99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CF568E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DC6D1A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96</w:t>
            </w:r>
          </w:p>
        </w:tc>
        <w:tc>
          <w:tcPr>
            <w:tcW w:w="1083" w:type="dxa"/>
            <w:shd w:val="clear" w:color="auto" w:fill="auto"/>
          </w:tcPr>
          <w:p w14:paraId="5F656B5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0D42F5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728052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55B658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88</w:t>
            </w:r>
          </w:p>
        </w:tc>
        <w:tc>
          <w:tcPr>
            <w:tcW w:w="1083" w:type="dxa"/>
            <w:shd w:val="clear" w:color="auto" w:fill="auto"/>
          </w:tcPr>
          <w:p w14:paraId="2E524E9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69E0EA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8A5436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716E63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76</w:t>
            </w:r>
          </w:p>
          <w:p w14:paraId="648A76C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14:paraId="700F056B"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0B4FC95E" w14:textId="77777777" w:rsidR="00574E96" w:rsidRDefault="00574E96" w:rsidP="00916316">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0EECD96B" w14:textId="77777777" w:rsidR="00574E96" w:rsidRDefault="00574E96" w:rsidP="00916316">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2F5D8F2D"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lastRenderedPageBreak/>
        <w:t xml:space="preserve">Aktivnost: </w:t>
      </w:r>
      <w:r w:rsidRPr="00916316">
        <w:rPr>
          <w:rFonts w:ascii="Times New Roman" w:eastAsia="Times New Roman" w:hAnsi="Times New Roman" w:cs="Times New Roman"/>
          <w:b/>
          <w:bCs/>
          <w:sz w:val="24"/>
          <w:szCs w:val="24"/>
        </w:rPr>
        <w:t>Permanentno (interno) usavršavanje učitelja</w:t>
      </w:r>
    </w:p>
    <w:p w14:paraId="334A78C1"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Ravnatelji, učitelji i stručni suradnici imaju obvezu trajnoga profesionalnog usavršavanja. Učiteljsko vijeće je usvojilo program profesionalnog usavršavanja koji obvezuje sve odgojno obrazovne radnike. Planiraju se predavanja za učitelje za koje je potrebno osigurati  financijska sredstva za honorare predavačima, za trošak puta na edukacijama te za smještaj. </w:t>
      </w:r>
    </w:p>
    <w:p w14:paraId="4B0761EC"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p>
    <w:p w14:paraId="75448475"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4072F8CF" w14:textId="77777777" w:rsidTr="00916316">
        <w:tc>
          <w:tcPr>
            <w:tcW w:w="1754" w:type="dxa"/>
            <w:shd w:val="clear" w:color="auto" w:fill="auto"/>
          </w:tcPr>
          <w:p w14:paraId="609A61A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14:paraId="1DA14C4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4FF7853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14:paraId="65BDCDB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3D89DDA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6D09AA1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26CED3F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67A6EA7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097DF6D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19145933" w14:textId="77777777" w:rsidTr="00916316">
        <w:tc>
          <w:tcPr>
            <w:tcW w:w="1754" w:type="dxa"/>
            <w:shd w:val="clear" w:color="auto" w:fill="auto"/>
          </w:tcPr>
          <w:p w14:paraId="15BFF63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Poticanje učitelja, stručnih suradnika i uprave na redovito usavršavanje</w:t>
            </w:r>
          </w:p>
        </w:tc>
        <w:tc>
          <w:tcPr>
            <w:tcW w:w="1851" w:type="dxa"/>
            <w:shd w:val="clear" w:color="auto" w:fill="auto"/>
          </w:tcPr>
          <w:p w14:paraId="00556DB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Učitelje se potiče na redovito usavršavanje u školi, na županijskom stručnim vijećima, državnim skupovima kao i stjecanje dodatnih kompetencija</w:t>
            </w:r>
          </w:p>
        </w:tc>
        <w:tc>
          <w:tcPr>
            <w:tcW w:w="1017" w:type="dxa"/>
            <w:shd w:val="clear" w:color="auto" w:fill="auto"/>
          </w:tcPr>
          <w:p w14:paraId="685F58E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CE36C9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BC8D13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20E087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djelatnika</w:t>
            </w:r>
          </w:p>
        </w:tc>
        <w:tc>
          <w:tcPr>
            <w:tcW w:w="1083" w:type="dxa"/>
            <w:shd w:val="clear" w:color="auto" w:fill="auto"/>
          </w:tcPr>
          <w:p w14:paraId="7F67718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E7B400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95338D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8B9293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w:t>
            </w:r>
          </w:p>
          <w:p w14:paraId="626FD06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69B68B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30E32F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12C6F86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633DE0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EDAB51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7625D3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w:t>
            </w:r>
          </w:p>
        </w:tc>
        <w:tc>
          <w:tcPr>
            <w:tcW w:w="1083" w:type="dxa"/>
            <w:shd w:val="clear" w:color="auto" w:fill="auto"/>
          </w:tcPr>
          <w:p w14:paraId="439EFEB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59E965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FFB262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0F2B09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w:t>
            </w:r>
          </w:p>
        </w:tc>
        <w:tc>
          <w:tcPr>
            <w:tcW w:w="1083" w:type="dxa"/>
            <w:shd w:val="clear" w:color="auto" w:fill="auto"/>
          </w:tcPr>
          <w:p w14:paraId="496E047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CAD76F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5B9844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914412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w:t>
            </w:r>
          </w:p>
        </w:tc>
      </w:tr>
    </w:tbl>
    <w:p w14:paraId="3CAEBFE3" w14:textId="77777777" w:rsidR="00EC362F" w:rsidRDefault="00EC362F" w:rsidP="00916316">
      <w:pPr>
        <w:spacing w:after="0" w:line="240" w:lineRule="auto"/>
        <w:rPr>
          <w:rFonts w:ascii="Times New Roman" w:eastAsia="Times New Roman" w:hAnsi="Times New Roman" w:cs="Times New Roman"/>
          <w:b/>
          <w:bCs/>
          <w:iCs/>
          <w:color w:val="FF0000"/>
          <w:sz w:val="24"/>
          <w:szCs w:val="24"/>
        </w:rPr>
      </w:pPr>
    </w:p>
    <w:p w14:paraId="17043073"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Stručna županijska vijeća</w:t>
      </w:r>
    </w:p>
    <w:p w14:paraId="16C35C1C" w14:textId="77777777"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Sredstva su planirana za realizaciju Stručnih vijeća Istarske županije za učitelje razredne nastave, predmetne nastave i drugih prema potrebi. Svaki predmet ima svoje planirane aktivnosti.</w:t>
      </w:r>
    </w:p>
    <w:p w14:paraId="5FB157B7" w14:textId="77777777"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p>
    <w:p w14:paraId="317EF481"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7EA739F6" w14:textId="77777777" w:rsidTr="00916316">
        <w:tc>
          <w:tcPr>
            <w:tcW w:w="1713" w:type="dxa"/>
            <w:shd w:val="clear" w:color="auto" w:fill="auto"/>
          </w:tcPr>
          <w:p w14:paraId="6E76B75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5B64E44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4895E62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39AC7EF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299017D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17F0210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722EBAD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05C1B82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73C2439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6EFD4746" w14:textId="77777777" w:rsidTr="00916316">
        <w:tc>
          <w:tcPr>
            <w:tcW w:w="1713" w:type="dxa"/>
            <w:shd w:val="clear" w:color="auto" w:fill="auto"/>
          </w:tcPr>
          <w:p w14:paraId="7067915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Suradnja učitelja u stručnim vijećima</w:t>
            </w:r>
          </w:p>
        </w:tc>
        <w:tc>
          <w:tcPr>
            <w:tcW w:w="1804" w:type="dxa"/>
            <w:shd w:val="clear" w:color="auto" w:fill="auto"/>
          </w:tcPr>
          <w:p w14:paraId="5040BED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Sudjelovanje učitelja u stručnim vijećima</w:t>
            </w:r>
          </w:p>
        </w:tc>
        <w:tc>
          <w:tcPr>
            <w:tcW w:w="1105" w:type="dxa"/>
            <w:shd w:val="clear" w:color="auto" w:fill="auto"/>
          </w:tcPr>
          <w:p w14:paraId="5EE6AD3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28F6EF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63A0FA1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1A6D73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89C104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62A75A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5F1328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12D611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4F220E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7E4C8F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14:paraId="05A42917"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05C91720"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Učeničke zadruge</w:t>
      </w:r>
    </w:p>
    <w:p w14:paraId="0E88C9D8"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Škola ima Učeničku zadrugu kao oblik izvannastavne aktivnosti. Cilj je probuditi svijest o važnosti očuvanja starih zanata i vještina, te omogućiti učenicima stjecanje stvaralačkih i proizvodnih umijeća. </w:t>
      </w:r>
    </w:p>
    <w:p w14:paraId="30B4252F"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p>
    <w:p w14:paraId="0A033B05"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791DABFA" w14:textId="77777777" w:rsidTr="00916316">
        <w:tc>
          <w:tcPr>
            <w:tcW w:w="1754" w:type="dxa"/>
            <w:shd w:val="clear" w:color="auto" w:fill="auto"/>
          </w:tcPr>
          <w:p w14:paraId="38FBD21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14:paraId="2FB844D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4B36406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14:paraId="7B50934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5D2E833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5C6D14B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5FC0D01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02FB651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0160C97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1E1A4B3E" w14:textId="77777777" w:rsidTr="00916316">
        <w:tc>
          <w:tcPr>
            <w:tcW w:w="1754" w:type="dxa"/>
            <w:shd w:val="clear" w:color="auto" w:fill="auto"/>
          </w:tcPr>
          <w:p w14:paraId="025B8D2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učenika koji su uključeni u rad učeničke zadruge</w:t>
            </w:r>
          </w:p>
        </w:tc>
        <w:tc>
          <w:tcPr>
            <w:tcW w:w="1851" w:type="dxa"/>
            <w:shd w:val="clear" w:color="auto" w:fill="auto"/>
          </w:tcPr>
          <w:p w14:paraId="0D43CBA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Probuditi svijest o važnosti očuvanja starih zanata i vještina i omogućiti učenicima stjecanje stvaralačkih i proizvodnih umijeća</w:t>
            </w:r>
          </w:p>
        </w:tc>
        <w:tc>
          <w:tcPr>
            <w:tcW w:w="1017" w:type="dxa"/>
            <w:shd w:val="clear" w:color="auto" w:fill="auto"/>
          </w:tcPr>
          <w:p w14:paraId="7CE839A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3F9B6A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DE0BEF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w:t>
            </w:r>
          </w:p>
        </w:tc>
        <w:tc>
          <w:tcPr>
            <w:tcW w:w="1083" w:type="dxa"/>
            <w:shd w:val="clear" w:color="auto" w:fill="auto"/>
          </w:tcPr>
          <w:p w14:paraId="420B00A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B24778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10A821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p w14:paraId="0B2D4C2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63CE421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AC94E5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7D0598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c>
          <w:tcPr>
            <w:tcW w:w="1083" w:type="dxa"/>
            <w:shd w:val="clear" w:color="auto" w:fill="auto"/>
          </w:tcPr>
          <w:p w14:paraId="2F080AD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2943EF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C41067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c>
          <w:tcPr>
            <w:tcW w:w="1083" w:type="dxa"/>
            <w:shd w:val="clear" w:color="auto" w:fill="auto"/>
          </w:tcPr>
          <w:p w14:paraId="15A1D08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BCAC2C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CA0564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r>
    </w:tbl>
    <w:p w14:paraId="71C54982"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color w:val="FF0000"/>
          <w:sz w:val="24"/>
          <w:szCs w:val="24"/>
        </w:rPr>
      </w:pPr>
    </w:p>
    <w:p w14:paraId="38A20513"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 xml:space="preserve">Mentorstvo    </w:t>
      </w:r>
    </w:p>
    <w:p w14:paraId="3AA985B1"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predviđena za naknadu mentorima te za uvođenje pripravnika u nastavni proces.</w:t>
      </w:r>
    </w:p>
    <w:p w14:paraId="147A9E56"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u w:val="single"/>
        </w:rPr>
      </w:pPr>
    </w:p>
    <w:p w14:paraId="3F190436"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68560DA8" w14:textId="77777777" w:rsidTr="00916316">
        <w:tc>
          <w:tcPr>
            <w:tcW w:w="1754" w:type="dxa"/>
            <w:shd w:val="clear" w:color="auto" w:fill="auto"/>
          </w:tcPr>
          <w:p w14:paraId="3DC3639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14:paraId="0BD02E6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4C913F7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14:paraId="7B3CC9D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66172DF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224C45D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631EFC8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36CB8BB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39BB7A7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527D7CE6" w14:textId="77777777" w:rsidTr="00916316">
        <w:tc>
          <w:tcPr>
            <w:tcW w:w="1754" w:type="dxa"/>
            <w:shd w:val="clear" w:color="auto" w:fill="auto"/>
          </w:tcPr>
          <w:p w14:paraId="4856CB7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učitelja-pripravnika</w:t>
            </w:r>
          </w:p>
        </w:tc>
        <w:tc>
          <w:tcPr>
            <w:tcW w:w="1851" w:type="dxa"/>
            <w:shd w:val="clear" w:color="auto" w:fill="auto"/>
          </w:tcPr>
          <w:p w14:paraId="44C92BA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Rad mentora i članova povjerenstva</w:t>
            </w:r>
          </w:p>
        </w:tc>
        <w:tc>
          <w:tcPr>
            <w:tcW w:w="1017" w:type="dxa"/>
            <w:shd w:val="clear" w:color="auto" w:fill="auto"/>
          </w:tcPr>
          <w:p w14:paraId="749BF30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učitelja</w:t>
            </w:r>
          </w:p>
        </w:tc>
        <w:tc>
          <w:tcPr>
            <w:tcW w:w="1083" w:type="dxa"/>
            <w:shd w:val="clear" w:color="auto" w:fill="auto"/>
          </w:tcPr>
          <w:p w14:paraId="1DC6C26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D1C130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shd w:val="clear" w:color="auto" w:fill="auto"/>
          </w:tcPr>
          <w:p w14:paraId="6912BCD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EE2B70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14:paraId="2A937EB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771657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14:paraId="544F1D9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A2DFD2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p w14:paraId="51555A7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14:paraId="332D5753"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color w:val="FF0000"/>
          <w:sz w:val="24"/>
          <w:szCs w:val="24"/>
          <w:u w:val="single"/>
        </w:rPr>
      </w:pPr>
    </w:p>
    <w:p w14:paraId="6D7BE7D6"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 xml:space="preserve">Zavičajna nastava  </w:t>
      </w:r>
    </w:p>
    <w:p w14:paraId="4579F108"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Cilj ove aktivnosti je istraživati, upoznati, očuvati i afirmirati zavičajne vrijednosti i osobitosti, poticati i njegovati zavičajni identitet i ljubav prema zavičaju u širem interkulturalnom i multikulturalnom kontekstu. Sredstva su namijenjena za nabavu materijala i usluga te za troškove prijevoza.</w:t>
      </w:r>
    </w:p>
    <w:p w14:paraId="72209625"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p>
    <w:p w14:paraId="672D0C44"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3EF8A2AE" w14:textId="77777777" w:rsidTr="00916316">
        <w:tc>
          <w:tcPr>
            <w:tcW w:w="1754" w:type="dxa"/>
            <w:shd w:val="clear" w:color="auto" w:fill="auto"/>
          </w:tcPr>
          <w:p w14:paraId="463C6C3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14:paraId="17112A5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08921EB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14:paraId="68B0A3B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5B85E33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3A6AD49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2F6A078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11B0D1F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4773C27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3C1176C5" w14:textId="77777777" w:rsidTr="00916316">
        <w:tc>
          <w:tcPr>
            <w:tcW w:w="1754" w:type="dxa"/>
            <w:shd w:val="clear" w:color="auto" w:fill="auto"/>
          </w:tcPr>
          <w:p w14:paraId="6385B75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zainteresiranih učenika i učitelja za ovu aktivnost</w:t>
            </w:r>
          </w:p>
        </w:tc>
        <w:tc>
          <w:tcPr>
            <w:tcW w:w="1851" w:type="dxa"/>
            <w:shd w:val="clear" w:color="auto" w:fill="auto"/>
          </w:tcPr>
          <w:p w14:paraId="1BD66A8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Istraživati, upoznati, očuvati i afirmirati zavičajne vrijednosti i osobitosti, poticati i njegovati zavičajni identitet i ljubav prema zavičaju </w:t>
            </w:r>
          </w:p>
        </w:tc>
        <w:tc>
          <w:tcPr>
            <w:tcW w:w="1017" w:type="dxa"/>
            <w:shd w:val="clear" w:color="auto" w:fill="auto"/>
          </w:tcPr>
          <w:p w14:paraId="0BC2920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2697C4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učenika </w:t>
            </w:r>
          </w:p>
          <w:p w14:paraId="63D15FD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255E5A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učitelja  </w:t>
            </w:r>
          </w:p>
        </w:tc>
        <w:tc>
          <w:tcPr>
            <w:tcW w:w="1083" w:type="dxa"/>
            <w:shd w:val="clear" w:color="auto" w:fill="auto"/>
          </w:tcPr>
          <w:p w14:paraId="6459681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4FAAAB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F7349E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638</w:t>
            </w:r>
          </w:p>
          <w:p w14:paraId="74E7EC1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058931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w:t>
            </w:r>
          </w:p>
          <w:p w14:paraId="610F61F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262E630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C99D60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4B516F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638</w:t>
            </w:r>
          </w:p>
          <w:p w14:paraId="023E2F8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6B26AA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w:t>
            </w:r>
          </w:p>
        </w:tc>
        <w:tc>
          <w:tcPr>
            <w:tcW w:w="1083" w:type="dxa"/>
            <w:shd w:val="clear" w:color="auto" w:fill="auto"/>
          </w:tcPr>
          <w:p w14:paraId="25B2078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9D85AE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C242FF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638</w:t>
            </w:r>
          </w:p>
          <w:p w14:paraId="53515E6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39FE51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w:t>
            </w:r>
          </w:p>
        </w:tc>
        <w:tc>
          <w:tcPr>
            <w:tcW w:w="1083" w:type="dxa"/>
            <w:shd w:val="clear" w:color="auto" w:fill="auto"/>
          </w:tcPr>
          <w:p w14:paraId="58259D3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60D47C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687A6B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638</w:t>
            </w:r>
          </w:p>
          <w:p w14:paraId="0D1372E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E2BD92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w:t>
            </w:r>
          </w:p>
          <w:p w14:paraId="3336100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14:paraId="05062D13"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color w:val="FF0000"/>
          <w:sz w:val="24"/>
          <w:szCs w:val="24"/>
        </w:rPr>
      </w:pPr>
    </w:p>
    <w:p w14:paraId="58FBECA5"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 xml:space="preserve">Područna škola </w:t>
      </w:r>
      <w:proofErr w:type="spellStart"/>
      <w:r w:rsidRPr="00916316">
        <w:rPr>
          <w:rFonts w:ascii="Times New Roman" w:eastAsia="Times New Roman" w:hAnsi="Times New Roman" w:cs="Times New Roman"/>
          <w:b/>
          <w:bCs/>
          <w:sz w:val="24"/>
          <w:szCs w:val="24"/>
        </w:rPr>
        <w:t>Žbandaj</w:t>
      </w:r>
      <w:proofErr w:type="spellEnd"/>
      <w:r w:rsidRPr="00916316">
        <w:rPr>
          <w:rFonts w:ascii="Times New Roman" w:eastAsia="Times New Roman" w:hAnsi="Times New Roman" w:cs="Times New Roman"/>
          <w:b/>
          <w:bCs/>
          <w:sz w:val="24"/>
          <w:szCs w:val="24"/>
        </w:rPr>
        <w:t xml:space="preserve"> – tehničko osoblje </w:t>
      </w:r>
    </w:p>
    <w:p w14:paraId="53B25F5D"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Nova zgrada Područne škole veća je kvadraturom od prethodne, a zbog povećanog broja upisanih učenika u ovu školu i povećanja broja učenika u produženom boravku, povećan je broj djece koja se hrani u školskoj kuhinji. Zbog toga je Ministarstvu znanosti i obrazovanja još 2017. godine upućen zahtjev, a nakon toga i u više navrata upućene su i ponovljene molbe za odobrenje zapošljavanja još jedne spremačice i povećanje norme za postojeću kuharicu, za što još uvijek nije dobivena suglasnost. Do dobivanja suglasnosti Ministarstva, potrebno je na teret gradskog proračuna osigurati plaću za spremačicu u vrijeme trajanja nastave. </w:t>
      </w:r>
    </w:p>
    <w:p w14:paraId="7D01626D"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p>
    <w:p w14:paraId="3929E22A"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4F88C25A" w14:textId="77777777" w:rsidTr="00916316">
        <w:tc>
          <w:tcPr>
            <w:tcW w:w="1754" w:type="dxa"/>
            <w:shd w:val="clear" w:color="auto" w:fill="auto"/>
          </w:tcPr>
          <w:p w14:paraId="16D634C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14:paraId="32B2C59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0F53779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14:paraId="101FC31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2D8CC83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0CE8AA1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54D0EC5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6E08DA1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64A2AB0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24CDE7BD" w14:textId="77777777" w:rsidTr="00916316">
        <w:tc>
          <w:tcPr>
            <w:tcW w:w="1754" w:type="dxa"/>
            <w:shd w:val="clear" w:color="auto" w:fill="auto"/>
          </w:tcPr>
          <w:p w14:paraId="4C94CC1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  podmirivanje svih obveza prema djelatnicima</w:t>
            </w:r>
          </w:p>
        </w:tc>
        <w:tc>
          <w:tcPr>
            <w:tcW w:w="1851" w:type="dxa"/>
            <w:shd w:val="clear" w:color="auto" w:fill="auto"/>
          </w:tcPr>
          <w:p w14:paraId="0367511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Redovita isplata plaća i drugih naknada djelatnicima</w:t>
            </w:r>
          </w:p>
        </w:tc>
        <w:tc>
          <w:tcPr>
            <w:tcW w:w="1017" w:type="dxa"/>
            <w:shd w:val="clear" w:color="auto" w:fill="auto"/>
          </w:tcPr>
          <w:p w14:paraId="2D9E05E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254DA5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tcPr>
          <w:p w14:paraId="2C480AC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2D2345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14:paraId="352F6C8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762B52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14:paraId="20CD8C8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8945F8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p w14:paraId="3F215AA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DA0146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013CB6A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137CD5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r>
    </w:tbl>
    <w:p w14:paraId="0A400E2D" w14:textId="77777777" w:rsidR="00916316" w:rsidRPr="00916316" w:rsidRDefault="00916316" w:rsidP="00916316">
      <w:pPr>
        <w:spacing w:after="0" w:line="240" w:lineRule="auto"/>
        <w:rPr>
          <w:rFonts w:ascii="Times New Roman" w:eastAsia="Times New Roman" w:hAnsi="Times New Roman" w:cs="Times New Roman"/>
          <w:b/>
          <w:color w:val="FF0000"/>
          <w:sz w:val="24"/>
          <w:szCs w:val="24"/>
        </w:rPr>
      </w:pPr>
    </w:p>
    <w:p w14:paraId="566C7B46" w14:textId="77777777"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Kapitalni projekt: Nabava opreme – minimalni standard </w:t>
      </w:r>
    </w:p>
    <w:p w14:paraId="1AC200FD"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Sredstva se odnose na poboljšanje uvjeta rada, nabavu dodatnih pametnih ploča za opremanje preostalih kabineta, stolove i stolice za kabinete, računalni program za potrebe Posebnog odjela, 2 nadstrešnice za izvannastavnu aktivnost. </w:t>
      </w:r>
    </w:p>
    <w:p w14:paraId="1FACAFE5" w14:textId="77777777" w:rsidR="00916316" w:rsidRDefault="00916316" w:rsidP="00916316">
      <w:pPr>
        <w:spacing w:after="0" w:line="240" w:lineRule="auto"/>
        <w:jc w:val="both"/>
        <w:rPr>
          <w:rFonts w:ascii="Times New Roman" w:eastAsia="Times New Roman" w:hAnsi="Times New Roman" w:cs="Times New Roman"/>
          <w:sz w:val="24"/>
          <w:szCs w:val="24"/>
        </w:rPr>
      </w:pPr>
    </w:p>
    <w:p w14:paraId="3EE4B0B2" w14:textId="77777777" w:rsidR="00574E96" w:rsidRDefault="00574E96" w:rsidP="00916316">
      <w:pPr>
        <w:spacing w:after="0" w:line="240" w:lineRule="auto"/>
        <w:jc w:val="both"/>
        <w:rPr>
          <w:rFonts w:ascii="Times New Roman" w:eastAsia="Times New Roman" w:hAnsi="Times New Roman" w:cs="Times New Roman"/>
          <w:sz w:val="24"/>
          <w:szCs w:val="24"/>
        </w:rPr>
      </w:pPr>
    </w:p>
    <w:p w14:paraId="665B6199" w14:textId="77777777" w:rsidR="00574E96" w:rsidRDefault="00574E96" w:rsidP="00916316">
      <w:pPr>
        <w:spacing w:after="0" w:line="240" w:lineRule="auto"/>
        <w:jc w:val="both"/>
        <w:rPr>
          <w:rFonts w:ascii="Times New Roman" w:eastAsia="Times New Roman" w:hAnsi="Times New Roman" w:cs="Times New Roman"/>
          <w:sz w:val="24"/>
          <w:szCs w:val="24"/>
        </w:rPr>
      </w:pPr>
    </w:p>
    <w:p w14:paraId="5ABC089E" w14:textId="77777777" w:rsidR="00574E96" w:rsidRDefault="00574E96" w:rsidP="00916316">
      <w:pPr>
        <w:spacing w:after="0" w:line="240" w:lineRule="auto"/>
        <w:jc w:val="both"/>
        <w:rPr>
          <w:rFonts w:ascii="Times New Roman" w:eastAsia="Times New Roman" w:hAnsi="Times New Roman" w:cs="Times New Roman"/>
          <w:sz w:val="24"/>
          <w:szCs w:val="24"/>
        </w:rPr>
      </w:pPr>
    </w:p>
    <w:p w14:paraId="7AA36DA9" w14:textId="77777777" w:rsidR="00666830" w:rsidRDefault="00666830" w:rsidP="00916316">
      <w:pPr>
        <w:spacing w:after="0" w:line="240" w:lineRule="auto"/>
        <w:rPr>
          <w:rFonts w:ascii="Times New Roman" w:eastAsia="Times New Roman" w:hAnsi="Times New Roman" w:cs="Times New Roman"/>
          <w:sz w:val="24"/>
          <w:szCs w:val="24"/>
        </w:rPr>
      </w:pPr>
    </w:p>
    <w:p w14:paraId="6AB2EB8C"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4F863EB8" w14:textId="77777777" w:rsidTr="00916316">
        <w:tc>
          <w:tcPr>
            <w:tcW w:w="1754" w:type="dxa"/>
            <w:shd w:val="clear" w:color="auto" w:fill="auto"/>
          </w:tcPr>
          <w:p w14:paraId="6D033D2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14:paraId="304D5B6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22B869A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14:paraId="17B98FA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44C8895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5C4933E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7F5A182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3E5EC46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54A16AA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2BBF9801" w14:textId="77777777" w:rsidTr="00916316">
        <w:tc>
          <w:tcPr>
            <w:tcW w:w="1754" w:type="dxa"/>
            <w:shd w:val="clear" w:color="auto" w:fill="auto"/>
          </w:tcPr>
          <w:p w14:paraId="6C210AC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opreme</w:t>
            </w:r>
          </w:p>
        </w:tc>
        <w:tc>
          <w:tcPr>
            <w:tcW w:w="1851" w:type="dxa"/>
            <w:shd w:val="clear" w:color="auto" w:fill="auto"/>
          </w:tcPr>
          <w:p w14:paraId="4AA88B9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Poboljšavanje uvjeta rada</w:t>
            </w:r>
          </w:p>
        </w:tc>
        <w:tc>
          <w:tcPr>
            <w:tcW w:w="1017" w:type="dxa"/>
            <w:shd w:val="clear" w:color="auto" w:fill="auto"/>
            <w:vAlign w:val="center"/>
          </w:tcPr>
          <w:p w14:paraId="3F007C1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vAlign w:val="center"/>
          </w:tcPr>
          <w:p w14:paraId="10A4925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14:paraId="148DBD6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14:paraId="1CA74CE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14:paraId="593D9D1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r>
    </w:tbl>
    <w:p w14:paraId="70371762" w14:textId="77777777" w:rsidR="00916316" w:rsidRPr="00916316" w:rsidRDefault="00916316" w:rsidP="00916316">
      <w:pPr>
        <w:spacing w:after="0" w:line="240" w:lineRule="auto"/>
        <w:outlineLvl w:val="0"/>
        <w:rPr>
          <w:rFonts w:ascii="Times New Roman" w:eastAsia="Times New Roman" w:hAnsi="Times New Roman" w:cs="Times New Roman"/>
          <w:b/>
          <w:bCs/>
          <w:color w:val="FF0000"/>
          <w:sz w:val="20"/>
          <w:szCs w:val="20"/>
        </w:rPr>
      </w:pPr>
    </w:p>
    <w:p w14:paraId="0C88ED36"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Kapitalni projekt: Adaptacija i sanacija ustanova u OŠ iznad minimalnog standarda</w:t>
      </w:r>
    </w:p>
    <w:p w14:paraId="7C00E597"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iCs/>
          <w:sz w:val="24"/>
          <w:szCs w:val="24"/>
        </w:rPr>
      </w:pPr>
      <w:r w:rsidRPr="00916316">
        <w:rPr>
          <w:rFonts w:ascii="Times New Roman" w:eastAsia="Times New Roman" w:hAnsi="Times New Roman" w:cs="Times New Roman"/>
          <w:iCs/>
          <w:sz w:val="24"/>
          <w:szCs w:val="24"/>
        </w:rPr>
        <w:t>Sredstva su predviđena za sanaciju sanitarnih čvorova u matičnoj školi u Poreču.</w:t>
      </w:r>
    </w:p>
    <w:p w14:paraId="4974BBCE"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1E55A1AF"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159A774E" w14:textId="77777777" w:rsidTr="00916316">
        <w:tc>
          <w:tcPr>
            <w:tcW w:w="1754" w:type="dxa"/>
            <w:shd w:val="clear" w:color="auto" w:fill="auto"/>
          </w:tcPr>
          <w:p w14:paraId="562873DD" w14:textId="77777777"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Pokazatelj rezultata</w:t>
            </w:r>
          </w:p>
        </w:tc>
        <w:tc>
          <w:tcPr>
            <w:tcW w:w="1851" w:type="dxa"/>
            <w:shd w:val="clear" w:color="auto" w:fill="auto"/>
          </w:tcPr>
          <w:p w14:paraId="68F1D573" w14:textId="77777777"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Definicija</w:t>
            </w:r>
          </w:p>
          <w:p w14:paraId="209699C3" w14:textId="77777777"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pokazatelja</w:t>
            </w:r>
          </w:p>
        </w:tc>
        <w:tc>
          <w:tcPr>
            <w:tcW w:w="1017" w:type="dxa"/>
            <w:shd w:val="clear" w:color="auto" w:fill="auto"/>
          </w:tcPr>
          <w:p w14:paraId="4C95806A" w14:textId="77777777"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Jedinica</w:t>
            </w:r>
          </w:p>
        </w:tc>
        <w:tc>
          <w:tcPr>
            <w:tcW w:w="1083" w:type="dxa"/>
            <w:shd w:val="clear" w:color="auto" w:fill="auto"/>
          </w:tcPr>
          <w:p w14:paraId="1E6C53A7" w14:textId="77777777"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Polazna vrijednost</w:t>
            </w:r>
          </w:p>
          <w:p w14:paraId="3CD1EBC9" w14:textId="77777777"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2023.</w:t>
            </w:r>
          </w:p>
        </w:tc>
        <w:tc>
          <w:tcPr>
            <w:tcW w:w="1083" w:type="dxa"/>
            <w:shd w:val="clear" w:color="auto" w:fill="auto"/>
          </w:tcPr>
          <w:p w14:paraId="5C4F47BF" w14:textId="77777777"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Ciljana vrijednost 2024.</w:t>
            </w:r>
          </w:p>
        </w:tc>
        <w:tc>
          <w:tcPr>
            <w:tcW w:w="1083" w:type="dxa"/>
            <w:shd w:val="clear" w:color="auto" w:fill="auto"/>
          </w:tcPr>
          <w:p w14:paraId="68806066" w14:textId="77777777"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Ciljana vrijednost 2025.</w:t>
            </w:r>
          </w:p>
        </w:tc>
        <w:tc>
          <w:tcPr>
            <w:tcW w:w="1083" w:type="dxa"/>
            <w:shd w:val="clear" w:color="auto" w:fill="auto"/>
          </w:tcPr>
          <w:p w14:paraId="1FFF061E" w14:textId="77777777"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Ciljana vrijednost 2026.</w:t>
            </w:r>
          </w:p>
        </w:tc>
      </w:tr>
      <w:tr w:rsidR="00916316" w:rsidRPr="00916316" w14:paraId="05DD0EF0" w14:textId="77777777" w:rsidTr="00916316">
        <w:tc>
          <w:tcPr>
            <w:tcW w:w="1754" w:type="dxa"/>
            <w:shd w:val="clear" w:color="auto" w:fill="auto"/>
          </w:tcPr>
          <w:p w14:paraId="61DFACF9" w14:textId="77777777" w:rsidR="00916316" w:rsidRPr="00916316" w:rsidRDefault="00916316" w:rsidP="00916316">
            <w:pPr>
              <w:autoSpaceDE w:val="0"/>
              <w:autoSpaceDN w:val="0"/>
              <w:adjustRightInd w:val="0"/>
              <w:spacing w:after="0" w:line="240" w:lineRule="auto"/>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Sanirani sanitarni čvorovi</w:t>
            </w:r>
          </w:p>
        </w:tc>
        <w:tc>
          <w:tcPr>
            <w:tcW w:w="1851" w:type="dxa"/>
            <w:shd w:val="clear" w:color="auto" w:fill="auto"/>
          </w:tcPr>
          <w:p w14:paraId="5CFBAACA" w14:textId="77777777" w:rsidR="00916316" w:rsidRPr="00916316" w:rsidRDefault="00916316" w:rsidP="00916316">
            <w:pPr>
              <w:autoSpaceDE w:val="0"/>
              <w:autoSpaceDN w:val="0"/>
              <w:adjustRightInd w:val="0"/>
              <w:spacing w:after="0" w:line="240" w:lineRule="auto"/>
              <w:rPr>
                <w:rFonts w:ascii="Times New Roman" w:eastAsia="Times New Roman" w:hAnsi="Times New Roman" w:cs="Times New Roman"/>
                <w:iCs/>
                <w:sz w:val="20"/>
                <w:szCs w:val="20"/>
              </w:rPr>
            </w:pPr>
            <w:r w:rsidRPr="00916316">
              <w:rPr>
                <w:rFonts w:ascii="Times New Roman" w:eastAsia="Times New Roman" w:hAnsi="Times New Roman" w:cs="Times New Roman"/>
                <w:sz w:val="20"/>
                <w:szCs w:val="20"/>
              </w:rPr>
              <w:t>Poboljšavanje uvjeta rada i boravka učenika i zaposlenih</w:t>
            </w:r>
          </w:p>
        </w:tc>
        <w:tc>
          <w:tcPr>
            <w:tcW w:w="1017" w:type="dxa"/>
            <w:shd w:val="clear" w:color="auto" w:fill="auto"/>
            <w:vAlign w:val="center"/>
          </w:tcPr>
          <w:p w14:paraId="3DD3FB86" w14:textId="77777777"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w:t>
            </w:r>
          </w:p>
        </w:tc>
        <w:tc>
          <w:tcPr>
            <w:tcW w:w="1083" w:type="dxa"/>
            <w:shd w:val="clear" w:color="auto" w:fill="auto"/>
            <w:vAlign w:val="center"/>
          </w:tcPr>
          <w:p w14:paraId="08650BFD" w14:textId="77777777"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100</w:t>
            </w:r>
          </w:p>
        </w:tc>
        <w:tc>
          <w:tcPr>
            <w:tcW w:w="1083" w:type="dxa"/>
            <w:shd w:val="clear" w:color="auto" w:fill="auto"/>
            <w:vAlign w:val="center"/>
          </w:tcPr>
          <w:p w14:paraId="2789A741" w14:textId="77777777"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100</w:t>
            </w:r>
          </w:p>
        </w:tc>
        <w:tc>
          <w:tcPr>
            <w:tcW w:w="1083" w:type="dxa"/>
            <w:shd w:val="clear" w:color="auto" w:fill="auto"/>
            <w:vAlign w:val="center"/>
          </w:tcPr>
          <w:p w14:paraId="66E220E2" w14:textId="77777777"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100</w:t>
            </w:r>
          </w:p>
        </w:tc>
        <w:tc>
          <w:tcPr>
            <w:tcW w:w="1083" w:type="dxa"/>
            <w:shd w:val="clear" w:color="auto" w:fill="auto"/>
            <w:vAlign w:val="center"/>
          </w:tcPr>
          <w:p w14:paraId="0C1467C1" w14:textId="77777777"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100</w:t>
            </w:r>
          </w:p>
        </w:tc>
      </w:tr>
    </w:tbl>
    <w:p w14:paraId="0C92CD08"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76D05616"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Kapitalni projekt: Nabava opreme za škole iznad minimalnog standarda</w:t>
      </w:r>
    </w:p>
    <w:p w14:paraId="31839450"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predviđena za nabavu knjiga za školsku knjižnicu te za nabavu opreme, a ostvaruju se iz pomoći koju daje Ministarstvo znanosti i obrazovanja i naplaćenih najamnina školskih prostora.</w:t>
      </w:r>
    </w:p>
    <w:p w14:paraId="1FDD8087" w14:textId="77777777" w:rsidR="00916316" w:rsidRDefault="00916316" w:rsidP="00916316">
      <w:pPr>
        <w:spacing w:after="0" w:line="240" w:lineRule="auto"/>
        <w:rPr>
          <w:rFonts w:ascii="Times New Roman" w:eastAsia="Times New Roman" w:hAnsi="Times New Roman" w:cs="Times New Roman"/>
          <w:b/>
          <w:sz w:val="24"/>
          <w:szCs w:val="24"/>
        </w:rPr>
      </w:pPr>
    </w:p>
    <w:p w14:paraId="0F988F1E"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47E9F36E" w14:textId="77777777" w:rsidTr="00916316">
        <w:tc>
          <w:tcPr>
            <w:tcW w:w="1754" w:type="dxa"/>
            <w:shd w:val="clear" w:color="auto" w:fill="auto"/>
          </w:tcPr>
          <w:p w14:paraId="6AB71DB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14:paraId="0DFC72B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28CA946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14:paraId="7EAC01C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27CDA27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16DD668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46B1FEB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3586620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7F6B069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5AD5460C" w14:textId="77777777" w:rsidTr="00916316">
        <w:tc>
          <w:tcPr>
            <w:tcW w:w="1754" w:type="dxa"/>
            <w:shd w:val="clear" w:color="auto" w:fill="auto"/>
          </w:tcPr>
          <w:p w14:paraId="752C8B9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knjiga</w:t>
            </w:r>
          </w:p>
        </w:tc>
        <w:tc>
          <w:tcPr>
            <w:tcW w:w="1851" w:type="dxa"/>
            <w:shd w:val="clear" w:color="auto" w:fill="auto"/>
          </w:tcPr>
          <w:p w14:paraId="48F313E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Osuvremenjivanje školskog knjižnog fonda</w:t>
            </w:r>
          </w:p>
        </w:tc>
        <w:tc>
          <w:tcPr>
            <w:tcW w:w="1017" w:type="dxa"/>
            <w:shd w:val="clear" w:color="auto" w:fill="auto"/>
          </w:tcPr>
          <w:p w14:paraId="304EDFF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CF364F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tcPr>
          <w:p w14:paraId="00754E3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F458E4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14:paraId="1A7144B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666FC6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14:paraId="37EE200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54E65A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14:paraId="6B9E519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3AD083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p w14:paraId="1020F14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14:paraId="42ED33F8" w14:textId="77777777" w:rsidR="00916316" w:rsidRPr="00916316" w:rsidRDefault="00916316" w:rsidP="00916316">
      <w:pPr>
        <w:spacing w:after="0" w:line="240" w:lineRule="auto"/>
        <w:outlineLvl w:val="0"/>
        <w:rPr>
          <w:rFonts w:ascii="Times New Roman" w:eastAsia="Times New Roman" w:hAnsi="Times New Roman" w:cs="Times New Roman"/>
          <w:b/>
          <w:color w:val="FF0000"/>
          <w:sz w:val="20"/>
          <w:szCs w:val="20"/>
        </w:rPr>
      </w:pPr>
    </w:p>
    <w:p w14:paraId="20EF835E"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Kapitalni projekt: </w:t>
      </w:r>
      <w:r w:rsidRPr="00916316">
        <w:rPr>
          <w:rFonts w:ascii="Times New Roman" w:eastAsia="Times New Roman" w:hAnsi="Times New Roman" w:cs="Times New Roman"/>
          <w:b/>
          <w:bCs/>
          <w:sz w:val="24"/>
          <w:szCs w:val="24"/>
        </w:rPr>
        <w:t>Nabava udžbenika</w:t>
      </w:r>
    </w:p>
    <w:p w14:paraId="1F8F718F"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planirana za nabavu udžbenika učenicima od 1. do 8. razreda, izvor financiranja je Državni proračun.</w:t>
      </w:r>
    </w:p>
    <w:p w14:paraId="5D044E91"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14:paraId="094705CB"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14:paraId="52B75536" w14:textId="77777777" w:rsidTr="00916316">
        <w:tc>
          <w:tcPr>
            <w:tcW w:w="1754" w:type="dxa"/>
            <w:shd w:val="clear" w:color="auto" w:fill="auto"/>
          </w:tcPr>
          <w:p w14:paraId="04B5EC8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14:paraId="5240B2B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1714F9F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14:paraId="1AC71AC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635B232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3A60675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1F6A063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417E5FD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282FF42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1027FEE7" w14:textId="77777777" w:rsidTr="00916316">
        <w:tc>
          <w:tcPr>
            <w:tcW w:w="1754" w:type="dxa"/>
            <w:shd w:val="clear" w:color="auto" w:fill="auto"/>
          </w:tcPr>
          <w:p w14:paraId="5E4CE3E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radnih udžbenika</w:t>
            </w:r>
          </w:p>
        </w:tc>
        <w:tc>
          <w:tcPr>
            <w:tcW w:w="1851" w:type="dxa"/>
            <w:shd w:val="clear" w:color="auto" w:fill="auto"/>
          </w:tcPr>
          <w:p w14:paraId="46D0660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Izvođenje nastave</w:t>
            </w:r>
          </w:p>
          <w:p w14:paraId="43E78C43" w14:textId="77777777" w:rsidR="00916316" w:rsidRPr="00916316" w:rsidRDefault="00916316" w:rsidP="00916316">
            <w:pPr>
              <w:spacing w:after="0" w:line="240" w:lineRule="auto"/>
              <w:rPr>
                <w:rFonts w:ascii="Times New Roman" w:eastAsia="Times New Roman" w:hAnsi="Times New Roman" w:cs="Times New Roman"/>
                <w:sz w:val="20"/>
                <w:szCs w:val="20"/>
              </w:rPr>
            </w:pPr>
          </w:p>
        </w:tc>
        <w:tc>
          <w:tcPr>
            <w:tcW w:w="1017" w:type="dxa"/>
            <w:shd w:val="clear" w:color="auto" w:fill="auto"/>
            <w:vAlign w:val="center"/>
          </w:tcPr>
          <w:p w14:paraId="24FCBF2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vAlign w:val="center"/>
          </w:tcPr>
          <w:p w14:paraId="0F3D383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14:paraId="3AA19C8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14:paraId="64FE89A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14:paraId="13F3EF1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r>
    </w:tbl>
    <w:p w14:paraId="696AAA93"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3C1EAE42"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Tekući projekt: </w:t>
      </w:r>
      <w:r w:rsidRPr="00916316">
        <w:rPr>
          <w:rFonts w:ascii="Times New Roman" w:eastAsia="Times New Roman" w:hAnsi="Times New Roman" w:cs="Times New Roman"/>
          <w:b/>
          <w:bCs/>
          <w:sz w:val="24"/>
          <w:szCs w:val="24"/>
        </w:rPr>
        <w:t>Pomoćnici u nastavi – projekt PUN-a torba zajedništva I</w:t>
      </w:r>
    </w:p>
    <w:p w14:paraId="000FE030" w14:textId="77777777" w:rsidR="00916316" w:rsidRPr="00916316" w:rsidRDefault="00916316" w:rsidP="00916316">
      <w:pPr>
        <w:autoSpaceDE w:val="0"/>
        <w:autoSpaceDN w:val="0"/>
        <w:adjustRightInd w:val="0"/>
        <w:spacing w:after="12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Projektom PUN-a torba zajedništva I, koji je sljednik sličnih projekata iz ranijih godina i koji se financira iz Europskog socijalnog fonda, osigurana su pomoćnici u nastavi za 17 učenika. Sredstva su namijenjena za podmirivanje troškova plaća i putnih troškova pomoćnika.</w:t>
      </w:r>
    </w:p>
    <w:p w14:paraId="7C184C7A" w14:textId="77777777" w:rsidR="00916316" w:rsidRPr="00916316" w:rsidRDefault="00916316" w:rsidP="00916316">
      <w:pPr>
        <w:spacing w:after="0" w:line="240" w:lineRule="auto"/>
        <w:rPr>
          <w:rFonts w:ascii="Times New Roman" w:eastAsia="Times New Roman" w:hAnsi="Times New Roman" w:cs="Times New Roman"/>
          <w:b/>
          <w:sz w:val="20"/>
          <w:szCs w:val="20"/>
        </w:rPr>
      </w:pPr>
    </w:p>
    <w:p w14:paraId="4B3AE99E"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24090738" w14:textId="77777777" w:rsidTr="00916316">
        <w:tc>
          <w:tcPr>
            <w:tcW w:w="1713" w:type="dxa"/>
            <w:shd w:val="clear" w:color="auto" w:fill="auto"/>
          </w:tcPr>
          <w:p w14:paraId="2E213F4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4C8510F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27E9620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3F61544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13EBA73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527B17B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5749916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3C5D33E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5E9C0F6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1BA66FA8" w14:textId="77777777" w:rsidTr="00916316">
        <w:tc>
          <w:tcPr>
            <w:tcW w:w="1713" w:type="dxa"/>
            <w:shd w:val="clear" w:color="auto" w:fill="auto"/>
          </w:tcPr>
          <w:p w14:paraId="0966A66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pomoćnika u nastavi za učenike koji se školuju po </w:t>
            </w:r>
            <w:r w:rsidRPr="00916316">
              <w:rPr>
                <w:rFonts w:ascii="Times New Roman" w:eastAsia="Times New Roman" w:hAnsi="Times New Roman" w:cs="Times New Roman"/>
                <w:sz w:val="20"/>
                <w:szCs w:val="20"/>
              </w:rPr>
              <w:lastRenderedPageBreak/>
              <w:t>primjerenim oblicima školovanja</w:t>
            </w:r>
          </w:p>
        </w:tc>
        <w:tc>
          <w:tcPr>
            <w:tcW w:w="1804" w:type="dxa"/>
            <w:shd w:val="clear" w:color="auto" w:fill="auto"/>
          </w:tcPr>
          <w:p w14:paraId="420B1DC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 xml:space="preserve">Potpora inkluzivnom obrazovanju i </w:t>
            </w:r>
            <w:r w:rsidRPr="00916316">
              <w:rPr>
                <w:rFonts w:ascii="Times New Roman" w:eastAsia="Times New Roman" w:hAnsi="Times New Roman" w:cs="Times New Roman"/>
                <w:sz w:val="20"/>
                <w:szCs w:val="20"/>
              </w:rPr>
              <w:lastRenderedPageBreak/>
              <w:t>uključivanju svih učenika u redovni sustav odgoja i obrazovanja</w:t>
            </w:r>
          </w:p>
        </w:tc>
        <w:tc>
          <w:tcPr>
            <w:tcW w:w="1105" w:type="dxa"/>
            <w:shd w:val="clear" w:color="auto" w:fill="auto"/>
          </w:tcPr>
          <w:p w14:paraId="3F81488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DC7836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pomoćnika</w:t>
            </w:r>
          </w:p>
          <w:p w14:paraId="4A0A1BD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u nastavi</w:t>
            </w:r>
          </w:p>
        </w:tc>
        <w:tc>
          <w:tcPr>
            <w:tcW w:w="1083" w:type="dxa"/>
            <w:shd w:val="clear" w:color="auto" w:fill="auto"/>
          </w:tcPr>
          <w:p w14:paraId="00DB74E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E21962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698AC2F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w:t>
            </w:r>
          </w:p>
        </w:tc>
        <w:tc>
          <w:tcPr>
            <w:tcW w:w="1083" w:type="dxa"/>
            <w:shd w:val="clear" w:color="auto" w:fill="auto"/>
          </w:tcPr>
          <w:p w14:paraId="0B657C5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F5F881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EF5CC6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w:t>
            </w:r>
          </w:p>
        </w:tc>
        <w:tc>
          <w:tcPr>
            <w:tcW w:w="1083" w:type="dxa"/>
            <w:shd w:val="clear" w:color="auto" w:fill="auto"/>
          </w:tcPr>
          <w:p w14:paraId="56B0502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4FFF13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9D586E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w:t>
            </w:r>
          </w:p>
        </w:tc>
        <w:tc>
          <w:tcPr>
            <w:tcW w:w="1083" w:type="dxa"/>
            <w:shd w:val="clear" w:color="auto" w:fill="auto"/>
          </w:tcPr>
          <w:p w14:paraId="7FA5F18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C30F56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D4282F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w:t>
            </w:r>
          </w:p>
        </w:tc>
      </w:tr>
    </w:tbl>
    <w:p w14:paraId="5B164F87" w14:textId="77777777" w:rsidR="00916316" w:rsidRDefault="00916316" w:rsidP="00916316">
      <w:pPr>
        <w:shd w:val="clear" w:color="auto" w:fill="FFFFFF"/>
        <w:spacing w:after="0" w:line="240" w:lineRule="auto"/>
        <w:jc w:val="both"/>
        <w:rPr>
          <w:rFonts w:ascii="Times New Roman" w:eastAsia="Times New Roman" w:hAnsi="Times New Roman" w:cs="Times New Roman"/>
          <w:b/>
          <w:sz w:val="24"/>
          <w:szCs w:val="24"/>
        </w:rPr>
      </w:pPr>
    </w:p>
    <w:p w14:paraId="01F5E389" w14:textId="77777777" w:rsidR="00EC362F" w:rsidRDefault="00EC362F" w:rsidP="00916316">
      <w:pPr>
        <w:shd w:val="clear" w:color="auto" w:fill="FFFFFF"/>
        <w:spacing w:after="0" w:line="240" w:lineRule="auto"/>
        <w:jc w:val="both"/>
        <w:rPr>
          <w:rFonts w:ascii="Times New Roman" w:eastAsia="Times New Roman" w:hAnsi="Times New Roman" w:cs="Times New Roman"/>
          <w:b/>
          <w:sz w:val="24"/>
          <w:szCs w:val="24"/>
        </w:rPr>
      </w:pPr>
    </w:p>
    <w:p w14:paraId="5126AB0D" w14:textId="77777777" w:rsidR="00916316" w:rsidRPr="00916316" w:rsidRDefault="00916316" w:rsidP="00916316">
      <w:pPr>
        <w:shd w:val="clear" w:color="auto" w:fill="FFFFFF"/>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PRORAČUNSKI KORISNIK: TALIJANSKA OSNOVNA ŠKOLA-SCUOLA ELEMENTARE ITALIANA „BERNARDO PARENTIN“ POREČ-PARENZO</w:t>
      </w:r>
    </w:p>
    <w:p w14:paraId="537CF8FA" w14:textId="77777777" w:rsidR="00916316" w:rsidRPr="00916316" w:rsidRDefault="00916316" w:rsidP="00916316">
      <w:pPr>
        <w:shd w:val="clear" w:color="auto" w:fill="FFFFFF"/>
        <w:spacing w:after="0" w:line="240" w:lineRule="auto"/>
        <w:jc w:val="both"/>
        <w:rPr>
          <w:rFonts w:ascii="Times New Roman" w:eastAsia="Times New Roman" w:hAnsi="Times New Roman" w:cs="Times New Roman"/>
          <w:b/>
          <w:sz w:val="24"/>
          <w:szCs w:val="24"/>
        </w:rPr>
      </w:pPr>
    </w:p>
    <w:p w14:paraId="7C6864D6" w14:textId="77777777"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DJELOKRUG RADA</w:t>
      </w:r>
    </w:p>
    <w:p w14:paraId="4BF153A9" w14:textId="77777777" w:rsidR="00916316" w:rsidRPr="00916316" w:rsidRDefault="00916316" w:rsidP="00916316">
      <w:pPr>
        <w:spacing w:after="0" w:line="240" w:lineRule="auto"/>
        <w:jc w:val="both"/>
        <w:outlineLvl w:val="0"/>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Talijanska osnovna škola “Bernardo Parentin” </w:t>
      </w:r>
      <w:proofErr w:type="spellStart"/>
      <w:r w:rsidRPr="00916316">
        <w:rPr>
          <w:rFonts w:ascii="Times New Roman" w:eastAsia="Times New Roman" w:hAnsi="Times New Roman" w:cs="Times New Roman"/>
          <w:color w:val="000000"/>
          <w:sz w:val="24"/>
          <w:szCs w:val="24"/>
          <w:lang w:val="en-US"/>
        </w:rPr>
        <w:t>obavlja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djelatnost</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osnovnog</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odgoja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obrazovanja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učenika</w:t>
      </w:r>
      <w:proofErr w:type="spellEnd"/>
      <w:r w:rsidRPr="00916316">
        <w:rPr>
          <w:rFonts w:ascii="Times New Roman" w:eastAsia="Times New Roman" w:hAnsi="Times New Roman" w:cs="Times New Roman"/>
          <w:color w:val="000000"/>
          <w:sz w:val="24"/>
          <w:szCs w:val="24"/>
          <w:lang w:val="en-US"/>
        </w:rPr>
        <w:t xml:space="preserve"> od 1. do 8. </w:t>
      </w:r>
      <w:proofErr w:type="spellStart"/>
      <w:r w:rsidRPr="00916316">
        <w:rPr>
          <w:rFonts w:ascii="Times New Roman" w:eastAsia="Times New Roman" w:hAnsi="Times New Roman" w:cs="Times New Roman"/>
          <w:color w:val="000000"/>
          <w:sz w:val="24"/>
          <w:szCs w:val="24"/>
          <w:lang w:val="en-US"/>
        </w:rPr>
        <w:t>razreda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na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jeziku</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pismu</w:t>
      </w:r>
      <w:proofErr w:type="spellEnd"/>
      <w:r w:rsidRPr="00916316">
        <w:rPr>
          <w:rFonts w:ascii="Times New Roman" w:eastAsia="Times New Roman" w:hAnsi="Times New Roman" w:cs="Times New Roman"/>
          <w:color w:val="000000"/>
          <w:sz w:val="24"/>
          <w:szCs w:val="24"/>
          <w:lang w:val="en-US"/>
        </w:rPr>
        <w:t xml:space="preserve"> </w:t>
      </w:r>
      <w:r w:rsidRPr="00916316">
        <w:rPr>
          <w:rFonts w:ascii="Times New Roman" w:eastAsia="Times New Roman" w:hAnsi="Times New Roman" w:cs="Times New Roman"/>
          <w:sz w:val="24"/>
          <w:szCs w:val="24"/>
        </w:rPr>
        <w:t xml:space="preserve">talijanske manjine i to je jedina takva škola koja djeluje na prostoru bivše općine Poreč. Smještena je u ulici M. </w:t>
      </w:r>
      <w:proofErr w:type="spellStart"/>
      <w:r w:rsidRPr="00916316">
        <w:rPr>
          <w:rFonts w:ascii="Times New Roman" w:eastAsia="Times New Roman" w:hAnsi="Times New Roman" w:cs="Times New Roman"/>
          <w:sz w:val="24"/>
          <w:szCs w:val="24"/>
        </w:rPr>
        <w:t>Laginje</w:t>
      </w:r>
      <w:proofErr w:type="spellEnd"/>
      <w:r w:rsidRPr="00916316">
        <w:rPr>
          <w:rFonts w:ascii="Times New Roman" w:eastAsia="Times New Roman" w:hAnsi="Times New Roman" w:cs="Times New Roman"/>
          <w:sz w:val="24"/>
          <w:szCs w:val="24"/>
        </w:rPr>
        <w:t xml:space="preserve"> 6 i zgradu dijeli s Dječjim vrtićem „Paperino“. Škola ima po jedan razredni odjel </w:t>
      </w:r>
      <w:r w:rsidRPr="00916316">
        <w:rPr>
          <w:rFonts w:ascii="Times New Roman" w:eastAsia="Times New Roman" w:hAnsi="Times New Roman" w:cs="Times New Roman"/>
          <w:color w:val="000000"/>
          <w:sz w:val="24"/>
          <w:szCs w:val="24"/>
          <w:lang w:val="en-US"/>
        </w:rPr>
        <w:t xml:space="preserve">od 1. do 8. </w:t>
      </w:r>
      <w:proofErr w:type="spellStart"/>
      <w:r w:rsidRPr="00916316">
        <w:rPr>
          <w:rFonts w:ascii="Times New Roman" w:eastAsia="Times New Roman" w:hAnsi="Times New Roman" w:cs="Times New Roman"/>
          <w:color w:val="000000"/>
          <w:sz w:val="24"/>
          <w:szCs w:val="24"/>
          <w:lang w:val="en-US"/>
        </w:rPr>
        <w:t>razreda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Školu</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w:t>
      </w:r>
      <w:r w:rsidRPr="00916316">
        <w:rPr>
          <w:rFonts w:ascii="Times New Roman" w:eastAsia="Times New Roman" w:hAnsi="Times New Roman" w:cs="Times New Roman"/>
          <w:sz w:val="24"/>
          <w:szCs w:val="24"/>
          <w:lang w:val="en-US"/>
        </w:rPr>
        <w:t>ohađa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ukupno</w:t>
      </w:r>
      <w:proofErr w:type="spellEnd"/>
      <w:r w:rsidRPr="00916316">
        <w:rPr>
          <w:rFonts w:ascii="Times New Roman" w:eastAsia="Times New Roman" w:hAnsi="Times New Roman" w:cs="Times New Roman"/>
          <w:sz w:val="24"/>
          <w:szCs w:val="24"/>
          <w:lang w:val="en-US"/>
        </w:rPr>
        <w:t xml:space="preserve"> 89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raspoređenih</w:t>
      </w:r>
      <w:proofErr w:type="spellEnd"/>
      <w:r w:rsidRPr="00916316">
        <w:rPr>
          <w:rFonts w:ascii="Times New Roman" w:eastAsia="Times New Roman" w:hAnsi="Times New Roman" w:cs="Times New Roman"/>
          <w:sz w:val="24"/>
          <w:szCs w:val="24"/>
          <w:lang w:val="en-US"/>
        </w:rPr>
        <w:t xml:space="preserve"> u 8 </w:t>
      </w:r>
      <w:proofErr w:type="spellStart"/>
      <w:r w:rsidRPr="00916316">
        <w:rPr>
          <w:rFonts w:ascii="Times New Roman" w:eastAsia="Times New Roman" w:hAnsi="Times New Roman" w:cs="Times New Roman"/>
          <w:sz w:val="24"/>
          <w:szCs w:val="24"/>
          <w:lang w:val="en-US"/>
        </w:rPr>
        <w:t>razrednih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odjela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redovitih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odjela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Školi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ustrojena</w:t>
      </w:r>
      <w:proofErr w:type="spellEnd"/>
      <w:r w:rsidRPr="00916316">
        <w:rPr>
          <w:rFonts w:ascii="Times New Roman" w:eastAsia="Times New Roman" w:hAnsi="Times New Roman" w:cs="Times New Roman"/>
          <w:sz w:val="24"/>
          <w:szCs w:val="24"/>
          <w:lang w:val="en-US"/>
        </w:rPr>
        <w:t xml:space="preserve"> 2 </w:t>
      </w:r>
      <w:proofErr w:type="spellStart"/>
      <w:r w:rsidRPr="00916316">
        <w:rPr>
          <w:rFonts w:ascii="Times New Roman" w:eastAsia="Times New Roman" w:hAnsi="Times New Roman" w:cs="Times New Roman"/>
          <w:sz w:val="24"/>
          <w:szCs w:val="24"/>
          <w:lang w:val="en-US"/>
        </w:rPr>
        <w:t>odjela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produženog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boravka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učenike</w:t>
      </w:r>
      <w:proofErr w:type="spellEnd"/>
      <w:r w:rsidRPr="00916316">
        <w:rPr>
          <w:rFonts w:ascii="Times New Roman" w:eastAsia="Times New Roman" w:hAnsi="Times New Roman" w:cs="Times New Roman"/>
          <w:sz w:val="24"/>
          <w:szCs w:val="24"/>
          <w:lang w:val="en-US"/>
        </w:rPr>
        <w:t xml:space="preserve"> od 1. do 4. </w:t>
      </w:r>
      <w:proofErr w:type="spellStart"/>
      <w:r w:rsidRPr="00916316">
        <w:rPr>
          <w:rFonts w:ascii="Times New Roman" w:eastAsia="Times New Roman" w:hAnsi="Times New Roman" w:cs="Times New Roman"/>
          <w:sz w:val="24"/>
          <w:szCs w:val="24"/>
          <w:lang w:val="en-US"/>
        </w:rPr>
        <w:t>razreda</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zapošljava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ukupno</w:t>
      </w:r>
      <w:proofErr w:type="spellEnd"/>
      <w:r w:rsidRPr="00916316">
        <w:rPr>
          <w:rFonts w:ascii="Times New Roman" w:eastAsia="Times New Roman" w:hAnsi="Times New Roman" w:cs="Times New Roman"/>
          <w:sz w:val="24"/>
          <w:szCs w:val="24"/>
          <w:lang w:val="en-US"/>
        </w:rPr>
        <w:t xml:space="preserve"> 28 </w:t>
      </w:r>
      <w:proofErr w:type="spellStart"/>
      <w:r w:rsidRPr="00916316">
        <w:rPr>
          <w:rFonts w:ascii="Times New Roman" w:eastAsia="Times New Roman" w:hAnsi="Times New Roman" w:cs="Times New Roman"/>
          <w:sz w:val="24"/>
          <w:szCs w:val="24"/>
          <w:lang w:val="en-US"/>
        </w:rPr>
        <w:t>djelatnika</w:t>
      </w:r>
      <w:proofErr w:type="spellEnd"/>
      <w:r w:rsidRPr="00916316">
        <w:rPr>
          <w:rFonts w:ascii="Times New Roman" w:eastAsia="Times New Roman" w:hAnsi="Times New Roman" w:cs="Times New Roman"/>
          <w:sz w:val="24"/>
          <w:szCs w:val="24"/>
          <w:lang w:val="en-US"/>
        </w:rPr>
        <w:t xml:space="preserve"> -18 </w:t>
      </w:r>
      <w:proofErr w:type="spellStart"/>
      <w:r w:rsidRPr="00916316">
        <w:rPr>
          <w:rFonts w:ascii="Times New Roman" w:eastAsia="Times New Roman" w:hAnsi="Times New Roman" w:cs="Times New Roman"/>
          <w:sz w:val="24"/>
          <w:szCs w:val="24"/>
          <w:lang w:val="en-US"/>
        </w:rPr>
        <w:t>učitelja</w:t>
      </w:r>
      <w:proofErr w:type="spellEnd"/>
      <w:r w:rsidRPr="00916316">
        <w:rPr>
          <w:rFonts w:ascii="Times New Roman" w:eastAsia="Times New Roman" w:hAnsi="Times New Roman" w:cs="Times New Roman"/>
          <w:sz w:val="24"/>
          <w:szCs w:val="24"/>
          <w:lang w:val="en-US"/>
        </w:rPr>
        <w:t xml:space="preserve">, od </w:t>
      </w:r>
      <w:proofErr w:type="spellStart"/>
      <w:r w:rsidRPr="00916316">
        <w:rPr>
          <w:rFonts w:ascii="Times New Roman" w:eastAsia="Times New Roman" w:hAnsi="Times New Roman" w:cs="Times New Roman"/>
          <w:sz w:val="24"/>
          <w:szCs w:val="24"/>
          <w:lang w:val="en-US"/>
        </w:rPr>
        <w:t>čega</w:t>
      </w:r>
      <w:proofErr w:type="spellEnd"/>
      <w:r w:rsidRPr="00916316">
        <w:rPr>
          <w:rFonts w:ascii="Times New Roman" w:eastAsia="Times New Roman" w:hAnsi="Times New Roman" w:cs="Times New Roman"/>
          <w:sz w:val="24"/>
          <w:szCs w:val="24"/>
          <w:lang w:val="en-US"/>
        </w:rPr>
        <w:t xml:space="preserve"> 2 </w:t>
      </w:r>
      <w:proofErr w:type="spellStart"/>
      <w:r w:rsidRPr="00916316">
        <w:rPr>
          <w:rFonts w:ascii="Times New Roman" w:eastAsia="Times New Roman" w:hAnsi="Times New Roman" w:cs="Times New Roman"/>
          <w:sz w:val="24"/>
          <w:szCs w:val="24"/>
          <w:lang w:val="en-US"/>
        </w:rPr>
        <w:t>učiteljice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produženom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boravku</w:t>
      </w:r>
      <w:proofErr w:type="spellEnd"/>
      <w:r w:rsidRPr="00916316">
        <w:rPr>
          <w:rFonts w:ascii="Times New Roman" w:eastAsia="Times New Roman" w:hAnsi="Times New Roman" w:cs="Times New Roman"/>
          <w:sz w:val="24"/>
          <w:szCs w:val="24"/>
          <w:lang w:val="en-US"/>
        </w:rPr>
        <w:t xml:space="preserve">, 3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upravi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ravnatelj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tajnik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računovođa</w:t>
      </w:r>
      <w:proofErr w:type="spellEnd"/>
      <w:r w:rsidRPr="00916316">
        <w:rPr>
          <w:rFonts w:ascii="Times New Roman" w:eastAsia="Times New Roman" w:hAnsi="Times New Roman" w:cs="Times New Roman"/>
          <w:sz w:val="24"/>
          <w:szCs w:val="24"/>
          <w:lang w:val="en-US"/>
        </w:rPr>
        <w:t xml:space="preserve">), 2 </w:t>
      </w:r>
      <w:proofErr w:type="spellStart"/>
      <w:r w:rsidRPr="00916316">
        <w:rPr>
          <w:rFonts w:ascii="Times New Roman" w:eastAsia="Times New Roman" w:hAnsi="Times New Roman" w:cs="Times New Roman"/>
          <w:sz w:val="24"/>
          <w:szCs w:val="24"/>
          <w:lang w:val="en-US"/>
        </w:rPr>
        <w:t>stručna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suradnika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knjižničar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psiholog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domara</w:t>
      </w:r>
      <w:proofErr w:type="spellEnd"/>
      <w:r w:rsidRPr="00916316">
        <w:rPr>
          <w:rFonts w:ascii="Times New Roman" w:eastAsia="Times New Roman" w:hAnsi="Times New Roman" w:cs="Times New Roman"/>
          <w:sz w:val="24"/>
          <w:szCs w:val="24"/>
          <w:lang w:val="en-US"/>
        </w:rPr>
        <w:t xml:space="preserve">, 2 </w:t>
      </w:r>
      <w:proofErr w:type="spellStart"/>
      <w:r w:rsidRPr="00916316">
        <w:rPr>
          <w:rFonts w:ascii="Times New Roman" w:eastAsia="Times New Roman" w:hAnsi="Times New Roman" w:cs="Times New Roman"/>
          <w:sz w:val="24"/>
          <w:szCs w:val="24"/>
          <w:lang w:val="en-US"/>
        </w:rPr>
        <w:t>spremačice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2 </w:t>
      </w:r>
      <w:proofErr w:type="spellStart"/>
      <w:r w:rsidRPr="00916316">
        <w:rPr>
          <w:rFonts w:ascii="Times New Roman" w:eastAsia="Times New Roman" w:hAnsi="Times New Roman" w:cs="Times New Roman"/>
          <w:sz w:val="24"/>
          <w:szCs w:val="24"/>
          <w:lang w:val="en-US"/>
        </w:rPr>
        <w:t>kuharice</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radi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temelju</w:t>
      </w:r>
      <w:proofErr w:type="spellEnd"/>
      <w:r w:rsidRPr="00916316">
        <w:rPr>
          <w:rFonts w:ascii="Times New Roman" w:eastAsia="Times New Roman" w:hAnsi="Times New Roman" w:cs="Times New Roman"/>
          <w:sz w:val="24"/>
          <w:szCs w:val="24"/>
        </w:rPr>
        <w:t xml:space="preserve"> Godišnjeg plana i programa i Školskog kurikuluma.</w:t>
      </w:r>
    </w:p>
    <w:p w14:paraId="04236638" w14:textId="77777777"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p>
    <w:p w14:paraId="5D15346E" w14:textId="77777777"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 xml:space="preserve">Financijski plan za 2024. – 2026. godinu: </w:t>
      </w:r>
    </w:p>
    <w:p w14:paraId="118941BF" w14:textId="77777777" w:rsidR="00916316" w:rsidRPr="00916316" w:rsidRDefault="00916316" w:rsidP="00916316">
      <w:pPr>
        <w:spacing w:after="0" w:line="240" w:lineRule="auto"/>
        <w:jc w:val="both"/>
        <w:outlineLvl w:val="0"/>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 ostvarenje Programa javne potrebe u obrazovanju u ustanovi O</w:t>
      </w:r>
      <w:r w:rsidRPr="00916316">
        <w:rPr>
          <w:rFonts w:ascii="Times New Roman" w:eastAsia="Times New Roman" w:hAnsi="Times New Roman" w:cs="Times New Roman"/>
          <w:sz w:val="24"/>
          <w:szCs w:val="24"/>
        </w:rPr>
        <w:t xml:space="preserve">snovna škola – Scuola </w:t>
      </w:r>
      <w:proofErr w:type="spellStart"/>
      <w:r w:rsidRPr="00916316">
        <w:rPr>
          <w:rFonts w:ascii="Times New Roman" w:eastAsia="Times New Roman" w:hAnsi="Times New Roman" w:cs="Times New Roman"/>
          <w:sz w:val="24"/>
          <w:szCs w:val="24"/>
        </w:rPr>
        <w:t>elementare</w:t>
      </w:r>
      <w:proofErr w:type="spellEnd"/>
      <w:r w:rsidRPr="00916316">
        <w:rPr>
          <w:rFonts w:ascii="Times New Roman" w:eastAsia="Times New Roman" w:hAnsi="Times New Roman" w:cs="Times New Roman"/>
          <w:sz w:val="24"/>
          <w:szCs w:val="24"/>
        </w:rPr>
        <w:t xml:space="preserve"> </w:t>
      </w:r>
      <w:proofErr w:type="spellStart"/>
      <w:r w:rsidRPr="00916316">
        <w:rPr>
          <w:rFonts w:ascii="Times New Roman" w:eastAsia="Times New Roman" w:hAnsi="Times New Roman" w:cs="Times New Roman"/>
          <w:sz w:val="24"/>
          <w:szCs w:val="24"/>
        </w:rPr>
        <w:t>italiana</w:t>
      </w:r>
      <w:proofErr w:type="spellEnd"/>
      <w:r w:rsidRPr="00916316">
        <w:rPr>
          <w:rFonts w:ascii="Times New Roman" w:eastAsia="Times New Roman" w:hAnsi="Times New Roman" w:cs="Times New Roman"/>
          <w:sz w:val="24"/>
          <w:szCs w:val="24"/>
        </w:rPr>
        <w:t xml:space="preserve"> „Bernardo Parentin“ Poreč-</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sz w:val="24"/>
          <w:szCs w:val="24"/>
        </w:rPr>
        <w:t xml:space="preserve"> </w:t>
      </w:r>
      <w:r w:rsidRPr="00916316">
        <w:rPr>
          <w:rFonts w:ascii="Times New Roman" w:eastAsia="Times New Roman" w:hAnsi="Times New Roman" w:cs="Times New Roman"/>
          <w:color w:val="000000"/>
          <w:sz w:val="24"/>
          <w:szCs w:val="24"/>
        </w:rPr>
        <w:t>u razdoblju od 2024. do 2026. godine planirano je:</w:t>
      </w:r>
    </w:p>
    <w:p w14:paraId="59ABF16F" w14:textId="77777777" w:rsidR="00916316" w:rsidRPr="00916316" w:rsidRDefault="00916316" w:rsidP="00916316">
      <w:pPr>
        <w:spacing w:after="0" w:line="240" w:lineRule="auto"/>
        <w:jc w:val="both"/>
        <w:rPr>
          <w:rFonts w:ascii="Times New Roman" w:eastAsia="Times New Roman" w:hAnsi="Times New Roman" w:cs="Times New Roman"/>
          <w:color w:val="FF0000"/>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701"/>
        <w:gridCol w:w="1559"/>
        <w:gridCol w:w="1276"/>
        <w:gridCol w:w="1559"/>
      </w:tblGrid>
      <w:tr w:rsidR="00916316" w:rsidRPr="00916316" w14:paraId="5DEAE8C4" w14:textId="77777777" w:rsidTr="00916316">
        <w:trPr>
          <w:trHeight w:val="530"/>
        </w:trPr>
        <w:tc>
          <w:tcPr>
            <w:tcW w:w="2972" w:type="dxa"/>
            <w:vAlign w:val="center"/>
          </w:tcPr>
          <w:p w14:paraId="345A203E"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programa iz Proračuna</w:t>
            </w:r>
          </w:p>
        </w:tc>
        <w:tc>
          <w:tcPr>
            <w:tcW w:w="1701" w:type="dxa"/>
            <w:vAlign w:val="center"/>
          </w:tcPr>
          <w:p w14:paraId="0093BA1A"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14:paraId="3E57272D"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2023.</w:t>
            </w:r>
          </w:p>
        </w:tc>
        <w:tc>
          <w:tcPr>
            <w:tcW w:w="1559" w:type="dxa"/>
            <w:vAlign w:val="center"/>
          </w:tcPr>
          <w:p w14:paraId="3086B7E0"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14:paraId="3B48D91A"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276" w:type="dxa"/>
            <w:vAlign w:val="center"/>
          </w:tcPr>
          <w:p w14:paraId="74BD9448"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14:paraId="27EE8631"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2025.</w:t>
            </w:r>
          </w:p>
        </w:tc>
        <w:tc>
          <w:tcPr>
            <w:tcW w:w="1559" w:type="dxa"/>
            <w:vAlign w:val="center"/>
          </w:tcPr>
          <w:p w14:paraId="049EDF58"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14:paraId="2F2FE677" w14:textId="77777777" w:rsidTr="00916316">
        <w:trPr>
          <w:trHeight w:val="282"/>
        </w:trPr>
        <w:tc>
          <w:tcPr>
            <w:tcW w:w="2972" w:type="dxa"/>
            <w:vAlign w:val="center"/>
          </w:tcPr>
          <w:p w14:paraId="17F09114"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Javne potrebe u obrazovanju </w:t>
            </w:r>
          </w:p>
        </w:tc>
        <w:tc>
          <w:tcPr>
            <w:tcW w:w="1701" w:type="dxa"/>
          </w:tcPr>
          <w:p w14:paraId="02FA78F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644.370</w:t>
            </w:r>
          </w:p>
        </w:tc>
        <w:tc>
          <w:tcPr>
            <w:tcW w:w="1559" w:type="dxa"/>
          </w:tcPr>
          <w:p w14:paraId="5E00821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731.452</w:t>
            </w:r>
          </w:p>
        </w:tc>
        <w:tc>
          <w:tcPr>
            <w:tcW w:w="1276" w:type="dxa"/>
          </w:tcPr>
          <w:p w14:paraId="548C643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731.452</w:t>
            </w:r>
          </w:p>
        </w:tc>
        <w:tc>
          <w:tcPr>
            <w:tcW w:w="1559" w:type="dxa"/>
          </w:tcPr>
          <w:p w14:paraId="28ED35A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731.452</w:t>
            </w:r>
          </w:p>
        </w:tc>
      </w:tr>
      <w:tr w:rsidR="00916316" w:rsidRPr="00916316" w14:paraId="076D541A" w14:textId="77777777" w:rsidTr="00916316">
        <w:trPr>
          <w:trHeight w:val="347"/>
        </w:trPr>
        <w:tc>
          <w:tcPr>
            <w:tcW w:w="2972" w:type="dxa"/>
            <w:vAlign w:val="center"/>
          </w:tcPr>
          <w:p w14:paraId="5BA92FCE" w14:textId="77777777"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Ukupno</w:t>
            </w:r>
          </w:p>
        </w:tc>
        <w:tc>
          <w:tcPr>
            <w:tcW w:w="1701" w:type="dxa"/>
          </w:tcPr>
          <w:p w14:paraId="049BE41B"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color w:val="000000"/>
                <w:sz w:val="20"/>
                <w:szCs w:val="20"/>
              </w:rPr>
              <w:t>644.370</w:t>
            </w:r>
          </w:p>
        </w:tc>
        <w:tc>
          <w:tcPr>
            <w:tcW w:w="1559" w:type="dxa"/>
          </w:tcPr>
          <w:p w14:paraId="6B8A935B"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731.452</w:t>
            </w:r>
          </w:p>
        </w:tc>
        <w:tc>
          <w:tcPr>
            <w:tcW w:w="1276" w:type="dxa"/>
          </w:tcPr>
          <w:p w14:paraId="3E440910"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731.452</w:t>
            </w:r>
          </w:p>
        </w:tc>
        <w:tc>
          <w:tcPr>
            <w:tcW w:w="1559" w:type="dxa"/>
          </w:tcPr>
          <w:p w14:paraId="531C8028"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731.452</w:t>
            </w:r>
          </w:p>
        </w:tc>
      </w:tr>
    </w:tbl>
    <w:p w14:paraId="08402D8F" w14:textId="77777777" w:rsidR="00916316" w:rsidRPr="00916316" w:rsidRDefault="00916316" w:rsidP="00916316">
      <w:pPr>
        <w:spacing w:after="0" w:line="240" w:lineRule="auto"/>
        <w:jc w:val="both"/>
        <w:rPr>
          <w:rFonts w:ascii="Times New Roman" w:eastAsia="Times New Roman" w:hAnsi="Times New Roman" w:cs="Times New Roman"/>
          <w:b/>
          <w:bCs/>
          <w:sz w:val="20"/>
          <w:szCs w:val="20"/>
        </w:rPr>
      </w:pPr>
    </w:p>
    <w:p w14:paraId="21207EB3"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14:paraId="76A951E5"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58B7B939"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sz w:val="24"/>
          <w:szCs w:val="24"/>
        </w:rPr>
        <w:t xml:space="preserve">Program: </w:t>
      </w:r>
      <w:r w:rsidRPr="00916316">
        <w:rPr>
          <w:rFonts w:ascii="Times New Roman" w:eastAsia="Times New Roman" w:hAnsi="Times New Roman" w:cs="Times New Roman"/>
          <w:b/>
          <w:bCs/>
          <w:color w:val="000000"/>
          <w:sz w:val="24"/>
          <w:szCs w:val="24"/>
        </w:rPr>
        <w:t>Program javne potrebe u obrazovanju</w:t>
      </w:r>
    </w:p>
    <w:p w14:paraId="1B49A370" w14:textId="77777777" w:rsidR="00916316" w:rsidRPr="00916316" w:rsidRDefault="00916316" w:rsidP="00916316">
      <w:pPr>
        <w:spacing w:after="0" w:line="240" w:lineRule="auto"/>
        <w:jc w:val="both"/>
        <w:rPr>
          <w:rFonts w:ascii="Times New Roman" w:eastAsia="Times New Roman" w:hAnsi="Times New Roman" w:cs="Times New Roman"/>
          <w:b/>
          <w:bCs/>
          <w:color w:val="7030A0"/>
          <w:sz w:val="24"/>
          <w:szCs w:val="24"/>
        </w:rPr>
      </w:pPr>
    </w:p>
    <w:p w14:paraId="730FD075"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14:paraId="40BD115D"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O</w:t>
      </w:r>
      <w:r w:rsidRPr="00916316">
        <w:rPr>
          <w:rFonts w:ascii="Times New Roman" w:eastAsia="Times New Roman" w:hAnsi="Times New Roman" w:cs="Times New Roman"/>
          <w:sz w:val="24"/>
          <w:szCs w:val="24"/>
        </w:rPr>
        <w:t xml:space="preserve">snovne škole - Scuola </w:t>
      </w:r>
      <w:proofErr w:type="spellStart"/>
      <w:r w:rsidRPr="00916316">
        <w:rPr>
          <w:rFonts w:ascii="Times New Roman" w:eastAsia="Times New Roman" w:hAnsi="Times New Roman" w:cs="Times New Roman"/>
          <w:sz w:val="24"/>
          <w:szCs w:val="24"/>
        </w:rPr>
        <w:t>elementare</w:t>
      </w:r>
      <w:proofErr w:type="spellEnd"/>
      <w:r w:rsidRPr="00916316">
        <w:rPr>
          <w:rFonts w:ascii="Times New Roman" w:eastAsia="Times New Roman" w:hAnsi="Times New Roman" w:cs="Times New Roman"/>
          <w:sz w:val="24"/>
          <w:szCs w:val="24"/>
        </w:rPr>
        <w:t xml:space="preserve"> </w:t>
      </w:r>
      <w:proofErr w:type="spellStart"/>
      <w:r w:rsidRPr="00916316">
        <w:rPr>
          <w:rFonts w:ascii="Times New Roman" w:eastAsia="Times New Roman" w:hAnsi="Times New Roman" w:cs="Times New Roman"/>
          <w:sz w:val="24"/>
          <w:szCs w:val="24"/>
        </w:rPr>
        <w:t>italiana</w:t>
      </w:r>
      <w:proofErr w:type="spellEnd"/>
      <w:r w:rsidRPr="00916316">
        <w:rPr>
          <w:rFonts w:ascii="Times New Roman" w:eastAsia="Times New Roman" w:hAnsi="Times New Roman" w:cs="Times New Roman"/>
          <w:sz w:val="24"/>
          <w:szCs w:val="24"/>
        </w:rPr>
        <w:t xml:space="preserve"> „Bernardo Parentin“ </w:t>
      </w:r>
      <w:r w:rsidRPr="00916316">
        <w:rPr>
          <w:rFonts w:ascii="Times New Roman" w:eastAsia="Times New Roman" w:hAnsi="Times New Roman" w:cs="Times New Roman"/>
          <w:color w:val="000000"/>
          <w:sz w:val="24"/>
          <w:szCs w:val="24"/>
        </w:rPr>
        <w:t xml:space="preserve">ostvaruje se kroz sljedeće aktivnosti i kapitalne projekte: </w:t>
      </w:r>
    </w:p>
    <w:p w14:paraId="304FF62D"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r w:rsidRPr="00916316">
        <w:rPr>
          <w:rFonts w:ascii="Times New Roman" w:eastAsia="Times New Roman" w:hAnsi="Times New Roman" w:cs="Times New Roman"/>
          <w:b/>
          <w:bCs/>
          <w:color w:val="000000"/>
          <w:sz w:val="24"/>
          <w:szCs w:val="24"/>
        </w:rPr>
        <w:t xml:space="preserve"> </w:t>
      </w:r>
    </w:p>
    <w:p w14:paraId="06A3EA94"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proofErr w:type="spellStart"/>
      <w:r w:rsidRPr="00916316">
        <w:rPr>
          <w:rFonts w:ascii="Times New Roman" w:eastAsia="Times New Roman" w:hAnsi="Times New Roman" w:cs="Times New Roman"/>
          <w:color w:val="000000"/>
          <w:sz w:val="24"/>
          <w:szCs w:val="24"/>
        </w:rPr>
        <w:t>Odgojnoobrazovno</w:t>
      </w:r>
      <w:proofErr w:type="spellEnd"/>
      <w:r w:rsidRPr="00916316">
        <w:rPr>
          <w:rFonts w:ascii="Times New Roman" w:eastAsia="Times New Roman" w:hAnsi="Times New Roman" w:cs="Times New Roman"/>
          <w:color w:val="000000"/>
          <w:sz w:val="24"/>
          <w:szCs w:val="24"/>
        </w:rPr>
        <w:t>, administrativno i tehničko osoblje</w:t>
      </w:r>
    </w:p>
    <w:p w14:paraId="596AD527"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Produženi boravak</w:t>
      </w:r>
    </w:p>
    <w:p w14:paraId="72802B81"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Izborni i dodatni programi</w:t>
      </w:r>
    </w:p>
    <w:p w14:paraId="3A11FB1C"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Sufinanciranje učenika za prehranu, izlete i druge programe</w:t>
      </w:r>
    </w:p>
    <w:p w14:paraId="5EDB35C4"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Objekti školskih zgrada i šire javne potrebe</w:t>
      </w:r>
    </w:p>
    <w:p w14:paraId="1AAA7CD1"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škola nacionalnih manjina</w:t>
      </w:r>
    </w:p>
    <w:p w14:paraId="198324E3"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Redoviti program odgoja i obrazovanja iznad standarda</w:t>
      </w:r>
    </w:p>
    <w:p w14:paraId="572ACC77"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Prijateljstvo bez granica</w:t>
      </w:r>
    </w:p>
    <w:p w14:paraId="1FF2CD52"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Mentorstvo</w:t>
      </w:r>
    </w:p>
    <w:p w14:paraId="40BB7F55"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Zavičajna nastava</w:t>
      </w:r>
    </w:p>
    <w:p w14:paraId="7410B0B9"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kapitalni projekti: </w:t>
      </w:r>
    </w:p>
    <w:p w14:paraId="3F58A909"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za škole - minimalni standard</w:t>
      </w:r>
    </w:p>
    <w:p w14:paraId="4759939D"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proofErr w:type="spellStart"/>
      <w:r w:rsidRPr="00916316">
        <w:rPr>
          <w:rFonts w:ascii="Times New Roman" w:eastAsia="Times New Roman" w:hAnsi="Times New Roman" w:cs="Times New Roman"/>
          <w:color w:val="000000"/>
          <w:sz w:val="24"/>
          <w:szCs w:val="24"/>
          <w:lang w:val="en-US"/>
        </w:rPr>
        <w:lastRenderedPageBreak/>
        <w:t>Adaptacija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sanacija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ustanova</w:t>
      </w:r>
      <w:proofErr w:type="spellEnd"/>
      <w:r w:rsidRPr="00916316">
        <w:rPr>
          <w:rFonts w:ascii="Times New Roman" w:eastAsia="Times New Roman" w:hAnsi="Times New Roman" w:cs="Times New Roman"/>
          <w:color w:val="000000"/>
          <w:sz w:val="24"/>
          <w:szCs w:val="24"/>
          <w:lang w:val="en-US"/>
        </w:rPr>
        <w:t xml:space="preserve"> u OŠ</w:t>
      </w:r>
      <w:r w:rsidRPr="00916316">
        <w:rPr>
          <w:rFonts w:ascii="Times New Roman" w:eastAsia="Times New Roman" w:hAnsi="Times New Roman" w:cs="Times New Roman"/>
          <w:sz w:val="24"/>
          <w:szCs w:val="24"/>
        </w:rPr>
        <w:t xml:space="preserve"> - minimalni standard</w:t>
      </w:r>
      <w:r w:rsidRPr="00916316">
        <w:rPr>
          <w:rFonts w:ascii="Times New Roman" w:eastAsia="Times New Roman" w:hAnsi="Times New Roman" w:cs="Times New Roman"/>
          <w:color w:val="000000"/>
          <w:sz w:val="24"/>
          <w:szCs w:val="24"/>
        </w:rPr>
        <w:t xml:space="preserve"> </w:t>
      </w:r>
    </w:p>
    <w:p w14:paraId="5280C39A"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za škole iznad minimalnog standarda</w:t>
      </w:r>
    </w:p>
    <w:p w14:paraId="30DCD56B" w14:textId="77777777" w:rsidR="00916316" w:rsidRPr="00EC362F"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udžbenika</w:t>
      </w:r>
    </w:p>
    <w:p w14:paraId="22F447FC" w14:textId="77777777" w:rsidR="00EC362F" w:rsidRPr="00916316" w:rsidRDefault="00EC362F" w:rsidP="00EC362F">
      <w:pPr>
        <w:spacing w:after="0" w:line="240" w:lineRule="auto"/>
        <w:ind w:left="720"/>
        <w:jc w:val="both"/>
        <w:rPr>
          <w:rFonts w:ascii="Times New Roman" w:eastAsia="Times New Roman" w:hAnsi="Times New Roman" w:cs="Times New Roman"/>
          <w:color w:val="000000"/>
          <w:sz w:val="24"/>
          <w:szCs w:val="24"/>
        </w:rPr>
      </w:pPr>
    </w:p>
    <w:p w14:paraId="107A476C"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Zakonske i druge pravne osnove programa:</w:t>
      </w:r>
    </w:p>
    <w:p w14:paraId="3E12A88A"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odgoju i obrazovanju u osnovnoj i srednjoj školi (“Narodne novine” broj 87/08, 86/09, 92/10,105/10,90/11,5/12,16/12,86/12,94/13,156/14,152/14,7/17,68/18, 98/19,64/20,151/22),</w:t>
      </w:r>
    </w:p>
    <w:p w14:paraId="6CD899B6" w14:textId="77777777" w:rsidR="00916316" w:rsidRPr="00916316" w:rsidRDefault="00916316" w:rsidP="00BC2CE2">
      <w:pPr>
        <w:numPr>
          <w:ilvl w:val="0"/>
          <w:numId w:val="17"/>
        </w:numPr>
        <w:spacing w:after="0" w:line="240" w:lineRule="auto"/>
        <w:contextualSpacing/>
        <w:rPr>
          <w:rFonts w:ascii="Times New Roman" w:eastAsia="Times New Roman" w:hAnsi="Times New Roman" w:cs="Times New Roman"/>
          <w:b/>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odgoju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jeziku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pismu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nacionalnih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manjina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r w:rsidRPr="00916316">
        <w:rPr>
          <w:rFonts w:ascii="Times New Roman" w:eastAsia="Times New Roman" w:hAnsi="Times New Roman" w:cs="Times New Roman"/>
          <w:sz w:val="24"/>
          <w:szCs w:val="24"/>
          <w:lang w:val="en-US"/>
        </w:rPr>
        <w:t xml:space="preserve"> 51/00, 56/00),</w:t>
      </w:r>
    </w:p>
    <w:p w14:paraId="4C8DC451"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proračunu (“Narodne novine” broj 144/21), </w:t>
      </w:r>
    </w:p>
    <w:p w14:paraId="75B13229"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računovodstvu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78/15, 134/15,120/16,116/18,42/20, 47/20,114/22,82/23)</w:t>
      </w:r>
    </w:p>
    <w:p w14:paraId="29DE4DD3"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javnoj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nabavi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120/16)</w:t>
      </w:r>
    </w:p>
    <w:p w14:paraId="505C661A"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fiskalnoj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odgovornosti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111/18,83/23)</w:t>
      </w:r>
    </w:p>
    <w:p w14:paraId="03C5D41B"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radu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93/14,127/17, 98/19,151/22,64/23)</w:t>
      </w:r>
    </w:p>
    <w:p w14:paraId="5766CF6C"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udžbenicima i drugim obrazovnim materijalima za osnovnu i srednju školu (“Narodne novine” broj 116/18,85/22),</w:t>
      </w:r>
    </w:p>
    <w:p w14:paraId="1E30443E"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Državni pedagoški standard osnovnoškolskog sustava odgoja i obrazovanja (“Narodne novine” broj 111/18, 90/10)</w:t>
      </w:r>
    </w:p>
    <w:p w14:paraId="3CB6C87A"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Nacionalni kurikulum za osnovnoškolski odgoj i obrazovanje (2019.)</w:t>
      </w:r>
    </w:p>
    <w:p w14:paraId="4B35D4E0" w14:textId="77777777" w:rsidR="00916316" w:rsidRPr="00916316" w:rsidRDefault="00916316" w:rsidP="00BC2CE2">
      <w:pPr>
        <w:numPr>
          <w:ilvl w:val="0"/>
          <w:numId w:val="17"/>
        </w:num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podzakonski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w:t>
      </w:r>
      <w:proofErr w:type="spellEnd"/>
      <w:r w:rsidRPr="00916316">
        <w:rPr>
          <w:rFonts w:ascii="Times New Roman" w:eastAsia="Times New Roman" w:hAnsi="Times New Roman" w:cs="Times New Roman"/>
          <w:sz w:val="24"/>
          <w:szCs w:val="24"/>
          <w:lang w:val="en-US"/>
        </w:rPr>
        <w:t>,</w:t>
      </w:r>
    </w:p>
    <w:p w14:paraId="6B346612" w14:textId="77777777" w:rsidR="00916316" w:rsidRPr="00916316" w:rsidRDefault="00916316" w:rsidP="00BC2CE2">
      <w:pPr>
        <w:numPr>
          <w:ilvl w:val="0"/>
          <w:numId w:val="17"/>
        </w:numPr>
        <w:spacing w:after="0" w:line="240" w:lineRule="auto"/>
        <w:jc w:val="both"/>
        <w:rPr>
          <w:rFonts w:ascii="Times New Roman" w:eastAsia="Times New Roman" w:hAnsi="Times New Roman" w:cs="Times New Roman"/>
          <w:b/>
          <w:bCs/>
          <w:color w:val="000000"/>
          <w:sz w:val="24"/>
          <w:szCs w:val="24"/>
        </w:rPr>
      </w:pPr>
      <w:proofErr w:type="spellStart"/>
      <w:r w:rsidRPr="00916316">
        <w:rPr>
          <w:rFonts w:ascii="Times New Roman" w:eastAsia="Times New Roman" w:hAnsi="Times New Roman" w:cs="Times New Roman"/>
          <w:sz w:val="24"/>
          <w:szCs w:val="24"/>
          <w:lang w:val="en-US"/>
        </w:rPr>
        <w:t>akti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w:t>
      </w:r>
    </w:p>
    <w:p w14:paraId="543CB26E"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14:paraId="37960366"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Ciljevi provedbe programa u razdoblju 2024.-2026:</w:t>
      </w:r>
    </w:p>
    <w:p w14:paraId="110D26F1"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14:paraId="409B9895"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Ciljevi provedbe programa su i osposobiti učenike za samostalni rad, razvijati kreativnost i radne navike, poticati individualno stvaralaštvo, omogućiti učenicima stjecanje vještina i sposobnosti, realizacija cjelokupnog odgojno-obrazovnog procesa prema suvremenim psihološkim, pedagoškim i metodičkim spoznajama, uz poštovanje individualnosti i osobnosti učenika i maksimalno razvijanje potencijala svakog učenika.</w:t>
      </w:r>
    </w:p>
    <w:p w14:paraId="2C396C57"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p>
    <w:p w14:paraId="31FE01C6"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14:paraId="7896DD4C"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14:paraId="4EB49AAE" w14:textId="77777777" w:rsidR="00916316" w:rsidRPr="00916316" w:rsidRDefault="00916316" w:rsidP="00916316">
      <w:pPr>
        <w:spacing w:after="0" w:line="240" w:lineRule="auto"/>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1"/>
        <w:gridCol w:w="1452"/>
        <w:gridCol w:w="1441"/>
        <w:gridCol w:w="1451"/>
        <w:gridCol w:w="1587"/>
      </w:tblGrid>
      <w:tr w:rsidR="00916316" w:rsidRPr="00916316" w14:paraId="15001CC6" w14:textId="77777777" w:rsidTr="00916316">
        <w:trPr>
          <w:jc w:val="center"/>
        </w:trPr>
        <w:tc>
          <w:tcPr>
            <w:tcW w:w="3131" w:type="dxa"/>
          </w:tcPr>
          <w:p w14:paraId="019ED89C"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aktivnosti/ projekta</w:t>
            </w:r>
          </w:p>
          <w:p w14:paraId="45E89284" w14:textId="77777777" w:rsidR="00916316" w:rsidRPr="00916316" w:rsidRDefault="00916316" w:rsidP="00916316">
            <w:pPr>
              <w:spacing w:after="0" w:line="240" w:lineRule="auto"/>
              <w:rPr>
                <w:rFonts w:ascii="Times New Roman" w:eastAsia="Times New Roman" w:hAnsi="Times New Roman" w:cs="Times New Roman"/>
                <w:b/>
                <w:bCs/>
                <w:color w:val="000000"/>
                <w:sz w:val="20"/>
                <w:szCs w:val="20"/>
                <w:highlight w:val="yellow"/>
              </w:rPr>
            </w:pPr>
          </w:p>
        </w:tc>
        <w:tc>
          <w:tcPr>
            <w:tcW w:w="1452" w:type="dxa"/>
          </w:tcPr>
          <w:p w14:paraId="0649B47D"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14:paraId="549DD8E1"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color w:val="000000"/>
                <w:sz w:val="20"/>
                <w:szCs w:val="20"/>
              </w:rPr>
              <w:t>2023.</w:t>
            </w:r>
          </w:p>
        </w:tc>
        <w:tc>
          <w:tcPr>
            <w:tcW w:w="1441" w:type="dxa"/>
          </w:tcPr>
          <w:p w14:paraId="469615CA"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Proračun</w:t>
            </w:r>
          </w:p>
          <w:p w14:paraId="06CECF5C"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451" w:type="dxa"/>
          </w:tcPr>
          <w:p w14:paraId="46F5C241"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2025. </w:t>
            </w:r>
          </w:p>
        </w:tc>
        <w:tc>
          <w:tcPr>
            <w:tcW w:w="1587" w:type="dxa"/>
          </w:tcPr>
          <w:p w14:paraId="5D2A1C8A"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14:paraId="3395CDAC"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2026. </w:t>
            </w:r>
          </w:p>
        </w:tc>
      </w:tr>
      <w:tr w:rsidR="00916316" w:rsidRPr="00916316" w14:paraId="37427875" w14:textId="77777777" w:rsidTr="00916316">
        <w:trPr>
          <w:jc w:val="center"/>
        </w:trPr>
        <w:tc>
          <w:tcPr>
            <w:tcW w:w="3131" w:type="dxa"/>
            <w:shd w:val="clear" w:color="auto" w:fill="EEECE1"/>
          </w:tcPr>
          <w:p w14:paraId="405C90E0" w14:textId="77777777" w:rsidR="00916316" w:rsidRPr="00916316" w:rsidRDefault="00916316" w:rsidP="00916316">
            <w:pPr>
              <w:spacing w:after="0" w:line="240" w:lineRule="auto"/>
              <w:jc w:val="both"/>
              <w:rPr>
                <w:rFonts w:ascii="Times New Roman" w:eastAsia="Times New Roman" w:hAnsi="Times New Roman" w:cs="Times New Roman"/>
                <w:b/>
                <w:bCs/>
                <w:i/>
                <w:color w:val="000000"/>
                <w:sz w:val="20"/>
                <w:szCs w:val="20"/>
                <w:highlight w:val="yellow"/>
              </w:rPr>
            </w:pPr>
            <w:r w:rsidRPr="00916316">
              <w:rPr>
                <w:rFonts w:ascii="Times New Roman" w:eastAsia="Times New Roman" w:hAnsi="Times New Roman" w:cs="Times New Roman"/>
                <w:b/>
                <w:bCs/>
                <w:i/>
                <w:color w:val="000000"/>
                <w:sz w:val="20"/>
                <w:szCs w:val="20"/>
              </w:rPr>
              <w:t>Aktivnosti</w:t>
            </w:r>
          </w:p>
        </w:tc>
        <w:tc>
          <w:tcPr>
            <w:tcW w:w="1452" w:type="dxa"/>
            <w:shd w:val="clear" w:color="auto" w:fill="EEECE1"/>
          </w:tcPr>
          <w:p w14:paraId="3A2EBD03" w14:textId="77777777" w:rsidR="00916316" w:rsidRPr="00916316" w:rsidRDefault="00916316" w:rsidP="00916316">
            <w:pPr>
              <w:spacing w:after="0" w:line="240" w:lineRule="auto"/>
              <w:jc w:val="both"/>
              <w:rPr>
                <w:rFonts w:ascii="Times New Roman" w:eastAsia="Times New Roman" w:hAnsi="Times New Roman" w:cs="Times New Roman"/>
                <w:color w:val="FF0000"/>
                <w:sz w:val="20"/>
                <w:szCs w:val="20"/>
                <w:highlight w:val="yellow"/>
              </w:rPr>
            </w:pPr>
          </w:p>
        </w:tc>
        <w:tc>
          <w:tcPr>
            <w:tcW w:w="1441" w:type="dxa"/>
            <w:shd w:val="clear" w:color="auto" w:fill="EEECE1"/>
          </w:tcPr>
          <w:p w14:paraId="2E15FB8D" w14:textId="77777777"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c>
        <w:tc>
          <w:tcPr>
            <w:tcW w:w="1451" w:type="dxa"/>
            <w:shd w:val="clear" w:color="auto" w:fill="EEECE1"/>
          </w:tcPr>
          <w:p w14:paraId="1C601370" w14:textId="77777777"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c>
        <w:tc>
          <w:tcPr>
            <w:tcW w:w="1587" w:type="dxa"/>
            <w:shd w:val="clear" w:color="auto" w:fill="EEECE1"/>
          </w:tcPr>
          <w:p w14:paraId="2CD6608B" w14:textId="77777777"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c>
      </w:tr>
      <w:tr w:rsidR="00916316" w:rsidRPr="00916316" w14:paraId="3BFE817D" w14:textId="77777777" w:rsidTr="00916316">
        <w:trPr>
          <w:jc w:val="center"/>
        </w:trPr>
        <w:tc>
          <w:tcPr>
            <w:tcW w:w="3131" w:type="dxa"/>
          </w:tcPr>
          <w:p w14:paraId="0C13F0AE"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rPr>
              <w:t>Odgojnoobrazovno</w:t>
            </w:r>
            <w:proofErr w:type="spellEnd"/>
            <w:r w:rsidRPr="00916316">
              <w:rPr>
                <w:rFonts w:ascii="Times New Roman" w:eastAsia="Times New Roman" w:hAnsi="Times New Roman" w:cs="Times New Roman"/>
                <w:sz w:val="20"/>
                <w:szCs w:val="20"/>
              </w:rPr>
              <w:t xml:space="preserve">, administrativno i tehničko osoblje </w:t>
            </w:r>
          </w:p>
        </w:tc>
        <w:tc>
          <w:tcPr>
            <w:tcW w:w="1452" w:type="dxa"/>
          </w:tcPr>
          <w:p w14:paraId="7405045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430.396</w:t>
            </w:r>
          </w:p>
        </w:tc>
        <w:tc>
          <w:tcPr>
            <w:tcW w:w="1441" w:type="dxa"/>
          </w:tcPr>
          <w:p w14:paraId="7F83B81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504.741</w:t>
            </w:r>
          </w:p>
        </w:tc>
        <w:tc>
          <w:tcPr>
            <w:tcW w:w="1451" w:type="dxa"/>
          </w:tcPr>
          <w:p w14:paraId="7B39752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504.741</w:t>
            </w:r>
          </w:p>
        </w:tc>
        <w:tc>
          <w:tcPr>
            <w:tcW w:w="1587" w:type="dxa"/>
          </w:tcPr>
          <w:p w14:paraId="6650920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504.741</w:t>
            </w:r>
          </w:p>
        </w:tc>
      </w:tr>
      <w:tr w:rsidR="00916316" w:rsidRPr="00916316" w14:paraId="15FB3D39" w14:textId="77777777" w:rsidTr="00916316">
        <w:trPr>
          <w:trHeight w:val="319"/>
          <w:jc w:val="center"/>
        </w:trPr>
        <w:tc>
          <w:tcPr>
            <w:tcW w:w="3131" w:type="dxa"/>
          </w:tcPr>
          <w:p w14:paraId="2DBA70AD" w14:textId="77777777" w:rsidR="00916316" w:rsidRPr="00916316" w:rsidRDefault="00916316" w:rsidP="00916316">
            <w:pPr>
              <w:spacing w:after="0" w:line="240" w:lineRule="auto"/>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Produženi boravak</w:t>
            </w:r>
          </w:p>
        </w:tc>
        <w:tc>
          <w:tcPr>
            <w:tcW w:w="1452" w:type="dxa"/>
          </w:tcPr>
          <w:p w14:paraId="648175A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65.670</w:t>
            </w:r>
          </w:p>
        </w:tc>
        <w:tc>
          <w:tcPr>
            <w:tcW w:w="1441" w:type="dxa"/>
          </w:tcPr>
          <w:p w14:paraId="558AD16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76.280</w:t>
            </w:r>
          </w:p>
        </w:tc>
        <w:tc>
          <w:tcPr>
            <w:tcW w:w="1451" w:type="dxa"/>
          </w:tcPr>
          <w:p w14:paraId="4990E29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76.280</w:t>
            </w:r>
          </w:p>
        </w:tc>
        <w:tc>
          <w:tcPr>
            <w:tcW w:w="1587" w:type="dxa"/>
          </w:tcPr>
          <w:p w14:paraId="5651AA3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76.280</w:t>
            </w:r>
          </w:p>
        </w:tc>
      </w:tr>
      <w:tr w:rsidR="00916316" w:rsidRPr="00916316" w14:paraId="1D1A0AD0" w14:textId="77777777" w:rsidTr="00916316">
        <w:trPr>
          <w:jc w:val="center"/>
        </w:trPr>
        <w:tc>
          <w:tcPr>
            <w:tcW w:w="3131" w:type="dxa"/>
          </w:tcPr>
          <w:p w14:paraId="62686D40"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Izborni i dodatni programi</w:t>
            </w:r>
          </w:p>
        </w:tc>
        <w:tc>
          <w:tcPr>
            <w:tcW w:w="1452" w:type="dxa"/>
          </w:tcPr>
          <w:p w14:paraId="5B341D4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3.029</w:t>
            </w:r>
          </w:p>
        </w:tc>
        <w:tc>
          <w:tcPr>
            <w:tcW w:w="1441" w:type="dxa"/>
          </w:tcPr>
          <w:p w14:paraId="7953C4E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6.029</w:t>
            </w:r>
          </w:p>
        </w:tc>
        <w:tc>
          <w:tcPr>
            <w:tcW w:w="1451" w:type="dxa"/>
          </w:tcPr>
          <w:p w14:paraId="1DB657F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6.029</w:t>
            </w:r>
          </w:p>
        </w:tc>
        <w:tc>
          <w:tcPr>
            <w:tcW w:w="1587" w:type="dxa"/>
          </w:tcPr>
          <w:p w14:paraId="77589A0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6.029</w:t>
            </w:r>
          </w:p>
        </w:tc>
      </w:tr>
      <w:tr w:rsidR="00916316" w:rsidRPr="00916316" w14:paraId="179FF1C5" w14:textId="77777777" w:rsidTr="00916316">
        <w:trPr>
          <w:jc w:val="center"/>
        </w:trPr>
        <w:tc>
          <w:tcPr>
            <w:tcW w:w="3131" w:type="dxa"/>
          </w:tcPr>
          <w:p w14:paraId="0B1D823E" w14:textId="77777777" w:rsidR="00916316" w:rsidRPr="00916316" w:rsidRDefault="00916316" w:rsidP="00916316">
            <w:pPr>
              <w:spacing w:after="0" w:line="240" w:lineRule="auto"/>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Sufinanciranje učenika za prehranu, izlete i dr. programe</w:t>
            </w:r>
          </w:p>
        </w:tc>
        <w:tc>
          <w:tcPr>
            <w:tcW w:w="1452" w:type="dxa"/>
          </w:tcPr>
          <w:p w14:paraId="061A2C3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45.002</w:t>
            </w:r>
          </w:p>
        </w:tc>
        <w:tc>
          <w:tcPr>
            <w:tcW w:w="1441" w:type="dxa"/>
          </w:tcPr>
          <w:p w14:paraId="351FDDF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45.002</w:t>
            </w:r>
          </w:p>
        </w:tc>
        <w:tc>
          <w:tcPr>
            <w:tcW w:w="1451" w:type="dxa"/>
          </w:tcPr>
          <w:p w14:paraId="2293940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45.002</w:t>
            </w:r>
          </w:p>
        </w:tc>
        <w:tc>
          <w:tcPr>
            <w:tcW w:w="1587" w:type="dxa"/>
          </w:tcPr>
          <w:p w14:paraId="12A323C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45.002</w:t>
            </w:r>
          </w:p>
        </w:tc>
      </w:tr>
      <w:tr w:rsidR="00916316" w:rsidRPr="00916316" w14:paraId="760EACF2" w14:textId="77777777" w:rsidTr="00916316">
        <w:trPr>
          <w:jc w:val="center"/>
        </w:trPr>
        <w:tc>
          <w:tcPr>
            <w:tcW w:w="3131" w:type="dxa"/>
          </w:tcPr>
          <w:p w14:paraId="6E0AC4B1"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Objekti školskih zgrada i šire javne potrebe</w:t>
            </w:r>
          </w:p>
        </w:tc>
        <w:tc>
          <w:tcPr>
            <w:tcW w:w="1452" w:type="dxa"/>
          </w:tcPr>
          <w:p w14:paraId="2E28A7F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33.974</w:t>
            </w:r>
          </w:p>
        </w:tc>
        <w:tc>
          <w:tcPr>
            <w:tcW w:w="1441" w:type="dxa"/>
          </w:tcPr>
          <w:p w14:paraId="68C1B87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33.974</w:t>
            </w:r>
          </w:p>
        </w:tc>
        <w:tc>
          <w:tcPr>
            <w:tcW w:w="1451" w:type="dxa"/>
          </w:tcPr>
          <w:p w14:paraId="6ACF0E2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33.974</w:t>
            </w:r>
          </w:p>
        </w:tc>
        <w:tc>
          <w:tcPr>
            <w:tcW w:w="1587" w:type="dxa"/>
          </w:tcPr>
          <w:p w14:paraId="245F460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33.974</w:t>
            </w:r>
          </w:p>
        </w:tc>
      </w:tr>
      <w:tr w:rsidR="00916316" w:rsidRPr="00916316" w14:paraId="10821C63" w14:textId="77777777" w:rsidTr="00916316">
        <w:trPr>
          <w:jc w:val="center"/>
        </w:trPr>
        <w:tc>
          <w:tcPr>
            <w:tcW w:w="3131" w:type="dxa"/>
          </w:tcPr>
          <w:p w14:paraId="2C0DAC69"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Program škola nacionalnih manjina</w:t>
            </w:r>
          </w:p>
        </w:tc>
        <w:tc>
          <w:tcPr>
            <w:tcW w:w="1452" w:type="dxa"/>
          </w:tcPr>
          <w:p w14:paraId="239C129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1.522</w:t>
            </w:r>
          </w:p>
        </w:tc>
        <w:tc>
          <w:tcPr>
            <w:tcW w:w="1441" w:type="dxa"/>
          </w:tcPr>
          <w:p w14:paraId="3581C12F"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1.522</w:t>
            </w:r>
          </w:p>
        </w:tc>
        <w:tc>
          <w:tcPr>
            <w:tcW w:w="1451" w:type="dxa"/>
          </w:tcPr>
          <w:p w14:paraId="4DDD06D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1.522</w:t>
            </w:r>
          </w:p>
        </w:tc>
        <w:tc>
          <w:tcPr>
            <w:tcW w:w="1587" w:type="dxa"/>
          </w:tcPr>
          <w:p w14:paraId="335CF72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1.522</w:t>
            </w:r>
          </w:p>
        </w:tc>
      </w:tr>
      <w:tr w:rsidR="00916316" w:rsidRPr="00916316" w14:paraId="27F3A73F" w14:textId="77777777" w:rsidTr="00916316">
        <w:trPr>
          <w:jc w:val="center"/>
        </w:trPr>
        <w:tc>
          <w:tcPr>
            <w:tcW w:w="3131" w:type="dxa"/>
          </w:tcPr>
          <w:p w14:paraId="6A87C28D"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lastRenderedPageBreak/>
              <w:t>Redoviti program odgoja i obrazovanja</w:t>
            </w:r>
          </w:p>
        </w:tc>
        <w:tc>
          <w:tcPr>
            <w:tcW w:w="1452" w:type="dxa"/>
          </w:tcPr>
          <w:p w14:paraId="753F8B1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33.954</w:t>
            </w:r>
          </w:p>
        </w:tc>
        <w:tc>
          <w:tcPr>
            <w:tcW w:w="1441" w:type="dxa"/>
          </w:tcPr>
          <w:p w14:paraId="21C7D27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33.954</w:t>
            </w:r>
          </w:p>
        </w:tc>
        <w:tc>
          <w:tcPr>
            <w:tcW w:w="1451" w:type="dxa"/>
          </w:tcPr>
          <w:p w14:paraId="09E1E24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33.954</w:t>
            </w:r>
          </w:p>
        </w:tc>
        <w:tc>
          <w:tcPr>
            <w:tcW w:w="1587" w:type="dxa"/>
          </w:tcPr>
          <w:p w14:paraId="39B3208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33.954</w:t>
            </w:r>
          </w:p>
        </w:tc>
      </w:tr>
      <w:tr w:rsidR="00916316" w:rsidRPr="00916316" w14:paraId="2640B635" w14:textId="77777777" w:rsidTr="00916316">
        <w:trPr>
          <w:jc w:val="center"/>
        </w:trPr>
        <w:tc>
          <w:tcPr>
            <w:tcW w:w="3131" w:type="dxa"/>
          </w:tcPr>
          <w:p w14:paraId="4963EB4F"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Prijateljstvo bez granica</w:t>
            </w:r>
          </w:p>
        </w:tc>
        <w:tc>
          <w:tcPr>
            <w:tcW w:w="1452" w:type="dxa"/>
          </w:tcPr>
          <w:p w14:paraId="1947243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777</w:t>
            </w:r>
          </w:p>
        </w:tc>
        <w:tc>
          <w:tcPr>
            <w:tcW w:w="1441" w:type="dxa"/>
          </w:tcPr>
          <w:p w14:paraId="59454F1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777</w:t>
            </w:r>
          </w:p>
        </w:tc>
        <w:tc>
          <w:tcPr>
            <w:tcW w:w="1451" w:type="dxa"/>
          </w:tcPr>
          <w:p w14:paraId="52F8CC0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777</w:t>
            </w:r>
          </w:p>
        </w:tc>
        <w:tc>
          <w:tcPr>
            <w:tcW w:w="1587" w:type="dxa"/>
          </w:tcPr>
          <w:p w14:paraId="2DB8D14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777</w:t>
            </w:r>
          </w:p>
        </w:tc>
      </w:tr>
      <w:tr w:rsidR="00916316" w:rsidRPr="00916316" w14:paraId="51D49E22" w14:textId="77777777" w:rsidTr="00916316">
        <w:trPr>
          <w:jc w:val="center"/>
        </w:trPr>
        <w:tc>
          <w:tcPr>
            <w:tcW w:w="3131" w:type="dxa"/>
          </w:tcPr>
          <w:p w14:paraId="1B9AD1F1"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Mentorstvo</w:t>
            </w:r>
          </w:p>
        </w:tc>
        <w:tc>
          <w:tcPr>
            <w:tcW w:w="1452" w:type="dxa"/>
          </w:tcPr>
          <w:p w14:paraId="1D74D75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398</w:t>
            </w:r>
          </w:p>
        </w:tc>
        <w:tc>
          <w:tcPr>
            <w:tcW w:w="1441" w:type="dxa"/>
          </w:tcPr>
          <w:p w14:paraId="2676788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398</w:t>
            </w:r>
          </w:p>
        </w:tc>
        <w:tc>
          <w:tcPr>
            <w:tcW w:w="1451" w:type="dxa"/>
          </w:tcPr>
          <w:p w14:paraId="29F9BA6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398</w:t>
            </w:r>
          </w:p>
        </w:tc>
        <w:tc>
          <w:tcPr>
            <w:tcW w:w="1587" w:type="dxa"/>
          </w:tcPr>
          <w:p w14:paraId="6C714E4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398</w:t>
            </w:r>
          </w:p>
        </w:tc>
      </w:tr>
      <w:tr w:rsidR="00916316" w:rsidRPr="00916316" w14:paraId="2145676F" w14:textId="77777777" w:rsidTr="00916316">
        <w:trPr>
          <w:jc w:val="center"/>
        </w:trPr>
        <w:tc>
          <w:tcPr>
            <w:tcW w:w="3131" w:type="dxa"/>
          </w:tcPr>
          <w:p w14:paraId="64C35BEF"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Zavičajna nastava</w:t>
            </w:r>
          </w:p>
        </w:tc>
        <w:tc>
          <w:tcPr>
            <w:tcW w:w="1452" w:type="dxa"/>
          </w:tcPr>
          <w:p w14:paraId="35AADB0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929</w:t>
            </w:r>
          </w:p>
        </w:tc>
        <w:tc>
          <w:tcPr>
            <w:tcW w:w="1441" w:type="dxa"/>
          </w:tcPr>
          <w:p w14:paraId="76A0A6E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929</w:t>
            </w:r>
          </w:p>
        </w:tc>
        <w:tc>
          <w:tcPr>
            <w:tcW w:w="1451" w:type="dxa"/>
          </w:tcPr>
          <w:p w14:paraId="0C2EE6B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929</w:t>
            </w:r>
          </w:p>
        </w:tc>
        <w:tc>
          <w:tcPr>
            <w:tcW w:w="1587" w:type="dxa"/>
          </w:tcPr>
          <w:p w14:paraId="7E55164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929</w:t>
            </w:r>
          </w:p>
        </w:tc>
      </w:tr>
      <w:tr w:rsidR="00916316" w:rsidRPr="00916316" w14:paraId="029C075D" w14:textId="77777777" w:rsidTr="00916316">
        <w:trPr>
          <w:jc w:val="center"/>
        </w:trPr>
        <w:tc>
          <w:tcPr>
            <w:tcW w:w="3131" w:type="dxa"/>
            <w:shd w:val="clear" w:color="auto" w:fill="EEECE1"/>
          </w:tcPr>
          <w:p w14:paraId="7E9DD0AE" w14:textId="77777777"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i/>
                <w:color w:val="000000"/>
                <w:sz w:val="20"/>
                <w:szCs w:val="20"/>
              </w:rPr>
              <w:t>Kapitalni projekti</w:t>
            </w:r>
          </w:p>
        </w:tc>
        <w:tc>
          <w:tcPr>
            <w:tcW w:w="1452" w:type="dxa"/>
            <w:shd w:val="clear" w:color="auto" w:fill="EEECE1"/>
          </w:tcPr>
          <w:p w14:paraId="075BAEB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41" w:type="dxa"/>
            <w:shd w:val="clear" w:color="auto" w:fill="EEECE1"/>
          </w:tcPr>
          <w:p w14:paraId="634AF7C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shd w:val="clear" w:color="auto" w:fill="EEECE1"/>
          </w:tcPr>
          <w:p w14:paraId="4E11525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587" w:type="dxa"/>
            <w:shd w:val="clear" w:color="auto" w:fill="EEECE1"/>
          </w:tcPr>
          <w:p w14:paraId="09905F1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05CC3698" w14:textId="77777777" w:rsidTr="00916316">
        <w:trPr>
          <w:jc w:val="center"/>
        </w:trPr>
        <w:tc>
          <w:tcPr>
            <w:tcW w:w="3131" w:type="dxa"/>
          </w:tcPr>
          <w:p w14:paraId="36D33BC0" w14:textId="77777777" w:rsidR="00916316" w:rsidRPr="00916316" w:rsidRDefault="00916316" w:rsidP="00916316">
            <w:pPr>
              <w:spacing w:after="0" w:line="240" w:lineRule="auto"/>
              <w:rPr>
                <w:rFonts w:ascii="Times New Roman" w:eastAsia="Times New Roman" w:hAnsi="Times New Roman" w:cs="Times New Roman"/>
                <w:i/>
                <w:color w:val="000000"/>
                <w:sz w:val="20"/>
                <w:szCs w:val="20"/>
                <w:highlight w:val="yellow"/>
              </w:rPr>
            </w:pPr>
            <w:r w:rsidRPr="00916316">
              <w:rPr>
                <w:rFonts w:ascii="Times New Roman" w:eastAsia="Times New Roman" w:hAnsi="Times New Roman" w:cs="Times New Roman"/>
                <w:color w:val="000000"/>
                <w:sz w:val="20"/>
                <w:szCs w:val="20"/>
              </w:rPr>
              <w:t>Nabava opreme - minimalni standard</w:t>
            </w:r>
          </w:p>
        </w:tc>
        <w:tc>
          <w:tcPr>
            <w:tcW w:w="1452" w:type="dxa"/>
          </w:tcPr>
          <w:p w14:paraId="60A7FAB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5.402</w:t>
            </w:r>
          </w:p>
        </w:tc>
        <w:tc>
          <w:tcPr>
            <w:tcW w:w="1441" w:type="dxa"/>
          </w:tcPr>
          <w:p w14:paraId="274AE1C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4.402</w:t>
            </w:r>
          </w:p>
        </w:tc>
        <w:tc>
          <w:tcPr>
            <w:tcW w:w="1451" w:type="dxa"/>
          </w:tcPr>
          <w:p w14:paraId="7EC557B3" w14:textId="77777777" w:rsidR="00916316" w:rsidRPr="00916316" w:rsidRDefault="00916316" w:rsidP="00916316">
            <w:pPr>
              <w:spacing w:after="0" w:line="240" w:lineRule="auto"/>
              <w:jc w:val="center"/>
              <w:rPr>
                <w:rFonts w:ascii="Times New Roman" w:eastAsia="Times New Roman" w:hAnsi="Times New Roman" w:cs="Times New Roman"/>
                <w:sz w:val="20"/>
                <w:szCs w:val="20"/>
                <w:highlight w:val="yellow"/>
              </w:rPr>
            </w:pPr>
            <w:r w:rsidRPr="00916316">
              <w:rPr>
                <w:rFonts w:ascii="Times New Roman" w:eastAsia="Times New Roman" w:hAnsi="Times New Roman" w:cs="Times New Roman"/>
                <w:sz w:val="20"/>
                <w:szCs w:val="20"/>
              </w:rPr>
              <w:t>4.402</w:t>
            </w:r>
          </w:p>
        </w:tc>
        <w:tc>
          <w:tcPr>
            <w:tcW w:w="1587" w:type="dxa"/>
          </w:tcPr>
          <w:p w14:paraId="73C2733F" w14:textId="77777777" w:rsidR="00916316" w:rsidRPr="00916316" w:rsidRDefault="00916316" w:rsidP="00916316">
            <w:pPr>
              <w:spacing w:after="0" w:line="240" w:lineRule="auto"/>
              <w:jc w:val="center"/>
              <w:rPr>
                <w:rFonts w:ascii="Times New Roman" w:eastAsia="Times New Roman" w:hAnsi="Times New Roman" w:cs="Times New Roman"/>
                <w:sz w:val="20"/>
                <w:szCs w:val="20"/>
                <w:highlight w:val="yellow"/>
              </w:rPr>
            </w:pPr>
            <w:r w:rsidRPr="00916316">
              <w:rPr>
                <w:rFonts w:ascii="Times New Roman" w:eastAsia="Times New Roman" w:hAnsi="Times New Roman" w:cs="Times New Roman"/>
                <w:sz w:val="20"/>
                <w:szCs w:val="20"/>
              </w:rPr>
              <w:t>4.402</w:t>
            </w:r>
          </w:p>
        </w:tc>
      </w:tr>
      <w:tr w:rsidR="00916316" w:rsidRPr="00916316" w14:paraId="4D11724F" w14:textId="77777777" w:rsidTr="00916316">
        <w:trPr>
          <w:jc w:val="center"/>
        </w:trPr>
        <w:tc>
          <w:tcPr>
            <w:tcW w:w="3131" w:type="dxa"/>
          </w:tcPr>
          <w:p w14:paraId="06571EB1"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Adaptacija i sanacija ustanova u OŠ - minimalni standard</w:t>
            </w:r>
          </w:p>
        </w:tc>
        <w:tc>
          <w:tcPr>
            <w:tcW w:w="1452" w:type="dxa"/>
          </w:tcPr>
          <w:p w14:paraId="57412BF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1.057</w:t>
            </w:r>
          </w:p>
        </w:tc>
        <w:tc>
          <w:tcPr>
            <w:tcW w:w="1441" w:type="dxa"/>
          </w:tcPr>
          <w:p w14:paraId="7A4171E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2.057</w:t>
            </w:r>
          </w:p>
        </w:tc>
        <w:tc>
          <w:tcPr>
            <w:tcW w:w="1451" w:type="dxa"/>
          </w:tcPr>
          <w:p w14:paraId="3BBAD74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2.057</w:t>
            </w:r>
          </w:p>
        </w:tc>
        <w:tc>
          <w:tcPr>
            <w:tcW w:w="1587" w:type="dxa"/>
          </w:tcPr>
          <w:p w14:paraId="09E2638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2.057</w:t>
            </w:r>
          </w:p>
        </w:tc>
      </w:tr>
      <w:tr w:rsidR="00916316" w:rsidRPr="00916316" w14:paraId="0C5CE476" w14:textId="77777777" w:rsidTr="00916316">
        <w:trPr>
          <w:jc w:val="center"/>
        </w:trPr>
        <w:tc>
          <w:tcPr>
            <w:tcW w:w="3131" w:type="dxa"/>
          </w:tcPr>
          <w:p w14:paraId="315B1DFC"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Nabava opreme za škole iznad minimalnog standarda</w:t>
            </w:r>
          </w:p>
        </w:tc>
        <w:tc>
          <w:tcPr>
            <w:tcW w:w="1452" w:type="dxa"/>
          </w:tcPr>
          <w:p w14:paraId="0F9A2BD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16.358</w:t>
            </w:r>
          </w:p>
        </w:tc>
        <w:tc>
          <w:tcPr>
            <w:tcW w:w="1441" w:type="dxa"/>
          </w:tcPr>
          <w:p w14:paraId="28914C3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16.275</w:t>
            </w:r>
          </w:p>
        </w:tc>
        <w:tc>
          <w:tcPr>
            <w:tcW w:w="1451" w:type="dxa"/>
          </w:tcPr>
          <w:p w14:paraId="6924F99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16.275</w:t>
            </w:r>
          </w:p>
        </w:tc>
        <w:tc>
          <w:tcPr>
            <w:tcW w:w="1587" w:type="dxa"/>
          </w:tcPr>
          <w:p w14:paraId="4A89325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16.275</w:t>
            </w:r>
          </w:p>
        </w:tc>
      </w:tr>
      <w:tr w:rsidR="00916316" w:rsidRPr="00916316" w14:paraId="52B963E4" w14:textId="77777777" w:rsidTr="00916316">
        <w:trPr>
          <w:jc w:val="center"/>
        </w:trPr>
        <w:tc>
          <w:tcPr>
            <w:tcW w:w="3131" w:type="dxa"/>
          </w:tcPr>
          <w:p w14:paraId="62B546D3"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Nabava udžbenika</w:t>
            </w:r>
          </w:p>
        </w:tc>
        <w:tc>
          <w:tcPr>
            <w:tcW w:w="1452" w:type="dxa"/>
          </w:tcPr>
          <w:p w14:paraId="5F6B033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5.112</w:t>
            </w:r>
          </w:p>
        </w:tc>
        <w:tc>
          <w:tcPr>
            <w:tcW w:w="1441" w:type="dxa"/>
          </w:tcPr>
          <w:p w14:paraId="27662FE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5.112</w:t>
            </w:r>
          </w:p>
        </w:tc>
        <w:tc>
          <w:tcPr>
            <w:tcW w:w="1451" w:type="dxa"/>
          </w:tcPr>
          <w:p w14:paraId="1648F7E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5.112</w:t>
            </w:r>
          </w:p>
        </w:tc>
        <w:tc>
          <w:tcPr>
            <w:tcW w:w="1587" w:type="dxa"/>
          </w:tcPr>
          <w:p w14:paraId="085C29B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5.112</w:t>
            </w:r>
          </w:p>
        </w:tc>
      </w:tr>
      <w:tr w:rsidR="00916316" w:rsidRPr="00916316" w14:paraId="0AE797F2" w14:textId="77777777" w:rsidTr="00916316">
        <w:trPr>
          <w:jc w:val="center"/>
        </w:trPr>
        <w:tc>
          <w:tcPr>
            <w:tcW w:w="3131" w:type="dxa"/>
            <w:shd w:val="clear" w:color="auto" w:fill="EEECE1"/>
          </w:tcPr>
          <w:p w14:paraId="2D39F8D2" w14:textId="77777777"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i/>
                <w:color w:val="000000"/>
                <w:sz w:val="20"/>
                <w:szCs w:val="20"/>
              </w:rPr>
              <w:t>Tekući projekt</w:t>
            </w:r>
          </w:p>
        </w:tc>
        <w:tc>
          <w:tcPr>
            <w:tcW w:w="1452" w:type="dxa"/>
            <w:shd w:val="clear" w:color="auto" w:fill="EEECE1"/>
          </w:tcPr>
          <w:p w14:paraId="240B65B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441" w:type="dxa"/>
            <w:shd w:val="clear" w:color="auto" w:fill="EEECE1"/>
          </w:tcPr>
          <w:p w14:paraId="6449AD4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451" w:type="dxa"/>
            <w:shd w:val="clear" w:color="auto" w:fill="EEECE1"/>
          </w:tcPr>
          <w:p w14:paraId="7989D63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587" w:type="dxa"/>
            <w:shd w:val="clear" w:color="auto" w:fill="EEECE1"/>
          </w:tcPr>
          <w:p w14:paraId="37EC9A4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14:paraId="79791C41" w14:textId="77777777" w:rsidTr="00916316">
        <w:trPr>
          <w:jc w:val="center"/>
        </w:trPr>
        <w:tc>
          <w:tcPr>
            <w:tcW w:w="3131" w:type="dxa"/>
          </w:tcPr>
          <w:p w14:paraId="71BCE5F2"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bookmarkStart w:id="46" w:name="_Hlk115353321"/>
            <w:r w:rsidRPr="00916316">
              <w:rPr>
                <w:rFonts w:ascii="Times New Roman" w:eastAsia="Times New Roman" w:hAnsi="Times New Roman" w:cs="Times New Roman"/>
                <w:color w:val="000000"/>
                <w:sz w:val="20"/>
                <w:szCs w:val="20"/>
                <w:lang w:val="fr-FR"/>
              </w:rPr>
              <w:t>Školska shema (voće i povrće, mlijeko i mliječni proizvodi)</w:t>
            </w:r>
            <w:bookmarkEnd w:id="46"/>
          </w:p>
        </w:tc>
        <w:tc>
          <w:tcPr>
            <w:tcW w:w="1452" w:type="dxa"/>
          </w:tcPr>
          <w:p w14:paraId="76CE563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790</w:t>
            </w:r>
          </w:p>
        </w:tc>
        <w:tc>
          <w:tcPr>
            <w:tcW w:w="1441" w:type="dxa"/>
          </w:tcPr>
          <w:p w14:paraId="64CF86E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51" w:type="dxa"/>
          </w:tcPr>
          <w:p w14:paraId="08781C6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587" w:type="dxa"/>
          </w:tcPr>
          <w:p w14:paraId="02E72B6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14:paraId="07F23378" w14:textId="77777777" w:rsidTr="00916316">
        <w:trPr>
          <w:jc w:val="center"/>
        </w:trPr>
        <w:tc>
          <w:tcPr>
            <w:tcW w:w="3131" w:type="dxa"/>
            <w:shd w:val="clear" w:color="auto" w:fill="EEECE1"/>
          </w:tcPr>
          <w:p w14:paraId="363DE3E6" w14:textId="77777777"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Ukupno program </w:t>
            </w:r>
          </w:p>
        </w:tc>
        <w:tc>
          <w:tcPr>
            <w:tcW w:w="1452" w:type="dxa"/>
            <w:shd w:val="clear" w:color="auto" w:fill="EEECE1"/>
          </w:tcPr>
          <w:p w14:paraId="7F5CC9E4"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644.370</w:t>
            </w:r>
          </w:p>
        </w:tc>
        <w:tc>
          <w:tcPr>
            <w:tcW w:w="1441" w:type="dxa"/>
            <w:shd w:val="clear" w:color="auto" w:fill="EEECE1"/>
          </w:tcPr>
          <w:p w14:paraId="25BA19C7"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731.452</w:t>
            </w:r>
          </w:p>
        </w:tc>
        <w:tc>
          <w:tcPr>
            <w:tcW w:w="1451" w:type="dxa"/>
            <w:shd w:val="clear" w:color="auto" w:fill="EEECE1"/>
          </w:tcPr>
          <w:p w14:paraId="6F7BBB23"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731.452</w:t>
            </w:r>
          </w:p>
        </w:tc>
        <w:tc>
          <w:tcPr>
            <w:tcW w:w="1587" w:type="dxa"/>
            <w:shd w:val="clear" w:color="auto" w:fill="EEECE1"/>
          </w:tcPr>
          <w:p w14:paraId="78C7115E"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731.452</w:t>
            </w:r>
          </w:p>
        </w:tc>
      </w:tr>
    </w:tbl>
    <w:p w14:paraId="71AD40DB"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14:paraId="1E9E0F97"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14:paraId="30C8DB6A"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14:paraId="249636E5"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w:t>
      </w:r>
      <w:proofErr w:type="spellStart"/>
      <w:r w:rsidRPr="00916316">
        <w:rPr>
          <w:rFonts w:ascii="Times New Roman" w:eastAsia="Times New Roman" w:hAnsi="Times New Roman" w:cs="Times New Roman"/>
          <w:b/>
          <w:sz w:val="24"/>
          <w:szCs w:val="24"/>
        </w:rPr>
        <w:t>Odgojnoobrazovno</w:t>
      </w:r>
      <w:proofErr w:type="spellEnd"/>
      <w:r w:rsidRPr="00916316">
        <w:rPr>
          <w:rFonts w:ascii="Times New Roman" w:eastAsia="Times New Roman" w:hAnsi="Times New Roman" w:cs="Times New Roman"/>
          <w:b/>
          <w:sz w:val="24"/>
          <w:szCs w:val="24"/>
        </w:rPr>
        <w:t xml:space="preserve">, administrativno i tehničko osoblje </w:t>
      </w:r>
    </w:p>
    <w:p w14:paraId="31C4AA50"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 </w:t>
      </w:r>
      <w:proofErr w:type="spellStart"/>
      <w:r w:rsidRPr="00916316">
        <w:rPr>
          <w:rFonts w:ascii="Times New Roman" w:eastAsia="Times New Roman" w:hAnsi="Times New Roman" w:cs="Times New Roman"/>
          <w:sz w:val="24"/>
          <w:szCs w:val="24"/>
          <w:lang w:val="en-US"/>
        </w:rPr>
        <w:t>ovoj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financira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minimalni</w:t>
      </w:r>
      <w:proofErr w:type="spellEnd"/>
      <w:r w:rsidRPr="00916316">
        <w:rPr>
          <w:rFonts w:ascii="Times New Roman" w:eastAsia="Times New Roman" w:hAnsi="Times New Roman" w:cs="Times New Roman"/>
          <w:sz w:val="24"/>
          <w:szCs w:val="24"/>
          <w:lang w:val="en-US"/>
        </w:rPr>
        <w:t xml:space="preserve"> standard </w:t>
      </w:r>
      <w:proofErr w:type="spellStart"/>
      <w:r w:rsidRPr="00916316">
        <w:rPr>
          <w:rFonts w:ascii="Times New Roman" w:eastAsia="Times New Roman" w:hAnsi="Times New Roman" w:cs="Times New Roman"/>
          <w:sz w:val="24"/>
          <w:szCs w:val="24"/>
          <w:lang w:val="en-US"/>
        </w:rPr>
        <w:t>decentraliziranih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funkcija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odnosno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osiguravaju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Državnom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proračunu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odnosno</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proračunu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Ministarstva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znanosti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planirano</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financiranje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tekuće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izdatke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Glavnina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služi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pokrivanje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to </w:t>
      </w:r>
      <w:proofErr w:type="spellStart"/>
      <w:r w:rsidRPr="00916316">
        <w:rPr>
          <w:rFonts w:ascii="Times New Roman" w:eastAsia="Times New Roman" w:hAnsi="Times New Roman" w:cs="Times New Roman"/>
          <w:sz w:val="24"/>
          <w:szCs w:val="24"/>
          <w:lang w:val="en-US"/>
        </w:rPr>
        <w:t>rashoda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službenih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putovanja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zaposlenih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nabave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uredskog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plaćanja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energije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tekućeg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održavanja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telefona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pošte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prijevoza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komunalnih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računalnih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nespomenutih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čija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visina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utvrđuje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godišnjom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Odlukom</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kriterijima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mjerilima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načinu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financiranja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decentraliziranih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funkcija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školstva</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donosi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početkom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proračunske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odnosi</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tekuću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godinu</w:t>
      </w:r>
      <w:proofErr w:type="spellEnd"/>
      <w:r w:rsidRPr="00916316">
        <w:rPr>
          <w:rFonts w:ascii="Times New Roman" w:eastAsia="Times New Roman" w:hAnsi="Times New Roman" w:cs="Times New Roman"/>
          <w:sz w:val="24"/>
          <w:szCs w:val="24"/>
          <w:lang w:val="en-US"/>
        </w:rPr>
        <w:t xml:space="preserve">. </w:t>
      </w:r>
    </w:p>
    <w:p w14:paraId="60C67E9A"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 </w:t>
      </w:r>
      <w:proofErr w:type="spellStart"/>
      <w:r w:rsidRPr="00916316">
        <w:rPr>
          <w:rFonts w:ascii="Times New Roman" w:eastAsia="Times New Roman" w:hAnsi="Times New Roman" w:cs="Times New Roman"/>
          <w:sz w:val="24"/>
          <w:szCs w:val="24"/>
          <w:lang w:val="en-US"/>
        </w:rPr>
        <w:t>ovoj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prikazuju</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plaće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zaposlenih</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redovan</w:t>
      </w:r>
      <w:proofErr w:type="spellEnd"/>
      <w:r w:rsidRPr="00916316">
        <w:rPr>
          <w:rFonts w:ascii="Times New Roman" w:eastAsia="Times New Roman" w:hAnsi="Times New Roman" w:cs="Times New Roman"/>
          <w:sz w:val="24"/>
          <w:szCs w:val="24"/>
          <w:lang w:val="en-US"/>
        </w:rPr>
        <w:t xml:space="preserve"> rad, </w:t>
      </w:r>
      <w:proofErr w:type="spellStart"/>
      <w:r w:rsidRPr="00916316">
        <w:rPr>
          <w:rFonts w:ascii="Times New Roman" w:eastAsia="Times New Roman" w:hAnsi="Times New Roman" w:cs="Times New Roman"/>
          <w:sz w:val="24"/>
          <w:szCs w:val="24"/>
          <w:lang w:val="en-US"/>
        </w:rPr>
        <w:t>prekovremeni</w:t>
      </w:r>
      <w:proofErr w:type="spellEnd"/>
      <w:r w:rsidRPr="00916316">
        <w:rPr>
          <w:rFonts w:ascii="Times New Roman" w:eastAsia="Times New Roman" w:hAnsi="Times New Roman" w:cs="Times New Roman"/>
          <w:sz w:val="24"/>
          <w:szCs w:val="24"/>
          <w:lang w:val="en-US"/>
        </w:rPr>
        <w:t xml:space="preserve"> rad, za </w:t>
      </w:r>
      <w:proofErr w:type="spellStart"/>
      <w:r w:rsidRPr="00916316">
        <w:rPr>
          <w:rFonts w:ascii="Times New Roman" w:eastAsia="Times New Roman" w:hAnsi="Times New Roman" w:cs="Times New Roman"/>
          <w:sz w:val="24"/>
          <w:szCs w:val="24"/>
          <w:lang w:val="en-US"/>
        </w:rPr>
        <w:t>posebne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zaposlene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doprinosi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zdravstveno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osiguranje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prijevoz</w:t>
      </w:r>
      <w:proofErr w:type="spellEnd"/>
      <w:r w:rsidRPr="00916316">
        <w:rPr>
          <w:rFonts w:ascii="Times New Roman" w:eastAsia="Times New Roman" w:hAnsi="Times New Roman" w:cs="Times New Roman"/>
          <w:sz w:val="24"/>
          <w:szCs w:val="24"/>
          <w:lang w:val="en-US"/>
        </w:rPr>
        <w:t xml:space="preserve">, rad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terenu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odvojeni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osiguravaju</w:t>
      </w:r>
      <w:proofErr w:type="spellEnd"/>
      <w:r w:rsidRPr="00916316">
        <w:rPr>
          <w:rFonts w:ascii="Times New Roman" w:eastAsia="Times New Roman" w:hAnsi="Times New Roman" w:cs="Times New Roman"/>
          <w:sz w:val="24"/>
          <w:szCs w:val="24"/>
          <w:lang w:val="en-US"/>
        </w:rPr>
        <w:t xml:space="preserve"> se u </w:t>
      </w:r>
      <w:proofErr w:type="spellStart"/>
      <w:r w:rsidRPr="00916316">
        <w:rPr>
          <w:rFonts w:ascii="Times New Roman" w:eastAsia="Times New Roman" w:hAnsi="Times New Roman" w:cs="Times New Roman"/>
          <w:sz w:val="24"/>
          <w:szCs w:val="24"/>
          <w:lang w:val="en-US"/>
        </w:rPr>
        <w:t>Državnom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proračunu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odnosno</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proračunu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Ministarstva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znanosti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obrazovanja</w:t>
      </w:r>
      <w:proofErr w:type="spellEnd"/>
      <w:r w:rsidRPr="00916316">
        <w:rPr>
          <w:rFonts w:ascii="Times New Roman" w:eastAsia="Times New Roman" w:hAnsi="Times New Roman" w:cs="Times New Roman"/>
          <w:sz w:val="24"/>
          <w:szCs w:val="24"/>
          <w:lang w:val="en-US"/>
        </w:rPr>
        <w:t>.</w:t>
      </w:r>
    </w:p>
    <w:p w14:paraId="39F3B4FC" w14:textId="77777777" w:rsidR="00916316" w:rsidRPr="00916316" w:rsidRDefault="00916316" w:rsidP="00916316">
      <w:pPr>
        <w:spacing w:after="0" w:line="240" w:lineRule="auto"/>
        <w:outlineLvl w:val="0"/>
        <w:rPr>
          <w:rFonts w:ascii="Times New Roman" w:eastAsia="Times New Roman" w:hAnsi="Times New Roman" w:cs="Times New Roman"/>
          <w:b/>
          <w:color w:val="000000"/>
          <w:sz w:val="24"/>
          <w:szCs w:val="24"/>
        </w:rPr>
      </w:pPr>
    </w:p>
    <w:p w14:paraId="5572F59F"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206A3F7B" w14:textId="77777777" w:rsidTr="00916316">
        <w:tc>
          <w:tcPr>
            <w:tcW w:w="1713" w:type="dxa"/>
            <w:shd w:val="clear" w:color="auto" w:fill="auto"/>
          </w:tcPr>
          <w:p w14:paraId="3645B8F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2BD4C9C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1D4D6AB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3E03309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1B6BE95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15E3C2A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5DAFCA9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3BFC3D6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56CD636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44C5F7FE" w14:textId="77777777" w:rsidTr="00916316">
        <w:tc>
          <w:tcPr>
            <w:tcW w:w="1713" w:type="dxa"/>
            <w:shd w:val="clear" w:color="auto" w:fill="auto"/>
          </w:tcPr>
          <w:p w14:paraId="271210DA"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Održavanje škole i podmirenje materijalnih i financijskih troškova, </w:t>
            </w:r>
          </w:p>
          <w:p w14:paraId="7B1D336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redovito podmirivanje svih obveza prema zaposlenicima</w:t>
            </w:r>
          </w:p>
        </w:tc>
        <w:tc>
          <w:tcPr>
            <w:tcW w:w="1804" w:type="dxa"/>
            <w:shd w:val="clear" w:color="auto" w:fill="auto"/>
          </w:tcPr>
          <w:p w14:paraId="2A49660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Podmireni svi tekući troškovi poslovanja, redovita isplata plaća  i drugih naknada</w:t>
            </w:r>
          </w:p>
        </w:tc>
        <w:tc>
          <w:tcPr>
            <w:tcW w:w="1105" w:type="dxa"/>
            <w:shd w:val="clear" w:color="auto" w:fill="auto"/>
          </w:tcPr>
          <w:p w14:paraId="5CDB3D1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1C4219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C4A074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7F05418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7B0782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7FDE6A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02866BE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9E5A76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A54D0C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22DA141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342BB2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212DBD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88815E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7BC259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7FBDFC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14:paraId="79C7A569" w14:textId="77777777" w:rsidR="00916316" w:rsidRPr="00916316" w:rsidRDefault="00916316" w:rsidP="00916316">
      <w:pPr>
        <w:spacing w:after="0" w:line="240" w:lineRule="auto"/>
        <w:outlineLvl w:val="0"/>
        <w:rPr>
          <w:rFonts w:ascii="Times New Roman" w:eastAsia="Times New Roman" w:hAnsi="Times New Roman" w:cs="Times New Roman"/>
          <w:sz w:val="20"/>
          <w:szCs w:val="20"/>
        </w:rPr>
      </w:pPr>
    </w:p>
    <w:p w14:paraId="7B219AB0"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Aktivnost: Produženi boravak</w:t>
      </w:r>
    </w:p>
    <w:p w14:paraId="5338415B"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Produženi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boravak</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organizirani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boravak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djece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školi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nakon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redovite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obvezne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nastave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osiguranim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toplim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obrokom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ručak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užina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bCs/>
          <w:sz w:val="24"/>
          <w:szCs w:val="24"/>
          <w:lang w:val="en-US"/>
        </w:rPr>
        <w:t>P</w:t>
      </w:r>
      <w:r w:rsidRPr="00916316">
        <w:rPr>
          <w:rFonts w:ascii="Times New Roman" w:eastAsia="Times New Roman" w:hAnsi="Times New Roman" w:cs="Times New Roman"/>
          <w:sz w:val="24"/>
          <w:szCs w:val="24"/>
          <w:lang w:val="en-US"/>
        </w:rPr>
        <w:t>roduženi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boravak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pohađaju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učenici</w:t>
      </w:r>
      <w:proofErr w:type="spellEnd"/>
      <w:r w:rsidRPr="00916316">
        <w:rPr>
          <w:rFonts w:ascii="Times New Roman" w:eastAsia="Times New Roman" w:hAnsi="Times New Roman" w:cs="Times New Roman"/>
          <w:sz w:val="24"/>
          <w:szCs w:val="24"/>
          <w:lang w:val="en-US"/>
        </w:rPr>
        <w:t xml:space="preserve"> od 1. do 4. </w:t>
      </w:r>
      <w:proofErr w:type="spellStart"/>
      <w:r w:rsidRPr="00916316">
        <w:rPr>
          <w:rFonts w:ascii="Times New Roman" w:eastAsia="Times New Roman" w:hAnsi="Times New Roman" w:cs="Times New Roman"/>
          <w:sz w:val="24"/>
          <w:szCs w:val="24"/>
          <w:lang w:val="en-US"/>
        </w:rPr>
        <w:t>razreda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podijeljeni</w:t>
      </w:r>
      <w:proofErr w:type="spellEnd"/>
      <w:r w:rsidRPr="00916316">
        <w:rPr>
          <w:rFonts w:ascii="Times New Roman" w:eastAsia="Times New Roman" w:hAnsi="Times New Roman" w:cs="Times New Roman"/>
          <w:sz w:val="24"/>
          <w:szCs w:val="24"/>
          <w:lang w:val="en-US"/>
        </w:rPr>
        <w:t xml:space="preserve"> u 2 </w:t>
      </w:r>
      <w:proofErr w:type="spellStart"/>
      <w:r w:rsidRPr="00916316">
        <w:rPr>
          <w:rFonts w:ascii="Times New Roman" w:eastAsia="Times New Roman" w:hAnsi="Times New Roman" w:cs="Times New Roman"/>
          <w:sz w:val="24"/>
          <w:szCs w:val="24"/>
          <w:lang w:val="en-US"/>
        </w:rPr>
        <w:t>skupine</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učenicima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rade</w:t>
      </w:r>
      <w:proofErr w:type="spellEnd"/>
      <w:r w:rsidRPr="00916316">
        <w:rPr>
          <w:rFonts w:ascii="Times New Roman" w:eastAsia="Times New Roman" w:hAnsi="Times New Roman" w:cs="Times New Roman"/>
          <w:sz w:val="24"/>
          <w:szCs w:val="24"/>
          <w:lang w:val="en-US"/>
        </w:rPr>
        <w:t xml:space="preserve"> 2 </w:t>
      </w:r>
      <w:proofErr w:type="spellStart"/>
      <w:r w:rsidRPr="00916316">
        <w:rPr>
          <w:rFonts w:ascii="Times New Roman" w:eastAsia="Times New Roman" w:hAnsi="Times New Roman" w:cs="Times New Roman"/>
          <w:sz w:val="24"/>
          <w:szCs w:val="24"/>
          <w:lang w:val="en-US"/>
        </w:rPr>
        <w:t>učiteljice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razredne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nastave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produženog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dnevnog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snose</w:t>
      </w:r>
      <w:proofErr w:type="spellEnd"/>
      <w:r w:rsidRPr="00916316">
        <w:rPr>
          <w:rFonts w:ascii="Times New Roman" w:eastAsia="Times New Roman" w:hAnsi="Times New Roman" w:cs="Times New Roman"/>
          <w:sz w:val="24"/>
          <w:szCs w:val="24"/>
          <w:lang w:val="en-US"/>
        </w:rPr>
        <w:t xml:space="preserve"> Grad Poreč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roditelji</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color w:val="000000"/>
          <w:sz w:val="24"/>
          <w:szCs w:val="24"/>
        </w:rPr>
        <w:t xml:space="preserve">Učenicima koji </w:t>
      </w:r>
      <w:r w:rsidRPr="00916316">
        <w:rPr>
          <w:rFonts w:ascii="Times New Roman" w:eastAsia="Times New Roman" w:hAnsi="Times New Roman" w:cs="Times New Roman"/>
          <w:color w:val="000000"/>
          <w:sz w:val="24"/>
          <w:szCs w:val="24"/>
        </w:rPr>
        <w:lastRenderedPageBreak/>
        <w:t xml:space="preserve">pohađaju produženi boravak omogućava se redovitost u pisanju domaćih zadaća, ponavljanu, uvježbavanju i primjenu stečenog znanja, vrijeme za razonodu, igru i druge aktivnosti. </w:t>
      </w:r>
      <w:r w:rsidRPr="00916316">
        <w:rPr>
          <w:rFonts w:ascii="Times New Roman" w:eastAsia="Times New Roman" w:hAnsi="Times New Roman" w:cs="Times New Roman"/>
          <w:sz w:val="24"/>
          <w:szCs w:val="24"/>
          <w:lang w:val="en-US"/>
        </w:rPr>
        <w:t xml:space="preserve">U </w:t>
      </w:r>
      <w:proofErr w:type="spellStart"/>
      <w:r w:rsidRPr="00916316">
        <w:rPr>
          <w:rFonts w:ascii="Times New Roman" w:eastAsia="Times New Roman" w:hAnsi="Times New Roman" w:cs="Times New Roman"/>
          <w:sz w:val="24"/>
          <w:szCs w:val="24"/>
          <w:lang w:val="en-US"/>
        </w:rPr>
        <w:t>produženom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boravku</w:t>
      </w:r>
      <w:proofErr w:type="spellEnd"/>
      <w:r w:rsidRPr="00916316">
        <w:rPr>
          <w:rFonts w:ascii="Times New Roman" w:eastAsia="Times New Roman" w:hAnsi="Times New Roman" w:cs="Times New Roman"/>
          <w:sz w:val="24"/>
          <w:szCs w:val="24"/>
          <w:lang w:val="en-US"/>
        </w:rPr>
        <w:t xml:space="preserve"> se, u </w:t>
      </w:r>
      <w:proofErr w:type="spellStart"/>
      <w:r w:rsidRPr="00916316">
        <w:rPr>
          <w:rFonts w:ascii="Times New Roman" w:eastAsia="Times New Roman" w:hAnsi="Times New Roman" w:cs="Times New Roman"/>
          <w:sz w:val="24"/>
          <w:szCs w:val="24"/>
          <w:lang w:val="en-US"/>
        </w:rPr>
        <w:t>skladu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općim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ciljevima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kvalitetno</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sigurnom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okruženju</w:t>
      </w:r>
      <w:proofErr w:type="spellEnd"/>
      <w:r w:rsidRPr="00916316">
        <w:rPr>
          <w:rFonts w:ascii="Times New Roman" w:eastAsia="Times New Roman" w:hAnsi="Times New Roman" w:cs="Times New Roman"/>
          <w:sz w:val="24"/>
          <w:szCs w:val="24"/>
          <w:lang w:val="en-US"/>
        </w:rPr>
        <w:t xml:space="preserve">, da bi </w:t>
      </w:r>
      <w:proofErr w:type="spellStart"/>
      <w:r w:rsidRPr="00916316">
        <w:rPr>
          <w:rFonts w:ascii="Times New Roman" w:eastAsia="Times New Roman" w:hAnsi="Times New Roman" w:cs="Times New Roman"/>
          <w:sz w:val="24"/>
          <w:szCs w:val="24"/>
          <w:lang w:val="en-US"/>
        </w:rPr>
        <w:t>učenike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osposobili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samostalan</w:t>
      </w:r>
      <w:proofErr w:type="spellEnd"/>
      <w:r w:rsidRPr="00916316">
        <w:rPr>
          <w:rFonts w:ascii="Times New Roman" w:eastAsia="Times New Roman" w:hAnsi="Times New Roman" w:cs="Times New Roman"/>
          <w:sz w:val="24"/>
          <w:szCs w:val="24"/>
          <w:lang w:val="en-US"/>
        </w:rPr>
        <w:t xml:space="preserve"> rad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stjecanje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navika</w:t>
      </w:r>
      <w:proofErr w:type="spellEnd"/>
      <w:r w:rsidRPr="00916316">
        <w:rPr>
          <w:rFonts w:ascii="Times New Roman" w:eastAsia="Times New Roman" w:hAnsi="Times New Roman" w:cs="Times New Roman"/>
          <w:sz w:val="24"/>
          <w:szCs w:val="24"/>
          <w:lang w:val="en-US"/>
        </w:rPr>
        <w:t>.</w:t>
      </w:r>
    </w:p>
    <w:p w14:paraId="30301DCC"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p>
    <w:p w14:paraId="40F3D780"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7E2DF656" w14:textId="77777777" w:rsidTr="00916316">
        <w:tc>
          <w:tcPr>
            <w:tcW w:w="1713" w:type="dxa"/>
            <w:shd w:val="clear" w:color="auto" w:fill="auto"/>
          </w:tcPr>
          <w:p w14:paraId="659F32C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276BB7A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6A70BCA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02026E1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324577B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2E0F674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1FF9E29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50758B0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48624CE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279CB19D" w14:textId="77777777" w:rsidTr="00916316">
        <w:tc>
          <w:tcPr>
            <w:tcW w:w="1713" w:type="dxa"/>
            <w:shd w:val="clear" w:color="auto" w:fill="auto"/>
          </w:tcPr>
          <w:p w14:paraId="44504411"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Redovita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isplata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plaće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učiteljicama</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produženom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boravku</w:t>
            </w:r>
            <w:proofErr w:type="spellEnd"/>
          </w:p>
        </w:tc>
        <w:tc>
          <w:tcPr>
            <w:tcW w:w="1804" w:type="dxa"/>
            <w:shd w:val="clear" w:color="auto" w:fill="auto"/>
          </w:tcPr>
          <w:p w14:paraId="56501FB5"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Isplatom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plaća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osigurava</w:t>
            </w:r>
            <w:proofErr w:type="spellEnd"/>
            <w:r w:rsidRPr="00916316">
              <w:rPr>
                <w:rFonts w:ascii="Times New Roman" w:eastAsia="Times New Roman" w:hAnsi="Times New Roman" w:cs="Times New Roman"/>
                <w:sz w:val="20"/>
                <w:szCs w:val="20"/>
                <w:lang w:val="en-US"/>
              </w:rPr>
              <w:t xml:space="preserve"> se </w:t>
            </w:r>
            <w:proofErr w:type="spellStart"/>
            <w:r w:rsidRPr="00916316">
              <w:rPr>
                <w:rFonts w:ascii="Times New Roman" w:eastAsia="Times New Roman" w:hAnsi="Times New Roman" w:cs="Times New Roman"/>
                <w:sz w:val="20"/>
                <w:szCs w:val="20"/>
                <w:lang w:val="en-US"/>
              </w:rPr>
              <w:t>održavanje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produženog</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boravka</w:t>
            </w:r>
            <w:proofErr w:type="spellEnd"/>
          </w:p>
        </w:tc>
        <w:tc>
          <w:tcPr>
            <w:tcW w:w="1105" w:type="dxa"/>
            <w:shd w:val="clear" w:color="auto" w:fill="auto"/>
          </w:tcPr>
          <w:p w14:paraId="5ADD534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Broj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učiteljica</w:t>
            </w:r>
            <w:proofErr w:type="spellEnd"/>
          </w:p>
        </w:tc>
        <w:tc>
          <w:tcPr>
            <w:tcW w:w="1083" w:type="dxa"/>
            <w:shd w:val="clear" w:color="auto" w:fill="auto"/>
          </w:tcPr>
          <w:p w14:paraId="77D15DB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604AD1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2</w:t>
            </w:r>
          </w:p>
        </w:tc>
        <w:tc>
          <w:tcPr>
            <w:tcW w:w="1083" w:type="dxa"/>
            <w:shd w:val="clear" w:color="auto" w:fill="auto"/>
          </w:tcPr>
          <w:p w14:paraId="6C711801"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9B2D79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2</w:t>
            </w:r>
          </w:p>
        </w:tc>
        <w:tc>
          <w:tcPr>
            <w:tcW w:w="1083" w:type="dxa"/>
            <w:shd w:val="clear" w:color="auto" w:fill="auto"/>
          </w:tcPr>
          <w:p w14:paraId="6D05DE8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536A1A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2</w:t>
            </w:r>
          </w:p>
        </w:tc>
        <w:tc>
          <w:tcPr>
            <w:tcW w:w="1083" w:type="dxa"/>
            <w:shd w:val="clear" w:color="auto" w:fill="auto"/>
          </w:tcPr>
          <w:p w14:paraId="6BE38D81"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3B87CE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2</w:t>
            </w:r>
          </w:p>
        </w:tc>
      </w:tr>
      <w:tr w:rsidR="00916316" w:rsidRPr="00916316" w14:paraId="5AD8E816" w14:textId="77777777" w:rsidTr="00916316">
        <w:tc>
          <w:tcPr>
            <w:tcW w:w="1713" w:type="dxa"/>
            <w:shd w:val="clear" w:color="auto" w:fill="auto"/>
          </w:tcPr>
          <w:p w14:paraId="4156AC00"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Svakodnevna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priprema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obroka</w:t>
            </w:r>
            <w:proofErr w:type="spellEnd"/>
          </w:p>
        </w:tc>
        <w:tc>
          <w:tcPr>
            <w:tcW w:w="1804" w:type="dxa"/>
            <w:shd w:val="clear" w:color="auto" w:fill="auto"/>
          </w:tcPr>
          <w:p w14:paraId="35115F48"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Pripremom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obroka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učenicima</w:t>
            </w:r>
            <w:proofErr w:type="spellEnd"/>
            <w:r w:rsidRPr="00916316">
              <w:rPr>
                <w:rFonts w:ascii="Times New Roman" w:eastAsia="Times New Roman" w:hAnsi="Times New Roman" w:cs="Times New Roman"/>
                <w:sz w:val="20"/>
                <w:szCs w:val="20"/>
                <w:lang w:val="en-US"/>
              </w:rPr>
              <w:t xml:space="preserve"> se </w:t>
            </w:r>
            <w:proofErr w:type="spellStart"/>
            <w:r w:rsidRPr="00916316">
              <w:rPr>
                <w:rFonts w:ascii="Times New Roman" w:eastAsia="Times New Roman" w:hAnsi="Times New Roman" w:cs="Times New Roman"/>
                <w:sz w:val="20"/>
                <w:szCs w:val="20"/>
                <w:lang w:val="en-US"/>
              </w:rPr>
              <w:t>osiguravaju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obroci</w:t>
            </w:r>
            <w:proofErr w:type="spellEnd"/>
          </w:p>
        </w:tc>
        <w:tc>
          <w:tcPr>
            <w:tcW w:w="1105" w:type="dxa"/>
            <w:shd w:val="clear" w:color="auto" w:fill="auto"/>
          </w:tcPr>
          <w:p w14:paraId="76811A7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Broj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obroka</w:t>
            </w:r>
            <w:proofErr w:type="spellEnd"/>
          </w:p>
        </w:tc>
        <w:tc>
          <w:tcPr>
            <w:tcW w:w="1083" w:type="dxa"/>
            <w:shd w:val="clear" w:color="auto" w:fill="auto"/>
          </w:tcPr>
          <w:p w14:paraId="51E1CBE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E585A6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76</w:t>
            </w:r>
          </w:p>
        </w:tc>
        <w:tc>
          <w:tcPr>
            <w:tcW w:w="1083" w:type="dxa"/>
            <w:shd w:val="clear" w:color="auto" w:fill="auto"/>
          </w:tcPr>
          <w:p w14:paraId="7E91C49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92FA927"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76</w:t>
            </w:r>
          </w:p>
        </w:tc>
        <w:tc>
          <w:tcPr>
            <w:tcW w:w="1083" w:type="dxa"/>
            <w:shd w:val="clear" w:color="auto" w:fill="auto"/>
          </w:tcPr>
          <w:p w14:paraId="7478FDF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0B46497"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76</w:t>
            </w:r>
          </w:p>
        </w:tc>
        <w:tc>
          <w:tcPr>
            <w:tcW w:w="1083" w:type="dxa"/>
            <w:shd w:val="clear" w:color="auto" w:fill="auto"/>
          </w:tcPr>
          <w:p w14:paraId="0383EFF7"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7999AE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76</w:t>
            </w:r>
          </w:p>
        </w:tc>
      </w:tr>
      <w:tr w:rsidR="00916316" w:rsidRPr="00916316" w14:paraId="797E69D8" w14:textId="77777777" w:rsidTr="00916316">
        <w:tc>
          <w:tcPr>
            <w:tcW w:w="1713" w:type="dxa"/>
            <w:shd w:val="clear" w:color="auto" w:fill="auto"/>
          </w:tcPr>
          <w:p w14:paraId="4E4C6F2E"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Stjecanje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radnih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navika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učenika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te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poticanje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samostalni</w:t>
            </w:r>
            <w:proofErr w:type="spellEnd"/>
            <w:r w:rsidRPr="00916316">
              <w:rPr>
                <w:rFonts w:ascii="Times New Roman" w:eastAsia="Times New Roman" w:hAnsi="Times New Roman" w:cs="Times New Roman"/>
                <w:sz w:val="20"/>
                <w:szCs w:val="20"/>
                <w:lang w:val="en-US"/>
              </w:rPr>
              <w:t xml:space="preserve"> rad</w:t>
            </w:r>
          </w:p>
        </w:tc>
        <w:tc>
          <w:tcPr>
            <w:tcW w:w="1804" w:type="dxa"/>
            <w:shd w:val="clear" w:color="auto" w:fill="auto"/>
          </w:tcPr>
          <w:p w14:paraId="655213B9"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Povećanje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samostalnosti</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izradi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svakodnevnih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zadataka</w:t>
            </w:r>
            <w:proofErr w:type="spellEnd"/>
          </w:p>
        </w:tc>
        <w:tc>
          <w:tcPr>
            <w:tcW w:w="1105" w:type="dxa"/>
            <w:shd w:val="clear" w:color="auto" w:fill="auto"/>
          </w:tcPr>
          <w:p w14:paraId="18CB7C2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Broj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djece</w:t>
            </w:r>
            <w:proofErr w:type="spellEnd"/>
          </w:p>
        </w:tc>
        <w:tc>
          <w:tcPr>
            <w:tcW w:w="1083" w:type="dxa"/>
            <w:shd w:val="clear" w:color="auto" w:fill="auto"/>
          </w:tcPr>
          <w:p w14:paraId="51666C6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159D13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38</w:t>
            </w:r>
          </w:p>
        </w:tc>
        <w:tc>
          <w:tcPr>
            <w:tcW w:w="1083" w:type="dxa"/>
            <w:shd w:val="clear" w:color="auto" w:fill="auto"/>
          </w:tcPr>
          <w:p w14:paraId="4DBCC38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DA554D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38</w:t>
            </w:r>
          </w:p>
        </w:tc>
        <w:tc>
          <w:tcPr>
            <w:tcW w:w="1083" w:type="dxa"/>
            <w:shd w:val="clear" w:color="auto" w:fill="auto"/>
          </w:tcPr>
          <w:p w14:paraId="2AB4137F"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95CB7B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38</w:t>
            </w:r>
          </w:p>
        </w:tc>
        <w:tc>
          <w:tcPr>
            <w:tcW w:w="1083" w:type="dxa"/>
            <w:shd w:val="clear" w:color="auto" w:fill="auto"/>
          </w:tcPr>
          <w:p w14:paraId="5501CE3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151C85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38</w:t>
            </w:r>
          </w:p>
        </w:tc>
      </w:tr>
    </w:tbl>
    <w:p w14:paraId="01AF79EF" w14:textId="77777777"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14:paraId="43E5800B"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Izborni i dodatni programi</w:t>
      </w:r>
    </w:p>
    <w:p w14:paraId="566E0502"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eastAsia="it-IT"/>
        </w:rPr>
        <w:t xml:space="preserve">Ovom aktivnošću se nastoji poticati učenike na izražavanje kreativnosti, talenata i sposobnosti kroz uključivanje u slobodne aktivnosti, natjecanja i druge aktivnosti u projektima, priredbama i manifestacijama. </w:t>
      </w:r>
      <w:r w:rsidRPr="00916316">
        <w:rPr>
          <w:rFonts w:ascii="Times New Roman" w:eastAsia="Times New Roman" w:hAnsi="Times New Roman" w:cs="Times New Roman"/>
          <w:sz w:val="24"/>
          <w:szCs w:val="24"/>
        </w:rPr>
        <w:t xml:space="preserve">Izvannastavne aktivnosti provode se kao sastavni dio redovitoga školskog sustava tijekom školske godine s ciljem omogućavanja iskazivanja i ostvarivanja posebnih zanimanja i sklonosti učenika, otkrivanja i njegovanja darovitosti, poticanja stvaralaštva, te stjecanja znanja i umijeća. Jedan od oblika izvannastavnih aktivnosti su </w:t>
      </w:r>
      <w:proofErr w:type="spellStart"/>
      <w:r w:rsidRPr="00916316">
        <w:rPr>
          <w:rFonts w:ascii="Times New Roman" w:eastAsia="Times New Roman" w:hAnsi="Times New Roman" w:cs="Times New Roman"/>
          <w:sz w:val="24"/>
          <w:szCs w:val="24"/>
          <w:lang w:val="en-US"/>
        </w:rPr>
        <w:t>organizacija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provedba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natjecanja</w:t>
      </w:r>
      <w:proofErr w:type="spellEnd"/>
      <w:r w:rsidRPr="00916316">
        <w:rPr>
          <w:rFonts w:ascii="Times New Roman" w:eastAsia="Times New Roman" w:hAnsi="Times New Roman" w:cs="Times New Roman"/>
          <w:sz w:val="24"/>
          <w:szCs w:val="24"/>
        </w:rPr>
        <w:t xml:space="preserve">, koja se financiraju iz Proračuna Županije, te susreti i smotre učenika koji se organiziraju od školske do državne razine, kao i radionice, samostalni radovi i projekti planirani u Školskom kurikulumu. U ovoj aktivnost planirana su i sredstva za dva voditelja županijskog stručnog vijeća za organizaciju stručnih skupova za učitelje, što se financira iz državnog proračuna. </w:t>
      </w:r>
    </w:p>
    <w:p w14:paraId="55C2F47E" w14:textId="77777777" w:rsidR="00916316" w:rsidRPr="00916316" w:rsidRDefault="00916316" w:rsidP="00916316">
      <w:pPr>
        <w:spacing w:after="0" w:line="240" w:lineRule="auto"/>
        <w:jc w:val="both"/>
        <w:rPr>
          <w:rFonts w:ascii="Calibri" w:hAnsi="Calibri" w:cs="Calibri"/>
          <w:sz w:val="24"/>
          <w:szCs w:val="24"/>
          <w:lang w:eastAsia="en-US"/>
        </w:rPr>
      </w:pPr>
      <w:r w:rsidRPr="00916316">
        <w:rPr>
          <w:rFonts w:ascii="Times New Roman" w:hAnsi="Times New Roman" w:cs="Times New Roman"/>
          <w:sz w:val="24"/>
          <w:szCs w:val="24"/>
        </w:rPr>
        <w:t xml:space="preserve">U ovoj aktivnosti planirana su </w:t>
      </w:r>
      <w:proofErr w:type="spellStart"/>
      <w:r w:rsidRPr="00916316">
        <w:rPr>
          <w:rFonts w:ascii="Times New Roman" w:hAnsi="Times New Roman" w:cs="Times New Roman"/>
          <w:sz w:val="24"/>
          <w:szCs w:val="24"/>
        </w:rPr>
        <w:t>serdstva</w:t>
      </w:r>
      <w:proofErr w:type="spellEnd"/>
      <w:r w:rsidRPr="00916316">
        <w:rPr>
          <w:rFonts w:ascii="Times New Roman" w:hAnsi="Times New Roman" w:cs="Times New Roman"/>
          <w:sz w:val="24"/>
          <w:szCs w:val="24"/>
        </w:rPr>
        <w:t xml:space="preserve"> za realizaciju projekta ''Povežimo se - </w:t>
      </w:r>
      <w:proofErr w:type="spellStart"/>
      <w:r w:rsidRPr="00916316">
        <w:rPr>
          <w:rFonts w:ascii="Times New Roman" w:hAnsi="Times New Roman" w:cs="Times New Roman"/>
          <w:sz w:val="24"/>
          <w:szCs w:val="24"/>
        </w:rPr>
        <w:t>Connettiamoci</w:t>
      </w:r>
      <w:proofErr w:type="spellEnd"/>
      <w:r w:rsidRPr="00916316">
        <w:rPr>
          <w:rFonts w:ascii="Times New Roman" w:hAnsi="Times New Roman" w:cs="Times New Roman"/>
          <w:sz w:val="24"/>
          <w:szCs w:val="24"/>
        </w:rPr>
        <w:t xml:space="preserve">'', koji predstavlja program univerzalne prevencije Škole u sklopu Školskog preventivnog programa za školsku godinu 2023/2024. Projektom se nastoji pridonijeti zaštiti mentalnog zdravlja i stvaranju sigurnijeg virtualnog okruženja za učenike. Sadržaji projekta usmjereni su informiranju, edukaciji, razvoju kritičkog mišljenja i aktivnoj participaciji ciljanih skupina kako bi se osiguralo bolje usvajanje preventivnih poruka. Preventivne aktivnosti projekta usmjerene su na prevenciju digitalnih ovisnosti te na promicanje pro-socijalnog, preventivnog i zaštitnog djelovanja u svrhu razvijanja socijalno-emocionalnih vještina kod djece i mladih. Projekt će se ostvariti aktivnostima u kojima će sudjelovati učenici od 1. do 8. razreda, roditelji, učitelji i stručni suradnici škole. Riječ je o edukativnim predavanjima i radionicama s tematikom koja problematizira virtualno okruženje, prednosti i nedostatke upotrebe digitalnih uređaja i medija, utjecaj elektroničkog nasilja na psihosocijalno stanje djece, odnose i komunikaciju u virtualnom i realnom okruženju te načinu zaštite vlastite privatnosti.  </w:t>
      </w:r>
    </w:p>
    <w:p w14:paraId="332A6CA7"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p>
    <w:p w14:paraId="7D970533"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2429"/>
        <w:gridCol w:w="932"/>
        <w:gridCol w:w="1083"/>
        <w:gridCol w:w="1083"/>
        <w:gridCol w:w="1083"/>
        <w:gridCol w:w="1083"/>
      </w:tblGrid>
      <w:tr w:rsidR="00916316" w:rsidRPr="00916316" w14:paraId="6C3F6A06" w14:textId="77777777" w:rsidTr="008A6C6F">
        <w:tc>
          <w:tcPr>
            <w:tcW w:w="1163" w:type="dxa"/>
            <w:shd w:val="clear" w:color="auto" w:fill="auto"/>
          </w:tcPr>
          <w:p w14:paraId="25AF811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2527" w:type="dxa"/>
            <w:shd w:val="clear" w:color="auto" w:fill="auto"/>
          </w:tcPr>
          <w:p w14:paraId="58F9450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6DD9CAF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932" w:type="dxa"/>
            <w:shd w:val="clear" w:color="auto" w:fill="auto"/>
          </w:tcPr>
          <w:p w14:paraId="574BA8F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0C9DD9B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1EB6B82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62C33BC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76D9476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08958C9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126A1E51" w14:textId="77777777" w:rsidTr="008A6C6F">
        <w:tc>
          <w:tcPr>
            <w:tcW w:w="1163" w:type="dxa"/>
            <w:shd w:val="clear" w:color="auto" w:fill="auto"/>
          </w:tcPr>
          <w:p w14:paraId="57D35AF8"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lastRenderedPageBreak/>
              <w:t>Sudjelovanje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učenika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raznim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aktivnostima</w:t>
            </w:r>
            <w:proofErr w:type="spellEnd"/>
          </w:p>
        </w:tc>
        <w:tc>
          <w:tcPr>
            <w:tcW w:w="2527" w:type="dxa"/>
            <w:shd w:val="clear" w:color="auto" w:fill="auto"/>
          </w:tcPr>
          <w:p w14:paraId="6255C06C"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Povećanje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broja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učenika</w:t>
            </w:r>
            <w:proofErr w:type="spellEnd"/>
            <w:r w:rsidRPr="00916316">
              <w:rPr>
                <w:rFonts w:ascii="Times New Roman" w:eastAsia="Times New Roman" w:hAnsi="Times New Roman" w:cs="Times New Roman"/>
                <w:sz w:val="20"/>
                <w:szCs w:val="20"/>
                <w:lang w:val="en-US"/>
              </w:rPr>
              <w:t xml:space="preserve"> u </w:t>
            </w:r>
            <w:proofErr w:type="spellStart"/>
            <w:proofErr w:type="gramStart"/>
            <w:r w:rsidRPr="00916316">
              <w:rPr>
                <w:rFonts w:ascii="Times New Roman" w:eastAsia="Times New Roman" w:hAnsi="Times New Roman" w:cs="Times New Roman"/>
                <w:sz w:val="20"/>
                <w:szCs w:val="20"/>
                <w:lang w:val="en-US"/>
              </w:rPr>
              <w:t>aktivnostima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natjecanjima</w:t>
            </w:r>
            <w:proofErr w:type="spellEnd"/>
            <w:proofErr w:type="gram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priredbama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manifestacijama</w:t>
            </w:r>
            <w:proofErr w:type="spellEnd"/>
            <w:r w:rsidRPr="00916316">
              <w:rPr>
                <w:rFonts w:ascii="Times New Roman" w:eastAsia="Times New Roman" w:hAnsi="Times New Roman" w:cs="Times New Roman"/>
                <w:sz w:val="20"/>
                <w:szCs w:val="20"/>
                <w:lang w:val="en-US"/>
              </w:rPr>
              <w:t>,</w:t>
            </w:r>
          </w:p>
          <w:p w14:paraId="0EC3D165"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sudjelovanje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učenika</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projektu</w:t>
            </w:r>
            <w:proofErr w:type="spellEnd"/>
          </w:p>
        </w:tc>
        <w:tc>
          <w:tcPr>
            <w:tcW w:w="932" w:type="dxa"/>
            <w:shd w:val="clear" w:color="auto" w:fill="auto"/>
          </w:tcPr>
          <w:p w14:paraId="0944C13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DB55DA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Broj učenika</w:t>
            </w:r>
          </w:p>
        </w:tc>
        <w:tc>
          <w:tcPr>
            <w:tcW w:w="1083" w:type="dxa"/>
            <w:shd w:val="clear" w:color="auto" w:fill="auto"/>
          </w:tcPr>
          <w:p w14:paraId="21D6C77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7AF7E2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14:paraId="3288123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92F6C3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14:paraId="1B58836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DB6E4E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14:paraId="5C7973B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A59645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r>
    </w:tbl>
    <w:p w14:paraId="0C19C752"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p>
    <w:p w14:paraId="5400499D"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Sufinanciranje učenika za prehranu, izlete i dr. programe</w:t>
      </w:r>
    </w:p>
    <w:p w14:paraId="2A14E80C" w14:textId="77777777"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iCs/>
          <w:sz w:val="24"/>
          <w:szCs w:val="24"/>
        </w:rPr>
        <w:t>U ovoj aktivnosti planiraju se sredstva za prehranu učenika dok borave u školi u skladu s propisanim normativima koje donosi ministarstvo nadležno za zdravstvo.</w:t>
      </w:r>
      <w:r w:rsidRPr="00916316">
        <w:rPr>
          <w:rFonts w:ascii="Times New Roman" w:eastAsia="Times New Roman" w:hAnsi="Times New Roman" w:cs="Times New Roman"/>
          <w:b/>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Tjedni</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jelovnik</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objavljuje</w:t>
      </w:r>
      <w:proofErr w:type="spellEnd"/>
      <w:r w:rsidRPr="00916316">
        <w:rPr>
          <w:rFonts w:ascii="Times New Roman" w:eastAsia="Times New Roman" w:hAnsi="Times New Roman" w:cs="Times New Roman"/>
          <w:bCs/>
          <w:iCs/>
          <w:sz w:val="24"/>
          <w:szCs w:val="24"/>
          <w:lang w:val="en-US"/>
        </w:rPr>
        <w:t xml:space="preserve"> se </w:t>
      </w:r>
      <w:proofErr w:type="spellStart"/>
      <w:r w:rsidRPr="00916316">
        <w:rPr>
          <w:rFonts w:ascii="Times New Roman" w:eastAsia="Times New Roman" w:hAnsi="Times New Roman" w:cs="Times New Roman"/>
          <w:bCs/>
          <w:iCs/>
          <w:sz w:val="24"/>
          <w:szCs w:val="24"/>
          <w:lang w:val="en-US"/>
        </w:rPr>
        <w:t>na</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oglasnoj</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ploči</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i</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na</w:t>
      </w:r>
      <w:proofErr w:type="spellEnd"/>
      <w:r w:rsidRPr="00916316">
        <w:rPr>
          <w:rFonts w:ascii="Times New Roman" w:eastAsia="Times New Roman" w:hAnsi="Times New Roman" w:cs="Times New Roman"/>
          <w:bCs/>
          <w:iCs/>
          <w:sz w:val="24"/>
          <w:szCs w:val="24"/>
          <w:lang w:val="en-US"/>
        </w:rPr>
        <w:t xml:space="preserve"> web </w:t>
      </w:r>
      <w:proofErr w:type="spellStart"/>
      <w:r w:rsidRPr="00916316">
        <w:rPr>
          <w:rFonts w:ascii="Times New Roman" w:eastAsia="Times New Roman" w:hAnsi="Times New Roman" w:cs="Times New Roman"/>
          <w:bCs/>
          <w:iCs/>
          <w:sz w:val="24"/>
          <w:szCs w:val="24"/>
          <w:lang w:val="en-US"/>
        </w:rPr>
        <w:t>stranici</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Škole</w:t>
      </w:r>
      <w:proofErr w:type="spellEnd"/>
      <w:r w:rsidRPr="00916316">
        <w:rPr>
          <w:rFonts w:ascii="Times New Roman" w:eastAsia="Times New Roman" w:hAnsi="Times New Roman" w:cs="Times New Roman"/>
          <w:bCs/>
          <w:iCs/>
          <w:sz w:val="24"/>
          <w:szCs w:val="24"/>
          <w:lang w:val="en-US"/>
        </w:rPr>
        <w:t xml:space="preserve">. </w:t>
      </w:r>
      <w:r w:rsidRPr="00916316">
        <w:rPr>
          <w:rFonts w:ascii="Times New Roman" w:eastAsia="Times New Roman" w:hAnsi="Times New Roman" w:cs="Times New Roman"/>
          <w:bCs/>
          <w:iCs/>
          <w:sz w:val="24"/>
          <w:szCs w:val="24"/>
        </w:rPr>
        <w:t>U Školi se provodi program zdrave prehrane s ciljem</w:t>
      </w:r>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očuvanja</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zdravlja</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učenika</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sz w:val="24"/>
          <w:szCs w:val="24"/>
          <w:shd w:val="clear" w:color="auto" w:fill="FFFFFF"/>
          <w:lang w:val="en-US"/>
        </w:rPr>
        <w:t>oblikovanja</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prehrambenih</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navika</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djece</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i</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ograničavanja</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unosa</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hrane</w:t>
      </w:r>
      <w:proofErr w:type="spellEnd"/>
      <w:r w:rsidRPr="00916316">
        <w:rPr>
          <w:rFonts w:ascii="Times New Roman" w:eastAsia="Times New Roman" w:hAnsi="Times New Roman" w:cs="Times New Roman"/>
          <w:sz w:val="24"/>
          <w:szCs w:val="24"/>
          <w:shd w:val="clear" w:color="auto" w:fill="FFFFFF"/>
          <w:lang w:val="en-US"/>
        </w:rPr>
        <w:t xml:space="preserve"> s </w:t>
      </w:r>
      <w:proofErr w:type="spellStart"/>
      <w:r w:rsidRPr="00916316">
        <w:rPr>
          <w:rFonts w:ascii="Times New Roman" w:eastAsia="Times New Roman" w:hAnsi="Times New Roman" w:cs="Times New Roman"/>
          <w:sz w:val="24"/>
          <w:szCs w:val="24"/>
          <w:shd w:val="clear" w:color="auto" w:fill="FFFFFF"/>
          <w:lang w:val="en-US"/>
        </w:rPr>
        <w:t>visokim</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sadržajem</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masti</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i</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šećera</w:t>
      </w:r>
      <w:proofErr w:type="spellEnd"/>
      <w:r w:rsidRPr="00916316">
        <w:rPr>
          <w:rFonts w:ascii="Times New Roman" w:eastAsia="Times New Roman" w:hAnsi="Times New Roman" w:cs="Times New Roman"/>
          <w:sz w:val="24"/>
          <w:szCs w:val="24"/>
          <w:shd w:val="clear" w:color="auto" w:fill="FFFFFF"/>
          <w:lang w:val="en-US"/>
        </w:rPr>
        <w:t xml:space="preserve">. U </w:t>
      </w:r>
      <w:proofErr w:type="spellStart"/>
      <w:r w:rsidRPr="00916316">
        <w:rPr>
          <w:rFonts w:ascii="Times New Roman" w:eastAsia="Times New Roman" w:hAnsi="Times New Roman" w:cs="Times New Roman"/>
          <w:sz w:val="24"/>
          <w:szCs w:val="24"/>
          <w:shd w:val="clear" w:color="auto" w:fill="FFFFFF"/>
          <w:lang w:val="en-US"/>
        </w:rPr>
        <w:t>aktivnost</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spada</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pomoć</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iz</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Državnog</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Proračuna</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kroz</w:t>
      </w:r>
      <w:proofErr w:type="spellEnd"/>
      <w:r w:rsidRPr="00916316">
        <w:rPr>
          <w:rFonts w:ascii="Times New Roman" w:eastAsia="Times New Roman" w:hAnsi="Times New Roman" w:cs="Times New Roman"/>
          <w:sz w:val="24"/>
          <w:szCs w:val="24"/>
          <w:shd w:val="clear" w:color="auto" w:fill="FFFFFF"/>
          <w:lang w:val="en-US"/>
        </w:rPr>
        <w:t xml:space="preserve"> koji se </w:t>
      </w:r>
      <w:proofErr w:type="spellStart"/>
      <w:r w:rsidRPr="00916316">
        <w:rPr>
          <w:rFonts w:ascii="Times New Roman" w:eastAsia="Times New Roman" w:hAnsi="Times New Roman" w:cs="Times New Roman"/>
          <w:sz w:val="24"/>
          <w:szCs w:val="24"/>
          <w:shd w:val="clear" w:color="auto" w:fill="FFFFFF"/>
          <w:lang w:val="en-US"/>
        </w:rPr>
        <w:t>sufinancira</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obrok</w:t>
      </w:r>
      <w:proofErr w:type="spellEnd"/>
      <w:r w:rsidRPr="00916316">
        <w:rPr>
          <w:rFonts w:ascii="Times New Roman" w:eastAsia="Times New Roman" w:hAnsi="Times New Roman" w:cs="Times New Roman"/>
          <w:sz w:val="24"/>
          <w:szCs w:val="24"/>
          <w:shd w:val="clear" w:color="auto" w:fill="FFFFFF"/>
          <w:lang w:val="en-US"/>
        </w:rPr>
        <w:t xml:space="preserve"> za </w:t>
      </w:r>
      <w:proofErr w:type="spellStart"/>
      <w:r w:rsidRPr="00916316">
        <w:rPr>
          <w:rFonts w:ascii="Times New Roman" w:eastAsia="Times New Roman" w:hAnsi="Times New Roman" w:cs="Times New Roman"/>
          <w:sz w:val="24"/>
          <w:szCs w:val="24"/>
          <w:shd w:val="clear" w:color="auto" w:fill="FFFFFF"/>
          <w:lang w:val="en-US"/>
        </w:rPr>
        <w:t>svu</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djecu</w:t>
      </w:r>
      <w:proofErr w:type="spellEnd"/>
      <w:r w:rsidRPr="00916316">
        <w:rPr>
          <w:rFonts w:ascii="Times New Roman" w:eastAsia="Times New Roman" w:hAnsi="Times New Roman" w:cs="Times New Roman"/>
          <w:sz w:val="24"/>
          <w:szCs w:val="24"/>
          <w:shd w:val="clear" w:color="auto" w:fill="FFFFFF"/>
          <w:lang w:val="en-US"/>
        </w:rPr>
        <w:t xml:space="preserve">. </w:t>
      </w:r>
      <w:r w:rsidRPr="00916316">
        <w:rPr>
          <w:rFonts w:ascii="Times New Roman" w:eastAsia="Times New Roman" w:hAnsi="Times New Roman" w:cs="Times New Roman"/>
          <w:bCs/>
          <w:iCs/>
          <w:sz w:val="24"/>
          <w:szCs w:val="24"/>
        </w:rPr>
        <w:t>U ovu aktivnost spadaju i donacije dobivene posredstvom Talijanske Unije, koja se koristi za financiranje različitih manifestacija, natjecanja i smotri</w:t>
      </w:r>
      <w:r w:rsidRPr="00916316">
        <w:rPr>
          <w:rFonts w:ascii="Times New Roman" w:eastAsia="Times New Roman" w:hAnsi="Times New Roman" w:cs="Times New Roman"/>
          <w:bCs/>
          <w:iCs/>
          <w:sz w:val="24"/>
          <w:szCs w:val="24"/>
          <w:lang w:val="en-US"/>
        </w:rPr>
        <w:t>.</w:t>
      </w:r>
      <w:r w:rsidRPr="00916316">
        <w:rPr>
          <w:rFonts w:ascii="Times New Roman" w:eastAsia="Times New Roman" w:hAnsi="Times New Roman" w:cs="Times New Roman"/>
          <w:bCs/>
          <w:iCs/>
          <w:color w:val="C00000"/>
          <w:sz w:val="24"/>
          <w:szCs w:val="24"/>
          <w:lang w:val="en-US"/>
        </w:rPr>
        <w:t xml:space="preserve"> </w:t>
      </w:r>
    </w:p>
    <w:p w14:paraId="7F16F04B"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p w14:paraId="2E0D6894"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03FF578F" w14:textId="77777777" w:rsidTr="00916316">
        <w:tc>
          <w:tcPr>
            <w:tcW w:w="1713" w:type="dxa"/>
            <w:shd w:val="clear" w:color="auto" w:fill="auto"/>
          </w:tcPr>
          <w:p w14:paraId="5371CF0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501F400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59E7AD7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27F5E00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1E9F6E4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6556E43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517F3D2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1959A2B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1EC4EE8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34F87F0E" w14:textId="77777777" w:rsidTr="00916316">
        <w:tc>
          <w:tcPr>
            <w:tcW w:w="1713" w:type="dxa"/>
            <w:shd w:val="clear" w:color="auto" w:fill="auto"/>
          </w:tcPr>
          <w:p w14:paraId="75CECA5C"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Svakodnevna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priprema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obroka</w:t>
            </w:r>
            <w:proofErr w:type="spellEnd"/>
          </w:p>
        </w:tc>
        <w:tc>
          <w:tcPr>
            <w:tcW w:w="1804" w:type="dxa"/>
            <w:shd w:val="clear" w:color="auto" w:fill="auto"/>
          </w:tcPr>
          <w:p w14:paraId="19361B38"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Povećanje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pripreme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zdravih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obroka</w:t>
            </w:r>
            <w:proofErr w:type="spellEnd"/>
          </w:p>
        </w:tc>
        <w:tc>
          <w:tcPr>
            <w:tcW w:w="1105" w:type="dxa"/>
            <w:shd w:val="clear" w:color="auto" w:fill="auto"/>
          </w:tcPr>
          <w:p w14:paraId="4BBEE71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Broj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obroka</w:t>
            </w:r>
            <w:proofErr w:type="spellEnd"/>
          </w:p>
        </w:tc>
        <w:tc>
          <w:tcPr>
            <w:tcW w:w="1083" w:type="dxa"/>
            <w:shd w:val="clear" w:color="auto" w:fill="auto"/>
          </w:tcPr>
          <w:p w14:paraId="75B5577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8E8795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14:paraId="19830E9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3D37B7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14:paraId="733552E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FBB839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14:paraId="37B375D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ABCB85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r>
      <w:tr w:rsidR="00916316" w:rsidRPr="00916316" w14:paraId="5B7D30FF" w14:textId="77777777" w:rsidTr="00916316">
        <w:tc>
          <w:tcPr>
            <w:tcW w:w="1713" w:type="dxa"/>
            <w:shd w:val="clear" w:color="auto" w:fill="auto"/>
          </w:tcPr>
          <w:p w14:paraId="3C2EFE66"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Sudjelovanje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učenika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raznim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aktivnostima</w:t>
            </w:r>
            <w:proofErr w:type="spellEnd"/>
          </w:p>
        </w:tc>
        <w:tc>
          <w:tcPr>
            <w:tcW w:w="1804" w:type="dxa"/>
            <w:shd w:val="clear" w:color="auto" w:fill="auto"/>
          </w:tcPr>
          <w:p w14:paraId="71E25F60"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Povećanje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sudjelovanja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raznim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manifestacijama</w:t>
            </w:r>
            <w:proofErr w:type="spellEnd"/>
          </w:p>
        </w:tc>
        <w:tc>
          <w:tcPr>
            <w:tcW w:w="1105" w:type="dxa"/>
            <w:shd w:val="clear" w:color="auto" w:fill="auto"/>
          </w:tcPr>
          <w:p w14:paraId="1471DB4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Broj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učenika</w:t>
            </w:r>
            <w:proofErr w:type="spellEnd"/>
          </w:p>
        </w:tc>
        <w:tc>
          <w:tcPr>
            <w:tcW w:w="1083" w:type="dxa"/>
            <w:shd w:val="clear" w:color="auto" w:fill="auto"/>
          </w:tcPr>
          <w:p w14:paraId="6EF671A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F72463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14:paraId="5DFBA6D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A3C1BE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14:paraId="0F078E0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FDFF72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14:paraId="3E19B33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AFD1E3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r>
    </w:tbl>
    <w:p w14:paraId="6CCD7AC7"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p w14:paraId="21EC23D3"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Objekti školskih zgrada i šire javne potrebe</w:t>
      </w:r>
    </w:p>
    <w:p w14:paraId="7B270F1E"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Pod ovom aktivnošću podrazumijevaju se razni popravci koji se ne mogu planirati,  održavanje sredstava rada i opreme, troškovi za redovite propisane kontrole instalacija i postrojenja, s c</w:t>
      </w:r>
      <w:proofErr w:type="spellStart"/>
      <w:r w:rsidRPr="00916316">
        <w:rPr>
          <w:rFonts w:ascii="Times New Roman" w:eastAsia="Times New Roman" w:hAnsi="Times New Roman" w:cs="Times New Roman"/>
          <w:sz w:val="24"/>
          <w:szCs w:val="24"/>
          <w:lang w:val="en-US"/>
        </w:rPr>
        <w:t>iljem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poboljšanje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sigurnosti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djelatnika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zgrade</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rPr>
        <w:t>r</w:t>
      </w:r>
      <w:proofErr w:type="spellStart"/>
      <w:r w:rsidRPr="00916316">
        <w:rPr>
          <w:rFonts w:ascii="Times New Roman" w:eastAsia="Times New Roman" w:hAnsi="Times New Roman" w:cs="Times New Roman"/>
          <w:sz w:val="24"/>
          <w:szCs w:val="24"/>
          <w:lang w:val="en-US"/>
        </w:rPr>
        <w:t>ashodi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bCs/>
          <w:iCs/>
          <w:sz w:val="24"/>
          <w:szCs w:val="24"/>
          <w:lang w:val="en-US"/>
        </w:rPr>
        <w:t>zakupnine</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i</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najamnine</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iz</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kojih</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će</w:t>
      </w:r>
      <w:proofErr w:type="spellEnd"/>
      <w:r w:rsidRPr="00916316">
        <w:rPr>
          <w:rFonts w:ascii="Times New Roman" w:eastAsia="Times New Roman" w:hAnsi="Times New Roman" w:cs="Times New Roman"/>
          <w:bCs/>
          <w:iCs/>
          <w:sz w:val="24"/>
          <w:szCs w:val="24"/>
          <w:lang w:val="en-US"/>
        </w:rPr>
        <w:t xml:space="preserve"> se </w:t>
      </w:r>
      <w:proofErr w:type="spellStart"/>
      <w:r w:rsidRPr="00916316">
        <w:rPr>
          <w:rFonts w:ascii="Times New Roman" w:eastAsia="Times New Roman" w:hAnsi="Times New Roman" w:cs="Times New Roman"/>
          <w:bCs/>
          <w:iCs/>
          <w:sz w:val="24"/>
          <w:szCs w:val="24"/>
          <w:lang w:val="en-US"/>
        </w:rPr>
        <w:t>podmiriti</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najam</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sportske</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dvorane</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i</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vanjskih</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bCs/>
          <w:iCs/>
          <w:sz w:val="24"/>
          <w:szCs w:val="24"/>
          <w:lang w:val="en-US"/>
        </w:rPr>
        <w:t>terena</w:t>
      </w:r>
      <w:proofErr w:type="spellEnd"/>
      <w:r w:rsidRPr="00916316">
        <w:rPr>
          <w:rFonts w:ascii="Times New Roman" w:eastAsia="Times New Roman" w:hAnsi="Times New Roman" w:cs="Times New Roman"/>
          <w:bCs/>
          <w:iCs/>
          <w:sz w:val="24"/>
          <w:szCs w:val="24"/>
          <w:lang w:val="en-US"/>
        </w:rPr>
        <w:t xml:space="preserve"> za </w:t>
      </w:r>
      <w:proofErr w:type="spellStart"/>
      <w:r w:rsidRPr="00916316">
        <w:rPr>
          <w:rFonts w:ascii="Times New Roman" w:eastAsia="Times New Roman" w:hAnsi="Times New Roman" w:cs="Times New Roman"/>
          <w:bCs/>
          <w:iCs/>
          <w:sz w:val="24"/>
          <w:szCs w:val="24"/>
          <w:lang w:val="en-US"/>
        </w:rPr>
        <w:t>atletiku</w:t>
      </w:r>
      <w:proofErr w:type="spellEnd"/>
      <w:r w:rsidRPr="00916316">
        <w:rPr>
          <w:rFonts w:ascii="Times New Roman" w:eastAsia="Times New Roman" w:hAnsi="Times New Roman" w:cs="Times New Roman"/>
          <w:bCs/>
          <w:iCs/>
          <w:sz w:val="24"/>
          <w:szCs w:val="24"/>
          <w:lang w:val="en-US"/>
        </w:rPr>
        <w:t xml:space="preserve">. </w:t>
      </w:r>
      <w:proofErr w:type="spellStart"/>
      <w:r w:rsidRPr="00916316">
        <w:rPr>
          <w:rFonts w:ascii="Times New Roman" w:eastAsia="Times New Roman" w:hAnsi="Times New Roman" w:cs="Times New Roman"/>
          <w:sz w:val="24"/>
          <w:szCs w:val="24"/>
          <w:lang w:val="en-US"/>
        </w:rPr>
        <w:t>Aktivnost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obuhvaća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plaćanje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električne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energije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telefona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premije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osiguranja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zgrade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opreme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usavršavanje</w:t>
      </w:r>
      <w:proofErr w:type="spellEnd"/>
      <w:r w:rsidRPr="00916316">
        <w:rPr>
          <w:rFonts w:ascii="Times New Roman" w:eastAsia="Times New Roman" w:hAnsi="Times New Roman" w:cs="Times New Roman"/>
          <w:sz w:val="24"/>
          <w:szCs w:val="24"/>
          <w:lang w:val="en-US"/>
        </w:rPr>
        <w:t xml:space="preserve"> za rad s </w:t>
      </w:r>
      <w:proofErr w:type="spellStart"/>
      <w:r w:rsidRPr="00916316">
        <w:rPr>
          <w:rFonts w:ascii="Times New Roman" w:eastAsia="Times New Roman" w:hAnsi="Times New Roman" w:cs="Times New Roman"/>
          <w:sz w:val="24"/>
          <w:szCs w:val="24"/>
          <w:lang w:val="en-US"/>
        </w:rPr>
        <w:t>aplikacijom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uredskog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računalne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održavanje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aplikacije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usklađivanja</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programima</w:t>
      </w:r>
      <w:proofErr w:type="spellEnd"/>
      <w:r w:rsidRPr="00916316">
        <w:rPr>
          <w:rFonts w:ascii="Times New Roman" w:eastAsia="Times New Roman" w:hAnsi="Times New Roman" w:cs="Times New Roman"/>
          <w:sz w:val="24"/>
          <w:szCs w:val="24"/>
          <w:lang w:val="en-US"/>
        </w:rPr>
        <w:t xml:space="preserve"> Grada Poreča.</w:t>
      </w:r>
    </w:p>
    <w:p w14:paraId="247BFE51" w14:textId="77777777"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14:paraId="43D82C30"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680B0692" w14:textId="77777777" w:rsidTr="00916316">
        <w:tc>
          <w:tcPr>
            <w:tcW w:w="1713" w:type="dxa"/>
            <w:shd w:val="clear" w:color="auto" w:fill="auto"/>
          </w:tcPr>
          <w:p w14:paraId="5724013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1B4F2AF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472F2D7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77F0778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5F27ABC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0FF5AA7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5E99616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3D3ACC3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13BA2AD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4911A097" w14:textId="77777777" w:rsidTr="00916316">
        <w:tc>
          <w:tcPr>
            <w:tcW w:w="1713" w:type="dxa"/>
            <w:shd w:val="clear" w:color="auto" w:fill="auto"/>
          </w:tcPr>
          <w:p w14:paraId="0A080847"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Redovito</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održavanje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zgrade</w:t>
            </w:r>
            <w:proofErr w:type="spellEnd"/>
          </w:p>
        </w:tc>
        <w:tc>
          <w:tcPr>
            <w:tcW w:w="1804" w:type="dxa"/>
            <w:shd w:val="clear" w:color="auto" w:fill="auto"/>
          </w:tcPr>
          <w:p w14:paraId="71323B38"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Redovitim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održavanjem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zgrade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osigurava</w:t>
            </w:r>
            <w:proofErr w:type="spellEnd"/>
            <w:r w:rsidRPr="00916316">
              <w:rPr>
                <w:rFonts w:ascii="Times New Roman" w:eastAsia="Times New Roman" w:hAnsi="Times New Roman" w:cs="Times New Roman"/>
                <w:sz w:val="20"/>
                <w:szCs w:val="20"/>
                <w:lang w:val="en-US"/>
              </w:rPr>
              <w:t xml:space="preserve"> se </w:t>
            </w:r>
            <w:proofErr w:type="spellStart"/>
            <w:r w:rsidRPr="00916316">
              <w:rPr>
                <w:rFonts w:ascii="Times New Roman" w:eastAsia="Times New Roman" w:hAnsi="Times New Roman" w:cs="Times New Roman"/>
                <w:sz w:val="20"/>
                <w:szCs w:val="20"/>
                <w:lang w:val="en-US"/>
              </w:rPr>
              <w:t>siguran</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kvalitetan</w:t>
            </w:r>
            <w:proofErr w:type="spellEnd"/>
            <w:r w:rsidRPr="00916316">
              <w:rPr>
                <w:rFonts w:ascii="Times New Roman" w:eastAsia="Times New Roman" w:hAnsi="Times New Roman" w:cs="Times New Roman"/>
                <w:sz w:val="20"/>
                <w:szCs w:val="20"/>
                <w:lang w:val="en-US"/>
              </w:rPr>
              <w:t xml:space="preserve"> rad </w:t>
            </w:r>
            <w:proofErr w:type="spellStart"/>
            <w:r w:rsidRPr="00916316">
              <w:rPr>
                <w:rFonts w:ascii="Times New Roman" w:eastAsia="Times New Roman" w:hAnsi="Times New Roman" w:cs="Times New Roman"/>
                <w:sz w:val="20"/>
                <w:szCs w:val="20"/>
                <w:lang w:val="en-US"/>
              </w:rPr>
              <w:t>učenika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zaposlenika</w:t>
            </w:r>
            <w:proofErr w:type="spellEnd"/>
            <w:r w:rsidRPr="00916316">
              <w:rPr>
                <w:rFonts w:ascii="Times New Roman" w:eastAsia="Times New Roman" w:hAnsi="Times New Roman" w:cs="Times New Roman"/>
                <w:sz w:val="20"/>
                <w:szCs w:val="20"/>
                <w:lang w:val="en-US"/>
              </w:rPr>
              <w:t xml:space="preserve"> </w:t>
            </w:r>
          </w:p>
        </w:tc>
        <w:tc>
          <w:tcPr>
            <w:tcW w:w="1105" w:type="dxa"/>
            <w:shd w:val="clear" w:color="auto" w:fill="auto"/>
          </w:tcPr>
          <w:p w14:paraId="2F16D2B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 </w:t>
            </w:r>
          </w:p>
          <w:p w14:paraId="199ED4F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Broj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zgrada</w:t>
            </w:r>
            <w:proofErr w:type="spellEnd"/>
          </w:p>
        </w:tc>
        <w:tc>
          <w:tcPr>
            <w:tcW w:w="1083" w:type="dxa"/>
            <w:shd w:val="clear" w:color="auto" w:fill="auto"/>
          </w:tcPr>
          <w:p w14:paraId="7D5C74FF"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F014B1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w:t>
            </w:r>
          </w:p>
        </w:tc>
        <w:tc>
          <w:tcPr>
            <w:tcW w:w="1083" w:type="dxa"/>
            <w:shd w:val="clear" w:color="auto" w:fill="auto"/>
          </w:tcPr>
          <w:p w14:paraId="4FAB170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19E9D8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p w14:paraId="6D0D991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3DB79E0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835C70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w:t>
            </w:r>
          </w:p>
        </w:tc>
        <w:tc>
          <w:tcPr>
            <w:tcW w:w="1083" w:type="dxa"/>
            <w:shd w:val="clear" w:color="auto" w:fill="auto"/>
          </w:tcPr>
          <w:p w14:paraId="5220837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4609A7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w:t>
            </w:r>
          </w:p>
        </w:tc>
      </w:tr>
    </w:tbl>
    <w:p w14:paraId="444A9BE5"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p w14:paraId="7D4B6E43" w14:textId="77777777" w:rsidR="00916316" w:rsidRPr="00916316" w:rsidRDefault="00916316" w:rsidP="00916316">
      <w:pPr>
        <w:spacing w:after="0" w:line="240" w:lineRule="auto"/>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
          <w:color w:val="000000"/>
          <w:sz w:val="24"/>
          <w:szCs w:val="24"/>
        </w:rPr>
        <w:t>Aktivnost: Program škola nacionalnih manjina</w:t>
      </w:r>
    </w:p>
    <w:p w14:paraId="51D20AE2"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 xml:space="preserve">Pravo na odgoj i obrazovanje na svom jeziku i pismu pripadnici nacionalnih manjina ostvaruju u skladu s propisima RH kojima se uređuje to pravo. Nastavni plan i program odgoja i obrazovanja na jeziku i pismu nacionalne manjine, uz opći dio, obvezno sadrži dio čiji je sadržaj u vezi s posebnošću nacionalne manjine, a odnosi se na materinski jezik, književnost, povijest, </w:t>
      </w:r>
      <w:r w:rsidRPr="00916316">
        <w:rPr>
          <w:rFonts w:ascii="Times New Roman" w:eastAsia="Times New Roman" w:hAnsi="Times New Roman" w:cs="Times New Roman"/>
          <w:sz w:val="24"/>
          <w:szCs w:val="24"/>
        </w:rPr>
        <w:lastRenderedPageBreak/>
        <w:t>geografiju, glazbenu i likovnu kulturu. Dio nastavnog plana i programa čiji je sadržaj u vezi s posebnošću nacionalne manjine, utvrđuje i donosi Ministarstvo znanosti i obrazovanja, po pribavljenom mišljenju Talijanske Unije.</w:t>
      </w:r>
      <w:r w:rsidRPr="00916316">
        <w:rPr>
          <w:rFonts w:ascii="Times New Roman" w:eastAsia="Times New Roman" w:hAnsi="Times New Roman" w:cs="Times New Roman"/>
          <w:b/>
          <w:bCs/>
          <w:sz w:val="24"/>
          <w:szCs w:val="24"/>
          <w:lang w:val="en-US"/>
        </w:rPr>
        <w:t xml:space="preserve"> </w:t>
      </w:r>
    </w:p>
    <w:p w14:paraId="01F85466" w14:textId="77777777" w:rsidR="00916316" w:rsidRDefault="00916316" w:rsidP="00916316">
      <w:pPr>
        <w:spacing w:after="0" w:line="240" w:lineRule="auto"/>
        <w:rPr>
          <w:rFonts w:ascii="Times New Roman" w:eastAsia="Times New Roman" w:hAnsi="Times New Roman" w:cs="Times New Roman"/>
          <w:bCs/>
          <w:color w:val="000000"/>
          <w:sz w:val="24"/>
          <w:szCs w:val="24"/>
        </w:rPr>
      </w:pPr>
    </w:p>
    <w:p w14:paraId="2ECA8DCB"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205E1883" w14:textId="77777777" w:rsidTr="00916316">
        <w:tc>
          <w:tcPr>
            <w:tcW w:w="1713" w:type="dxa"/>
            <w:shd w:val="clear" w:color="auto" w:fill="auto"/>
          </w:tcPr>
          <w:p w14:paraId="2BAE7C3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5FDF2D4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0FD9EA7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3603DA7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4CE1439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78EB372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72AF7C3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513DAB9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45EC96B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43849AF4" w14:textId="77777777" w:rsidTr="00916316">
        <w:tc>
          <w:tcPr>
            <w:tcW w:w="1713" w:type="dxa"/>
            <w:shd w:val="clear" w:color="auto" w:fill="auto"/>
          </w:tcPr>
          <w:p w14:paraId="54DF1801"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0DA8C3F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Provođenje nastave</w:t>
            </w:r>
          </w:p>
        </w:tc>
        <w:tc>
          <w:tcPr>
            <w:tcW w:w="1804" w:type="dxa"/>
            <w:shd w:val="clear" w:color="auto" w:fill="auto"/>
          </w:tcPr>
          <w:p w14:paraId="1E72C043"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bCs/>
                <w:sz w:val="20"/>
                <w:szCs w:val="20"/>
                <w:lang w:val="en-US"/>
              </w:rPr>
              <w:t>Provođenjem</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nastave</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na</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talijanskom</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jeziku</w:t>
            </w:r>
            <w:proofErr w:type="spellEnd"/>
            <w:r w:rsidRPr="00916316">
              <w:rPr>
                <w:rFonts w:ascii="Times New Roman" w:eastAsia="Times New Roman" w:hAnsi="Times New Roman" w:cs="Times New Roman"/>
                <w:bCs/>
                <w:sz w:val="20"/>
                <w:szCs w:val="20"/>
                <w:lang w:val="en-US"/>
              </w:rPr>
              <w:t xml:space="preserve"> </w:t>
            </w:r>
            <w:proofErr w:type="spellStart"/>
            <w:r w:rsidRPr="00916316">
              <w:rPr>
                <w:rFonts w:ascii="Times New Roman" w:eastAsia="Times New Roman" w:hAnsi="Times New Roman" w:cs="Times New Roman"/>
                <w:bCs/>
                <w:sz w:val="20"/>
                <w:szCs w:val="20"/>
                <w:lang w:val="en-US"/>
              </w:rPr>
              <w:t>njeguje</w:t>
            </w:r>
            <w:proofErr w:type="spellEnd"/>
            <w:r w:rsidRPr="00916316">
              <w:rPr>
                <w:rFonts w:ascii="Times New Roman" w:eastAsia="Times New Roman" w:hAnsi="Times New Roman" w:cs="Times New Roman"/>
                <w:bCs/>
                <w:sz w:val="20"/>
                <w:szCs w:val="20"/>
                <w:lang w:val="en-US"/>
              </w:rPr>
              <w:t xml:space="preserve"> se </w:t>
            </w:r>
            <w:proofErr w:type="spellStart"/>
            <w:r w:rsidRPr="00916316">
              <w:rPr>
                <w:rFonts w:ascii="Times New Roman" w:eastAsia="Times New Roman" w:hAnsi="Times New Roman" w:cs="Times New Roman"/>
                <w:sz w:val="20"/>
                <w:szCs w:val="20"/>
                <w:lang w:val="en-US"/>
              </w:rPr>
              <w:t>jezik</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običaji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nacionalne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manjine</w:t>
            </w:r>
            <w:proofErr w:type="spellEnd"/>
          </w:p>
        </w:tc>
        <w:tc>
          <w:tcPr>
            <w:tcW w:w="1105" w:type="dxa"/>
            <w:shd w:val="clear" w:color="auto" w:fill="auto"/>
          </w:tcPr>
          <w:p w14:paraId="3346828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30AA47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 xml:space="preserve">Broj učenika   </w:t>
            </w:r>
          </w:p>
        </w:tc>
        <w:tc>
          <w:tcPr>
            <w:tcW w:w="1083" w:type="dxa"/>
            <w:shd w:val="clear" w:color="auto" w:fill="auto"/>
          </w:tcPr>
          <w:p w14:paraId="3A53B21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7E3B57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14:paraId="35B51D9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03C629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14:paraId="279F6B6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9E78CB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14:paraId="330DD88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53814D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r>
    </w:tbl>
    <w:p w14:paraId="51395F7A"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p w14:paraId="2110A72F"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Redoviti programi odgoja i obrazovanja iznad standarda</w:t>
      </w:r>
    </w:p>
    <w:p w14:paraId="16EA8414"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 </w:t>
      </w:r>
      <w:proofErr w:type="spellStart"/>
      <w:r w:rsidRPr="00916316">
        <w:rPr>
          <w:rFonts w:ascii="Times New Roman" w:eastAsia="Times New Roman" w:hAnsi="Times New Roman" w:cs="Times New Roman"/>
          <w:sz w:val="24"/>
          <w:szCs w:val="24"/>
          <w:lang w:val="en-US"/>
        </w:rPr>
        <w:t>ovoj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osigurana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isplatu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plaća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nepuno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vrijeme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računovođe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nepuno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vrijeme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psihologa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nepuno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vrijeme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kuharice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produženi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boravak</w:t>
      </w:r>
      <w:proofErr w:type="spellEnd"/>
      <w:r w:rsidRPr="00916316">
        <w:rPr>
          <w:rFonts w:ascii="Times New Roman" w:eastAsia="Times New Roman" w:hAnsi="Times New Roman" w:cs="Times New Roman"/>
          <w:sz w:val="24"/>
          <w:szCs w:val="24"/>
          <w:lang w:val="en-US"/>
        </w:rPr>
        <w:t>.</w:t>
      </w:r>
      <w:r w:rsidRPr="00916316">
        <w:rPr>
          <w:rFonts w:ascii="Times New Roman" w:eastAsia="Times New Roman" w:hAnsi="Times New Roman" w:cs="Times New Roman"/>
          <w:sz w:val="24"/>
          <w:szCs w:val="24"/>
        </w:rPr>
        <w:t xml:space="preserve"> Potrebno je nastavnom i nenastavnom osoblju osigurati kvalitetan rad s neophodnim sredstvima rada, te sudjelovanje na raznim stručnim usavršavanjima, stručnim skupovima i seminarima, što iziskuje izdatke za službena putovanja, te su u ovoj aktivnosti p</w:t>
      </w:r>
      <w:proofErr w:type="spellStart"/>
      <w:r w:rsidRPr="00916316">
        <w:rPr>
          <w:rFonts w:ascii="Times New Roman" w:eastAsia="Times New Roman" w:hAnsi="Times New Roman" w:cs="Times New Roman"/>
          <w:sz w:val="24"/>
          <w:szCs w:val="24"/>
          <w:lang w:val="en-US"/>
        </w:rPr>
        <w:t>lanirana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nabavu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uredskog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materijala</w:t>
      </w:r>
      <w:proofErr w:type="spellEnd"/>
      <w:r w:rsidRPr="00916316">
        <w:rPr>
          <w:rFonts w:ascii="Times New Roman" w:eastAsia="Times New Roman" w:hAnsi="Times New Roman" w:cs="Times New Roman"/>
          <w:sz w:val="24"/>
          <w:szCs w:val="24"/>
          <w:lang w:val="en-US"/>
        </w:rPr>
        <w:t xml:space="preserve">, literature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pokriće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rashoda</w:t>
      </w:r>
      <w:proofErr w:type="spellEnd"/>
      <w:r w:rsidRPr="00916316">
        <w:rPr>
          <w:rFonts w:ascii="Times New Roman" w:eastAsia="Times New Roman" w:hAnsi="Times New Roman" w:cs="Times New Roman"/>
          <w:sz w:val="24"/>
          <w:szCs w:val="24"/>
          <w:lang w:val="en-US"/>
        </w:rPr>
        <w:t xml:space="preserve">. </w:t>
      </w:r>
    </w:p>
    <w:p w14:paraId="3DD9AA1D"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p w14:paraId="625FF2E0"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3910AEC6" w14:textId="77777777" w:rsidTr="00916316">
        <w:tc>
          <w:tcPr>
            <w:tcW w:w="1713" w:type="dxa"/>
            <w:shd w:val="clear" w:color="auto" w:fill="auto"/>
          </w:tcPr>
          <w:p w14:paraId="15F55B2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00B6067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6221BD6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436C9DB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38EA833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17B8AEB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2314A01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694E6FD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0126658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385C0493" w14:textId="77777777" w:rsidTr="00916316">
        <w:tc>
          <w:tcPr>
            <w:tcW w:w="1713" w:type="dxa"/>
            <w:shd w:val="clear" w:color="auto" w:fill="auto"/>
          </w:tcPr>
          <w:p w14:paraId="500DC283"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Redovita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isplata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plaća</w:t>
            </w:r>
            <w:proofErr w:type="spellEnd"/>
          </w:p>
        </w:tc>
        <w:tc>
          <w:tcPr>
            <w:tcW w:w="1804" w:type="dxa"/>
            <w:shd w:val="clear" w:color="auto" w:fill="auto"/>
          </w:tcPr>
          <w:p w14:paraId="3AEC0610"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Isplatom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plaća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povećava</w:t>
            </w:r>
            <w:proofErr w:type="spellEnd"/>
            <w:r w:rsidRPr="00916316">
              <w:rPr>
                <w:rFonts w:ascii="Times New Roman" w:eastAsia="Times New Roman" w:hAnsi="Times New Roman" w:cs="Times New Roman"/>
                <w:sz w:val="20"/>
                <w:szCs w:val="20"/>
                <w:lang w:val="en-US"/>
              </w:rPr>
              <w:t xml:space="preserve"> se </w:t>
            </w:r>
            <w:proofErr w:type="spellStart"/>
            <w:r w:rsidRPr="00916316">
              <w:rPr>
                <w:rFonts w:ascii="Times New Roman" w:eastAsia="Times New Roman" w:hAnsi="Times New Roman" w:cs="Times New Roman"/>
                <w:sz w:val="20"/>
                <w:szCs w:val="20"/>
                <w:lang w:val="en-US"/>
              </w:rPr>
              <w:t>kvaliteta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rada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računovođe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psihologa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kuharice</w:t>
            </w:r>
            <w:proofErr w:type="spellEnd"/>
          </w:p>
        </w:tc>
        <w:tc>
          <w:tcPr>
            <w:tcW w:w="1105" w:type="dxa"/>
            <w:shd w:val="clear" w:color="auto" w:fill="auto"/>
          </w:tcPr>
          <w:p w14:paraId="0BB171ED"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16C49F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djelatnika</w:t>
            </w:r>
          </w:p>
        </w:tc>
        <w:tc>
          <w:tcPr>
            <w:tcW w:w="1083" w:type="dxa"/>
            <w:shd w:val="clear" w:color="auto" w:fill="auto"/>
          </w:tcPr>
          <w:p w14:paraId="225E83C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EF1B36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1,5</w:t>
            </w:r>
          </w:p>
        </w:tc>
        <w:tc>
          <w:tcPr>
            <w:tcW w:w="1083" w:type="dxa"/>
            <w:shd w:val="clear" w:color="auto" w:fill="auto"/>
          </w:tcPr>
          <w:p w14:paraId="397CF912"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A6C024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1,5</w:t>
            </w:r>
          </w:p>
        </w:tc>
        <w:tc>
          <w:tcPr>
            <w:tcW w:w="1083" w:type="dxa"/>
            <w:shd w:val="clear" w:color="auto" w:fill="auto"/>
          </w:tcPr>
          <w:p w14:paraId="6CA0365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95235B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1,5</w:t>
            </w:r>
          </w:p>
        </w:tc>
        <w:tc>
          <w:tcPr>
            <w:tcW w:w="1083" w:type="dxa"/>
            <w:shd w:val="clear" w:color="auto" w:fill="auto"/>
          </w:tcPr>
          <w:p w14:paraId="41E3CD01"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B3C6E3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1,5</w:t>
            </w:r>
          </w:p>
        </w:tc>
      </w:tr>
      <w:tr w:rsidR="00916316" w:rsidRPr="00916316" w14:paraId="3ECBC61C" w14:textId="77777777" w:rsidTr="00916316">
        <w:tc>
          <w:tcPr>
            <w:tcW w:w="1713" w:type="dxa"/>
            <w:shd w:val="clear" w:color="auto" w:fill="auto"/>
          </w:tcPr>
          <w:p w14:paraId="3D284CC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Sudjelovanje učitelja, stručnih suradnika i uprave u usavršavanju </w:t>
            </w:r>
          </w:p>
        </w:tc>
        <w:tc>
          <w:tcPr>
            <w:tcW w:w="1804" w:type="dxa"/>
            <w:shd w:val="clear" w:color="auto" w:fill="auto"/>
          </w:tcPr>
          <w:p w14:paraId="4E162BC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Djelatnike se potiče na redovito usavršavanje i stjecanje dodatnih kompetencija</w:t>
            </w:r>
          </w:p>
        </w:tc>
        <w:tc>
          <w:tcPr>
            <w:tcW w:w="1105" w:type="dxa"/>
            <w:shd w:val="clear" w:color="auto" w:fill="auto"/>
          </w:tcPr>
          <w:p w14:paraId="439B82E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FF9EEE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djelatnika</w:t>
            </w:r>
          </w:p>
        </w:tc>
        <w:tc>
          <w:tcPr>
            <w:tcW w:w="1083" w:type="dxa"/>
            <w:shd w:val="clear" w:color="auto" w:fill="auto"/>
          </w:tcPr>
          <w:p w14:paraId="724EC79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534CDEF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712E9E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w:t>
            </w:r>
          </w:p>
        </w:tc>
        <w:tc>
          <w:tcPr>
            <w:tcW w:w="1083" w:type="dxa"/>
            <w:shd w:val="clear" w:color="auto" w:fill="auto"/>
          </w:tcPr>
          <w:p w14:paraId="3BA4D90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3E27AB2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2DDD26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w:t>
            </w:r>
          </w:p>
        </w:tc>
        <w:tc>
          <w:tcPr>
            <w:tcW w:w="1083" w:type="dxa"/>
            <w:shd w:val="clear" w:color="auto" w:fill="auto"/>
          </w:tcPr>
          <w:p w14:paraId="62DEA8F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303FD5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1B1BD47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w:t>
            </w:r>
          </w:p>
        </w:tc>
        <w:tc>
          <w:tcPr>
            <w:tcW w:w="1083" w:type="dxa"/>
            <w:shd w:val="clear" w:color="auto" w:fill="auto"/>
          </w:tcPr>
          <w:p w14:paraId="15B3BB5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B26E31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0DE2546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w:t>
            </w:r>
          </w:p>
        </w:tc>
      </w:tr>
      <w:tr w:rsidR="00916316" w:rsidRPr="00916316" w14:paraId="0F7EF9CB" w14:textId="77777777" w:rsidTr="00916316">
        <w:trPr>
          <w:trHeight w:val="620"/>
        </w:trPr>
        <w:tc>
          <w:tcPr>
            <w:tcW w:w="1713" w:type="dxa"/>
            <w:shd w:val="clear" w:color="auto" w:fill="auto"/>
          </w:tcPr>
          <w:p w14:paraId="2A7BF4D8"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Podmirivanje materijalnih troškova </w:t>
            </w:r>
          </w:p>
          <w:p w14:paraId="706CBFAF" w14:textId="77777777" w:rsidR="00916316" w:rsidRPr="00916316" w:rsidRDefault="00916316" w:rsidP="00916316">
            <w:pPr>
              <w:spacing w:after="0" w:line="240" w:lineRule="auto"/>
              <w:rPr>
                <w:rFonts w:ascii="Times New Roman" w:eastAsia="Times New Roman" w:hAnsi="Times New Roman" w:cs="Times New Roman"/>
                <w:sz w:val="20"/>
                <w:szCs w:val="20"/>
              </w:rPr>
            </w:pPr>
          </w:p>
        </w:tc>
        <w:tc>
          <w:tcPr>
            <w:tcW w:w="1804" w:type="dxa"/>
            <w:shd w:val="clear" w:color="auto" w:fill="auto"/>
          </w:tcPr>
          <w:p w14:paraId="170285C7"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Osiguravanje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provođenja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programa</w:t>
            </w:r>
            <w:proofErr w:type="spellEnd"/>
          </w:p>
        </w:tc>
        <w:tc>
          <w:tcPr>
            <w:tcW w:w="1105" w:type="dxa"/>
            <w:shd w:val="clear" w:color="auto" w:fill="auto"/>
          </w:tcPr>
          <w:p w14:paraId="56D2D7A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 </w:t>
            </w:r>
          </w:p>
          <w:p w14:paraId="71A893A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w:t>
            </w:r>
          </w:p>
        </w:tc>
        <w:tc>
          <w:tcPr>
            <w:tcW w:w="1083" w:type="dxa"/>
            <w:shd w:val="clear" w:color="auto" w:fill="auto"/>
          </w:tcPr>
          <w:p w14:paraId="6B36953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80817F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100</w:t>
            </w:r>
          </w:p>
        </w:tc>
        <w:tc>
          <w:tcPr>
            <w:tcW w:w="1083" w:type="dxa"/>
            <w:shd w:val="clear" w:color="auto" w:fill="auto"/>
          </w:tcPr>
          <w:p w14:paraId="598BE0E7"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63FE20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100</w:t>
            </w:r>
          </w:p>
        </w:tc>
        <w:tc>
          <w:tcPr>
            <w:tcW w:w="1083" w:type="dxa"/>
            <w:shd w:val="clear" w:color="auto" w:fill="auto"/>
          </w:tcPr>
          <w:p w14:paraId="3BCECD6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7ABD93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100</w:t>
            </w:r>
          </w:p>
        </w:tc>
        <w:tc>
          <w:tcPr>
            <w:tcW w:w="1083" w:type="dxa"/>
            <w:shd w:val="clear" w:color="auto" w:fill="auto"/>
          </w:tcPr>
          <w:p w14:paraId="66B8EE2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F95C3A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100</w:t>
            </w:r>
          </w:p>
        </w:tc>
      </w:tr>
    </w:tbl>
    <w:p w14:paraId="15418F5B"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p w14:paraId="0F2548CA"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Prijateljstvo bez granica</w:t>
      </w:r>
    </w:p>
    <w:p w14:paraId="24661FBD" w14:textId="77777777" w:rsidR="00916316" w:rsidRPr="00916316" w:rsidRDefault="00916316" w:rsidP="008A6C6F">
      <w:pPr>
        <w:spacing w:after="0" w:line="240" w:lineRule="auto"/>
        <w:jc w:val="both"/>
        <w:rPr>
          <w:rFonts w:ascii="Times New Roman" w:eastAsia="Times New Roman" w:hAnsi="Times New Roman" w:cs="Times New Roman"/>
          <w:b/>
          <w:color w:val="000000"/>
          <w:sz w:val="24"/>
          <w:szCs w:val="24"/>
        </w:rPr>
      </w:pP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 xml:space="preserve"> pod </w:t>
      </w:r>
      <w:proofErr w:type="spellStart"/>
      <w:r w:rsidRPr="00916316">
        <w:rPr>
          <w:rFonts w:ascii="Times New Roman" w:eastAsia="Times New Roman" w:hAnsi="Times New Roman" w:cs="Times New Roman"/>
          <w:sz w:val="24"/>
          <w:szCs w:val="24"/>
          <w:lang w:val="en-US"/>
        </w:rPr>
        <w:t>nazivom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Vicini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anche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oltre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confine” </w:t>
      </w:r>
      <w:proofErr w:type="spellStart"/>
      <w:r w:rsidRPr="00916316">
        <w:rPr>
          <w:rFonts w:ascii="Times New Roman" w:eastAsia="Times New Roman" w:hAnsi="Times New Roman" w:cs="Times New Roman"/>
          <w:sz w:val="24"/>
          <w:szCs w:val="24"/>
          <w:lang w:val="en-US"/>
        </w:rPr>
        <w:t>omogućuje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stjecanje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spoznaja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iskustava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socijalizaciju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među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vršnjacima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podizanje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svijesti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solidarnost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mogućnost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usvajanja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trajnih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vrijednosti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pozitivnih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ponašanja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tako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spoznati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odnosno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prihvatiti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različite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kulturne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vrijednosti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povećati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tolerancije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poštivanje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kulturne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baštine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Provodi</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kroz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posjete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kako</w:t>
      </w:r>
      <w:proofErr w:type="spellEnd"/>
      <w:r w:rsidRPr="00916316">
        <w:rPr>
          <w:rFonts w:ascii="Times New Roman" w:eastAsia="Times New Roman" w:hAnsi="Times New Roman" w:cs="Times New Roman"/>
          <w:sz w:val="24"/>
          <w:szCs w:val="24"/>
          <w:lang w:val="en-US"/>
        </w:rPr>
        <w:t xml:space="preserve"> bi se </w:t>
      </w:r>
      <w:proofErr w:type="spellStart"/>
      <w:r w:rsidRPr="00916316">
        <w:rPr>
          <w:rFonts w:ascii="Times New Roman" w:eastAsia="Times New Roman" w:hAnsi="Times New Roman" w:cs="Times New Roman"/>
          <w:sz w:val="24"/>
          <w:szCs w:val="24"/>
          <w:lang w:val="en-US"/>
        </w:rPr>
        <w:t>približile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različite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stvarnosti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društveni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konteksti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želi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potaknuti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estetski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društveni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moralni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duhovni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među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tako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nastavnom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osoblju</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direktno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indirektno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povezani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svakodnevnom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radu</w:t>
      </w:r>
      <w:proofErr w:type="spellEnd"/>
      <w:r w:rsidRPr="00916316">
        <w:rPr>
          <w:rFonts w:ascii="Times New Roman" w:eastAsia="Times New Roman" w:hAnsi="Times New Roman" w:cs="Times New Roman"/>
          <w:sz w:val="24"/>
          <w:szCs w:val="24"/>
          <w:lang w:val="en-US"/>
        </w:rPr>
        <w:t xml:space="preserve">. </w:t>
      </w:r>
    </w:p>
    <w:p w14:paraId="7CDC4B88" w14:textId="77777777" w:rsidR="00977605" w:rsidRDefault="00977605" w:rsidP="00916316">
      <w:pPr>
        <w:spacing w:after="0" w:line="240" w:lineRule="auto"/>
        <w:rPr>
          <w:rFonts w:ascii="Times New Roman" w:eastAsia="Times New Roman" w:hAnsi="Times New Roman" w:cs="Times New Roman"/>
          <w:b/>
          <w:sz w:val="24"/>
          <w:szCs w:val="24"/>
        </w:rPr>
      </w:pPr>
    </w:p>
    <w:p w14:paraId="2A4A9140" w14:textId="77777777" w:rsidR="00977605" w:rsidRDefault="00977605" w:rsidP="00916316">
      <w:pPr>
        <w:spacing w:after="0" w:line="240" w:lineRule="auto"/>
        <w:rPr>
          <w:rFonts w:ascii="Times New Roman" w:eastAsia="Times New Roman" w:hAnsi="Times New Roman" w:cs="Times New Roman"/>
          <w:b/>
          <w:sz w:val="24"/>
          <w:szCs w:val="24"/>
        </w:rPr>
      </w:pPr>
    </w:p>
    <w:p w14:paraId="09B30D02"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212"/>
        <w:gridCol w:w="1105"/>
        <w:gridCol w:w="1083"/>
        <w:gridCol w:w="1083"/>
        <w:gridCol w:w="1083"/>
        <w:gridCol w:w="1083"/>
      </w:tblGrid>
      <w:tr w:rsidR="00916316" w:rsidRPr="00916316" w14:paraId="419731DF" w14:textId="77777777" w:rsidTr="008A6C6F">
        <w:tc>
          <w:tcPr>
            <w:tcW w:w="1305" w:type="dxa"/>
            <w:shd w:val="clear" w:color="auto" w:fill="auto"/>
          </w:tcPr>
          <w:p w14:paraId="3506C78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2212" w:type="dxa"/>
            <w:shd w:val="clear" w:color="auto" w:fill="auto"/>
          </w:tcPr>
          <w:p w14:paraId="6020D8D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672C5BD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2BCB505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31D61DA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7E3B854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4C74BBD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35566EF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4FEC918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50CD4CFE" w14:textId="77777777" w:rsidTr="008A6C6F">
        <w:tc>
          <w:tcPr>
            <w:tcW w:w="1305" w:type="dxa"/>
            <w:shd w:val="clear" w:color="auto" w:fill="auto"/>
          </w:tcPr>
          <w:p w14:paraId="60610556"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Organizirani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posjeti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školama</w:t>
            </w:r>
            <w:proofErr w:type="spellEnd"/>
          </w:p>
        </w:tc>
        <w:tc>
          <w:tcPr>
            <w:tcW w:w="2212" w:type="dxa"/>
            <w:shd w:val="clear" w:color="auto" w:fill="auto"/>
          </w:tcPr>
          <w:p w14:paraId="05169F78"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Povećanje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razine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tolerancije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socijalizacije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empatije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vršnjacima</w:t>
            </w:r>
            <w:proofErr w:type="spellEnd"/>
          </w:p>
        </w:tc>
        <w:tc>
          <w:tcPr>
            <w:tcW w:w="1105" w:type="dxa"/>
            <w:shd w:val="clear" w:color="auto" w:fill="auto"/>
          </w:tcPr>
          <w:p w14:paraId="4FF06F4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5EA92F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Broj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učenika</w:t>
            </w:r>
            <w:proofErr w:type="spellEnd"/>
          </w:p>
        </w:tc>
        <w:tc>
          <w:tcPr>
            <w:tcW w:w="1083" w:type="dxa"/>
            <w:shd w:val="clear" w:color="auto" w:fill="auto"/>
          </w:tcPr>
          <w:p w14:paraId="2316190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1CBEE7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14:paraId="27878CB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62F1C2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14:paraId="2857064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D9918B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14:paraId="65567B3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1C229E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r>
    </w:tbl>
    <w:p w14:paraId="6F0F8536"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p w14:paraId="417659C2"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Mentorstvo</w:t>
      </w:r>
    </w:p>
    <w:p w14:paraId="745E4C1A" w14:textId="77777777" w:rsidR="00916316" w:rsidRPr="008A6C6F" w:rsidRDefault="00916316" w:rsidP="008A6C6F">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 xml:space="preserve">Sredstva su planirana za troškove rada mentora s </w:t>
      </w:r>
      <w:proofErr w:type="spellStart"/>
      <w:r w:rsidRPr="00916316">
        <w:rPr>
          <w:rFonts w:ascii="Times New Roman" w:eastAsia="Times New Roman" w:hAnsi="Times New Roman" w:cs="Times New Roman"/>
          <w:bCs/>
          <w:color w:val="000000"/>
          <w:sz w:val="24"/>
          <w:szCs w:val="24"/>
        </w:rPr>
        <w:t>pripravikom</w:t>
      </w:r>
      <w:proofErr w:type="spellEnd"/>
      <w:r w:rsidRPr="00916316">
        <w:rPr>
          <w:rFonts w:ascii="Times New Roman" w:eastAsia="Times New Roman" w:hAnsi="Times New Roman" w:cs="Times New Roman"/>
          <w:bCs/>
          <w:color w:val="000000"/>
          <w:sz w:val="24"/>
          <w:szCs w:val="24"/>
        </w:rPr>
        <w:t>, izvor financiranja su sredstva Ministarstva znanosti i obrazov</w:t>
      </w:r>
      <w:r w:rsidR="008A6C6F">
        <w:rPr>
          <w:rFonts w:ascii="Times New Roman" w:eastAsia="Times New Roman" w:hAnsi="Times New Roman" w:cs="Times New Roman"/>
          <w:bCs/>
          <w:color w:val="000000"/>
          <w:sz w:val="24"/>
          <w:szCs w:val="24"/>
        </w:rPr>
        <w:t>anja, odnosno Državni proračun.</w:t>
      </w:r>
    </w:p>
    <w:p w14:paraId="609A7F79"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20898DB3" w14:textId="77777777" w:rsidTr="00916316">
        <w:tc>
          <w:tcPr>
            <w:tcW w:w="1713" w:type="dxa"/>
            <w:shd w:val="clear" w:color="auto" w:fill="auto"/>
          </w:tcPr>
          <w:p w14:paraId="221932E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3BC1A71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0F3531B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06C22BE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621BFE2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66F152C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5301F39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0CE9AF8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7BFFD48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77F54D1B" w14:textId="77777777" w:rsidTr="00916316">
        <w:tc>
          <w:tcPr>
            <w:tcW w:w="1713" w:type="dxa"/>
            <w:shd w:val="clear" w:color="auto" w:fill="auto"/>
          </w:tcPr>
          <w:p w14:paraId="580DBE4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Položen stručni ispit</w:t>
            </w:r>
          </w:p>
        </w:tc>
        <w:tc>
          <w:tcPr>
            <w:tcW w:w="1804" w:type="dxa"/>
            <w:shd w:val="clear" w:color="auto" w:fill="auto"/>
          </w:tcPr>
          <w:p w14:paraId="224A8B9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Edukacija  učitelja pripravnika</w:t>
            </w:r>
          </w:p>
        </w:tc>
        <w:tc>
          <w:tcPr>
            <w:tcW w:w="1105" w:type="dxa"/>
            <w:shd w:val="clear" w:color="auto" w:fill="auto"/>
          </w:tcPr>
          <w:p w14:paraId="20DA87E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7A9CBDD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A2D181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F02CD0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097F693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14:paraId="189BFFFE"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p w14:paraId="33B87E6D"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Zavičajna nastava</w:t>
      </w:r>
    </w:p>
    <w:p w14:paraId="47D6FC8E" w14:textId="77777777" w:rsidR="00916316" w:rsidRPr="008A6C6F" w:rsidRDefault="00916316" w:rsidP="00916316">
      <w:pPr>
        <w:spacing w:after="0" w:line="240" w:lineRule="auto"/>
        <w:jc w:val="both"/>
        <w:rPr>
          <w:rFonts w:ascii="Times New Roman" w:eastAsia="Times New Roman" w:hAnsi="Times New Roman" w:cs="Times New Roman"/>
          <w:sz w:val="24"/>
          <w:szCs w:val="24"/>
          <w:lang w:val="it-IT"/>
        </w:rPr>
      </w:pPr>
      <w:proofErr w:type="spellStart"/>
      <w:r w:rsidRPr="00916316">
        <w:rPr>
          <w:rFonts w:ascii="Times New Roman" w:eastAsia="Times New Roman" w:hAnsi="Times New Roman" w:cs="Times New Roman"/>
          <w:sz w:val="24"/>
          <w:szCs w:val="24"/>
          <w:lang w:val="it-IT"/>
        </w:rPr>
        <w:t>Cilj</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ovog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projekta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koji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će</w:t>
      </w:r>
      <w:proofErr w:type="spellEnd"/>
      <w:r w:rsidRPr="00916316">
        <w:rPr>
          <w:rFonts w:ascii="Times New Roman" w:eastAsia="Times New Roman" w:hAnsi="Times New Roman" w:cs="Times New Roman"/>
          <w:sz w:val="24"/>
          <w:szCs w:val="24"/>
          <w:lang w:val="it-IT"/>
        </w:rPr>
        <w:t xml:space="preserve"> se </w:t>
      </w:r>
      <w:proofErr w:type="spellStart"/>
      <w:r w:rsidRPr="00916316">
        <w:rPr>
          <w:rFonts w:ascii="Times New Roman" w:eastAsia="Times New Roman" w:hAnsi="Times New Roman" w:cs="Times New Roman"/>
          <w:sz w:val="24"/>
          <w:szCs w:val="24"/>
          <w:lang w:val="it-IT"/>
        </w:rPr>
        <w:t>školske</w:t>
      </w:r>
      <w:proofErr w:type="spellEnd"/>
      <w:r w:rsidRPr="00916316">
        <w:rPr>
          <w:rFonts w:ascii="Times New Roman" w:eastAsia="Times New Roman" w:hAnsi="Times New Roman" w:cs="Times New Roman"/>
          <w:sz w:val="24"/>
          <w:szCs w:val="24"/>
          <w:lang w:val="it-IT"/>
        </w:rPr>
        <w:t xml:space="preserve"> godine 2023/2024. </w:t>
      </w:r>
      <w:proofErr w:type="spellStart"/>
      <w:r w:rsidRPr="00916316">
        <w:rPr>
          <w:rFonts w:ascii="Times New Roman" w:eastAsia="Times New Roman" w:hAnsi="Times New Roman" w:cs="Times New Roman"/>
          <w:sz w:val="24"/>
          <w:szCs w:val="24"/>
          <w:lang w:val="it-IT"/>
        </w:rPr>
        <w:t>realizirati</w:t>
      </w:r>
      <w:proofErr w:type="spellEnd"/>
      <w:r w:rsidRPr="00916316">
        <w:rPr>
          <w:rFonts w:ascii="Times New Roman" w:eastAsia="Times New Roman" w:hAnsi="Times New Roman" w:cs="Times New Roman"/>
          <w:sz w:val="24"/>
          <w:szCs w:val="24"/>
          <w:lang w:val="it-IT"/>
        </w:rPr>
        <w:t xml:space="preserve"> u </w:t>
      </w:r>
      <w:proofErr w:type="spellStart"/>
      <w:r w:rsidRPr="00916316">
        <w:rPr>
          <w:rFonts w:ascii="Times New Roman" w:eastAsia="Times New Roman" w:hAnsi="Times New Roman" w:cs="Times New Roman"/>
          <w:sz w:val="24"/>
          <w:szCs w:val="24"/>
          <w:lang w:val="it-IT"/>
        </w:rPr>
        <w:t>svakom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razrednom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odjelu</w:t>
      </w:r>
      <w:proofErr w:type="spellEnd"/>
      <w:r w:rsidRPr="00916316">
        <w:rPr>
          <w:rFonts w:ascii="Times New Roman" w:eastAsia="Times New Roman" w:hAnsi="Times New Roman" w:cs="Times New Roman"/>
          <w:sz w:val="24"/>
          <w:szCs w:val="24"/>
          <w:lang w:val="it-IT"/>
        </w:rPr>
        <w:t xml:space="preserve">, je </w:t>
      </w:r>
      <w:proofErr w:type="spellStart"/>
      <w:r w:rsidRPr="00916316">
        <w:rPr>
          <w:rFonts w:ascii="Times New Roman" w:eastAsia="Calibri" w:hAnsi="Times New Roman" w:cs="Times New Roman"/>
          <w:sz w:val="24"/>
          <w:szCs w:val="24"/>
          <w:lang w:val="it-IT"/>
        </w:rPr>
        <w:t>istraživati</w:t>
      </w:r>
      <w:proofErr w:type="spellEnd"/>
      <w:r w:rsidRPr="00916316">
        <w:rPr>
          <w:rFonts w:ascii="Times New Roman" w:eastAsia="Calibri" w:hAnsi="Times New Roman" w:cs="Times New Roman"/>
          <w:sz w:val="24"/>
          <w:szCs w:val="24"/>
          <w:lang w:val="it-IT"/>
        </w:rPr>
        <w:t xml:space="preserve">, </w:t>
      </w:r>
      <w:proofErr w:type="spellStart"/>
      <w:r w:rsidRPr="00916316">
        <w:rPr>
          <w:rFonts w:ascii="Times New Roman" w:eastAsia="Calibri" w:hAnsi="Times New Roman" w:cs="Times New Roman"/>
          <w:sz w:val="24"/>
          <w:szCs w:val="24"/>
          <w:lang w:val="it-IT"/>
        </w:rPr>
        <w:t>upoznati</w:t>
      </w:r>
      <w:proofErr w:type="spellEnd"/>
      <w:r w:rsidRPr="00916316">
        <w:rPr>
          <w:rFonts w:ascii="Times New Roman" w:eastAsia="Calibri" w:hAnsi="Times New Roman" w:cs="Times New Roman"/>
          <w:sz w:val="24"/>
          <w:szCs w:val="24"/>
          <w:lang w:val="it-IT"/>
        </w:rPr>
        <w:t xml:space="preserve">, </w:t>
      </w:r>
      <w:proofErr w:type="spellStart"/>
      <w:r w:rsidRPr="00916316">
        <w:rPr>
          <w:rFonts w:ascii="Times New Roman" w:eastAsia="Calibri" w:hAnsi="Times New Roman" w:cs="Times New Roman"/>
          <w:sz w:val="24"/>
          <w:szCs w:val="24"/>
          <w:lang w:val="it-IT"/>
        </w:rPr>
        <w:t>očuvati</w:t>
      </w:r>
      <w:proofErr w:type="spellEnd"/>
      <w:r w:rsidRPr="00916316">
        <w:rPr>
          <w:rFonts w:ascii="Times New Roman" w:eastAsia="Calibri" w:hAnsi="Times New Roman" w:cs="Times New Roman"/>
          <w:sz w:val="24"/>
          <w:szCs w:val="24"/>
          <w:lang w:val="it-IT"/>
        </w:rPr>
        <w:t xml:space="preserve"> i </w:t>
      </w:r>
      <w:proofErr w:type="spellStart"/>
      <w:r w:rsidRPr="00916316">
        <w:rPr>
          <w:rFonts w:ascii="Times New Roman" w:eastAsia="Calibri" w:hAnsi="Times New Roman" w:cs="Times New Roman"/>
          <w:sz w:val="24"/>
          <w:szCs w:val="24"/>
          <w:lang w:val="it-IT"/>
        </w:rPr>
        <w:t>afirmirati</w:t>
      </w:r>
      <w:proofErr w:type="spellEnd"/>
      <w:r w:rsidRPr="00916316">
        <w:rPr>
          <w:rFonts w:ascii="Times New Roman" w:eastAsia="Calibri" w:hAnsi="Times New Roman" w:cs="Times New Roman"/>
          <w:sz w:val="24"/>
          <w:szCs w:val="24"/>
          <w:lang w:val="it-IT"/>
        </w:rPr>
        <w:t xml:space="preserve"> </w:t>
      </w:r>
      <w:proofErr w:type="spellStart"/>
      <w:r w:rsidRPr="00916316">
        <w:rPr>
          <w:rFonts w:ascii="Times New Roman" w:eastAsia="Calibri" w:hAnsi="Times New Roman" w:cs="Times New Roman"/>
          <w:sz w:val="24"/>
          <w:szCs w:val="24"/>
          <w:lang w:val="it-IT"/>
        </w:rPr>
        <w:t>zavičajne</w:t>
      </w:r>
      <w:proofErr w:type="spellEnd"/>
      <w:r w:rsidRPr="00916316">
        <w:rPr>
          <w:rFonts w:ascii="Times New Roman" w:eastAsia="Calibri" w:hAnsi="Times New Roman" w:cs="Times New Roman"/>
          <w:sz w:val="24"/>
          <w:szCs w:val="24"/>
          <w:lang w:val="it-IT"/>
        </w:rPr>
        <w:t xml:space="preserve"> </w:t>
      </w:r>
      <w:proofErr w:type="spellStart"/>
      <w:r w:rsidRPr="00916316">
        <w:rPr>
          <w:rFonts w:ascii="Times New Roman" w:eastAsia="Calibri" w:hAnsi="Times New Roman" w:cs="Times New Roman"/>
          <w:sz w:val="24"/>
          <w:szCs w:val="24"/>
          <w:lang w:val="it-IT"/>
        </w:rPr>
        <w:t>vrijednosti</w:t>
      </w:r>
      <w:proofErr w:type="spellEnd"/>
      <w:r w:rsidRPr="00916316">
        <w:rPr>
          <w:rFonts w:ascii="Times New Roman" w:eastAsia="Calibri" w:hAnsi="Times New Roman" w:cs="Times New Roman"/>
          <w:sz w:val="24"/>
          <w:szCs w:val="24"/>
          <w:lang w:val="it-IT"/>
        </w:rPr>
        <w:t xml:space="preserve"> i </w:t>
      </w:r>
      <w:proofErr w:type="spellStart"/>
      <w:r w:rsidRPr="00916316">
        <w:rPr>
          <w:rFonts w:ascii="Times New Roman" w:eastAsia="Calibri" w:hAnsi="Times New Roman" w:cs="Times New Roman"/>
          <w:sz w:val="24"/>
          <w:szCs w:val="24"/>
          <w:lang w:val="it-IT"/>
        </w:rPr>
        <w:t>osobitosti</w:t>
      </w:r>
      <w:proofErr w:type="spellEnd"/>
      <w:r w:rsidRPr="00916316">
        <w:rPr>
          <w:rFonts w:ascii="Times New Roman" w:eastAsia="Calibri" w:hAnsi="Times New Roman" w:cs="Times New Roman"/>
          <w:sz w:val="24"/>
          <w:szCs w:val="24"/>
          <w:lang w:val="it-IT"/>
        </w:rPr>
        <w:t xml:space="preserve">, </w:t>
      </w:r>
      <w:proofErr w:type="spellStart"/>
      <w:r w:rsidRPr="00916316">
        <w:rPr>
          <w:rFonts w:ascii="Times New Roman" w:eastAsia="Calibri" w:hAnsi="Times New Roman" w:cs="Times New Roman"/>
          <w:sz w:val="24"/>
          <w:szCs w:val="24"/>
          <w:lang w:val="it-IT"/>
        </w:rPr>
        <w:t>razvijati</w:t>
      </w:r>
      <w:proofErr w:type="spellEnd"/>
      <w:r w:rsidRPr="00916316">
        <w:rPr>
          <w:rFonts w:ascii="Times New Roman" w:eastAsia="Calibri" w:hAnsi="Times New Roman" w:cs="Times New Roman"/>
          <w:sz w:val="24"/>
          <w:szCs w:val="24"/>
          <w:lang w:val="it-IT"/>
        </w:rPr>
        <w:t xml:space="preserve"> </w:t>
      </w:r>
      <w:proofErr w:type="spellStart"/>
      <w:r w:rsidRPr="00916316">
        <w:rPr>
          <w:rFonts w:ascii="Times New Roman" w:eastAsia="Calibri" w:hAnsi="Times New Roman" w:cs="Times New Roman"/>
          <w:sz w:val="24"/>
          <w:szCs w:val="24"/>
          <w:lang w:val="it-IT"/>
        </w:rPr>
        <w:t>učeničku</w:t>
      </w:r>
      <w:proofErr w:type="spellEnd"/>
      <w:r w:rsidRPr="00916316">
        <w:rPr>
          <w:rFonts w:ascii="Times New Roman" w:eastAsia="Calibri" w:hAnsi="Times New Roman" w:cs="Times New Roman"/>
          <w:sz w:val="24"/>
          <w:szCs w:val="24"/>
          <w:lang w:val="it-IT"/>
        </w:rPr>
        <w:t xml:space="preserve"> </w:t>
      </w:r>
      <w:proofErr w:type="spellStart"/>
      <w:r w:rsidRPr="00916316">
        <w:rPr>
          <w:rFonts w:ascii="Times New Roman" w:eastAsia="Calibri" w:hAnsi="Times New Roman" w:cs="Times New Roman"/>
          <w:sz w:val="24"/>
          <w:szCs w:val="24"/>
          <w:lang w:val="it-IT"/>
        </w:rPr>
        <w:t>sposobnost</w:t>
      </w:r>
      <w:proofErr w:type="spellEnd"/>
      <w:r w:rsidRPr="00916316">
        <w:rPr>
          <w:rFonts w:ascii="Times New Roman" w:eastAsia="Calibri" w:hAnsi="Times New Roman" w:cs="Times New Roman"/>
          <w:sz w:val="24"/>
          <w:szCs w:val="24"/>
          <w:lang w:val="it-IT"/>
        </w:rPr>
        <w:t xml:space="preserve"> i </w:t>
      </w:r>
      <w:proofErr w:type="spellStart"/>
      <w:r w:rsidRPr="00916316">
        <w:rPr>
          <w:rFonts w:ascii="Times New Roman" w:eastAsia="Calibri" w:hAnsi="Times New Roman" w:cs="Times New Roman"/>
          <w:sz w:val="24"/>
          <w:szCs w:val="24"/>
          <w:lang w:val="it-IT"/>
        </w:rPr>
        <w:t>potrebu</w:t>
      </w:r>
      <w:proofErr w:type="spellEnd"/>
      <w:r w:rsidRPr="00916316">
        <w:rPr>
          <w:rFonts w:ascii="Times New Roman" w:eastAsia="Calibri" w:hAnsi="Times New Roman" w:cs="Times New Roman"/>
          <w:sz w:val="24"/>
          <w:szCs w:val="24"/>
          <w:lang w:val="it-IT"/>
        </w:rPr>
        <w:t xml:space="preserve"> za </w:t>
      </w:r>
      <w:proofErr w:type="spellStart"/>
      <w:r w:rsidRPr="00916316">
        <w:rPr>
          <w:rFonts w:ascii="Times New Roman" w:eastAsia="Calibri" w:hAnsi="Times New Roman" w:cs="Times New Roman"/>
          <w:sz w:val="24"/>
          <w:szCs w:val="24"/>
          <w:lang w:val="it-IT"/>
        </w:rPr>
        <w:t>samostalnim</w:t>
      </w:r>
      <w:proofErr w:type="spellEnd"/>
      <w:r w:rsidRPr="00916316">
        <w:rPr>
          <w:rFonts w:ascii="Times New Roman" w:eastAsia="Calibri" w:hAnsi="Times New Roman" w:cs="Times New Roman"/>
          <w:sz w:val="24"/>
          <w:szCs w:val="24"/>
          <w:lang w:val="it-IT"/>
        </w:rPr>
        <w:t xml:space="preserve"> </w:t>
      </w:r>
      <w:proofErr w:type="spellStart"/>
      <w:r w:rsidRPr="00916316">
        <w:rPr>
          <w:rFonts w:ascii="Times New Roman" w:eastAsia="Calibri" w:hAnsi="Times New Roman" w:cs="Times New Roman"/>
          <w:sz w:val="24"/>
          <w:szCs w:val="24"/>
          <w:lang w:val="it-IT"/>
        </w:rPr>
        <w:t>učenjem</w:t>
      </w:r>
      <w:proofErr w:type="spellEnd"/>
      <w:r w:rsidRPr="00916316">
        <w:rPr>
          <w:rFonts w:ascii="Times New Roman" w:eastAsia="Calibri" w:hAnsi="Times New Roman" w:cs="Times New Roman"/>
          <w:sz w:val="24"/>
          <w:szCs w:val="24"/>
          <w:lang w:val="it-IT"/>
        </w:rPr>
        <w:t xml:space="preserve"> i </w:t>
      </w:r>
      <w:proofErr w:type="spellStart"/>
      <w:r w:rsidRPr="00916316">
        <w:rPr>
          <w:rFonts w:ascii="Times New Roman" w:eastAsia="Calibri" w:hAnsi="Times New Roman" w:cs="Times New Roman"/>
          <w:sz w:val="24"/>
          <w:szCs w:val="24"/>
          <w:lang w:val="it-IT"/>
        </w:rPr>
        <w:t>cjeloživotnim</w:t>
      </w:r>
      <w:proofErr w:type="spellEnd"/>
      <w:r w:rsidRPr="00916316">
        <w:rPr>
          <w:rFonts w:ascii="Times New Roman" w:eastAsia="Calibri" w:hAnsi="Times New Roman" w:cs="Times New Roman"/>
          <w:sz w:val="24"/>
          <w:szCs w:val="24"/>
          <w:lang w:val="it-IT"/>
        </w:rPr>
        <w:t xml:space="preserve"> </w:t>
      </w:r>
      <w:proofErr w:type="spellStart"/>
      <w:r w:rsidRPr="00916316">
        <w:rPr>
          <w:rFonts w:ascii="Times New Roman" w:eastAsia="Calibri" w:hAnsi="Times New Roman" w:cs="Times New Roman"/>
          <w:sz w:val="24"/>
          <w:szCs w:val="24"/>
          <w:lang w:val="it-IT"/>
        </w:rPr>
        <w:t>obrazovanjem</w:t>
      </w:r>
      <w:proofErr w:type="spellEnd"/>
      <w:r w:rsidRPr="00916316">
        <w:rPr>
          <w:rFonts w:ascii="Times New Roman" w:eastAsia="Calibri" w:hAnsi="Times New Roman" w:cs="Times New Roman"/>
          <w:sz w:val="24"/>
          <w:szCs w:val="24"/>
          <w:lang w:val="it-IT"/>
        </w:rPr>
        <w:t xml:space="preserve">, </w:t>
      </w:r>
      <w:proofErr w:type="spellStart"/>
      <w:r w:rsidRPr="00916316">
        <w:rPr>
          <w:rFonts w:ascii="Times New Roman" w:eastAsia="Calibri" w:hAnsi="Times New Roman" w:cs="Times New Roman"/>
          <w:sz w:val="24"/>
          <w:szCs w:val="24"/>
          <w:lang w:val="it-IT"/>
        </w:rPr>
        <w:t>njegovati</w:t>
      </w:r>
      <w:proofErr w:type="spellEnd"/>
      <w:r w:rsidRPr="00916316">
        <w:rPr>
          <w:rFonts w:ascii="Times New Roman" w:eastAsia="Calibri" w:hAnsi="Times New Roman" w:cs="Times New Roman"/>
          <w:sz w:val="24"/>
          <w:szCs w:val="24"/>
          <w:lang w:val="it-IT"/>
        </w:rPr>
        <w:t xml:space="preserve"> </w:t>
      </w:r>
      <w:proofErr w:type="spellStart"/>
      <w:r w:rsidRPr="00916316">
        <w:rPr>
          <w:rFonts w:ascii="Times New Roman" w:eastAsia="Calibri" w:hAnsi="Times New Roman" w:cs="Times New Roman"/>
          <w:sz w:val="24"/>
          <w:szCs w:val="24"/>
          <w:lang w:val="it-IT"/>
        </w:rPr>
        <w:t>ishodište</w:t>
      </w:r>
      <w:proofErr w:type="spellEnd"/>
      <w:r w:rsidRPr="00916316">
        <w:rPr>
          <w:rFonts w:ascii="Times New Roman" w:eastAsia="Calibri" w:hAnsi="Times New Roman" w:cs="Times New Roman"/>
          <w:sz w:val="24"/>
          <w:szCs w:val="24"/>
          <w:lang w:val="it-IT"/>
        </w:rPr>
        <w:t xml:space="preserve"> </w:t>
      </w:r>
      <w:proofErr w:type="spellStart"/>
      <w:r w:rsidRPr="00916316">
        <w:rPr>
          <w:rFonts w:ascii="Times New Roman" w:eastAsia="Calibri" w:hAnsi="Times New Roman" w:cs="Times New Roman"/>
          <w:sz w:val="24"/>
          <w:szCs w:val="24"/>
          <w:lang w:val="it-IT"/>
        </w:rPr>
        <w:t>zavičajnosti</w:t>
      </w:r>
      <w:proofErr w:type="spellEnd"/>
      <w:r w:rsidRPr="00916316">
        <w:rPr>
          <w:rFonts w:ascii="Times New Roman" w:eastAsia="Calibri" w:hAnsi="Times New Roman" w:cs="Times New Roman"/>
          <w:sz w:val="24"/>
          <w:szCs w:val="24"/>
          <w:lang w:val="it-IT"/>
        </w:rPr>
        <w:t xml:space="preserve"> u </w:t>
      </w:r>
      <w:proofErr w:type="spellStart"/>
      <w:r w:rsidRPr="00916316">
        <w:rPr>
          <w:rFonts w:ascii="Times New Roman" w:eastAsia="Calibri" w:hAnsi="Times New Roman" w:cs="Times New Roman"/>
          <w:sz w:val="24"/>
          <w:szCs w:val="24"/>
          <w:lang w:val="it-IT"/>
        </w:rPr>
        <w:t>širem</w:t>
      </w:r>
      <w:proofErr w:type="spellEnd"/>
      <w:r w:rsidRPr="00916316">
        <w:rPr>
          <w:rFonts w:ascii="Times New Roman" w:eastAsia="Calibri" w:hAnsi="Times New Roman" w:cs="Times New Roman"/>
          <w:sz w:val="24"/>
          <w:szCs w:val="24"/>
          <w:lang w:val="it-IT"/>
        </w:rPr>
        <w:t xml:space="preserve"> </w:t>
      </w:r>
      <w:proofErr w:type="spellStart"/>
      <w:r w:rsidRPr="00916316">
        <w:rPr>
          <w:rFonts w:ascii="Times New Roman" w:eastAsia="Calibri" w:hAnsi="Times New Roman" w:cs="Times New Roman"/>
          <w:sz w:val="24"/>
          <w:szCs w:val="24"/>
          <w:lang w:val="it-IT"/>
        </w:rPr>
        <w:t>interkulturalnom</w:t>
      </w:r>
      <w:proofErr w:type="spellEnd"/>
      <w:r w:rsidRPr="00916316">
        <w:rPr>
          <w:rFonts w:ascii="Times New Roman" w:eastAsia="Calibri" w:hAnsi="Times New Roman" w:cs="Times New Roman"/>
          <w:sz w:val="24"/>
          <w:szCs w:val="24"/>
          <w:lang w:val="it-IT"/>
        </w:rPr>
        <w:t xml:space="preserve"> i </w:t>
      </w:r>
      <w:proofErr w:type="spellStart"/>
      <w:r w:rsidRPr="00916316">
        <w:rPr>
          <w:rFonts w:ascii="Times New Roman" w:eastAsia="Calibri" w:hAnsi="Times New Roman" w:cs="Times New Roman"/>
          <w:sz w:val="24"/>
          <w:szCs w:val="24"/>
          <w:lang w:val="it-IT"/>
        </w:rPr>
        <w:t>multikulturalnom</w:t>
      </w:r>
      <w:proofErr w:type="spellEnd"/>
      <w:r w:rsidRPr="00916316">
        <w:rPr>
          <w:rFonts w:ascii="Times New Roman" w:eastAsia="Calibri" w:hAnsi="Times New Roman" w:cs="Times New Roman"/>
          <w:sz w:val="24"/>
          <w:szCs w:val="24"/>
          <w:lang w:val="it-IT"/>
        </w:rPr>
        <w:t xml:space="preserve"> </w:t>
      </w:r>
      <w:proofErr w:type="spellStart"/>
      <w:r w:rsidRPr="00916316">
        <w:rPr>
          <w:rFonts w:ascii="Times New Roman" w:eastAsia="Calibri" w:hAnsi="Times New Roman" w:cs="Times New Roman"/>
          <w:sz w:val="24"/>
          <w:szCs w:val="24"/>
          <w:lang w:val="it-IT"/>
        </w:rPr>
        <w:t>kontekstu</w:t>
      </w:r>
      <w:proofErr w:type="spellEnd"/>
      <w:r w:rsidRPr="00916316">
        <w:rPr>
          <w:rFonts w:ascii="Times New Roman" w:eastAsia="Calibri"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Projekt</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će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obuhvatiti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sve</w:t>
      </w:r>
      <w:proofErr w:type="spellEnd"/>
      <w:r w:rsidRPr="00916316">
        <w:rPr>
          <w:rFonts w:ascii="Times New Roman" w:eastAsia="Times New Roman" w:hAnsi="Times New Roman" w:cs="Times New Roman"/>
          <w:sz w:val="24"/>
          <w:szCs w:val="24"/>
          <w:lang w:val="it-IT"/>
        </w:rPr>
        <w:t xml:space="preserve"> sfere </w:t>
      </w:r>
      <w:proofErr w:type="spellStart"/>
      <w:r w:rsidRPr="00916316">
        <w:rPr>
          <w:rFonts w:ascii="Times New Roman" w:eastAsia="Times New Roman" w:hAnsi="Times New Roman" w:cs="Times New Roman"/>
          <w:sz w:val="24"/>
          <w:szCs w:val="24"/>
          <w:lang w:val="it-IT"/>
        </w:rPr>
        <w:t>života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opisati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će</w:t>
      </w:r>
      <w:proofErr w:type="spellEnd"/>
      <w:r w:rsidRPr="00916316">
        <w:rPr>
          <w:rFonts w:ascii="Times New Roman" w:eastAsia="Times New Roman" w:hAnsi="Times New Roman" w:cs="Times New Roman"/>
          <w:sz w:val="24"/>
          <w:szCs w:val="24"/>
          <w:lang w:val="it-IT"/>
        </w:rPr>
        <w:t xml:space="preserve"> se </w:t>
      </w:r>
      <w:proofErr w:type="spellStart"/>
      <w:r w:rsidRPr="00916316">
        <w:rPr>
          <w:rFonts w:ascii="Times New Roman" w:eastAsia="Times New Roman" w:hAnsi="Times New Roman" w:cs="Times New Roman"/>
          <w:sz w:val="24"/>
          <w:szCs w:val="24"/>
          <w:lang w:val="it-IT"/>
        </w:rPr>
        <w:t>neke</w:t>
      </w:r>
      <w:proofErr w:type="spellEnd"/>
      <w:r w:rsidRPr="00916316">
        <w:rPr>
          <w:rFonts w:ascii="Times New Roman" w:eastAsia="Times New Roman" w:hAnsi="Times New Roman" w:cs="Times New Roman"/>
          <w:sz w:val="24"/>
          <w:szCs w:val="24"/>
          <w:lang w:val="it-IT"/>
        </w:rPr>
        <w:t xml:space="preserve"> </w:t>
      </w:r>
      <w:proofErr w:type="gramStart"/>
      <w:r w:rsidRPr="00916316">
        <w:rPr>
          <w:rFonts w:ascii="Times New Roman" w:eastAsia="Times New Roman" w:hAnsi="Times New Roman" w:cs="Times New Roman"/>
          <w:sz w:val="24"/>
          <w:szCs w:val="24"/>
          <w:lang w:val="it-IT"/>
        </w:rPr>
        <w:t>od</w:t>
      </w:r>
      <w:proofErr w:type="gram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prirodnih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ekološki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kulturnih</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društvenih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karakteristika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istarskog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stanovništva</w:t>
      </w:r>
      <w:proofErr w:type="spellEnd"/>
      <w:r w:rsidRPr="00916316">
        <w:rPr>
          <w:rFonts w:ascii="Times New Roman" w:eastAsia="Times New Roman" w:hAnsi="Times New Roman" w:cs="Times New Roman"/>
          <w:sz w:val="24"/>
          <w:szCs w:val="24"/>
          <w:lang w:val="it-IT"/>
        </w:rPr>
        <w:t>. A</w:t>
      </w:r>
      <w:proofErr w:type="spellStart"/>
      <w:r w:rsidRPr="00916316">
        <w:rPr>
          <w:rFonts w:ascii="Times New Roman" w:eastAsia="Times New Roman" w:hAnsi="Times New Roman" w:cs="Times New Roman"/>
          <w:sz w:val="24"/>
          <w:szCs w:val="24"/>
          <w:lang w:val="en-US"/>
        </w:rPr>
        <w:t>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provesti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kroz</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radionice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terenskom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nastavom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en-US"/>
        </w:rPr>
        <w:t>realizacijom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različitih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istraživanja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jezik</w:t>
      </w:r>
      <w:proofErr w:type="spellEnd"/>
      <w:r w:rsidRPr="00916316">
        <w:rPr>
          <w:rFonts w:ascii="Times New Roman" w:eastAsia="Times New Roman" w:hAnsi="Times New Roman" w:cs="Times New Roman"/>
          <w:sz w:val="24"/>
          <w:szCs w:val="24"/>
          <w:lang w:val="it-IT"/>
        </w:rPr>
        <w:t xml:space="preserve">, </w:t>
      </w:r>
      <w:proofErr w:type="spellStart"/>
      <w:r w:rsidR="008A6C6F">
        <w:rPr>
          <w:rFonts w:ascii="Times New Roman" w:eastAsia="Times New Roman" w:hAnsi="Times New Roman" w:cs="Times New Roman"/>
          <w:sz w:val="24"/>
          <w:szCs w:val="24"/>
          <w:lang w:val="it-IT"/>
        </w:rPr>
        <w:t>glazba</w:t>
      </w:r>
      <w:proofErr w:type="spellEnd"/>
      <w:r w:rsidR="008A6C6F">
        <w:rPr>
          <w:rFonts w:ascii="Times New Roman" w:eastAsia="Times New Roman" w:hAnsi="Times New Roman" w:cs="Times New Roman"/>
          <w:sz w:val="24"/>
          <w:szCs w:val="24"/>
          <w:lang w:val="it-IT"/>
        </w:rPr>
        <w:t xml:space="preserve">, </w:t>
      </w:r>
      <w:proofErr w:type="spellStart"/>
      <w:r w:rsidR="008A6C6F">
        <w:rPr>
          <w:rFonts w:ascii="Times New Roman" w:eastAsia="Times New Roman" w:hAnsi="Times New Roman" w:cs="Times New Roman"/>
          <w:sz w:val="24"/>
          <w:szCs w:val="24"/>
          <w:lang w:val="it-IT"/>
        </w:rPr>
        <w:t>obrtništvo</w:t>
      </w:r>
      <w:proofErr w:type="spellEnd"/>
      <w:r w:rsidR="008A6C6F">
        <w:rPr>
          <w:rFonts w:ascii="Times New Roman" w:eastAsia="Times New Roman" w:hAnsi="Times New Roman" w:cs="Times New Roman"/>
          <w:sz w:val="24"/>
          <w:szCs w:val="24"/>
          <w:lang w:val="it-IT"/>
        </w:rPr>
        <w:t xml:space="preserve">, </w:t>
      </w:r>
      <w:proofErr w:type="spellStart"/>
      <w:r w:rsidR="008A6C6F">
        <w:rPr>
          <w:rFonts w:ascii="Times New Roman" w:eastAsia="Times New Roman" w:hAnsi="Times New Roman" w:cs="Times New Roman"/>
          <w:sz w:val="24"/>
          <w:szCs w:val="24"/>
          <w:lang w:val="it-IT"/>
        </w:rPr>
        <w:t>tradicije</w:t>
      </w:r>
      <w:proofErr w:type="spellEnd"/>
      <w:r w:rsidR="008A6C6F">
        <w:rPr>
          <w:rFonts w:ascii="Times New Roman" w:eastAsia="Times New Roman" w:hAnsi="Times New Roman" w:cs="Times New Roman"/>
          <w:sz w:val="24"/>
          <w:szCs w:val="24"/>
          <w:lang w:val="it-IT"/>
        </w:rPr>
        <w:t>).</w:t>
      </w:r>
    </w:p>
    <w:p w14:paraId="1DA3AF13"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1AB1E9DC" w14:textId="77777777" w:rsidTr="00916316">
        <w:tc>
          <w:tcPr>
            <w:tcW w:w="1713" w:type="dxa"/>
            <w:shd w:val="clear" w:color="auto" w:fill="auto"/>
          </w:tcPr>
          <w:p w14:paraId="2B803D6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71C14A0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1F42AB3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5BAE41F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47250E9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73ADDF1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7053870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4F713C4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4621D33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0B5D1711" w14:textId="77777777" w:rsidTr="00916316">
        <w:tc>
          <w:tcPr>
            <w:tcW w:w="1713" w:type="dxa"/>
            <w:shd w:val="clear" w:color="auto" w:fill="auto"/>
          </w:tcPr>
          <w:p w14:paraId="36656BD3"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Prikazati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rezultate</w:t>
            </w:r>
            <w:proofErr w:type="spellEnd"/>
            <w:r w:rsidRPr="00916316">
              <w:rPr>
                <w:rFonts w:ascii="Times New Roman" w:eastAsia="Times New Roman" w:hAnsi="Times New Roman" w:cs="Times New Roman"/>
                <w:sz w:val="20"/>
                <w:szCs w:val="20"/>
                <w:lang w:val="en-US"/>
              </w:rPr>
              <w:t xml:space="preserve"> u </w:t>
            </w:r>
            <w:proofErr w:type="spellStart"/>
            <w:proofErr w:type="gramStart"/>
            <w:r w:rsidRPr="00916316">
              <w:rPr>
                <w:rFonts w:ascii="Times New Roman" w:eastAsia="Times New Roman" w:hAnsi="Times New Roman" w:cs="Times New Roman"/>
                <w:sz w:val="20"/>
                <w:szCs w:val="20"/>
                <w:lang w:val="en-US"/>
              </w:rPr>
              <w:t>prezentaciji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w:t>
            </w:r>
            <w:proofErr w:type="spellEnd"/>
            <w:proofErr w:type="gram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smotri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zavičajnosti</w:t>
            </w:r>
            <w:proofErr w:type="spellEnd"/>
          </w:p>
        </w:tc>
        <w:tc>
          <w:tcPr>
            <w:tcW w:w="1804" w:type="dxa"/>
            <w:shd w:val="clear" w:color="auto" w:fill="auto"/>
          </w:tcPr>
          <w:p w14:paraId="6BE63B64"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proofErr w:type="gramStart"/>
            <w:r w:rsidRPr="00916316">
              <w:rPr>
                <w:rFonts w:ascii="Times New Roman" w:eastAsia="Times New Roman" w:hAnsi="Times New Roman" w:cs="Times New Roman"/>
                <w:sz w:val="20"/>
                <w:szCs w:val="20"/>
                <w:lang w:val="en-US"/>
              </w:rPr>
              <w:t>Provođenje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radionica</w:t>
            </w:r>
            <w:proofErr w:type="spellEnd"/>
            <w:proofErr w:type="gram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terenske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nastave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istraživanja</w:t>
            </w:r>
            <w:proofErr w:type="spellEnd"/>
          </w:p>
        </w:tc>
        <w:tc>
          <w:tcPr>
            <w:tcW w:w="1105" w:type="dxa"/>
            <w:shd w:val="clear" w:color="auto" w:fill="auto"/>
          </w:tcPr>
          <w:p w14:paraId="7A815EF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02427E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Broj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djece</w:t>
            </w:r>
            <w:proofErr w:type="spellEnd"/>
          </w:p>
        </w:tc>
        <w:tc>
          <w:tcPr>
            <w:tcW w:w="1083" w:type="dxa"/>
            <w:shd w:val="clear" w:color="auto" w:fill="auto"/>
          </w:tcPr>
          <w:p w14:paraId="161AC4F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C033CF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14:paraId="434634D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765A13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14:paraId="10E608D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3EE7F9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14:paraId="4FA2A3D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D7562D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r>
    </w:tbl>
    <w:p w14:paraId="0D4A958F"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p>
    <w:p w14:paraId="01585323"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Kapitalni projekt: Nabava opreme - minimalni standard</w:t>
      </w:r>
    </w:p>
    <w:p w14:paraId="347A246E" w14:textId="77777777" w:rsidR="00916316" w:rsidRPr="008A6C6F" w:rsidRDefault="00916316" w:rsidP="008A6C6F">
      <w:pPr>
        <w:spacing w:after="0" w:line="240" w:lineRule="auto"/>
        <w:jc w:val="both"/>
        <w:rPr>
          <w:rFonts w:ascii="Times New Roman" w:eastAsia="Times New Roman" w:hAnsi="Times New Roman" w:cs="Times New Roman"/>
          <w:iCs/>
          <w:sz w:val="24"/>
          <w:szCs w:val="24"/>
          <w:lang w:val="en-US"/>
        </w:rPr>
      </w:pPr>
      <w:proofErr w:type="spellStart"/>
      <w:r w:rsidRPr="00916316">
        <w:rPr>
          <w:rFonts w:ascii="Times New Roman" w:eastAsia="Times New Roman" w:hAnsi="Times New Roman" w:cs="Times New Roman"/>
          <w:iCs/>
          <w:sz w:val="24"/>
          <w:szCs w:val="24"/>
          <w:lang w:val="en-US"/>
        </w:rPr>
        <w:t>Planiranim</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sredstvima</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planira</w:t>
      </w:r>
      <w:proofErr w:type="spellEnd"/>
      <w:r w:rsidRPr="00916316">
        <w:rPr>
          <w:rFonts w:ascii="Times New Roman" w:eastAsia="Times New Roman" w:hAnsi="Times New Roman" w:cs="Times New Roman"/>
          <w:iCs/>
          <w:sz w:val="24"/>
          <w:szCs w:val="24"/>
          <w:lang w:val="en-US"/>
        </w:rPr>
        <w:t xml:space="preserve"> se </w:t>
      </w:r>
      <w:proofErr w:type="spellStart"/>
      <w:r w:rsidRPr="00916316">
        <w:rPr>
          <w:rFonts w:ascii="Times New Roman" w:eastAsia="Times New Roman" w:hAnsi="Times New Roman" w:cs="Times New Roman"/>
          <w:iCs/>
          <w:sz w:val="24"/>
          <w:szCs w:val="24"/>
          <w:lang w:val="en-US"/>
        </w:rPr>
        <w:t>nabaviti</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uredska</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i</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komunikacijska</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oprema</w:t>
      </w:r>
      <w:proofErr w:type="spellEnd"/>
      <w:r w:rsidRPr="00916316">
        <w:rPr>
          <w:rFonts w:ascii="Times New Roman" w:eastAsia="Times New Roman" w:hAnsi="Times New Roman" w:cs="Times New Roman"/>
          <w:iCs/>
          <w:sz w:val="24"/>
          <w:szCs w:val="24"/>
          <w:lang w:val="en-US"/>
        </w:rPr>
        <w:t xml:space="preserve"> za </w:t>
      </w:r>
      <w:proofErr w:type="spellStart"/>
      <w:r w:rsidRPr="00916316">
        <w:rPr>
          <w:rFonts w:ascii="Times New Roman" w:eastAsia="Times New Roman" w:hAnsi="Times New Roman" w:cs="Times New Roman"/>
          <w:iCs/>
          <w:sz w:val="24"/>
          <w:szCs w:val="24"/>
          <w:lang w:val="en-US"/>
        </w:rPr>
        <w:t>opremanje</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razreda</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te</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uređaja</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i</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opreme</w:t>
      </w:r>
      <w:proofErr w:type="spellEnd"/>
      <w:r w:rsidRPr="00916316">
        <w:rPr>
          <w:rFonts w:ascii="Times New Roman" w:eastAsia="Times New Roman" w:hAnsi="Times New Roman" w:cs="Times New Roman"/>
          <w:iCs/>
          <w:sz w:val="24"/>
          <w:szCs w:val="24"/>
          <w:lang w:val="en-US"/>
        </w:rPr>
        <w:t xml:space="preserve"> za </w:t>
      </w:r>
      <w:proofErr w:type="spellStart"/>
      <w:r w:rsidRPr="00916316">
        <w:rPr>
          <w:rFonts w:ascii="Times New Roman" w:eastAsia="Times New Roman" w:hAnsi="Times New Roman" w:cs="Times New Roman"/>
          <w:iCs/>
          <w:sz w:val="24"/>
          <w:szCs w:val="24"/>
          <w:lang w:val="en-US"/>
        </w:rPr>
        <w:t>školsku</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kuhinju</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Planira</w:t>
      </w:r>
      <w:proofErr w:type="spellEnd"/>
      <w:r w:rsidRPr="00916316">
        <w:rPr>
          <w:rFonts w:ascii="Times New Roman" w:eastAsia="Times New Roman" w:hAnsi="Times New Roman" w:cs="Times New Roman"/>
          <w:iCs/>
          <w:sz w:val="24"/>
          <w:szCs w:val="24"/>
          <w:lang w:val="en-US"/>
        </w:rPr>
        <w:t xml:space="preserve"> se </w:t>
      </w:r>
      <w:proofErr w:type="spellStart"/>
      <w:r w:rsidRPr="00916316">
        <w:rPr>
          <w:rFonts w:ascii="Times New Roman" w:eastAsia="Times New Roman" w:hAnsi="Times New Roman" w:cs="Times New Roman"/>
          <w:iCs/>
          <w:sz w:val="24"/>
          <w:szCs w:val="24"/>
          <w:lang w:val="en-US"/>
        </w:rPr>
        <w:t>zamjenit</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nekoliko</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dotrajalih</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škura</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na</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školskoj</w:t>
      </w:r>
      <w:proofErr w:type="spellEnd"/>
      <w:r w:rsidRPr="00916316">
        <w:rPr>
          <w:rFonts w:ascii="Times New Roman" w:eastAsia="Times New Roman" w:hAnsi="Times New Roman" w:cs="Times New Roman"/>
          <w:iCs/>
          <w:sz w:val="24"/>
          <w:szCs w:val="24"/>
          <w:lang w:val="en-US"/>
        </w:rPr>
        <w:t xml:space="preserve"> </w:t>
      </w:r>
      <w:proofErr w:type="spellStart"/>
      <w:r w:rsidRPr="00916316">
        <w:rPr>
          <w:rFonts w:ascii="Times New Roman" w:eastAsia="Times New Roman" w:hAnsi="Times New Roman" w:cs="Times New Roman"/>
          <w:iCs/>
          <w:sz w:val="24"/>
          <w:szCs w:val="24"/>
          <w:lang w:val="en-US"/>
        </w:rPr>
        <w:t>zgradi</w:t>
      </w:r>
      <w:proofErr w:type="spellEnd"/>
      <w:r w:rsidRPr="00916316">
        <w:rPr>
          <w:rFonts w:ascii="Times New Roman" w:eastAsia="Times New Roman" w:hAnsi="Times New Roman" w:cs="Times New Roman"/>
          <w:iCs/>
          <w:sz w:val="24"/>
          <w:szCs w:val="24"/>
          <w:lang w:val="en-US"/>
        </w:rPr>
        <w:t>.</w:t>
      </w:r>
    </w:p>
    <w:p w14:paraId="4CD46B13"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4A635E4D" w14:textId="77777777" w:rsidTr="00916316">
        <w:tc>
          <w:tcPr>
            <w:tcW w:w="1713" w:type="dxa"/>
            <w:shd w:val="clear" w:color="auto" w:fill="auto"/>
          </w:tcPr>
          <w:p w14:paraId="0C1C987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40113C2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703DB63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0A83C36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7BEC307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2F0B39B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5CB1F33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31CCD86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1A97BE1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78EE60EC" w14:textId="77777777" w:rsidTr="00916316">
        <w:tc>
          <w:tcPr>
            <w:tcW w:w="1713" w:type="dxa"/>
            <w:shd w:val="clear" w:color="auto" w:fill="auto"/>
          </w:tcPr>
          <w:p w14:paraId="61259ECA"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Opremanje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razreda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kuhinje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potrebnom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opremom</w:t>
            </w:r>
            <w:proofErr w:type="spellEnd"/>
            <w:r w:rsidRPr="00916316">
              <w:rPr>
                <w:rFonts w:ascii="Times New Roman" w:eastAsia="Times New Roman" w:hAnsi="Times New Roman" w:cs="Times New Roman"/>
                <w:sz w:val="20"/>
                <w:szCs w:val="20"/>
                <w:lang w:val="en-US"/>
              </w:rPr>
              <w:t xml:space="preserve"> </w:t>
            </w:r>
          </w:p>
        </w:tc>
        <w:tc>
          <w:tcPr>
            <w:tcW w:w="1804" w:type="dxa"/>
            <w:shd w:val="clear" w:color="auto" w:fill="auto"/>
          </w:tcPr>
          <w:p w14:paraId="7B499E05"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Povećanje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kvalitete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rada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učitelja</w:t>
            </w:r>
            <w:proofErr w:type="spellEnd"/>
            <w:r w:rsidRPr="00916316">
              <w:rPr>
                <w:rFonts w:ascii="Times New Roman" w:eastAsia="Times New Roman" w:hAnsi="Times New Roman" w:cs="Times New Roman"/>
                <w:sz w:val="20"/>
                <w:szCs w:val="20"/>
                <w:lang w:val="en-US"/>
              </w:rPr>
              <w:t xml:space="preserve"> s </w:t>
            </w:r>
            <w:proofErr w:type="spellStart"/>
            <w:r w:rsidRPr="00916316">
              <w:rPr>
                <w:rFonts w:ascii="Times New Roman" w:eastAsia="Times New Roman" w:hAnsi="Times New Roman" w:cs="Times New Roman"/>
                <w:sz w:val="20"/>
                <w:szCs w:val="20"/>
                <w:lang w:val="en-US"/>
              </w:rPr>
              <w:t>učenicima</w:t>
            </w:r>
            <w:proofErr w:type="spellEnd"/>
            <w:r w:rsidRPr="00916316">
              <w:rPr>
                <w:rFonts w:ascii="Times New Roman" w:eastAsia="Times New Roman" w:hAnsi="Times New Roman" w:cs="Times New Roman"/>
                <w:sz w:val="20"/>
                <w:szCs w:val="20"/>
                <w:lang w:val="en-US"/>
              </w:rPr>
              <w:t>,</w:t>
            </w:r>
          </w:p>
          <w:p w14:paraId="52402292"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poboljašnje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uvjeta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rada</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kuhinji</w:t>
            </w:r>
            <w:proofErr w:type="spellEnd"/>
            <w:r w:rsidRPr="00916316">
              <w:rPr>
                <w:rFonts w:ascii="Times New Roman" w:eastAsia="Times New Roman" w:hAnsi="Times New Roman" w:cs="Times New Roman"/>
                <w:sz w:val="20"/>
                <w:szCs w:val="20"/>
                <w:lang w:val="en-US"/>
              </w:rPr>
              <w:t xml:space="preserve"> </w:t>
            </w:r>
          </w:p>
        </w:tc>
        <w:tc>
          <w:tcPr>
            <w:tcW w:w="1105" w:type="dxa"/>
            <w:shd w:val="clear" w:color="auto" w:fill="auto"/>
          </w:tcPr>
          <w:p w14:paraId="017B258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C5AF0B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Broj</w:t>
            </w:r>
            <w:proofErr w:type="spellEnd"/>
            <w:r w:rsidRPr="00916316">
              <w:rPr>
                <w:rFonts w:ascii="Times New Roman" w:eastAsia="Times New Roman" w:hAnsi="Times New Roman" w:cs="Times New Roman"/>
                <w:sz w:val="20"/>
                <w:szCs w:val="20"/>
                <w:lang w:val="en-US"/>
              </w:rPr>
              <w:t xml:space="preserve"> </w:t>
            </w:r>
            <w:proofErr w:type="spellStart"/>
            <w:proofErr w:type="gramStart"/>
            <w:r w:rsidRPr="00916316">
              <w:rPr>
                <w:rFonts w:ascii="Times New Roman" w:eastAsia="Times New Roman" w:hAnsi="Times New Roman" w:cs="Times New Roman"/>
                <w:sz w:val="20"/>
                <w:szCs w:val="20"/>
                <w:lang w:val="en-US"/>
              </w:rPr>
              <w:t>nabavljene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opreme</w:t>
            </w:r>
            <w:proofErr w:type="spellEnd"/>
            <w:proofErr w:type="gramEnd"/>
          </w:p>
        </w:tc>
        <w:tc>
          <w:tcPr>
            <w:tcW w:w="1083" w:type="dxa"/>
            <w:shd w:val="clear" w:color="auto" w:fill="auto"/>
          </w:tcPr>
          <w:p w14:paraId="77D0E242"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38504A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0</w:t>
            </w:r>
          </w:p>
        </w:tc>
        <w:tc>
          <w:tcPr>
            <w:tcW w:w="1083" w:type="dxa"/>
            <w:shd w:val="clear" w:color="auto" w:fill="auto"/>
          </w:tcPr>
          <w:p w14:paraId="410F315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EE4877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w:t>
            </w:r>
          </w:p>
        </w:tc>
        <w:tc>
          <w:tcPr>
            <w:tcW w:w="1083" w:type="dxa"/>
            <w:shd w:val="clear" w:color="auto" w:fill="auto"/>
          </w:tcPr>
          <w:p w14:paraId="202D7DD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C40FE4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w:t>
            </w:r>
          </w:p>
        </w:tc>
        <w:tc>
          <w:tcPr>
            <w:tcW w:w="1083" w:type="dxa"/>
            <w:shd w:val="clear" w:color="auto" w:fill="auto"/>
          </w:tcPr>
          <w:p w14:paraId="34673EC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7E074D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w:t>
            </w:r>
          </w:p>
        </w:tc>
      </w:tr>
    </w:tbl>
    <w:p w14:paraId="6C092642" w14:textId="77777777"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14:paraId="360D9ACD" w14:textId="77777777" w:rsidR="00916316" w:rsidRPr="00916316" w:rsidRDefault="00916316" w:rsidP="00916316">
      <w:pPr>
        <w:spacing w:after="0" w:line="240" w:lineRule="auto"/>
        <w:jc w:val="both"/>
        <w:rPr>
          <w:rFonts w:ascii="Times New Roman" w:hAnsi="Times New Roman" w:cs="Times New Roman"/>
          <w:b/>
          <w:bCs/>
          <w:sz w:val="24"/>
          <w:szCs w:val="24"/>
        </w:rPr>
      </w:pPr>
      <w:r w:rsidRPr="00916316">
        <w:rPr>
          <w:rFonts w:ascii="Times New Roman" w:hAnsi="Times New Roman" w:cs="Times New Roman"/>
          <w:b/>
          <w:bCs/>
          <w:sz w:val="24"/>
          <w:szCs w:val="24"/>
        </w:rPr>
        <w:t>Kapitalni projekt: Adaptacija i sanacija ustanova u OŠ iznad minimalnog standarda</w:t>
      </w:r>
    </w:p>
    <w:p w14:paraId="42F888CF" w14:textId="77777777" w:rsidR="00916316" w:rsidRPr="008A6C6F" w:rsidRDefault="00916316" w:rsidP="008A6C6F">
      <w:pPr>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Planiranim sredstvima zamijenit će se dotra</w:t>
      </w:r>
      <w:r w:rsidR="008A6C6F">
        <w:rPr>
          <w:rFonts w:ascii="Times New Roman" w:hAnsi="Times New Roman" w:cs="Times New Roman"/>
          <w:sz w:val="24"/>
          <w:szCs w:val="24"/>
        </w:rPr>
        <w:t xml:space="preserve">jale grilje na jednom prozoru. </w:t>
      </w:r>
    </w:p>
    <w:p w14:paraId="53A53AF9" w14:textId="77777777" w:rsidR="00977605" w:rsidRDefault="00977605" w:rsidP="00916316">
      <w:pPr>
        <w:spacing w:after="0" w:line="240" w:lineRule="auto"/>
        <w:rPr>
          <w:rFonts w:ascii="Times New Roman" w:hAnsi="Times New Roman" w:cs="Times New Roman"/>
          <w:b/>
          <w:bCs/>
          <w:sz w:val="24"/>
          <w:szCs w:val="24"/>
        </w:rPr>
      </w:pPr>
    </w:p>
    <w:p w14:paraId="04D45121" w14:textId="77777777" w:rsidR="00977605" w:rsidRDefault="00977605" w:rsidP="00916316">
      <w:pPr>
        <w:spacing w:after="0" w:line="240" w:lineRule="auto"/>
        <w:rPr>
          <w:rFonts w:ascii="Times New Roman" w:hAnsi="Times New Roman" w:cs="Times New Roman"/>
          <w:b/>
          <w:bCs/>
          <w:sz w:val="24"/>
          <w:szCs w:val="24"/>
        </w:rPr>
      </w:pPr>
    </w:p>
    <w:p w14:paraId="60391D54" w14:textId="77777777" w:rsidR="00977605" w:rsidRDefault="00977605" w:rsidP="00916316">
      <w:pPr>
        <w:spacing w:after="0" w:line="240" w:lineRule="auto"/>
        <w:rPr>
          <w:rFonts w:ascii="Times New Roman" w:hAnsi="Times New Roman" w:cs="Times New Roman"/>
          <w:b/>
          <w:bCs/>
          <w:sz w:val="24"/>
          <w:szCs w:val="24"/>
        </w:rPr>
      </w:pPr>
    </w:p>
    <w:p w14:paraId="0A26FE27" w14:textId="77777777" w:rsidR="00916316" w:rsidRPr="008A6C6F" w:rsidRDefault="00916316" w:rsidP="00916316">
      <w:pPr>
        <w:spacing w:after="0" w:line="240" w:lineRule="auto"/>
        <w:rPr>
          <w:rFonts w:ascii="Times New Roman" w:hAnsi="Times New Roman" w:cs="Times New Roman"/>
          <w:b/>
          <w:bCs/>
          <w:sz w:val="24"/>
          <w:szCs w:val="24"/>
        </w:rPr>
      </w:pPr>
      <w:r w:rsidRPr="00916316">
        <w:rPr>
          <w:rFonts w:ascii="Times New Roman" w:hAnsi="Times New Roman" w:cs="Times New Roman"/>
          <w:b/>
          <w:bCs/>
          <w:sz w:val="24"/>
          <w:szCs w:val="24"/>
        </w:rPr>
        <w:lastRenderedPageBreak/>
        <w:t>Pokazat</w:t>
      </w:r>
      <w:r w:rsidR="008A6C6F">
        <w:rPr>
          <w:rFonts w:ascii="Times New Roman" w:hAnsi="Times New Roman" w:cs="Times New Roman"/>
          <w:b/>
          <w:bCs/>
          <w:sz w:val="24"/>
          <w:szCs w:val="24"/>
        </w:rPr>
        <w:t xml:space="preserve">elji rezultata: </w:t>
      </w:r>
    </w:p>
    <w:tbl>
      <w:tblPr>
        <w:tblW w:w="0" w:type="auto"/>
        <w:tblInd w:w="108" w:type="dxa"/>
        <w:tblCellMar>
          <w:left w:w="0" w:type="dxa"/>
          <w:right w:w="0" w:type="dxa"/>
        </w:tblCellMar>
        <w:tblLook w:val="04A0" w:firstRow="1" w:lastRow="0" w:firstColumn="1" w:lastColumn="0" w:noHBand="0" w:noVBand="1"/>
      </w:tblPr>
      <w:tblGrid>
        <w:gridCol w:w="1576"/>
        <w:gridCol w:w="1667"/>
        <w:gridCol w:w="1069"/>
        <w:gridCol w:w="1158"/>
        <w:gridCol w:w="1158"/>
        <w:gridCol w:w="1158"/>
        <w:gridCol w:w="1158"/>
      </w:tblGrid>
      <w:tr w:rsidR="00916316" w:rsidRPr="00916316" w14:paraId="6D2F32B4" w14:textId="77777777" w:rsidTr="008A6C6F">
        <w:tc>
          <w:tcPr>
            <w:tcW w:w="1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F0E175" w14:textId="77777777"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Pokazatelj rezultata</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5FD53" w14:textId="77777777"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Definicija</w:t>
            </w:r>
          </w:p>
          <w:p w14:paraId="18D43F5B" w14:textId="77777777"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pokazatelja</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8F569C" w14:textId="77777777"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Jedinica</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FA5C44" w14:textId="77777777"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Polazna vrijednost</w:t>
            </w:r>
          </w:p>
          <w:p w14:paraId="29B25C05" w14:textId="77777777"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2023.</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0F1F3" w14:textId="77777777"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Ciljana vrijednost 2024.</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ED1B6" w14:textId="77777777"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Ciljana vrijednost 2025.</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503C89" w14:textId="77777777"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Ciljana vrijednost 2026.</w:t>
            </w:r>
          </w:p>
        </w:tc>
      </w:tr>
      <w:tr w:rsidR="00916316" w:rsidRPr="00916316" w14:paraId="2FCC9912" w14:textId="77777777" w:rsidTr="008A6C6F">
        <w:tc>
          <w:tcPr>
            <w:tcW w:w="15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6B9028D" w14:textId="77777777" w:rsidR="00916316" w:rsidRPr="00916316" w:rsidRDefault="00916316" w:rsidP="00916316">
            <w:pPr>
              <w:spacing w:after="0" w:line="240" w:lineRule="auto"/>
              <w:rPr>
                <w:rFonts w:ascii="Times New Roman" w:hAnsi="Times New Roman" w:cs="Times New Roman"/>
                <w:sz w:val="20"/>
                <w:szCs w:val="20"/>
              </w:rPr>
            </w:pPr>
            <w:r w:rsidRPr="00916316">
              <w:rPr>
                <w:rFonts w:ascii="Times New Roman" w:hAnsi="Times New Roman" w:cs="Times New Roman"/>
                <w:sz w:val="20"/>
                <w:szCs w:val="20"/>
              </w:rPr>
              <w:t>Postavljene nove grilje</w:t>
            </w:r>
          </w:p>
          <w:p w14:paraId="42A3A913" w14:textId="77777777" w:rsidR="00916316" w:rsidRPr="00916316" w:rsidRDefault="00916316" w:rsidP="00916316">
            <w:pPr>
              <w:spacing w:after="0" w:line="240" w:lineRule="auto"/>
              <w:rPr>
                <w:rFonts w:ascii="Times New Roman" w:hAnsi="Times New Roman" w:cs="Times New Roman"/>
                <w:sz w:val="20"/>
                <w:szCs w:val="20"/>
              </w:rPr>
            </w:pPr>
          </w:p>
          <w:p w14:paraId="1B9A0D2E" w14:textId="77777777" w:rsidR="00916316" w:rsidRPr="00916316" w:rsidRDefault="00916316" w:rsidP="00916316">
            <w:pPr>
              <w:spacing w:after="0" w:line="240" w:lineRule="auto"/>
              <w:rPr>
                <w:rFonts w:ascii="Times New Roman" w:hAnsi="Times New Roman" w:cs="Times New Roman"/>
                <w:sz w:val="20"/>
                <w:szCs w:val="20"/>
              </w:rPr>
            </w:pPr>
          </w:p>
          <w:p w14:paraId="7FF857ED" w14:textId="77777777" w:rsidR="00916316" w:rsidRPr="00916316" w:rsidRDefault="00916316" w:rsidP="00916316">
            <w:pPr>
              <w:spacing w:after="0" w:line="240" w:lineRule="auto"/>
              <w:rPr>
                <w:rFonts w:ascii="Times New Roman" w:hAnsi="Times New Roman" w:cs="Times New Roman"/>
                <w:sz w:val="20"/>
                <w:szCs w:val="20"/>
              </w:rPr>
            </w:pPr>
            <w:r w:rsidRPr="00916316">
              <w:rPr>
                <w:rFonts w:ascii="Times New Roman" w:hAnsi="Times New Roman" w:cs="Times New Roman"/>
                <w:sz w:val="20"/>
                <w:szCs w:val="20"/>
              </w:rPr>
              <w:t xml:space="preserve"> </w:t>
            </w:r>
          </w:p>
        </w:tc>
        <w:tc>
          <w:tcPr>
            <w:tcW w:w="166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522478" w14:textId="77777777" w:rsidR="00916316" w:rsidRPr="00916316" w:rsidRDefault="00916316" w:rsidP="00916316">
            <w:pPr>
              <w:spacing w:after="0" w:line="240" w:lineRule="auto"/>
              <w:rPr>
                <w:rFonts w:ascii="Calibri" w:hAnsi="Calibri" w:cs="Calibri"/>
                <w:sz w:val="20"/>
                <w:szCs w:val="20"/>
              </w:rPr>
            </w:pPr>
            <w:r w:rsidRPr="00916316">
              <w:rPr>
                <w:rFonts w:ascii="Times New Roman" w:eastAsia="Times New Roman" w:hAnsi="Times New Roman" w:cs="Times New Roman"/>
                <w:sz w:val="20"/>
                <w:szCs w:val="20"/>
              </w:rPr>
              <w:t>Poboljšavanje uvjeta rada i boravka učenika i zaposlenika</w:t>
            </w:r>
          </w:p>
        </w:tc>
        <w:tc>
          <w:tcPr>
            <w:tcW w:w="106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B4DF5B8"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kom</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8D883DD"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5477E0B"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2BB2DC8"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1D83DEE"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w:t>
            </w:r>
          </w:p>
        </w:tc>
      </w:tr>
    </w:tbl>
    <w:p w14:paraId="57191790" w14:textId="77777777"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14:paraId="78A9C8D9" w14:textId="77777777" w:rsidR="008A6C6F" w:rsidRDefault="008A6C6F" w:rsidP="00916316">
      <w:pPr>
        <w:spacing w:after="0" w:line="240" w:lineRule="auto"/>
        <w:jc w:val="both"/>
        <w:rPr>
          <w:rFonts w:ascii="Times New Roman" w:eastAsia="Times New Roman" w:hAnsi="Times New Roman" w:cs="Times New Roman"/>
          <w:b/>
          <w:color w:val="000000"/>
          <w:sz w:val="24"/>
          <w:szCs w:val="24"/>
        </w:rPr>
      </w:pPr>
    </w:p>
    <w:p w14:paraId="248B2F5C" w14:textId="77777777"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Kapitalni projekt: Nabava opreme za škole iznad minimalnog standarda</w:t>
      </w:r>
    </w:p>
    <w:p w14:paraId="0AA4A016" w14:textId="77777777" w:rsidR="00916316" w:rsidRPr="008A6C6F" w:rsidRDefault="00916316" w:rsidP="00916316">
      <w:pPr>
        <w:spacing w:after="0" w:line="240" w:lineRule="auto"/>
        <w:jc w:val="both"/>
        <w:rPr>
          <w:rFonts w:ascii="Times New Roman" w:eastAsia="Times New Roman" w:hAnsi="Times New Roman" w:cs="Times New Roman"/>
          <w:bCs/>
          <w:i/>
          <w:iCs/>
          <w:sz w:val="24"/>
          <w:szCs w:val="24"/>
          <w:lang w:val="en-US"/>
        </w:rPr>
      </w:pPr>
      <w:proofErr w:type="spellStart"/>
      <w:r w:rsidRPr="00916316">
        <w:rPr>
          <w:rFonts w:ascii="Times New Roman" w:eastAsia="Times New Roman" w:hAnsi="Times New Roman" w:cs="Times New Roman"/>
          <w:sz w:val="24"/>
          <w:szCs w:val="24"/>
          <w:lang w:val="en-US"/>
        </w:rPr>
        <w:t>Ovim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nabaviti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uredska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oprema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potrebna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svakodnevni</w:t>
      </w:r>
      <w:proofErr w:type="spellEnd"/>
      <w:r w:rsidRPr="00916316">
        <w:rPr>
          <w:rFonts w:ascii="Times New Roman" w:eastAsia="Times New Roman" w:hAnsi="Times New Roman" w:cs="Times New Roman"/>
          <w:sz w:val="24"/>
          <w:szCs w:val="24"/>
          <w:lang w:val="en-US"/>
        </w:rPr>
        <w:t xml:space="preserve"> rad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shd w:val="clear" w:color="auto" w:fill="FFFFFF"/>
          <w:lang w:val="en-US"/>
        </w:rPr>
        <w:t>postići</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uvjete</w:t>
      </w:r>
      <w:proofErr w:type="spellEnd"/>
      <w:r w:rsidRPr="00916316">
        <w:rPr>
          <w:rFonts w:ascii="Times New Roman" w:eastAsia="Times New Roman" w:hAnsi="Times New Roman" w:cs="Times New Roman"/>
          <w:sz w:val="24"/>
          <w:szCs w:val="24"/>
          <w:shd w:val="clear" w:color="auto" w:fill="FFFFFF"/>
          <w:lang w:val="en-US"/>
        </w:rPr>
        <w:t xml:space="preserve"> za </w:t>
      </w:r>
      <w:proofErr w:type="spellStart"/>
      <w:r w:rsidRPr="00916316">
        <w:rPr>
          <w:rFonts w:ascii="Times New Roman" w:eastAsia="Times New Roman" w:hAnsi="Times New Roman" w:cs="Times New Roman"/>
          <w:sz w:val="24"/>
          <w:szCs w:val="24"/>
          <w:shd w:val="clear" w:color="auto" w:fill="FFFFFF"/>
          <w:lang w:val="en-US"/>
        </w:rPr>
        <w:t>kvalitetan</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odgojno-obrazovni</w:t>
      </w:r>
      <w:proofErr w:type="spellEnd"/>
      <w:r w:rsidRPr="00916316">
        <w:rPr>
          <w:rFonts w:ascii="Times New Roman" w:eastAsia="Times New Roman" w:hAnsi="Times New Roman" w:cs="Times New Roman"/>
          <w:sz w:val="24"/>
          <w:szCs w:val="24"/>
          <w:shd w:val="clear" w:color="auto" w:fill="FFFFFF"/>
          <w:lang w:val="en-US"/>
        </w:rPr>
        <w:t xml:space="preserve"> rad </w:t>
      </w:r>
      <w:proofErr w:type="spellStart"/>
      <w:r w:rsidRPr="00916316">
        <w:rPr>
          <w:rFonts w:ascii="Times New Roman" w:eastAsia="Times New Roman" w:hAnsi="Times New Roman" w:cs="Times New Roman"/>
          <w:sz w:val="24"/>
          <w:szCs w:val="24"/>
          <w:shd w:val="clear" w:color="auto" w:fill="FFFFFF"/>
          <w:lang w:val="en-US"/>
        </w:rPr>
        <w:t>i</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uspješno</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ostvarivanje</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ciljeva</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i</w:t>
      </w:r>
      <w:proofErr w:type="spellEnd"/>
      <w:r w:rsidRPr="00916316">
        <w:rPr>
          <w:rFonts w:ascii="Times New Roman" w:eastAsia="Times New Roman" w:hAnsi="Times New Roman" w:cs="Times New Roman"/>
          <w:sz w:val="24"/>
          <w:szCs w:val="24"/>
          <w:shd w:val="clear" w:color="auto" w:fill="FFFFFF"/>
          <w:lang w:val="en-US"/>
        </w:rPr>
        <w:t xml:space="preserve"> </w:t>
      </w:r>
      <w:proofErr w:type="spellStart"/>
      <w:r w:rsidRPr="00916316">
        <w:rPr>
          <w:rFonts w:ascii="Times New Roman" w:eastAsia="Times New Roman" w:hAnsi="Times New Roman" w:cs="Times New Roman"/>
          <w:sz w:val="24"/>
          <w:szCs w:val="24"/>
          <w:shd w:val="clear" w:color="auto" w:fill="FFFFFF"/>
          <w:lang w:val="en-US"/>
        </w:rPr>
        <w:t>zadataka</w:t>
      </w:r>
      <w:proofErr w:type="spellEnd"/>
      <w:r w:rsidRPr="00916316">
        <w:rPr>
          <w:rFonts w:ascii="Times New Roman" w:eastAsia="Times New Roman" w:hAnsi="Times New Roman" w:cs="Times New Roman"/>
          <w:sz w:val="24"/>
          <w:szCs w:val="24"/>
          <w:shd w:val="clear" w:color="auto" w:fill="FFFFFF"/>
          <w:lang w:val="en-US"/>
        </w:rPr>
        <w:t xml:space="preserve"> </w:t>
      </w:r>
      <w:proofErr w:type="gramStart"/>
      <w:r w:rsidRPr="00916316">
        <w:rPr>
          <w:rFonts w:ascii="Times New Roman" w:eastAsia="Times New Roman" w:hAnsi="Times New Roman" w:cs="Times New Roman"/>
          <w:sz w:val="24"/>
          <w:szCs w:val="24"/>
          <w:shd w:val="clear" w:color="auto" w:fill="FFFFFF"/>
          <w:lang w:val="en-US"/>
        </w:rPr>
        <w:t xml:space="preserve">u  </w:t>
      </w:r>
      <w:proofErr w:type="spellStart"/>
      <w:r w:rsidRPr="00916316">
        <w:rPr>
          <w:rFonts w:ascii="Times New Roman" w:eastAsia="Times New Roman" w:hAnsi="Times New Roman" w:cs="Times New Roman"/>
          <w:sz w:val="24"/>
          <w:szCs w:val="24"/>
          <w:shd w:val="clear" w:color="auto" w:fill="FFFFFF"/>
          <w:lang w:val="en-US"/>
        </w:rPr>
        <w:t>ustanovi</w:t>
      </w:r>
      <w:proofErr w:type="spellEnd"/>
      <w:proofErr w:type="gramEnd"/>
      <w:r w:rsidRPr="00916316">
        <w:rPr>
          <w:rFonts w:ascii="Times New Roman" w:eastAsia="Times New Roman" w:hAnsi="Times New Roman" w:cs="Times New Roman"/>
          <w:sz w:val="24"/>
          <w:szCs w:val="24"/>
          <w:shd w:val="clear" w:color="auto" w:fill="FFFFFF"/>
          <w:lang w:val="en-US"/>
        </w:rPr>
        <w:t>.</w:t>
      </w:r>
      <w:r w:rsidR="008A6C6F">
        <w:rPr>
          <w:rFonts w:ascii="Times New Roman" w:eastAsia="Times New Roman" w:hAnsi="Times New Roman" w:cs="Times New Roman"/>
          <w:bCs/>
          <w:i/>
          <w:iCs/>
          <w:sz w:val="24"/>
          <w:szCs w:val="24"/>
          <w:lang w:val="en-US"/>
        </w:rPr>
        <w:tab/>
      </w:r>
    </w:p>
    <w:p w14:paraId="689E204A"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03D1EE20" w14:textId="77777777" w:rsidTr="00916316">
        <w:tc>
          <w:tcPr>
            <w:tcW w:w="1713" w:type="dxa"/>
            <w:shd w:val="clear" w:color="auto" w:fill="auto"/>
          </w:tcPr>
          <w:p w14:paraId="1549AED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46C566E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1E090B2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5BFE88B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4ED0171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2011DCA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684B386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28BFAEA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5C9CBB7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08DA7881" w14:textId="77777777" w:rsidTr="00916316">
        <w:tc>
          <w:tcPr>
            <w:tcW w:w="1713" w:type="dxa"/>
            <w:shd w:val="clear" w:color="auto" w:fill="auto"/>
          </w:tcPr>
          <w:p w14:paraId="27A90630"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Opremanje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učionica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opremom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instrumentima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uređajima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donacijom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od</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strane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Talijanske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Unije</w:t>
            </w:r>
            <w:proofErr w:type="spellEnd"/>
          </w:p>
        </w:tc>
        <w:tc>
          <w:tcPr>
            <w:tcW w:w="1804" w:type="dxa"/>
            <w:shd w:val="clear" w:color="auto" w:fill="auto"/>
          </w:tcPr>
          <w:p w14:paraId="1A5F1AA2"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Povećanje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kvalitete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odgojno-obrazovnog</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rada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te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uspješno</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ostvarenje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ciljeva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zadatka</w:t>
            </w:r>
            <w:proofErr w:type="spellEnd"/>
          </w:p>
        </w:tc>
        <w:tc>
          <w:tcPr>
            <w:tcW w:w="1105" w:type="dxa"/>
            <w:shd w:val="clear" w:color="auto" w:fill="auto"/>
          </w:tcPr>
          <w:p w14:paraId="4D8D7F5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85BC35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Broj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učionica</w:t>
            </w:r>
            <w:proofErr w:type="spellEnd"/>
          </w:p>
        </w:tc>
        <w:tc>
          <w:tcPr>
            <w:tcW w:w="1083" w:type="dxa"/>
            <w:shd w:val="clear" w:color="auto" w:fill="auto"/>
          </w:tcPr>
          <w:p w14:paraId="0361AF0F"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5858CB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8</w:t>
            </w:r>
          </w:p>
        </w:tc>
        <w:tc>
          <w:tcPr>
            <w:tcW w:w="1083" w:type="dxa"/>
            <w:shd w:val="clear" w:color="auto" w:fill="auto"/>
          </w:tcPr>
          <w:p w14:paraId="7F753AFF"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F65510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8</w:t>
            </w:r>
          </w:p>
        </w:tc>
        <w:tc>
          <w:tcPr>
            <w:tcW w:w="1083" w:type="dxa"/>
            <w:shd w:val="clear" w:color="auto" w:fill="auto"/>
          </w:tcPr>
          <w:p w14:paraId="7CE183AD"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2858EC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8</w:t>
            </w:r>
          </w:p>
        </w:tc>
        <w:tc>
          <w:tcPr>
            <w:tcW w:w="1083" w:type="dxa"/>
            <w:shd w:val="clear" w:color="auto" w:fill="auto"/>
          </w:tcPr>
          <w:p w14:paraId="08C2C60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334BA4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8</w:t>
            </w:r>
          </w:p>
        </w:tc>
      </w:tr>
    </w:tbl>
    <w:p w14:paraId="404DB060" w14:textId="77777777"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14:paraId="7F741F99"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Kapitalni projekt: Nabava udžbenika</w:t>
      </w:r>
    </w:p>
    <w:p w14:paraId="24ED30C9" w14:textId="77777777" w:rsidR="00916316" w:rsidRPr="008A6C6F"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Ministarstvo znanosti i obrazovanja osigurava nabavu udžbenika za sve učenike škole. Škola naručuje udžbenike i prosljeđuje račune nadležnom ministarstvu koje doznačuje sreds</w:t>
      </w:r>
      <w:r w:rsidR="008A6C6F">
        <w:rPr>
          <w:rFonts w:ascii="Times New Roman" w:eastAsia="Times New Roman" w:hAnsi="Times New Roman" w:cs="Times New Roman"/>
          <w:color w:val="000000"/>
          <w:sz w:val="24"/>
          <w:szCs w:val="24"/>
        </w:rPr>
        <w:t>tva Školi za podmirenje računa.</w:t>
      </w:r>
    </w:p>
    <w:p w14:paraId="3A7560C4"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538C4325" w14:textId="77777777" w:rsidTr="00916316">
        <w:tc>
          <w:tcPr>
            <w:tcW w:w="1713" w:type="dxa"/>
            <w:shd w:val="clear" w:color="auto" w:fill="auto"/>
          </w:tcPr>
          <w:p w14:paraId="440E1F9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6CDDA16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0D86520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7504927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4B735EC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2407F53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6056777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7033386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7807852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5FC5F140" w14:textId="77777777" w:rsidTr="00916316">
        <w:tc>
          <w:tcPr>
            <w:tcW w:w="1713" w:type="dxa"/>
            <w:shd w:val="clear" w:color="auto" w:fill="auto"/>
          </w:tcPr>
          <w:p w14:paraId="46F8C6C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Nabavljeni udžbenici za sve učenike</w:t>
            </w:r>
          </w:p>
        </w:tc>
        <w:tc>
          <w:tcPr>
            <w:tcW w:w="1804" w:type="dxa"/>
            <w:shd w:val="clear" w:color="auto" w:fill="auto"/>
          </w:tcPr>
          <w:p w14:paraId="50EE55B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Osiguravanje udžbenika za sve učenike za sve predmete</w:t>
            </w:r>
          </w:p>
        </w:tc>
        <w:tc>
          <w:tcPr>
            <w:tcW w:w="1105" w:type="dxa"/>
            <w:shd w:val="clear" w:color="auto" w:fill="auto"/>
          </w:tcPr>
          <w:p w14:paraId="625B721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935056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321CC52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4C3BA9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3D900E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704688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F2B996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6A8D66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4635896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EE419F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14:paraId="47C50522" w14:textId="77777777"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14:paraId="6C62BDDE"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231AE9A8"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5A829D2F"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5FD4F508"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07C90F66"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47606737"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5864746F"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20D39CCB"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7132E2BF"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4831B2C5"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35A4134C"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72851B61"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77785118" w14:textId="77777777" w:rsidR="00977605" w:rsidRDefault="00977605" w:rsidP="00916316">
      <w:pPr>
        <w:shd w:val="clear" w:color="auto" w:fill="FFFFFF"/>
        <w:spacing w:after="0" w:line="240" w:lineRule="auto"/>
        <w:jc w:val="both"/>
        <w:rPr>
          <w:rFonts w:ascii="Times New Roman" w:eastAsia="Times New Roman" w:hAnsi="Times New Roman" w:cs="Times New Roman"/>
          <w:b/>
          <w:sz w:val="24"/>
          <w:szCs w:val="24"/>
        </w:rPr>
      </w:pPr>
    </w:p>
    <w:p w14:paraId="5DCC0578" w14:textId="77777777" w:rsidR="00916316" w:rsidRPr="00916316" w:rsidRDefault="00916316" w:rsidP="00916316">
      <w:pPr>
        <w:shd w:val="clear" w:color="auto" w:fill="FFFFFF"/>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PRORAČUNSKI KORISNIK: UMJETNIČKA ŠKOLA POREČ</w:t>
      </w:r>
    </w:p>
    <w:p w14:paraId="76FAC141" w14:textId="77777777"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p>
    <w:p w14:paraId="0CD4D3B3"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UVOD</w:t>
      </w:r>
    </w:p>
    <w:p w14:paraId="5BCA41E2" w14:textId="77777777" w:rsidR="00916316" w:rsidRPr="00916316" w:rsidRDefault="00916316" w:rsidP="00916316">
      <w:pPr>
        <w:spacing w:after="0" w:line="240" w:lineRule="auto"/>
        <w:rPr>
          <w:rFonts w:ascii="Times New Roman" w:eastAsia="Times New Roman" w:hAnsi="Times New Roman" w:cs="Times New Roman"/>
          <w:b/>
          <w:bCs/>
          <w:sz w:val="24"/>
          <w:szCs w:val="24"/>
        </w:rPr>
      </w:pPr>
    </w:p>
    <w:p w14:paraId="794E5C5B"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Djelokrug rada</w:t>
      </w:r>
    </w:p>
    <w:p w14:paraId="4E3A066B" w14:textId="77777777" w:rsidR="00916316" w:rsidRPr="00916316" w:rsidRDefault="00916316" w:rsidP="00916316">
      <w:pPr>
        <w:shd w:val="clear" w:color="auto" w:fill="FFFFFF"/>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Umjetnička  škola Poreč je javna ustanova čiji je djelokrug rada osnovno glazbeno i plesno obrazovanje koje obavlja na temelju Nastavnog plana i programa za osnovne glazbene i plesne škole. Škola pruža djeci zaokruženo obrazovanje koje obuhvaća šest razreda osnovne glazbene škole i četiri razreda osnovne škole suvremenog plesa. </w:t>
      </w:r>
      <w:r w:rsidRPr="00916316">
        <w:rPr>
          <w:rFonts w:ascii="Times New Roman" w:eastAsia="Times New Roman" w:hAnsi="Times New Roman" w:cs="Times New Roman"/>
          <w:color w:val="000000"/>
          <w:sz w:val="24"/>
          <w:szCs w:val="24"/>
        </w:rPr>
        <w:t xml:space="preserve">U Umjetničku školu Poreč u školskoj godini 2023./2024. ukupno je upisano 326 učenika, raspoređenih u 37 razrednih odjela, od toga  31 razredni odjel u Školi u Poreču i 6 razrednih odjela u Područnom odjelu u Vrsaru. U Školu u Poreču upisano je 262 učenika, a u Područni odjel u Vrsaru 39 </w:t>
      </w:r>
      <w:proofErr w:type="spellStart"/>
      <w:r w:rsidRPr="00916316">
        <w:rPr>
          <w:rFonts w:ascii="Times New Roman" w:eastAsia="Times New Roman" w:hAnsi="Times New Roman" w:cs="Times New Roman"/>
          <w:color w:val="000000"/>
          <w:sz w:val="24"/>
          <w:szCs w:val="24"/>
        </w:rPr>
        <w:t>učenika.Učenici</w:t>
      </w:r>
      <w:proofErr w:type="spellEnd"/>
      <w:r w:rsidRPr="00916316">
        <w:rPr>
          <w:rFonts w:ascii="Times New Roman" w:eastAsia="Times New Roman" w:hAnsi="Times New Roman" w:cs="Times New Roman"/>
          <w:color w:val="000000"/>
          <w:sz w:val="24"/>
          <w:szCs w:val="24"/>
        </w:rPr>
        <w:t xml:space="preserve"> su se upisali na sljedeća </w:t>
      </w:r>
      <w:r w:rsidRPr="00916316">
        <w:rPr>
          <w:rFonts w:ascii="Times New Roman" w:eastAsia="Times New Roman" w:hAnsi="Times New Roman" w:cs="Times New Roman"/>
          <w:sz w:val="24"/>
          <w:szCs w:val="24"/>
        </w:rPr>
        <w:t xml:space="preserve">glazbala: </w:t>
      </w:r>
      <w:r w:rsidRPr="00916316">
        <w:rPr>
          <w:rFonts w:ascii="Times New Roman" w:eastAsia="Times New Roman" w:hAnsi="Times New Roman" w:cs="Times New Roman"/>
          <w:color w:val="000000"/>
          <w:sz w:val="24"/>
          <w:szCs w:val="24"/>
        </w:rPr>
        <w:t>klavir 106 učenika, violinu 31 učenika, gitaru 74 učenika, flautu 26 učenika, harmoniku 48 učenika, violončelo 9 učenika, trubu 7 učenika i plesni odjel 25 učenika.</w:t>
      </w:r>
    </w:p>
    <w:p w14:paraId="23151E59" w14:textId="77777777" w:rsidR="00916316" w:rsidRPr="00916316" w:rsidRDefault="00916316" w:rsidP="00916316">
      <w:pPr>
        <w:spacing w:after="0" w:line="240" w:lineRule="auto"/>
        <w:jc w:val="both"/>
        <w:outlineLvl w:val="0"/>
        <w:rPr>
          <w:rFonts w:ascii="Times New Roman" w:eastAsia="Times New Roman" w:hAnsi="Times New Roman" w:cs="Times New Roman"/>
          <w:sz w:val="24"/>
          <w:szCs w:val="24"/>
          <w:lang w:eastAsia="en-US"/>
        </w:rPr>
      </w:pPr>
      <w:r w:rsidRPr="00916316">
        <w:rPr>
          <w:rFonts w:ascii="Times New Roman" w:eastAsia="Times New Roman" w:hAnsi="Times New Roman" w:cs="Times New Roman"/>
          <w:sz w:val="24"/>
          <w:szCs w:val="24"/>
        </w:rPr>
        <w:t xml:space="preserve">Škola zapošljava ukupno 39 djelatnika - 31 učitelja,  3 osobe u upravi (ravnateljicu, tajnicu, voditeljicu računovodstva), pedagoginju, domara  i 3 spremačice. Škola radi na temelju Godišnjeg plana i programa rada i Školskog kurikuluma. Škola uz redoviti plan i program osnovnog glazbenog i plesnog odgoja i obrazovanja, organizira koncerte, predstave, festivale i produkcije kojima prezentira rad Škole, promovira, razvija i obogaćuje kulturni život grada Poreča i šire. </w:t>
      </w:r>
      <w:r w:rsidRPr="00916316">
        <w:rPr>
          <w:rFonts w:ascii="Times New Roman" w:eastAsia="Times New Roman" w:hAnsi="Times New Roman" w:cs="Times New Roman"/>
          <w:sz w:val="24"/>
          <w:szCs w:val="24"/>
          <w:lang w:eastAsia="en-US"/>
        </w:rPr>
        <w:t>Učenici i učitelji redovito sudjeluju na regionalnim, državnim i međunarodnim natjecanjima u zemlji, inozemstvu, u solo disciplinama, komornim sastavima zboru i orkestru na kojima postižu izuzetne rezultate. Učenici i učitelji održavaju samostalne koncerte, sviraju zajedno na raznim kulturnim programima, skupovima, natjecanjima i smotrama na državnoj i međunarodnoj razini. Već tradicionalno za osvojene 1. nagrade i 1. mjesto na državnom natjecanju dobivaju Oskara znanja, najveće priznanje Ministra znanosti i obrazovanja. Nastupom učenika na prestižnim natjecanjima i događanjima u zemlji i inozemstvu, Škola intenzivno radi na razvoju i promicanju darovite djece, Umjetničke škole Poreč, grada Poreča-</w:t>
      </w:r>
      <w:proofErr w:type="spellStart"/>
      <w:r w:rsidRPr="00916316">
        <w:rPr>
          <w:rFonts w:ascii="Times New Roman" w:eastAsia="Times New Roman" w:hAnsi="Times New Roman" w:cs="Times New Roman"/>
          <w:sz w:val="24"/>
          <w:szCs w:val="24"/>
          <w:lang w:eastAsia="en-US"/>
        </w:rPr>
        <w:t>Parenzo</w:t>
      </w:r>
      <w:proofErr w:type="spellEnd"/>
      <w:r w:rsidRPr="00916316">
        <w:rPr>
          <w:rFonts w:ascii="Times New Roman" w:eastAsia="Times New Roman" w:hAnsi="Times New Roman" w:cs="Times New Roman"/>
          <w:sz w:val="24"/>
          <w:szCs w:val="24"/>
          <w:lang w:eastAsia="en-US"/>
        </w:rPr>
        <w:t>, Istarske županije i Republike Hrvatske.</w:t>
      </w:r>
    </w:p>
    <w:p w14:paraId="7C3A1040" w14:textId="77777777" w:rsidR="00916316" w:rsidRPr="00916316" w:rsidRDefault="00916316" w:rsidP="00916316">
      <w:pPr>
        <w:spacing w:after="0" w:line="240" w:lineRule="auto"/>
        <w:jc w:val="both"/>
        <w:outlineLvl w:val="0"/>
        <w:rPr>
          <w:rFonts w:ascii="Times New Roman" w:eastAsia="Times New Roman" w:hAnsi="Times New Roman" w:cs="Times New Roman"/>
          <w:color w:val="000000"/>
          <w:sz w:val="24"/>
          <w:szCs w:val="24"/>
        </w:rPr>
      </w:pPr>
    </w:p>
    <w:p w14:paraId="5A8E51DF"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color w:val="000000"/>
          <w:sz w:val="24"/>
          <w:szCs w:val="24"/>
        </w:rPr>
        <w:t xml:space="preserve">Financijski plan za 2024. – 2026. godinu: </w:t>
      </w:r>
    </w:p>
    <w:p w14:paraId="20E7C423"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color w:val="000000"/>
          <w:sz w:val="24"/>
          <w:szCs w:val="24"/>
        </w:rPr>
        <w:t>Za ostvarenje Programa javne potrebe u obrazovanju u ustanovi Umjetnička škola Poreč u razdoblju od 2024. do 2026. godine planirano je :</w:t>
      </w:r>
    </w:p>
    <w:p w14:paraId="765C2A4F" w14:textId="77777777"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bl>
      <w:tblPr>
        <w:tblW w:w="9214" w:type="dxa"/>
        <w:tblInd w:w="-5" w:type="dxa"/>
        <w:tblLayout w:type="fixed"/>
        <w:tblLook w:val="0000" w:firstRow="0" w:lastRow="0" w:firstColumn="0" w:lastColumn="0" w:noHBand="0" w:noVBand="0"/>
      </w:tblPr>
      <w:tblGrid>
        <w:gridCol w:w="3261"/>
        <w:gridCol w:w="1701"/>
        <w:gridCol w:w="1559"/>
        <w:gridCol w:w="1276"/>
        <w:gridCol w:w="1417"/>
      </w:tblGrid>
      <w:tr w:rsidR="00916316" w:rsidRPr="00916316" w14:paraId="60EDADAC" w14:textId="77777777" w:rsidTr="00916316">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0105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Naziv programa iz Proračuna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766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Proračun </w:t>
            </w:r>
          </w:p>
          <w:p w14:paraId="1F9B5D9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2023.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1E2E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Proračun </w:t>
            </w:r>
          </w:p>
          <w:p w14:paraId="1449FC6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2024.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5B2E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Projekcija </w:t>
            </w:r>
          </w:p>
          <w:p w14:paraId="598CD81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B404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14:paraId="02044C2C" w14:textId="77777777" w:rsidTr="00916316">
        <w:trPr>
          <w:trHeight w:val="34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C7D13"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Javne potrebe u obrazovanju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6F05B" w14:textId="77777777"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color w:val="000000"/>
                <w:sz w:val="20"/>
                <w:szCs w:val="20"/>
              </w:rPr>
              <w:t>1.068.643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FC494" w14:textId="77777777"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1.302.857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51C5D" w14:textId="77777777"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1.302.857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DD0E8" w14:textId="77777777"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1.302.857</w:t>
            </w:r>
          </w:p>
        </w:tc>
      </w:tr>
      <w:tr w:rsidR="00916316" w:rsidRPr="00916316" w14:paraId="312135AA" w14:textId="77777777" w:rsidTr="00916316">
        <w:trPr>
          <w:trHeight w:val="34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AD91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Ukupno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6845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1.068.643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1129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1.302.857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3222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1.302.857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19F8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1.302.857</w:t>
            </w:r>
          </w:p>
        </w:tc>
      </w:tr>
    </w:tbl>
    <w:p w14:paraId="621482C3"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47E96209"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14:paraId="5F62BC06"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69D41A54"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sz w:val="24"/>
          <w:szCs w:val="24"/>
        </w:rPr>
        <w:t>Program: Program j</w:t>
      </w:r>
      <w:r w:rsidRPr="00916316">
        <w:rPr>
          <w:rFonts w:ascii="Times New Roman" w:eastAsia="Times New Roman" w:hAnsi="Times New Roman" w:cs="Times New Roman"/>
          <w:b/>
          <w:bCs/>
          <w:color w:val="000000"/>
          <w:sz w:val="24"/>
          <w:szCs w:val="24"/>
        </w:rPr>
        <w:t>avne potrebe u obrazovanju</w:t>
      </w:r>
    </w:p>
    <w:p w14:paraId="0902F4CA"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5175AEEA"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color w:val="000000"/>
          <w:spacing w:val="-5"/>
          <w:sz w:val="24"/>
          <w:szCs w:val="24"/>
        </w:rPr>
        <w:t>Opis</w:t>
      </w:r>
      <w:r w:rsidRPr="00916316">
        <w:rPr>
          <w:rFonts w:ascii="Times New Roman" w:eastAsia="Times New Roman" w:hAnsi="Times New Roman" w:cs="Times New Roman"/>
          <w:b/>
          <w:spacing w:val="-23"/>
          <w:w w:val="110"/>
          <w:sz w:val="24"/>
          <w:szCs w:val="24"/>
        </w:rPr>
        <w:t xml:space="preserve"> </w:t>
      </w:r>
      <w:r w:rsidRPr="00916316">
        <w:rPr>
          <w:rFonts w:ascii="Times New Roman" w:eastAsia="Times New Roman" w:hAnsi="Times New Roman" w:cs="Times New Roman"/>
          <w:b/>
          <w:color w:val="000000"/>
          <w:sz w:val="24"/>
          <w:szCs w:val="24"/>
        </w:rPr>
        <w:t>programa</w:t>
      </w:r>
      <w:r w:rsidRPr="00916316">
        <w:rPr>
          <w:rFonts w:ascii="Times New Roman" w:eastAsia="Times New Roman" w:hAnsi="Times New Roman" w:cs="Times New Roman"/>
          <w:color w:val="000000"/>
          <w:sz w:val="24"/>
          <w:szCs w:val="24"/>
        </w:rPr>
        <w:t>:</w:t>
      </w:r>
      <w:r w:rsidRPr="00916316">
        <w:rPr>
          <w:rFonts w:ascii="Times New Roman" w:eastAsia="Times New Roman" w:hAnsi="Times New Roman" w:cs="Times New Roman"/>
          <w:sz w:val="24"/>
          <w:szCs w:val="24"/>
        </w:rPr>
        <w:t xml:space="preserve"> </w:t>
      </w:r>
    </w:p>
    <w:p w14:paraId="2AC4366E"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Umjetničke škole Poreč ostvaruje se kroz sljedeće aktivnosti i kapitalne projekte: </w:t>
      </w:r>
    </w:p>
    <w:p w14:paraId="4468D142"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14:paraId="0430ACC5"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Odgojno-obrazovno, administrativno i tehničko osoblje</w:t>
      </w:r>
    </w:p>
    <w:p w14:paraId="5A60A23C"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Redovni programi glazbene škole</w:t>
      </w:r>
    </w:p>
    <w:p w14:paraId="483CB921" w14:textId="77777777" w:rsidR="00916316" w:rsidRPr="00916316" w:rsidRDefault="008A6C6F" w:rsidP="0091631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00916316" w:rsidRPr="00916316">
        <w:rPr>
          <w:rFonts w:ascii="Times New Roman" w:eastAsia="Times New Roman" w:hAnsi="Times New Roman" w:cs="Times New Roman"/>
          <w:color w:val="000000"/>
          <w:sz w:val="24"/>
          <w:szCs w:val="24"/>
        </w:rPr>
        <w:t xml:space="preserve">apitalni projekti: </w:t>
      </w:r>
    </w:p>
    <w:p w14:paraId="5C96FEF4"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 minimalni standard</w:t>
      </w:r>
      <w:r w:rsidRPr="00916316">
        <w:rPr>
          <w:rFonts w:ascii="Times New Roman" w:eastAsia="Times New Roman" w:hAnsi="Times New Roman" w:cs="Times New Roman"/>
          <w:color w:val="000000"/>
          <w:sz w:val="24"/>
          <w:szCs w:val="24"/>
        </w:rPr>
        <w:t xml:space="preserve"> </w:t>
      </w:r>
    </w:p>
    <w:p w14:paraId="27BFB9EC"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Adaptacija i sanacija ustanove iznad </w:t>
      </w:r>
      <w:r w:rsidRPr="00916316">
        <w:rPr>
          <w:rFonts w:ascii="Times New Roman" w:eastAsia="Times New Roman" w:hAnsi="Times New Roman" w:cs="Times New Roman"/>
          <w:sz w:val="24"/>
          <w:szCs w:val="24"/>
        </w:rPr>
        <w:t xml:space="preserve">minimalnog standarda </w:t>
      </w:r>
    </w:p>
    <w:p w14:paraId="014C6011"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lastRenderedPageBreak/>
        <w:t>Nabava opreme za škole iznad minimalnog standarda.</w:t>
      </w:r>
    </w:p>
    <w:p w14:paraId="6A0E0AAB"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14:paraId="37BC3F8E"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bCs/>
          <w:color w:val="000000"/>
          <w:sz w:val="24"/>
          <w:szCs w:val="24"/>
        </w:rPr>
        <w:t xml:space="preserve">Zakonske i druge pravne osnove programa: </w:t>
      </w:r>
    </w:p>
    <w:p w14:paraId="4BDEEC13"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odgoju i obrazovanju u osnovnoj i srednjoj školi (“Narodne novine” broj 87/08, 86/09, 92/10,105/10,90/11,5/12,16/12,86/12,94/13,156/14,152/14,7/17,68/18, 98/19,64/20,151/22),</w:t>
      </w:r>
    </w:p>
    <w:p w14:paraId="4213654D" w14:textId="77777777" w:rsidR="00916316" w:rsidRPr="00916316" w:rsidRDefault="00916316" w:rsidP="00BC2CE2">
      <w:pPr>
        <w:numPr>
          <w:ilvl w:val="0"/>
          <w:numId w:val="17"/>
        </w:numPr>
        <w:suppressAutoHyphens/>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umjetničkom obrazovanju (“Narodne novine” broj 130/11),</w:t>
      </w:r>
    </w:p>
    <w:p w14:paraId="7D2210FD"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proračunu (“Narodne novine” broj 144/21), </w:t>
      </w:r>
    </w:p>
    <w:p w14:paraId="1EF2A7D5"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računovodstvu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78/15, 134/15,120/16,116/18,42/20, 47/20,114/22,82/23)</w:t>
      </w:r>
    </w:p>
    <w:p w14:paraId="5E1D5BD6"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javnoj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nabavi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120/16)</w:t>
      </w:r>
    </w:p>
    <w:p w14:paraId="27590932"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fiskalnoj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odgovornosti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111/18,83/23)</w:t>
      </w:r>
    </w:p>
    <w:p w14:paraId="1DC27E96"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radu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93/14,127/17, 98/19,151/22,64/23)</w:t>
      </w:r>
    </w:p>
    <w:p w14:paraId="497EF58B"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Državni pedagoški standard osnovnoškolskog sustava odgoja i obrazovanja (“Narodne novine” broj 111/18, 90/10)</w:t>
      </w:r>
    </w:p>
    <w:p w14:paraId="269EA00D"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Nacionalni kurikulum za osnovnoškolski odgoj i obrazovanje (2019.)</w:t>
      </w:r>
    </w:p>
    <w:p w14:paraId="2E6EE24C" w14:textId="77777777" w:rsidR="00916316" w:rsidRPr="00916316" w:rsidRDefault="00916316" w:rsidP="00BC2CE2">
      <w:pPr>
        <w:numPr>
          <w:ilvl w:val="0"/>
          <w:numId w:val="17"/>
        </w:num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podzakonski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w:t>
      </w:r>
      <w:proofErr w:type="spellEnd"/>
      <w:r w:rsidRPr="00916316">
        <w:rPr>
          <w:rFonts w:ascii="Times New Roman" w:eastAsia="Times New Roman" w:hAnsi="Times New Roman" w:cs="Times New Roman"/>
          <w:sz w:val="24"/>
          <w:szCs w:val="24"/>
          <w:lang w:val="en-US"/>
        </w:rPr>
        <w:t>,</w:t>
      </w:r>
    </w:p>
    <w:p w14:paraId="6EEC53B3" w14:textId="77777777" w:rsidR="00916316" w:rsidRPr="00916316" w:rsidRDefault="00916316" w:rsidP="00BC2CE2">
      <w:pPr>
        <w:numPr>
          <w:ilvl w:val="0"/>
          <w:numId w:val="17"/>
        </w:numPr>
        <w:spacing w:after="0" w:line="240" w:lineRule="auto"/>
        <w:jc w:val="both"/>
        <w:rPr>
          <w:rFonts w:ascii="Times New Roman" w:eastAsia="Times New Roman" w:hAnsi="Times New Roman" w:cs="Times New Roman"/>
          <w:b/>
          <w:bCs/>
          <w:color w:val="000000"/>
          <w:sz w:val="24"/>
          <w:szCs w:val="24"/>
        </w:rPr>
      </w:pPr>
      <w:proofErr w:type="spellStart"/>
      <w:r w:rsidRPr="00916316">
        <w:rPr>
          <w:rFonts w:ascii="Times New Roman" w:eastAsia="Times New Roman" w:hAnsi="Times New Roman" w:cs="Times New Roman"/>
          <w:sz w:val="24"/>
          <w:szCs w:val="24"/>
          <w:lang w:val="en-US"/>
        </w:rPr>
        <w:t>akti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w:t>
      </w:r>
    </w:p>
    <w:p w14:paraId="7B53EEEA" w14:textId="77777777" w:rsidR="00916316" w:rsidRPr="00916316" w:rsidRDefault="00916316" w:rsidP="00916316">
      <w:pPr>
        <w:autoSpaceDE w:val="0"/>
        <w:spacing w:after="0" w:line="240" w:lineRule="auto"/>
        <w:jc w:val="both"/>
        <w:rPr>
          <w:rFonts w:ascii="Times New Roman" w:eastAsia="Times New Roman" w:hAnsi="Times New Roman" w:cs="Times New Roman"/>
          <w:b/>
          <w:color w:val="000000"/>
          <w:sz w:val="24"/>
          <w:szCs w:val="24"/>
        </w:rPr>
      </w:pPr>
    </w:p>
    <w:p w14:paraId="5E016EA2" w14:textId="77777777" w:rsidR="00916316" w:rsidRPr="00916316" w:rsidRDefault="00916316" w:rsidP="00916316">
      <w:pPr>
        <w:autoSpaceDE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color w:val="000000"/>
          <w:sz w:val="24"/>
          <w:szCs w:val="24"/>
        </w:rPr>
        <w:t>Ciljevi provedbe programa u razdoblju 2024.-2026.:</w:t>
      </w:r>
    </w:p>
    <w:p w14:paraId="77FE1EC8" w14:textId="77777777" w:rsidR="00916316" w:rsidRPr="00916316" w:rsidRDefault="00916316" w:rsidP="00916316">
      <w:pPr>
        <w:spacing w:after="0" w:line="240" w:lineRule="auto"/>
        <w:jc w:val="both"/>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Osigurati minimalni financijski standard koji je nužan za realizaciju Godišnjeg plana i programa i Školskog kurikuluma. Poboljšati kvalitetu i uvjete rada u Školi putem nabave kvalitetnih instrumenata i opreme i</w:t>
      </w:r>
      <w:r w:rsidRPr="00916316">
        <w:rPr>
          <w:rFonts w:ascii="Times New Roman" w:eastAsia="Calibri" w:hAnsi="Times New Roman" w:cs="Times New Roman"/>
          <w:color w:val="222222"/>
          <w:sz w:val="24"/>
          <w:szCs w:val="24"/>
          <w:lang w:eastAsia="en-US"/>
        </w:rPr>
        <w:t xml:space="preserve"> putem radova i usluga tekućeg i investicijskog održavanja. </w:t>
      </w:r>
      <w:r w:rsidRPr="00916316">
        <w:rPr>
          <w:rFonts w:ascii="Times New Roman" w:eastAsia="Calibri" w:hAnsi="Times New Roman" w:cs="Times New Roman"/>
          <w:sz w:val="24"/>
          <w:szCs w:val="24"/>
          <w:lang w:eastAsia="en-US"/>
        </w:rPr>
        <w:t>Osigurati veći standard učenicima na području grada Poreča-</w:t>
      </w:r>
      <w:proofErr w:type="spellStart"/>
      <w:r w:rsidRPr="00916316">
        <w:rPr>
          <w:rFonts w:ascii="Times New Roman" w:eastAsia="Calibri" w:hAnsi="Times New Roman" w:cs="Times New Roman"/>
          <w:sz w:val="24"/>
          <w:szCs w:val="24"/>
          <w:lang w:eastAsia="en-US"/>
        </w:rPr>
        <w:t>Parenzo</w:t>
      </w:r>
      <w:proofErr w:type="spellEnd"/>
      <w:r w:rsidRPr="00916316">
        <w:rPr>
          <w:rFonts w:ascii="Times New Roman" w:eastAsia="Calibri" w:hAnsi="Times New Roman" w:cs="Times New Roman"/>
          <w:sz w:val="24"/>
          <w:szCs w:val="24"/>
          <w:lang w:eastAsia="en-US"/>
        </w:rPr>
        <w:t>, Općine Vrsar i Funtana kontinuiranim ulaganjem u opremu i glazbene instrumente. Cjelokupni odgojno-obrazovni proces realizirati prema suvremenim psihološkim, pedagoškim i metodičkim spoznajama uz poštovanje individualnosti i osobnosti. S ciljem odgoja i obrazovanja profesionalnih glazbenika i plesača, jedan od ciljeva je maksimalno razviti puni potencijal svakog učenika, glazbene i plesne sposobnosti stjecanjem vještina sviranja i plesanja, svjesnog čitanja notnog teksta i osposobiti učenike za nastavak glazbenog i plesnog obrazovanja. Podići razinu stručno-pedagoške i opće kompetentnosti učitelja i ostalih zaposlenika Škole tijekom cijeloga radnog vijeka putem stručnih usavršavanja. Osposobiti učenike za samostalno muziciranje i plesanje, razviti glazbeni sluh, glazbeni ukus, kreativnost, maštovitost, inteligenciju, samopouzdanje i individualno stvaralaštvo. Razviti sposobnosti zajedničkog muziciranja i plesanja te ljubav prema skupnom muziciranju, zajedničkom plesu i koreografijama kroz komorne sastave, zbor, orkestar i plesne skupine. Razviti kod učenika kritičko mišljenje i samostalno izražavanje kroz glazbu i ples. Osposobiti učenike za javne nastupe organizacijom koncerata, plesnih programa, predstava, festivala i produkcija te time obogatiti kulturni života grada Poreča-</w:t>
      </w:r>
      <w:proofErr w:type="spellStart"/>
      <w:r w:rsidRPr="00916316">
        <w:rPr>
          <w:rFonts w:ascii="Times New Roman" w:eastAsia="Calibri" w:hAnsi="Times New Roman" w:cs="Times New Roman"/>
          <w:sz w:val="24"/>
          <w:szCs w:val="24"/>
          <w:lang w:eastAsia="en-US"/>
        </w:rPr>
        <w:t>Parenzo</w:t>
      </w:r>
      <w:proofErr w:type="spellEnd"/>
      <w:r w:rsidRPr="00916316">
        <w:rPr>
          <w:rFonts w:ascii="Times New Roman" w:eastAsia="Calibri" w:hAnsi="Times New Roman" w:cs="Times New Roman"/>
          <w:sz w:val="24"/>
          <w:szCs w:val="24"/>
          <w:lang w:eastAsia="en-US"/>
        </w:rPr>
        <w:t xml:space="preserve"> i šire.</w:t>
      </w:r>
    </w:p>
    <w:p w14:paraId="6AEFC801" w14:textId="77777777" w:rsidR="00916316" w:rsidRPr="00916316" w:rsidRDefault="00916316" w:rsidP="00916316">
      <w:pPr>
        <w:spacing w:after="0" w:line="240" w:lineRule="auto"/>
        <w:rPr>
          <w:rFonts w:ascii="Times New Roman" w:eastAsia="Calibri" w:hAnsi="Times New Roman" w:cs="Times New Roman"/>
          <w:sz w:val="24"/>
          <w:szCs w:val="24"/>
          <w:lang w:eastAsia="en-US"/>
        </w:rPr>
      </w:pPr>
    </w:p>
    <w:p w14:paraId="0BD8B731"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14:paraId="13F88AC6"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14:paraId="40F09BB5" w14:textId="77777777" w:rsidR="00916316" w:rsidRPr="00916316" w:rsidRDefault="00916316" w:rsidP="00916316">
      <w:pPr>
        <w:autoSpaceDE w:val="0"/>
        <w:spacing w:after="0" w:line="240" w:lineRule="auto"/>
        <w:rPr>
          <w:rFonts w:ascii="Times New Roman" w:eastAsia="Times New Roman" w:hAnsi="Times New Roman" w:cs="Times New Roman"/>
          <w:b/>
          <w:bCs/>
          <w:color w:val="2F5496"/>
          <w:sz w:val="20"/>
          <w:szCs w:val="20"/>
        </w:rPr>
      </w:pPr>
      <w:r w:rsidRPr="00916316">
        <w:rPr>
          <w:rFonts w:ascii="Times New Roman" w:eastAsia="Times New Roman" w:hAnsi="Times New Roman" w:cs="Times New Roman"/>
          <w:b/>
          <w:bCs/>
          <w:color w:val="2F5496"/>
          <w:sz w:val="20"/>
          <w:szCs w:val="20"/>
        </w:rPr>
        <w:t xml:space="preserve">        </w:t>
      </w:r>
    </w:p>
    <w:tbl>
      <w:tblPr>
        <w:tblW w:w="0" w:type="auto"/>
        <w:tblInd w:w="-5" w:type="dxa"/>
        <w:tblLayout w:type="fixed"/>
        <w:tblLook w:val="0000" w:firstRow="0" w:lastRow="0" w:firstColumn="0" w:lastColumn="0" w:noHBand="0" w:noVBand="0"/>
      </w:tblPr>
      <w:tblGrid>
        <w:gridCol w:w="2880"/>
        <w:gridCol w:w="1501"/>
        <w:gridCol w:w="1501"/>
        <w:gridCol w:w="1501"/>
        <w:gridCol w:w="1666"/>
      </w:tblGrid>
      <w:tr w:rsidR="00916316" w:rsidRPr="00916316" w14:paraId="37451FA6" w14:textId="77777777" w:rsidTr="00916316">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992370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Naziv aktivnosti/ projekta</w:t>
            </w:r>
          </w:p>
          <w:p w14:paraId="29571F28" w14:textId="77777777" w:rsidR="00916316" w:rsidRPr="00916316" w:rsidRDefault="00916316" w:rsidP="00916316">
            <w:pPr>
              <w:spacing w:after="0" w:line="240" w:lineRule="auto"/>
              <w:rPr>
                <w:rFonts w:ascii="Times New Roman" w:eastAsia="Times New Roman" w:hAnsi="Times New Roman" w:cs="Times New Roman"/>
                <w:b/>
                <w:bCs/>
                <w:color w:val="00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0E52F9C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Proračun </w:t>
            </w:r>
          </w:p>
          <w:p w14:paraId="2046172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2023.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3BF1DE7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Proračun</w:t>
            </w:r>
          </w:p>
          <w:p w14:paraId="48EFA19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2024.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2C17FAF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Projekcija 2025.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2F02F9D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Projekcija </w:t>
            </w:r>
          </w:p>
          <w:p w14:paraId="20389F5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2026. </w:t>
            </w:r>
          </w:p>
        </w:tc>
      </w:tr>
      <w:tr w:rsidR="00916316" w:rsidRPr="00916316" w14:paraId="11DD33EB" w14:textId="77777777" w:rsidTr="00916316">
        <w:tc>
          <w:tcPr>
            <w:tcW w:w="2880" w:type="dxa"/>
            <w:tcBorders>
              <w:top w:val="single" w:sz="4" w:space="0" w:color="000000"/>
              <w:left w:val="single" w:sz="4" w:space="0" w:color="000000"/>
              <w:bottom w:val="single" w:sz="4" w:space="0" w:color="000000"/>
              <w:right w:val="single" w:sz="4" w:space="0" w:color="000000"/>
            </w:tcBorders>
            <w:shd w:val="clear" w:color="auto" w:fill="EEECE1"/>
          </w:tcPr>
          <w:p w14:paraId="71DBFDBE" w14:textId="77777777" w:rsidR="00916316" w:rsidRPr="00916316" w:rsidRDefault="00916316" w:rsidP="00916316">
            <w:pPr>
              <w:spacing w:after="0" w:line="240" w:lineRule="auto"/>
              <w:jc w:val="both"/>
              <w:rPr>
                <w:rFonts w:ascii="Times New Roman" w:eastAsia="Times New Roman" w:hAnsi="Times New Roman" w:cs="Times New Roman"/>
                <w:b/>
                <w:bCs/>
                <w:sz w:val="20"/>
                <w:szCs w:val="20"/>
              </w:rPr>
            </w:pPr>
            <w:r w:rsidRPr="00916316">
              <w:rPr>
                <w:rFonts w:ascii="Times New Roman" w:eastAsia="Times New Roman" w:hAnsi="Times New Roman" w:cs="Times New Roman"/>
                <w:b/>
                <w:bCs/>
                <w:i/>
                <w:color w:val="000000"/>
                <w:sz w:val="20"/>
                <w:szCs w:val="20"/>
              </w:rPr>
              <w:t>Aktivnosti</w:t>
            </w: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14:paraId="1FA24515" w14:textId="77777777" w:rsidR="00916316" w:rsidRPr="00916316" w:rsidRDefault="00916316" w:rsidP="00916316">
            <w:pPr>
              <w:snapToGrid w:val="0"/>
              <w:spacing w:after="0" w:line="240" w:lineRule="auto"/>
              <w:jc w:val="both"/>
              <w:rPr>
                <w:rFonts w:ascii="Times New Roman" w:eastAsia="Times New Roman" w:hAnsi="Times New Roman" w:cs="Times New Roman"/>
                <w:i/>
                <w:color w:val="FF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14:paraId="2F40EF33" w14:textId="77777777" w:rsidR="00916316" w:rsidRPr="00916316" w:rsidRDefault="00916316" w:rsidP="00916316">
            <w:pPr>
              <w:snapToGrid w:val="0"/>
              <w:spacing w:after="0" w:line="240" w:lineRule="auto"/>
              <w:jc w:val="both"/>
              <w:rPr>
                <w:rFonts w:ascii="Times New Roman" w:eastAsia="Times New Roman" w:hAnsi="Times New Roman" w:cs="Times New Roman"/>
                <w:color w:val="FF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14:paraId="692556AF" w14:textId="77777777" w:rsidR="00916316" w:rsidRPr="00916316" w:rsidRDefault="00916316" w:rsidP="00916316">
            <w:pPr>
              <w:snapToGrid w:val="0"/>
              <w:spacing w:after="0" w:line="240" w:lineRule="auto"/>
              <w:jc w:val="both"/>
              <w:rPr>
                <w:rFonts w:ascii="Times New Roman" w:eastAsia="Times New Roman" w:hAnsi="Times New Roman" w:cs="Times New Roman"/>
                <w:color w:val="FF0000"/>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EEECE1"/>
          </w:tcPr>
          <w:p w14:paraId="587B6BA3" w14:textId="77777777" w:rsidR="00916316" w:rsidRPr="00916316" w:rsidRDefault="00916316" w:rsidP="00916316">
            <w:pPr>
              <w:snapToGrid w:val="0"/>
              <w:spacing w:after="0" w:line="240" w:lineRule="auto"/>
              <w:jc w:val="both"/>
              <w:rPr>
                <w:rFonts w:ascii="Times New Roman" w:eastAsia="Times New Roman" w:hAnsi="Times New Roman" w:cs="Times New Roman"/>
                <w:color w:val="FF0000"/>
                <w:sz w:val="20"/>
                <w:szCs w:val="20"/>
              </w:rPr>
            </w:pPr>
          </w:p>
        </w:tc>
      </w:tr>
      <w:tr w:rsidR="00916316" w:rsidRPr="00916316" w14:paraId="6D7B067B" w14:textId="77777777" w:rsidTr="00916316">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E1D80D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 xml:space="preserve">Odgojno, administrativno i tehničko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7CE449A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848.830</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CE9DF8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1.004.752</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331653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1.004.752</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6904854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1.004.752</w:t>
            </w:r>
          </w:p>
        </w:tc>
      </w:tr>
      <w:tr w:rsidR="00916316" w:rsidRPr="00916316" w14:paraId="4E21D8EA" w14:textId="77777777" w:rsidTr="00916316">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23B4944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Redovni programi Umjetničke škole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61A8F10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153.556</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2932C0A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146.119</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B169CB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146.119</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4D86F99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146.119</w:t>
            </w:r>
          </w:p>
        </w:tc>
      </w:tr>
      <w:tr w:rsidR="00916316" w:rsidRPr="00916316" w14:paraId="16B9E1AD" w14:textId="77777777" w:rsidTr="00916316">
        <w:tc>
          <w:tcPr>
            <w:tcW w:w="2880" w:type="dxa"/>
            <w:tcBorders>
              <w:top w:val="single" w:sz="4" w:space="0" w:color="000000"/>
              <w:left w:val="single" w:sz="4" w:space="0" w:color="000000"/>
              <w:bottom w:val="single" w:sz="4" w:space="0" w:color="000000"/>
              <w:right w:val="single" w:sz="4" w:space="0" w:color="000000"/>
            </w:tcBorders>
            <w:shd w:val="clear" w:color="auto" w:fill="EEECE1"/>
          </w:tcPr>
          <w:p w14:paraId="038B78A8" w14:textId="77777777"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i/>
                <w:color w:val="000000"/>
                <w:sz w:val="20"/>
                <w:szCs w:val="20"/>
              </w:rPr>
              <w:t>Kapitalni projekti</w:t>
            </w: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14:paraId="18A06ADF" w14:textId="77777777" w:rsidR="00916316" w:rsidRPr="00916316" w:rsidRDefault="00916316" w:rsidP="00916316">
            <w:pPr>
              <w:snapToGrid w:val="0"/>
              <w:spacing w:after="0" w:line="240" w:lineRule="auto"/>
              <w:jc w:val="center"/>
              <w:rPr>
                <w:rFonts w:ascii="Times New Roman" w:eastAsia="Times New Roman" w:hAnsi="Times New Roman" w:cs="Times New Roman"/>
                <w:i/>
                <w:color w:val="00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14:paraId="5D30BC6F" w14:textId="77777777" w:rsidR="00916316" w:rsidRPr="00916316" w:rsidRDefault="00916316" w:rsidP="00916316">
            <w:pPr>
              <w:snapToGrid w:val="0"/>
              <w:spacing w:after="0" w:line="240" w:lineRule="auto"/>
              <w:jc w:val="center"/>
              <w:rPr>
                <w:rFonts w:ascii="Times New Roman" w:eastAsia="Times New Roman" w:hAnsi="Times New Roman" w:cs="Times New Roman"/>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14:paraId="31B9DCD8" w14:textId="77777777" w:rsidR="00916316" w:rsidRPr="00916316" w:rsidRDefault="00916316" w:rsidP="00916316">
            <w:pPr>
              <w:snapToGrid w:val="0"/>
              <w:spacing w:after="0" w:line="240" w:lineRule="auto"/>
              <w:jc w:val="center"/>
              <w:rPr>
                <w:rFonts w:ascii="Times New Roman" w:eastAsia="Times New Roman" w:hAnsi="Times New Roman" w:cs="Times New Roman"/>
                <w:sz w:val="20"/>
                <w:szCs w:val="20"/>
                <w:highlight w:val="yellow"/>
              </w:rPr>
            </w:pPr>
          </w:p>
        </w:tc>
        <w:tc>
          <w:tcPr>
            <w:tcW w:w="1666" w:type="dxa"/>
            <w:tcBorders>
              <w:top w:val="single" w:sz="4" w:space="0" w:color="000000"/>
              <w:left w:val="single" w:sz="4" w:space="0" w:color="000000"/>
              <w:bottom w:val="single" w:sz="4" w:space="0" w:color="000000"/>
              <w:right w:val="single" w:sz="4" w:space="0" w:color="000000"/>
            </w:tcBorders>
            <w:shd w:val="clear" w:color="auto" w:fill="EEECE1"/>
          </w:tcPr>
          <w:p w14:paraId="425A213C" w14:textId="77777777" w:rsidR="00916316" w:rsidRPr="00916316" w:rsidRDefault="00916316" w:rsidP="00916316">
            <w:pPr>
              <w:snapToGrid w:val="0"/>
              <w:spacing w:after="0" w:line="240" w:lineRule="auto"/>
              <w:jc w:val="center"/>
              <w:rPr>
                <w:rFonts w:ascii="Times New Roman" w:eastAsia="Times New Roman" w:hAnsi="Times New Roman" w:cs="Times New Roman"/>
                <w:sz w:val="20"/>
                <w:szCs w:val="20"/>
                <w:highlight w:val="yellow"/>
              </w:rPr>
            </w:pPr>
          </w:p>
        </w:tc>
      </w:tr>
      <w:tr w:rsidR="00916316" w:rsidRPr="00916316" w14:paraId="68D3273D" w14:textId="77777777" w:rsidTr="00916316">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4136C6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Nabava opreme – minimalni standard</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2831D0D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24.268</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A253E2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24.268</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21CDBED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24.268</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6D1F678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24.268</w:t>
            </w:r>
          </w:p>
        </w:tc>
      </w:tr>
      <w:tr w:rsidR="00916316" w:rsidRPr="00916316" w14:paraId="03E82E99" w14:textId="77777777" w:rsidTr="00916316">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7954BC5"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lastRenderedPageBreak/>
              <w:t>Adaptacija i sanacija ustanova u OŠ iznad minimalnog standarda</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05887AA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FD6AB2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100.000</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497066A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782022E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100.000</w:t>
            </w:r>
          </w:p>
        </w:tc>
      </w:tr>
      <w:tr w:rsidR="00916316" w:rsidRPr="00916316" w14:paraId="428149DB" w14:textId="77777777" w:rsidTr="00916316">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D50510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Nabava opreme za škole iznad minimalnog standarda</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0D42B67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41.989</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35EE38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27.718</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7A4C566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27.718</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5D9BF13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27.718</w:t>
            </w:r>
          </w:p>
        </w:tc>
      </w:tr>
      <w:tr w:rsidR="00916316" w:rsidRPr="00916316" w14:paraId="506B9530" w14:textId="77777777" w:rsidTr="00916316">
        <w:tc>
          <w:tcPr>
            <w:tcW w:w="2880" w:type="dxa"/>
            <w:tcBorders>
              <w:top w:val="single" w:sz="4" w:space="0" w:color="000000"/>
              <w:left w:val="single" w:sz="4" w:space="0" w:color="000000"/>
              <w:bottom w:val="single" w:sz="4" w:space="0" w:color="000000"/>
              <w:right w:val="single" w:sz="4" w:space="0" w:color="000000"/>
            </w:tcBorders>
            <w:shd w:val="clear" w:color="auto" w:fill="EEECE1"/>
          </w:tcPr>
          <w:p w14:paraId="74FB3AF6"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Ukupno program</w:t>
            </w:r>
          </w:p>
        </w:tc>
        <w:tc>
          <w:tcPr>
            <w:tcW w:w="1501"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511D87D"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1.068.643</w:t>
            </w:r>
          </w:p>
        </w:tc>
        <w:tc>
          <w:tcPr>
            <w:tcW w:w="1501"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8AB2D9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1.302.857</w:t>
            </w:r>
          </w:p>
        </w:tc>
        <w:tc>
          <w:tcPr>
            <w:tcW w:w="1501"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A01EA0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1.302.857</w:t>
            </w:r>
          </w:p>
        </w:tc>
        <w:tc>
          <w:tcPr>
            <w:tcW w:w="166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67CE50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1.302.857</w:t>
            </w:r>
          </w:p>
        </w:tc>
      </w:tr>
    </w:tbl>
    <w:p w14:paraId="4A472323" w14:textId="77777777" w:rsidR="00916316" w:rsidRPr="00916316" w:rsidRDefault="00916316" w:rsidP="00916316">
      <w:pPr>
        <w:autoSpaceDE w:val="0"/>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bCs/>
          <w:color w:val="2F5496"/>
          <w:sz w:val="20"/>
          <w:szCs w:val="20"/>
        </w:rPr>
        <w:t xml:space="preserve">                                                                                  </w:t>
      </w:r>
    </w:p>
    <w:p w14:paraId="261BC13F" w14:textId="77777777" w:rsidR="00916316" w:rsidRPr="00916316" w:rsidRDefault="00916316" w:rsidP="00916316">
      <w:pPr>
        <w:autoSpaceDE w:val="0"/>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bCs/>
          <w:color w:val="2F5496"/>
          <w:sz w:val="20"/>
          <w:szCs w:val="20"/>
        </w:rPr>
        <w:t xml:space="preserve">                                                                        </w:t>
      </w:r>
    </w:p>
    <w:p w14:paraId="11D144F6" w14:textId="77777777" w:rsidR="00916316" w:rsidRPr="00916316" w:rsidRDefault="00916316" w:rsidP="00916316">
      <w:pPr>
        <w:autoSpaceDE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14:paraId="244F5840" w14:textId="77777777" w:rsidR="00916316" w:rsidRPr="00916316" w:rsidRDefault="00916316" w:rsidP="00916316">
      <w:pPr>
        <w:autoSpaceDE w:val="0"/>
        <w:spacing w:after="0" w:line="240" w:lineRule="auto"/>
        <w:jc w:val="both"/>
        <w:rPr>
          <w:rFonts w:ascii="Times New Roman" w:eastAsia="Times New Roman" w:hAnsi="Times New Roman" w:cs="Times New Roman"/>
          <w:sz w:val="24"/>
          <w:szCs w:val="24"/>
        </w:rPr>
      </w:pPr>
    </w:p>
    <w:p w14:paraId="12F962A6"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Aktivnost: Administrativno, tehničko i stručno osoblje</w:t>
      </w:r>
    </w:p>
    <w:p w14:paraId="044A3427" w14:textId="77777777" w:rsidR="00916316" w:rsidRPr="00916316" w:rsidRDefault="00916316" w:rsidP="00916316">
      <w:pPr>
        <w:autoSpaceDE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poslovanja i to rashoda: službenih putovanja i edukacija zaposlenih, nabave uredskog materijala, plaćanja energije, materijala i usluga tekućeg održavanja, usluga telefona, pošte i prijevoza, komunalnih usluga, računalnih usluga, ostalih usluga, te ostalih nespomenutih rashode poslovanja, čija se visina utvrđuje godišnjom Odlukom o kriterijima, mjerilima i načinu financiranja decentraliziranih funkcija osnovnog školstva Grada Poreča, koja se donosi početkom proračunske godine i odnosi se na tekuću godinu.</w:t>
      </w:r>
    </w:p>
    <w:p w14:paraId="2DBF7856"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 U ovoj aktivnosti planirana su i sredstva za plaće za nepuno radno vrijeme za domara te spremačicu, koje se financiraju iz gradskog proračuna. U 2024. godini uz postojeće zaposlenike u planu je zapošljavanje učitelja zbog sve većeg interesa učenika za glazbeno i plesno obrazovanje i stručnog suradnika psihologa.</w:t>
      </w:r>
    </w:p>
    <w:p w14:paraId="25784F9D" w14:textId="77777777" w:rsidR="00916316" w:rsidRPr="00916316" w:rsidRDefault="00916316" w:rsidP="00916316">
      <w:pPr>
        <w:autoSpaceDE w:val="0"/>
        <w:spacing w:after="0" w:line="240" w:lineRule="auto"/>
        <w:jc w:val="both"/>
        <w:rPr>
          <w:rFonts w:ascii="Times New Roman" w:eastAsia="Times New Roman" w:hAnsi="Times New Roman" w:cs="Times New Roman"/>
          <w:b/>
          <w:bCs/>
          <w:color w:val="C00000"/>
          <w:sz w:val="20"/>
          <w:szCs w:val="20"/>
        </w:rPr>
      </w:pPr>
    </w:p>
    <w:p w14:paraId="139301BF"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61963E6D" w14:textId="77777777" w:rsidTr="00916316">
        <w:tc>
          <w:tcPr>
            <w:tcW w:w="1713" w:type="dxa"/>
            <w:shd w:val="clear" w:color="auto" w:fill="auto"/>
          </w:tcPr>
          <w:p w14:paraId="09B6A95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3F8B6E3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630FCDE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705B114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70B29C0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0F1853B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3351777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5760E91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3BDB27E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3C1E3551" w14:textId="77777777" w:rsidTr="00916316">
        <w:tc>
          <w:tcPr>
            <w:tcW w:w="1713" w:type="dxa"/>
            <w:shd w:val="clear" w:color="auto" w:fill="auto"/>
          </w:tcPr>
          <w:p w14:paraId="5BE5CB5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14:paraId="19B5B59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  podmirivanje svih obveza prema  zaposlenicima</w:t>
            </w:r>
          </w:p>
        </w:tc>
        <w:tc>
          <w:tcPr>
            <w:tcW w:w="1804" w:type="dxa"/>
            <w:shd w:val="clear" w:color="auto" w:fill="auto"/>
          </w:tcPr>
          <w:p w14:paraId="6B0479E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Pravovremeno podmirivanje tekućih troškova poslovanja,</w:t>
            </w:r>
          </w:p>
          <w:p w14:paraId="25C4C1F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redovita isplata plaća i drugih naknada </w:t>
            </w:r>
          </w:p>
        </w:tc>
        <w:tc>
          <w:tcPr>
            <w:tcW w:w="1105" w:type="dxa"/>
            <w:shd w:val="clear" w:color="auto" w:fill="auto"/>
          </w:tcPr>
          <w:p w14:paraId="085326E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9077E5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F87ED4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0CA6DD3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8815CB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5CE111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1D71DBD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40BD46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4E0FCB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064CBFC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965AB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C7608C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14:paraId="373B39C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762409F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FA01D6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C95DBC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14:paraId="6DF04934"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p>
    <w:p w14:paraId="3635357F"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Redovni programi Umjetničke škole Poreč</w:t>
      </w:r>
    </w:p>
    <w:p w14:paraId="3252084D"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rPr>
        <w:t>S obzirom da decentralizirana sredstva nisu dovoljna za pokriće svih potreba Škole za njezinu redovitu djelatnost, ovom aktivnošću osiguravaju se sredstva za rashode poslovanja za: stručno usavršavanje zaposlenika, uredski i ostali materijal, energiju, materijal za tekuće i investicijsko održavanje, usluge telefona, pošte i prijevoza, usluge tekućeg i investicijskog održavanja, službenu, radnu i zaštitnu odjeća, komunalne usluge, računalne usluge, zdravstvene usluge, intelektualne usluge, ostale usluge, ostale nespomenute rashode poslovanja, naknade osobama izvan radnog odnosa, premije osiguranja, službena putovanja, članarine i norme. U Godišnjem nastavnom planu i programu Škole planirano je nakon održane audicije, sudjelovanje učenika i učitelja na regionalnim, državnim i međunarodnim natjecanjima u Hrvatskoj i inozemstvu.</w:t>
      </w:r>
      <w:r w:rsidRPr="00916316">
        <w:rPr>
          <w:rFonts w:ascii="Times New Roman" w:eastAsia="Times New Roman" w:hAnsi="Times New Roman" w:cs="Times New Roman"/>
          <w:color w:val="C00000"/>
          <w:sz w:val="24"/>
          <w:szCs w:val="24"/>
          <w:lang w:val="en-US"/>
        </w:rPr>
        <w:t xml:space="preserve"> </w:t>
      </w:r>
    </w:p>
    <w:p w14:paraId="10155089" w14:textId="77777777" w:rsidR="00916316" w:rsidRDefault="00916316" w:rsidP="00916316">
      <w:pPr>
        <w:spacing w:after="0" w:line="240" w:lineRule="auto"/>
        <w:rPr>
          <w:rFonts w:ascii="Times New Roman" w:eastAsia="Times New Roman" w:hAnsi="Times New Roman" w:cs="Times New Roman"/>
          <w:b/>
          <w:sz w:val="24"/>
          <w:szCs w:val="24"/>
        </w:rPr>
      </w:pPr>
    </w:p>
    <w:p w14:paraId="1CBF5417" w14:textId="77777777" w:rsidR="008A6C6F" w:rsidRDefault="008A6C6F" w:rsidP="00916316">
      <w:pPr>
        <w:spacing w:after="0" w:line="240" w:lineRule="auto"/>
        <w:rPr>
          <w:rFonts w:ascii="Times New Roman" w:eastAsia="Times New Roman" w:hAnsi="Times New Roman" w:cs="Times New Roman"/>
          <w:b/>
          <w:sz w:val="24"/>
          <w:szCs w:val="24"/>
        </w:rPr>
      </w:pPr>
    </w:p>
    <w:p w14:paraId="7309B24C" w14:textId="77777777" w:rsidR="008A6C6F" w:rsidRPr="00916316" w:rsidRDefault="008A6C6F" w:rsidP="00916316">
      <w:pPr>
        <w:spacing w:after="0" w:line="240" w:lineRule="auto"/>
        <w:rPr>
          <w:rFonts w:ascii="Times New Roman" w:eastAsia="Times New Roman" w:hAnsi="Times New Roman" w:cs="Times New Roman"/>
          <w:b/>
          <w:sz w:val="24"/>
          <w:szCs w:val="24"/>
        </w:rPr>
      </w:pPr>
    </w:p>
    <w:p w14:paraId="5609F370"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5941B24B" w14:textId="77777777" w:rsidTr="00916316">
        <w:tc>
          <w:tcPr>
            <w:tcW w:w="1713" w:type="dxa"/>
            <w:shd w:val="clear" w:color="auto" w:fill="auto"/>
          </w:tcPr>
          <w:p w14:paraId="56CCE3D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0D4D3B8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66F2232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723C73D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143456D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36F56E2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00905A9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3CEF123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3A9AA1E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6FC67B7A" w14:textId="77777777" w:rsidTr="00916316">
        <w:tc>
          <w:tcPr>
            <w:tcW w:w="1713" w:type="dxa"/>
            <w:shd w:val="clear" w:color="auto" w:fill="auto"/>
          </w:tcPr>
          <w:p w14:paraId="4861DAD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14:paraId="6D160E2C" w14:textId="77777777" w:rsidR="00916316" w:rsidRPr="00916316" w:rsidRDefault="00916316" w:rsidP="00916316">
            <w:pPr>
              <w:spacing w:after="0" w:line="240" w:lineRule="auto"/>
              <w:rPr>
                <w:rFonts w:ascii="Times New Roman" w:eastAsia="Times New Roman" w:hAnsi="Times New Roman" w:cs="Times New Roman"/>
                <w:sz w:val="20"/>
                <w:szCs w:val="20"/>
              </w:rPr>
            </w:pPr>
          </w:p>
        </w:tc>
        <w:tc>
          <w:tcPr>
            <w:tcW w:w="1804" w:type="dxa"/>
            <w:shd w:val="clear" w:color="auto" w:fill="auto"/>
          </w:tcPr>
          <w:p w14:paraId="022AAF8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Pravovremeno podmirivanje tekućih troškova poslovanja </w:t>
            </w:r>
          </w:p>
        </w:tc>
        <w:tc>
          <w:tcPr>
            <w:tcW w:w="1105" w:type="dxa"/>
            <w:shd w:val="clear" w:color="auto" w:fill="auto"/>
          </w:tcPr>
          <w:p w14:paraId="3A9CF6D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2B7127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344C471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D4FC10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27ACFF9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2D4FED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042766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0C4E22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14:paraId="1C2597E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6940BA8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33FC07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14:paraId="2C7BDBA7"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p w14:paraId="26A6518A"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color w:val="000000"/>
          <w:sz w:val="24"/>
          <w:szCs w:val="24"/>
        </w:rPr>
        <w:t xml:space="preserve">Kapitalni projekt: Nabava opreme – minimalni standard  </w:t>
      </w:r>
    </w:p>
    <w:p w14:paraId="5592D3A1"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U 2024. godini planira se nabaviti opremu za Školu: računalo, klima uređaj, ormare za arhiv, glazbeni instrumenti i oprema za nastavu i javne nastupe s ciljem što kvalitetnijeg održavanja nastave u skladu s Državnim pedagoškim standardom.</w:t>
      </w:r>
    </w:p>
    <w:p w14:paraId="7CCD9FAD" w14:textId="77777777" w:rsidR="00916316" w:rsidRPr="00916316" w:rsidRDefault="00916316" w:rsidP="00916316">
      <w:pPr>
        <w:spacing w:after="0" w:line="240" w:lineRule="auto"/>
        <w:jc w:val="both"/>
        <w:rPr>
          <w:rFonts w:ascii="Times New Roman" w:eastAsia="Times New Roman" w:hAnsi="Times New Roman" w:cs="Times New Roman"/>
          <w:b/>
          <w:color w:val="000000"/>
          <w:sz w:val="20"/>
          <w:szCs w:val="20"/>
          <w:u w:val="single"/>
        </w:rPr>
      </w:pPr>
    </w:p>
    <w:p w14:paraId="7773A808"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33D1894F" w14:textId="77777777" w:rsidTr="00916316">
        <w:tc>
          <w:tcPr>
            <w:tcW w:w="1713" w:type="dxa"/>
            <w:shd w:val="clear" w:color="auto" w:fill="auto"/>
          </w:tcPr>
          <w:p w14:paraId="2B02223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0BE81DD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62CE2E0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1AC8A9B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1F23D64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3CDF505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5E1A9D9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3E1D286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7FA3391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0A0245AF" w14:textId="77777777" w:rsidTr="00916316">
        <w:tc>
          <w:tcPr>
            <w:tcW w:w="1713" w:type="dxa"/>
            <w:shd w:val="clear" w:color="auto" w:fill="auto"/>
          </w:tcPr>
          <w:p w14:paraId="088D7BD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Nabavljena oprema i glazbeni instrumenti</w:t>
            </w:r>
          </w:p>
        </w:tc>
        <w:tc>
          <w:tcPr>
            <w:tcW w:w="1804" w:type="dxa"/>
            <w:shd w:val="clear" w:color="auto" w:fill="auto"/>
          </w:tcPr>
          <w:p w14:paraId="36D475F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Nabavom opreme i  glazbenih instrumenata poboljšavaju se uvjeti rada zaposlenima i učenicima </w:t>
            </w:r>
          </w:p>
        </w:tc>
        <w:tc>
          <w:tcPr>
            <w:tcW w:w="1105" w:type="dxa"/>
            <w:shd w:val="clear" w:color="auto" w:fill="auto"/>
          </w:tcPr>
          <w:p w14:paraId="0FBD770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28CA85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922755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59FD11F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CA78F9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33B8F2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EEFD76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228985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A69F5D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0E09DD1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B7402A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C9713E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14:paraId="6AE2ED6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1EB9EDD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DE558B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288827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14:paraId="1438095E" w14:textId="77777777" w:rsidR="00916316" w:rsidRPr="00916316" w:rsidRDefault="00916316" w:rsidP="00916316">
      <w:pPr>
        <w:spacing w:after="0" w:line="240" w:lineRule="auto"/>
        <w:jc w:val="both"/>
        <w:rPr>
          <w:rFonts w:ascii="Times New Roman" w:eastAsia="Times New Roman" w:hAnsi="Times New Roman" w:cs="Times New Roman"/>
          <w:b/>
          <w:color w:val="000000"/>
          <w:sz w:val="20"/>
          <w:szCs w:val="20"/>
          <w:u w:val="single"/>
        </w:rPr>
      </w:pPr>
    </w:p>
    <w:p w14:paraId="44CC16DE" w14:textId="77777777" w:rsidR="00916316" w:rsidRPr="00916316" w:rsidRDefault="00916316" w:rsidP="00916316">
      <w:pPr>
        <w:spacing w:after="0" w:line="240" w:lineRule="auto"/>
        <w:jc w:val="both"/>
        <w:rPr>
          <w:rFonts w:ascii="Times New Roman" w:hAnsi="Times New Roman" w:cs="Times New Roman"/>
          <w:b/>
          <w:bCs/>
          <w:sz w:val="24"/>
          <w:szCs w:val="24"/>
        </w:rPr>
      </w:pPr>
      <w:r w:rsidRPr="00916316">
        <w:rPr>
          <w:rFonts w:ascii="Times New Roman" w:hAnsi="Times New Roman" w:cs="Times New Roman"/>
          <w:b/>
          <w:bCs/>
          <w:sz w:val="24"/>
          <w:szCs w:val="24"/>
        </w:rPr>
        <w:t>Kapitalni projekt: Adaptacija i sanacija ustanova u OŠ iznad minimalnog standarda</w:t>
      </w:r>
    </w:p>
    <w:p w14:paraId="64961392" w14:textId="77777777" w:rsidR="00916316" w:rsidRPr="00916316" w:rsidRDefault="00916316" w:rsidP="00916316">
      <w:pPr>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Sredstva su planirana za a</w:t>
      </w:r>
      <w:r w:rsidRPr="00916316">
        <w:rPr>
          <w:rFonts w:ascii="Times New Roman" w:hAnsi="Times New Roman" w:cs="Times New Roman"/>
          <w:sz w:val="24"/>
          <w:szCs w:val="24"/>
          <w:lang w:eastAsia="en-US"/>
        </w:rPr>
        <w:t xml:space="preserve">daptaciju i obnovu prizemlja prostora zgrade Umjetničke škole Poreč zajedno s </w:t>
      </w:r>
      <w:proofErr w:type="spellStart"/>
      <w:r w:rsidRPr="00916316">
        <w:rPr>
          <w:rFonts w:ascii="Times New Roman" w:hAnsi="Times New Roman" w:cs="Times New Roman"/>
          <w:sz w:val="24"/>
          <w:szCs w:val="24"/>
          <w:lang w:eastAsia="en-US"/>
        </w:rPr>
        <w:t>Roxy-jem</w:t>
      </w:r>
      <w:proofErr w:type="spellEnd"/>
      <w:r w:rsidRPr="00916316">
        <w:rPr>
          <w:rFonts w:ascii="Times New Roman" w:hAnsi="Times New Roman" w:cs="Times New Roman"/>
          <w:sz w:val="24"/>
          <w:szCs w:val="24"/>
          <w:lang w:eastAsia="en-US"/>
        </w:rPr>
        <w:t xml:space="preserve"> koji pripada zgradi u </w:t>
      </w:r>
      <w:proofErr w:type="spellStart"/>
      <w:r w:rsidRPr="00916316">
        <w:rPr>
          <w:rFonts w:ascii="Times New Roman" w:hAnsi="Times New Roman" w:cs="Times New Roman"/>
          <w:sz w:val="24"/>
          <w:szCs w:val="24"/>
          <w:lang w:eastAsia="en-US"/>
        </w:rPr>
        <w:t>Kandlerovoj</w:t>
      </w:r>
      <w:proofErr w:type="spellEnd"/>
      <w:r w:rsidRPr="00916316">
        <w:rPr>
          <w:rFonts w:ascii="Times New Roman" w:hAnsi="Times New Roman" w:cs="Times New Roman"/>
          <w:sz w:val="24"/>
          <w:szCs w:val="24"/>
          <w:lang w:eastAsia="en-US"/>
        </w:rPr>
        <w:t xml:space="preserve"> 2. Planirana je obnova i rekonstrukcija sanitarnih čvorova, zamjena staklene stijene za ulaz u atrij, proširenje hodnika na ulazu u zgradu, zamjena glavnih ulaznih vrata u zgradu, zamjena prozora i ulaza u </w:t>
      </w:r>
      <w:proofErr w:type="spellStart"/>
      <w:r w:rsidRPr="00916316">
        <w:rPr>
          <w:rFonts w:ascii="Times New Roman" w:hAnsi="Times New Roman" w:cs="Times New Roman"/>
          <w:sz w:val="24"/>
          <w:szCs w:val="24"/>
          <w:lang w:eastAsia="en-US"/>
        </w:rPr>
        <w:t>Roxy</w:t>
      </w:r>
      <w:proofErr w:type="spellEnd"/>
      <w:r w:rsidRPr="00916316">
        <w:rPr>
          <w:rFonts w:ascii="Times New Roman" w:hAnsi="Times New Roman" w:cs="Times New Roman"/>
          <w:sz w:val="24"/>
          <w:szCs w:val="24"/>
          <w:lang w:eastAsia="en-US"/>
        </w:rPr>
        <w:t xml:space="preserve">, probijanje prolaza iz učionica atrija u </w:t>
      </w:r>
      <w:proofErr w:type="spellStart"/>
      <w:r w:rsidRPr="00916316">
        <w:rPr>
          <w:rFonts w:ascii="Times New Roman" w:hAnsi="Times New Roman" w:cs="Times New Roman"/>
          <w:sz w:val="24"/>
          <w:szCs w:val="24"/>
          <w:lang w:eastAsia="en-US"/>
        </w:rPr>
        <w:t>Roxy</w:t>
      </w:r>
      <w:proofErr w:type="spellEnd"/>
      <w:r w:rsidRPr="00916316">
        <w:rPr>
          <w:rFonts w:ascii="Times New Roman" w:hAnsi="Times New Roman" w:cs="Times New Roman"/>
          <w:sz w:val="24"/>
          <w:szCs w:val="24"/>
          <w:lang w:eastAsia="en-US"/>
        </w:rPr>
        <w:t xml:space="preserve">-i, natkrivanje atrija, rješavanje odvoda slivnih voda u atriju, uređenje terase na katu, sanacija i promjena dotrajalih elektro instalacija, servis i mijenjanje električnih elemenata u razdjelnim ormarima u objektu, izmještanje glavnog </w:t>
      </w:r>
      <w:proofErr w:type="spellStart"/>
      <w:r w:rsidRPr="00916316">
        <w:rPr>
          <w:rFonts w:ascii="Times New Roman" w:hAnsi="Times New Roman" w:cs="Times New Roman"/>
          <w:sz w:val="24"/>
          <w:szCs w:val="24"/>
          <w:lang w:eastAsia="en-US"/>
        </w:rPr>
        <w:t>sklopnika</w:t>
      </w:r>
      <w:proofErr w:type="spellEnd"/>
      <w:r w:rsidRPr="00916316">
        <w:rPr>
          <w:rFonts w:ascii="Times New Roman" w:hAnsi="Times New Roman" w:cs="Times New Roman"/>
          <w:sz w:val="24"/>
          <w:szCs w:val="24"/>
          <w:lang w:eastAsia="en-US"/>
        </w:rPr>
        <w:t xml:space="preserve"> iz unutrašnjosti zgrade na vanjski dio zgrade.</w:t>
      </w:r>
    </w:p>
    <w:p w14:paraId="6C79A878" w14:textId="77777777" w:rsidR="00916316" w:rsidRPr="00916316" w:rsidRDefault="00916316" w:rsidP="00916316">
      <w:pPr>
        <w:spacing w:after="0" w:line="240" w:lineRule="auto"/>
        <w:jc w:val="both"/>
        <w:rPr>
          <w:rFonts w:ascii="Times New Roman" w:hAnsi="Times New Roman" w:cs="Times New Roman"/>
          <w:b/>
          <w:bCs/>
          <w:sz w:val="24"/>
          <w:szCs w:val="24"/>
        </w:rPr>
      </w:pPr>
    </w:p>
    <w:p w14:paraId="1240FB08" w14:textId="77777777" w:rsidR="006973DC" w:rsidRPr="006973DC" w:rsidRDefault="006973DC" w:rsidP="0091631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Pokazatelji rezultata: </w:t>
      </w:r>
    </w:p>
    <w:tbl>
      <w:tblPr>
        <w:tblW w:w="0" w:type="auto"/>
        <w:tblInd w:w="108" w:type="dxa"/>
        <w:tblCellMar>
          <w:left w:w="0" w:type="dxa"/>
          <w:right w:w="0" w:type="dxa"/>
        </w:tblCellMar>
        <w:tblLook w:val="04A0" w:firstRow="1" w:lastRow="0" w:firstColumn="1" w:lastColumn="0" w:noHBand="0" w:noVBand="1"/>
      </w:tblPr>
      <w:tblGrid>
        <w:gridCol w:w="1649"/>
        <w:gridCol w:w="1624"/>
        <w:gridCol w:w="1055"/>
        <w:gridCol w:w="1154"/>
        <w:gridCol w:w="1154"/>
        <w:gridCol w:w="1154"/>
        <w:gridCol w:w="1154"/>
      </w:tblGrid>
      <w:tr w:rsidR="00916316" w:rsidRPr="00916316" w14:paraId="024868BF" w14:textId="77777777" w:rsidTr="00916316">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2A0F" w14:textId="77777777"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Pokazatelj rezultata</w:t>
            </w:r>
          </w:p>
        </w:tc>
        <w:tc>
          <w:tcPr>
            <w:tcW w:w="16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B97E95" w14:textId="77777777"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Definicija</w:t>
            </w:r>
          </w:p>
          <w:p w14:paraId="0839DAA5" w14:textId="77777777"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pokazatelja</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85AE7B" w14:textId="77777777"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Jedinica</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83638C" w14:textId="77777777"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Polazna vrijednost</w:t>
            </w:r>
          </w:p>
          <w:p w14:paraId="208EDAE9" w14:textId="77777777"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2023.</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70E973" w14:textId="77777777"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Ciljana vrijednost 2024.</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B89B39" w14:textId="77777777"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Ciljana vrijednost 2025.</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27A741" w14:textId="77777777"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Ciljana vrijednost 2026.</w:t>
            </w:r>
          </w:p>
        </w:tc>
      </w:tr>
      <w:tr w:rsidR="00916316" w:rsidRPr="00916316" w14:paraId="0964C824" w14:textId="77777777" w:rsidTr="00916316">
        <w:tc>
          <w:tcPr>
            <w:tcW w:w="15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70BE1" w14:textId="77777777" w:rsidR="00916316" w:rsidRPr="00916316" w:rsidRDefault="00916316" w:rsidP="00916316">
            <w:pPr>
              <w:spacing w:after="0" w:line="240" w:lineRule="auto"/>
              <w:rPr>
                <w:rFonts w:ascii="Times New Roman" w:hAnsi="Times New Roman" w:cs="Times New Roman"/>
                <w:sz w:val="20"/>
                <w:szCs w:val="20"/>
              </w:rPr>
            </w:pPr>
            <w:r w:rsidRPr="00916316">
              <w:rPr>
                <w:rFonts w:ascii="Times New Roman" w:hAnsi="Times New Roman" w:cs="Times New Roman"/>
                <w:sz w:val="20"/>
                <w:szCs w:val="20"/>
              </w:rPr>
              <w:t xml:space="preserve">Adaptirano prizemlje zgrade zajedno s </w:t>
            </w:r>
            <w:proofErr w:type="spellStart"/>
            <w:r w:rsidRPr="00916316">
              <w:rPr>
                <w:rFonts w:ascii="Times New Roman" w:hAnsi="Times New Roman" w:cs="Times New Roman"/>
                <w:sz w:val="20"/>
                <w:szCs w:val="20"/>
              </w:rPr>
              <w:t>Roxy</w:t>
            </w:r>
            <w:proofErr w:type="spellEnd"/>
            <w:r w:rsidRPr="00916316">
              <w:rPr>
                <w:rFonts w:ascii="Times New Roman" w:hAnsi="Times New Roman" w:cs="Times New Roman"/>
                <w:sz w:val="20"/>
                <w:szCs w:val="20"/>
              </w:rPr>
              <w:t xml:space="preserve"> prostorom (sanitarni čvorovi, proširenje hodnika, zamjena ulaznih vrata, staklene stijene, natkrivanje atrija, sanacija elektroinstalacija) </w:t>
            </w:r>
          </w:p>
        </w:tc>
        <w:tc>
          <w:tcPr>
            <w:tcW w:w="1667" w:type="dxa"/>
            <w:tcBorders>
              <w:top w:val="nil"/>
              <w:left w:val="nil"/>
              <w:bottom w:val="single" w:sz="8" w:space="0" w:color="auto"/>
              <w:right w:val="single" w:sz="8" w:space="0" w:color="auto"/>
            </w:tcBorders>
            <w:tcMar>
              <w:top w:w="0" w:type="dxa"/>
              <w:left w:w="108" w:type="dxa"/>
              <w:bottom w:w="0" w:type="dxa"/>
              <w:right w:w="108" w:type="dxa"/>
            </w:tcMar>
          </w:tcPr>
          <w:p w14:paraId="70BF7BD2" w14:textId="77777777" w:rsidR="00916316" w:rsidRPr="00916316" w:rsidRDefault="00916316" w:rsidP="00916316">
            <w:pPr>
              <w:spacing w:after="0" w:line="240" w:lineRule="auto"/>
              <w:rPr>
                <w:rFonts w:ascii="Calibri" w:hAnsi="Calibri" w:cs="Calibri"/>
                <w:sz w:val="20"/>
                <w:szCs w:val="20"/>
              </w:rPr>
            </w:pPr>
            <w:r w:rsidRPr="00916316">
              <w:rPr>
                <w:rFonts w:ascii="Times New Roman" w:eastAsia="Times New Roman" w:hAnsi="Times New Roman" w:cs="Times New Roman"/>
                <w:sz w:val="20"/>
                <w:szCs w:val="20"/>
              </w:rPr>
              <w:t>Poboljšavanje uvjeta rada i boravka učenika i zaposlenika</w:t>
            </w:r>
          </w:p>
        </w:tc>
        <w:tc>
          <w:tcPr>
            <w:tcW w:w="106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FE2A43"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A839A9"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100</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B8E2D4"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100</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E2E86F"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100</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FBC942" w14:textId="77777777"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100</w:t>
            </w:r>
          </w:p>
        </w:tc>
      </w:tr>
    </w:tbl>
    <w:p w14:paraId="7A5EB46A" w14:textId="77777777" w:rsidR="00916316" w:rsidRDefault="00916316" w:rsidP="00916316">
      <w:pPr>
        <w:spacing w:after="0" w:line="240" w:lineRule="auto"/>
        <w:jc w:val="both"/>
        <w:rPr>
          <w:rFonts w:ascii="Times New Roman" w:eastAsia="Times New Roman" w:hAnsi="Times New Roman" w:cs="Times New Roman"/>
          <w:b/>
          <w:color w:val="000000"/>
          <w:sz w:val="24"/>
          <w:szCs w:val="24"/>
        </w:rPr>
      </w:pPr>
    </w:p>
    <w:p w14:paraId="1E3C2E36" w14:textId="77777777" w:rsidR="008A6C6F" w:rsidRPr="00916316" w:rsidRDefault="008A6C6F" w:rsidP="00916316">
      <w:pPr>
        <w:spacing w:after="0" w:line="240" w:lineRule="auto"/>
        <w:jc w:val="both"/>
        <w:rPr>
          <w:rFonts w:ascii="Times New Roman" w:eastAsia="Times New Roman" w:hAnsi="Times New Roman" w:cs="Times New Roman"/>
          <w:b/>
          <w:color w:val="000000"/>
          <w:sz w:val="24"/>
          <w:szCs w:val="24"/>
        </w:rPr>
      </w:pPr>
    </w:p>
    <w:p w14:paraId="05C59015" w14:textId="77777777" w:rsidR="006973DC" w:rsidRDefault="006973DC" w:rsidP="00916316">
      <w:pPr>
        <w:spacing w:after="0" w:line="240" w:lineRule="auto"/>
        <w:jc w:val="both"/>
        <w:rPr>
          <w:rFonts w:ascii="Times New Roman" w:eastAsia="Times New Roman" w:hAnsi="Times New Roman" w:cs="Times New Roman"/>
          <w:b/>
          <w:color w:val="000000"/>
          <w:sz w:val="24"/>
          <w:szCs w:val="24"/>
        </w:rPr>
      </w:pPr>
    </w:p>
    <w:p w14:paraId="07352D87"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
          <w:color w:val="000000"/>
          <w:sz w:val="24"/>
          <w:szCs w:val="24"/>
        </w:rPr>
        <w:lastRenderedPageBreak/>
        <w:t xml:space="preserve">Kapitalni projekt: Nabava opreme za škole iznad minimalnog standarda  </w:t>
      </w:r>
    </w:p>
    <w:p w14:paraId="1E205ADA"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U 2024. godini planira se nabava komunikacijske opreme, glazbenih instrumenata i opreme za nastavu i javne nastupe s ciljem što kvalitetnijeg održavanja nastave u skladu s Državnim pedagoškim standardom.</w:t>
      </w:r>
    </w:p>
    <w:p w14:paraId="5A4A299F" w14:textId="77777777" w:rsidR="00916316" w:rsidRPr="00916316" w:rsidRDefault="00916316" w:rsidP="00916316">
      <w:pPr>
        <w:autoSpaceDE w:val="0"/>
        <w:spacing w:after="0" w:line="240" w:lineRule="auto"/>
        <w:jc w:val="both"/>
        <w:rPr>
          <w:rFonts w:ascii="Times New Roman" w:eastAsia="Times New Roman" w:hAnsi="Times New Roman" w:cs="Times New Roman"/>
          <w:sz w:val="20"/>
          <w:szCs w:val="20"/>
          <w:lang w:val="en-US"/>
        </w:rPr>
      </w:pPr>
    </w:p>
    <w:p w14:paraId="6A2B9D17"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597B9710" w14:textId="77777777" w:rsidTr="00916316">
        <w:tc>
          <w:tcPr>
            <w:tcW w:w="1713" w:type="dxa"/>
            <w:shd w:val="clear" w:color="auto" w:fill="auto"/>
          </w:tcPr>
          <w:p w14:paraId="26365D8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0EAE427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4E3944F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0618BC1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7DF45C7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228C8EE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05534B5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677E72D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7908965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77D2337B" w14:textId="77777777" w:rsidTr="00916316">
        <w:tc>
          <w:tcPr>
            <w:tcW w:w="1713" w:type="dxa"/>
            <w:shd w:val="clear" w:color="auto" w:fill="auto"/>
          </w:tcPr>
          <w:p w14:paraId="755F218B"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Nabavljena oprema i glazbeni instrumenti</w:t>
            </w:r>
          </w:p>
        </w:tc>
        <w:tc>
          <w:tcPr>
            <w:tcW w:w="1804" w:type="dxa"/>
            <w:shd w:val="clear" w:color="auto" w:fill="auto"/>
          </w:tcPr>
          <w:p w14:paraId="5D96BE7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Nabavom opreme i  glazbenih instrumenata poboljšavaju se uvjeti rada zaposlenima i učenicima </w:t>
            </w:r>
          </w:p>
        </w:tc>
        <w:tc>
          <w:tcPr>
            <w:tcW w:w="1105" w:type="dxa"/>
            <w:shd w:val="clear" w:color="auto" w:fill="auto"/>
          </w:tcPr>
          <w:p w14:paraId="7B14D31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8F2CB4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56C7BE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6DDAB12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9CAE34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77E315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F3713D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F01257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A06A0C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B525FE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23740C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CBCA37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14:paraId="0BD7637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610FEA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AA8FBE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FD3B4F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14:paraId="560DE819" w14:textId="77777777" w:rsidR="00916316" w:rsidRPr="00916316" w:rsidRDefault="00916316" w:rsidP="00916316">
      <w:pPr>
        <w:autoSpaceDE w:val="0"/>
        <w:spacing w:after="0" w:line="240" w:lineRule="auto"/>
        <w:jc w:val="both"/>
        <w:rPr>
          <w:rFonts w:ascii="Times New Roman" w:eastAsia="Times New Roman" w:hAnsi="Times New Roman" w:cs="Times New Roman"/>
          <w:sz w:val="20"/>
          <w:szCs w:val="20"/>
          <w:lang w:val="en-US"/>
        </w:rPr>
      </w:pPr>
    </w:p>
    <w:p w14:paraId="6E8DEF01"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5616F718"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4A1225C4"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353FA612"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65D2E085"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65FC424E"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19888B12"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264BF820"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4B7A9B26"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399ECB22"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1BE3B863"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0A256A10"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58628ED9"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580F0D06"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54737220"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6BEE1262"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274434DC"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7EACAE1D"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41A098B4"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490F0922"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60DE2BBA"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46405842"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2D86C614"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2669A889"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3E735D3F"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6ACD0CAE"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576C6466"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74547A30"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67E07B2C"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29E22B04"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6498FEBC"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5C715AAC"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03B0534D"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1E786A25"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0C8CD7A0" w14:textId="77777777"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14:paraId="1238C1DC" w14:textId="77777777" w:rsidR="00916316" w:rsidRPr="00916316" w:rsidRDefault="00916316" w:rsidP="00916316">
      <w:pPr>
        <w:shd w:val="clear" w:color="auto" w:fill="FFFFFF"/>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PRORAČUNSKI KORISNIK: OSNOVNA ŠKOLA FINIDA</w:t>
      </w:r>
    </w:p>
    <w:p w14:paraId="2671D942" w14:textId="77777777" w:rsidR="00916316" w:rsidRPr="00916316" w:rsidRDefault="00916316" w:rsidP="00916316">
      <w:pPr>
        <w:spacing w:after="0" w:line="240" w:lineRule="auto"/>
        <w:outlineLvl w:val="0"/>
        <w:rPr>
          <w:rFonts w:ascii="Times New Roman" w:eastAsia="Times New Roman" w:hAnsi="Times New Roman" w:cs="Times New Roman"/>
          <w:b/>
          <w:sz w:val="24"/>
          <w:szCs w:val="24"/>
        </w:rPr>
      </w:pPr>
    </w:p>
    <w:p w14:paraId="78A885A0" w14:textId="77777777"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DJELOKRUG RADA</w:t>
      </w:r>
    </w:p>
    <w:p w14:paraId="741B445B"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 xml:space="preserve">Osnovna škola </w:t>
      </w:r>
      <w:proofErr w:type="spellStart"/>
      <w:r w:rsidRPr="00916316">
        <w:rPr>
          <w:rFonts w:ascii="Times New Roman" w:eastAsia="Times New Roman" w:hAnsi="Times New Roman" w:cs="Times New Roman"/>
          <w:sz w:val="24"/>
          <w:szCs w:val="24"/>
          <w:lang w:val="en-US"/>
        </w:rPr>
        <w:t>Finida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obavlja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djelatnost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od 1. do 8. </w:t>
      </w:r>
      <w:proofErr w:type="spellStart"/>
      <w:r w:rsidRPr="00916316">
        <w:rPr>
          <w:rFonts w:ascii="Times New Roman" w:eastAsia="Times New Roman" w:hAnsi="Times New Roman" w:cs="Times New Roman"/>
          <w:sz w:val="24"/>
          <w:szCs w:val="24"/>
          <w:lang w:val="en-US"/>
        </w:rPr>
        <w:t>razreda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izgrađena</w:t>
      </w:r>
      <w:proofErr w:type="spellEnd"/>
      <w:r w:rsidRPr="00916316">
        <w:rPr>
          <w:rFonts w:ascii="Times New Roman" w:eastAsia="Times New Roman" w:hAnsi="Times New Roman" w:cs="Times New Roman"/>
          <w:sz w:val="24"/>
          <w:szCs w:val="24"/>
          <w:lang w:val="en-US"/>
        </w:rPr>
        <w:t xml:space="preserve"> je u </w:t>
      </w:r>
      <w:proofErr w:type="spellStart"/>
      <w:r w:rsidRPr="00916316">
        <w:rPr>
          <w:rFonts w:ascii="Times New Roman" w:eastAsia="Times New Roman" w:hAnsi="Times New Roman" w:cs="Times New Roman"/>
          <w:sz w:val="24"/>
          <w:szCs w:val="24"/>
          <w:lang w:val="en-US"/>
        </w:rPr>
        <w:t>naselju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Finida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započela</w:t>
      </w:r>
      <w:proofErr w:type="spellEnd"/>
      <w:r w:rsidRPr="00916316">
        <w:rPr>
          <w:rFonts w:ascii="Times New Roman" w:eastAsia="Times New Roman" w:hAnsi="Times New Roman" w:cs="Times New Roman"/>
          <w:sz w:val="24"/>
          <w:szCs w:val="24"/>
          <w:lang w:val="en-US"/>
        </w:rPr>
        <w:t xml:space="preserve"> je s </w:t>
      </w:r>
      <w:proofErr w:type="spellStart"/>
      <w:r w:rsidRPr="00916316">
        <w:rPr>
          <w:rFonts w:ascii="Times New Roman" w:eastAsia="Times New Roman" w:hAnsi="Times New Roman" w:cs="Times New Roman"/>
          <w:sz w:val="24"/>
          <w:szCs w:val="24"/>
          <w:lang w:val="en-US"/>
        </w:rPr>
        <w:t>radom</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početkom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2018. /2019. </w:t>
      </w:r>
      <w:proofErr w:type="spellStart"/>
      <w:r w:rsidRPr="00916316">
        <w:rPr>
          <w:rFonts w:ascii="Times New Roman" w:eastAsia="Times New Roman" w:hAnsi="Times New Roman" w:cs="Times New Roman"/>
          <w:sz w:val="24"/>
          <w:szCs w:val="24"/>
          <w:lang w:val="en-US"/>
        </w:rPr>
        <w:t>Pohađa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ukupno</w:t>
      </w:r>
      <w:proofErr w:type="spellEnd"/>
      <w:r w:rsidRPr="00916316">
        <w:rPr>
          <w:rFonts w:ascii="Times New Roman" w:eastAsia="Times New Roman" w:hAnsi="Times New Roman" w:cs="Times New Roman"/>
          <w:sz w:val="24"/>
          <w:szCs w:val="24"/>
          <w:lang w:val="en-US"/>
        </w:rPr>
        <w:t xml:space="preserve"> 580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raspoređenih</w:t>
      </w:r>
      <w:proofErr w:type="spellEnd"/>
      <w:r w:rsidRPr="00916316">
        <w:rPr>
          <w:rFonts w:ascii="Times New Roman" w:eastAsia="Times New Roman" w:hAnsi="Times New Roman" w:cs="Times New Roman"/>
          <w:sz w:val="24"/>
          <w:szCs w:val="24"/>
          <w:lang w:val="en-US"/>
        </w:rPr>
        <w:t xml:space="preserve"> u 28 </w:t>
      </w:r>
      <w:proofErr w:type="spellStart"/>
      <w:r w:rsidRPr="00916316">
        <w:rPr>
          <w:rFonts w:ascii="Times New Roman" w:eastAsia="Times New Roman" w:hAnsi="Times New Roman" w:cs="Times New Roman"/>
          <w:sz w:val="24"/>
          <w:szCs w:val="24"/>
          <w:lang w:val="en-US"/>
        </w:rPr>
        <w:t>razrednih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odjela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matičnoj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školi</w:t>
      </w:r>
      <w:proofErr w:type="spellEnd"/>
      <w:r w:rsidRPr="00916316">
        <w:rPr>
          <w:rFonts w:ascii="Times New Roman" w:eastAsia="Times New Roman" w:hAnsi="Times New Roman" w:cs="Times New Roman"/>
          <w:sz w:val="24"/>
          <w:szCs w:val="24"/>
          <w:lang w:val="en-US"/>
        </w:rPr>
        <w:t xml:space="preserve"> (12 </w:t>
      </w:r>
      <w:proofErr w:type="spellStart"/>
      <w:r w:rsidRPr="00916316">
        <w:rPr>
          <w:rFonts w:ascii="Times New Roman" w:eastAsia="Times New Roman" w:hAnsi="Times New Roman" w:cs="Times New Roman"/>
          <w:sz w:val="24"/>
          <w:szCs w:val="24"/>
          <w:lang w:val="en-US"/>
        </w:rPr>
        <w:t>razredne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16 </w:t>
      </w:r>
      <w:proofErr w:type="spellStart"/>
      <w:r w:rsidRPr="00916316">
        <w:rPr>
          <w:rFonts w:ascii="Times New Roman" w:eastAsia="Times New Roman" w:hAnsi="Times New Roman" w:cs="Times New Roman"/>
          <w:sz w:val="24"/>
          <w:szCs w:val="24"/>
          <w:lang w:val="en-US"/>
        </w:rPr>
        <w:t>predmetne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nastave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4 </w:t>
      </w:r>
      <w:proofErr w:type="spellStart"/>
      <w:r w:rsidRPr="00916316">
        <w:rPr>
          <w:rFonts w:ascii="Times New Roman" w:eastAsia="Times New Roman" w:hAnsi="Times New Roman" w:cs="Times New Roman"/>
          <w:sz w:val="24"/>
          <w:szCs w:val="24"/>
          <w:lang w:val="en-US"/>
        </w:rPr>
        <w:t>odjela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razredne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nastave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Područnoj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Novoj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Vasi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redovitih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odjela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Školi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ustrojena</w:t>
      </w:r>
      <w:proofErr w:type="spellEnd"/>
      <w:r w:rsidRPr="00916316">
        <w:rPr>
          <w:rFonts w:ascii="Times New Roman" w:eastAsia="Times New Roman" w:hAnsi="Times New Roman" w:cs="Times New Roman"/>
          <w:sz w:val="24"/>
          <w:szCs w:val="24"/>
          <w:lang w:val="en-US"/>
        </w:rPr>
        <w:t xml:space="preserve"> 7 </w:t>
      </w:r>
      <w:proofErr w:type="spellStart"/>
      <w:r w:rsidRPr="00916316">
        <w:rPr>
          <w:rFonts w:ascii="Times New Roman" w:eastAsia="Times New Roman" w:hAnsi="Times New Roman" w:cs="Times New Roman"/>
          <w:sz w:val="24"/>
          <w:szCs w:val="24"/>
          <w:lang w:val="en-US"/>
        </w:rPr>
        <w:t>odjela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produženog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boravka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učenike</w:t>
      </w:r>
      <w:proofErr w:type="spellEnd"/>
      <w:r w:rsidRPr="00916316">
        <w:rPr>
          <w:rFonts w:ascii="Times New Roman" w:eastAsia="Times New Roman" w:hAnsi="Times New Roman" w:cs="Times New Roman"/>
          <w:sz w:val="24"/>
          <w:szCs w:val="24"/>
          <w:lang w:val="en-US"/>
        </w:rPr>
        <w:t xml:space="preserve"> od 1. do 4. </w:t>
      </w:r>
      <w:proofErr w:type="spellStart"/>
      <w:r w:rsidRPr="00916316">
        <w:rPr>
          <w:rFonts w:ascii="Times New Roman" w:eastAsia="Times New Roman" w:hAnsi="Times New Roman" w:cs="Times New Roman"/>
          <w:sz w:val="24"/>
          <w:szCs w:val="24"/>
          <w:lang w:val="en-US"/>
        </w:rPr>
        <w:t>razreda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to 6 </w:t>
      </w:r>
      <w:proofErr w:type="spellStart"/>
      <w:r w:rsidRPr="00916316">
        <w:rPr>
          <w:rFonts w:ascii="Times New Roman" w:eastAsia="Times New Roman" w:hAnsi="Times New Roman" w:cs="Times New Roman"/>
          <w:sz w:val="24"/>
          <w:szCs w:val="24"/>
          <w:lang w:val="en-US"/>
        </w:rPr>
        <w:t>odjela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matičnoj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1 odjel u </w:t>
      </w:r>
      <w:proofErr w:type="spellStart"/>
      <w:r w:rsidRPr="00916316">
        <w:rPr>
          <w:rFonts w:ascii="Times New Roman" w:eastAsia="Times New Roman" w:hAnsi="Times New Roman" w:cs="Times New Roman"/>
          <w:sz w:val="24"/>
          <w:szCs w:val="24"/>
          <w:lang w:val="en-US"/>
        </w:rPr>
        <w:t>Područnoj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školi</w:t>
      </w:r>
      <w:proofErr w:type="spellEnd"/>
      <w:r w:rsidRPr="00916316">
        <w:rPr>
          <w:rFonts w:ascii="Times New Roman" w:eastAsia="Times New Roman" w:hAnsi="Times New Roman" w:cs="Times New Roman"/>
          <w:sz w:val="24"/>
          <w:szCs w:val="24"/>
          <w:lang w:val="en-US"/>
        </w:rPr>
        <w:t xml:space="preserve"> Nova Vas. S </w:t>
      </w:r>
      <w:proofErr w:type="spellStart"/>
      <w:r w:rsidRPr="00916316">
        <w:rPr>
          <w:rFonts w:ascii="Times New Roman" w:eastAsia="Times New Roman" w:hAnsi="Times New Roman" w:cs="Times New Roman"/>
          <w:sz w:val="24"/>
          <w:szCs w:val="24"/>
          <w:lang w:val="en-US"/>
        </w:rPr>
        <w:t>obzirom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Državne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pedagoške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standarde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obrazovanju</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zapošljava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ukupno</w:t>
      </w:r>
      <w:proofErr w:type="spellEnd"/>
      <w:r w:rsidRPr="00916316">
        <w:rPr>
          <w:rFonts w:ascii="Times New Roman" w:eastAsia="Times New Roman" w:hAnsi="Times New Roman" w:cs="Times New Roman"/>
          <w:sz w:val="24"/>
          <w:szCs w:val="24"/>
          <w:lang w:val="en-US"/>
        </w:rPr>
        <w:t xml:space="preserve"> 96 </w:t>
      </w:r>
      <w:proofErr w:type="spellStart"/>
      <w:r w:rsidRPr="00916316">
        <w:rPr>
          <w:rFonts w:ascii="Times New Roman" w:eastAsia="Times New Roman" w:hAnsi="Times New Roman" w:cs="Times New Roman"/>
          <w:sz w:val="24"/>
          <w:szCs w:val="24"/>
          <w:lang w:val="en-US"/>
        </w:rPr>
        <w:t>djelatnika</w:t>
      </w:r>
      <w:proofErr w:type="spellEnd"/>
      <w:r w:rsidRPr="00916316">
        <w:rPr>
          <w:rFonts w:ascii="Times New Roman" w:eastAsia="Times New Roman" w:hAnsi="Times New Roman" w:cs="Times New Roman"/>
          <w:sz w:val="24"/>
          <w:szCs w:val="24"/>
          <w:lang w:val="en-US"/>
        </w:rPr>
        <w:t xml:space="preserve"> - 58 </w:t>
      </w:r>
      <w:proofErr w:type="spellStart"/>
      <w:r w:rsidRPr="00916316">
        <w:rPr>
          <w:rFonts w:ascii="Times New Roman" w:eastAsia="Times New Roman" w:hAnsi="Times New Roman" w:cs="Times New Roman"/>
          <w:sz w:val="24"/>
          <w:szCs w:val="24"/>
          <w:lang w:val="en-US"/>
        </w:rPr>
        <w:t>učitelja</w:t>
      </w:r>
      <w:proofErr w:type="spellEnd"/>
      <w:r w:rsidRPr="00916316">
        <w:rPr>
          <w:rFonts w:ascii="Times New Roman" w:eastAsia="Times New Roman" w:hAnsi="Times New Roman" w:cs="Times New Roman"/>
          <w:sz w:val="24"/>
          <w:szCs w:val="24"/>
          <w:lang w:val="en-US"/>
        </w:rPr>
        <w:t xml:space="preserve">, od </w:t>
      </w:r>
      <w:proofErr w:type="spellStart"/>
      <w:r w:rsidRPr="00916316">
        <w:rPr>
          <w:rFonts w:ascii="Times New Roman" w:eastAsia="Times New Roman" w:hAnsi="Times New Roman" w:cs="Times New Roman"/>
          <w:sz w:val="24"/>
          <w:szCs w:val="24"/>
          <w:lang w:val="en-US"/>
        </w:rPr>
        <w:t>čega</w:t>
      </w:r>
      <w:proofErr w:type="spellEnd"/>
      <w:r w:rsidRPr="00916316">
        <w:rPr>
          <w:rFonts w:ascii="Times New Roman" w:eastAsia="Times New Roman" w:hAnsi="Times New Roman" w:cs="Times New Roman"/>
          <w:sz w:val="24"/>
          <w:szCs w:val="24"/>
          <w:lang w:val="en-US"/>
        </w:rPr>
        <w:t xml:space="preserve"> 7 </w:t>
      </w:r>
      <w:proofErr w:type="spellStart"/>
      <w:r w:rsidRPr="00916316">
        <w:rPr>
          <w:rFonts w:ascii="Times New Roman" w:eastAsia="Times New Roman" w:hAnsi="Times New Roman" w:cs="Times New Roman"/>
          <w:sz w:val="24"/>
          <w:szCs w:val="24"/>
          <w:lang w:val="en-US"/>
        </w:rPr>
        <w:t>učiteljica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produženom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boravku</w:t>
      </w:r>
      <w:proofErr w:type="spellEnd"/>
      <w:r w:rsidRPr="00916316">
        <w:rPr>
          <w:rFonts w:ascii="Times New Roman" w:eastAsia="Times New Roman" w:hAnsi="Times New Roman" w:cs="Times New Roman"/>
          <w:sz w:val="24"/>
          <w:szCs w:val="24"/>
          <w:lang w:val="en-US"/>
        </w:rPr>
        <w:t xml:space="preserve">, 4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upravi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ravnatelj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tajnik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voditelj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računovodstva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računovodstveni</w:t>
      </w:r>
      <w:proofErr w:type="spellEnd"/>
      <w:r w:rsidRPr="00916316">
        <w:rPr>
          <w:rFonts w:ascii="Times New Roman" w:eastAsia="Times New Roman" w:hAnsi="Times New Roman" w:cs="Times New Roman"/>
          <w:sz w:val="24"/>
          <w:szCs w:val="24"/>
          <w:lang w:val="en-US"/>
        </w:rPr>
        <w:t xml:space="preserve"> referent), 5 </w:t>
      </w:r>
      <w:proofErr w:type="spellStart"/>
      <w:r w:rsidRPr="00916316">
        <w:rPr>
          <w:rFonts w:ascii="Times New Roman" w:eastAsia="Times New Roman" w:hAnsi="Times New Roman" w:cs="Times New Roman"/>
          <w:sz w:val="24"/>
          <w:szCs w:val="24"/>
          <w:lang w:val="en-US"/>
        </w:rPr>
        <w:t>stručnih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suradnika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knjižničar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pedagog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logoped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psiholog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pedagog</w:t>
      </w:r>
      <w:proofErr w:type="spellEnd"/>
      <w:r w:rsidRPr="00916316">
        <w:rPr>
          <w:rFonts w:ascii="Times New Roman" w:eastAsia="Times New Roman" w:hAnsi="Times New Roman" w:cs="Times New Roman"/>
          <w:sz w:val="24"/>
          <w:szCs w:val="24"/>
          <w:lang w:val="en-US"/>
        </w:rPr>
        <w:t xml:space="preserve">), 7 </w:t>
      </w:r>
      <w:proofErr w:type="spellStart"/>
      <w:r w:rsidRPr="00916316">
        <w:rPr>
          <w:rFonts w:ascii="Times New Roman" w:eastAsia="Times New Roman" w:hAnsi="Times New Roman" w:cs="Times New Roman"/>
          <w:sz w:val="24"/>
          <w:szCs w:val="24"/>
          <w:lang w:val="en-US"/>
        </w:rPr>
        <w:t>pomoćnika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nastavi</w:t>
      </w:r>
      <w:proofErr w:type="spellEnd"/>
      <w:r w:rsidRPr="00916316">
        <w:rPr>
          <w:rFonts w:ascii="Times New Roman" w:eastAsia="Times New Roman" w:hAnsi="Times New Roman" w:cs="Times New Roman"/>
          <w:sz w:val="24"/>
          <w:szCs w:val="24"/>
          <w:lang w:val="en-US"/>
        </w:rPr>
        <w:t xml:space="preserve">, 2 </w:t>
      </w:r>
      <w:proofErr w:type="spellStart"/>
      <w:r w:rsidRPr="00916316">
        <w:rPr>
          <w:rFonts w:ascii="Times New Roman" w:eastAsia="Times New Roman" w:hAnsi="Times New Roman" w:cs="Times New Roman"/>
          <w:sz w:val="24"/>
          <w:szCs w:val="24"/>
          <w:lang w:val="en-US"/>
        </w:rPr>
        <w:t>domara</w:t>
      </w:r>
      <w:proofErr w:type="spellEnd"/>
      <w:r w:rsidRPr="00916316">
        <w:rPr>
          <w:rFonts w:ascii="Times New Roman" w:eastAsia="Times New Roman" w:hAnsi="Times New Roman" w:cs="Times New Roman"/>
          <w:sz w:val="24"/>
          <w:szCs w:val="24"/>
          <w:lang w:val="en-US"/>
        </w:rPr>
        <w:t xml:space="preserve">, 12 </w:t>
      </w:r>
      <w:proofErr w:type="spellStart"/>
      <w:r w:rsidRPr="00916316">
        <w:rPr>
          <w:rFonts w:ascii="Times New Roman" w:eastAsia="Times New Roman" w:hAnsi="Times New Roman" w:cs="Times New Roman"/>
          <w:sz w:val="24"/>
          <w:szCs w:val="24"/>
          <w:lang w:val="en-US"/>
        </w:rPr>
        <w:t>spremačica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5 </w:t>
      </w:r>
      <w:proofErr w:type="spellStart"/>
      <w:r w:rsidRPr="00916316">
        <w:rPr>
          <w:rFonts w:ascii="Times New Roman" w:eastAsia="Times New Roman" w:hAnsi="Times New Roman" w:cs="Times New Roman"/>
          <w:sz w:val="24"/>
          <w:szCs w:val="24"/>
          <w:lang w:val="en-US"/>
        </w:rPr>
        <w:t>kuharica</w:t>
      </w:r>
      <w:proofErr w:type="spellEnd"/>
      <w:r w:rsidRPr="00916316">
        <w:rPr>
          <w:rFonts w:ascii="Times New Roman" w:eastAsia="Times New Roman" w:hAnsi="Times New Roman" w:cs="Times New Roman"/>
          <w:sz w:val="24"/>
          <w:szCs w:val="24"/>
          <w:lang w:val="en-US"/>
        </w:rPr>
        <w:t xml:space="preserve">. Škola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temelju</w:t>
      </w:r>
      <w:proofErr w:type="spellEnd"/>
      <w:r w:rsidRPr="00916316">
        <w:rPr>
          <w:rFonts w:ascii="Times New Roman" w:eastAsia="Times New Roman" w:hAnsi="Times New Roman" w:cs="Times New Roman"/>
          <w:sz w:val="24"/>
          <w:szCs w:val="24"/>
        </w:rPr>
        <w:t xml:space="preserve"> Godišnjeg plana i programa i Školskog kurikuluma. Tijekom školske godine planira se rad učeničke zadruge, koje danas čine dio odgojno-obrazovnog sustava. Učeničke zadruge model su praktičnog učenja i razvoja poduzetničkih vještina i demokratskih kompetencija kroz proizvodnju, timski rad, i upravljanje poslovanjem, a temelji se na vrijednostima suradnje, solidarnosti te brizi o zajednici i okolišu. Učeničke su zadruge povezane sa zadružnim sektorom na način da dijele isti način djelovanja i iste vrijednosti.</w:t>
      </w:r>
    </w:p>
    <w:p w14:paraId="551A535D"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p>
    <w:p w14:paraId="6DFCFDCF" w14:textId="77777777"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 xml:space="preserve">Financijski plan za 2024. – 2026. godinu: </w:t>
      </w:r>
    </w:p>
    <w:p w14:paraId="1DA1E50A"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Za ostvarenje Programa javne potrebe u obrazovanju u ustanovi Osnovna škola </w:t>
      </w:r>
      <w:proofErr w:type="spellStart"/>
      <w:r w:rsidRPr="00916316">
        <w:rPr>
          <w:rFonts w:ascii="Times New Roman" w:eastAsia="Times New Roman" w:hAnsi="Times New Roman" w:cs="Times New Roman"/>
          <w:color w:val="000000"/>
          <w:sz w:val="24"/>
          <w:szCs w:val="24"/>
        </w:rPr>
        <w:t>Finida</w:t>
      </w:r>
      <w:proofErr w:type="spellEnd"/>
      <w:r w:rsidRPr="00916316">
        <w:rPr>
          <w:rFonts w:ascii="Times New Roman" w:eastAsia="Times New Roman" w:hAnsi="Times New Roman" w:cs="Times New Roman"/>
          <w:color w:val="000000"/>
          <w:sz w:val="24"/>
          <w:szCs w:val="24"/>
        </w:rPr>
        <w:t xml:space="preserve"> u razdoblju od 2024. do 2026. godine planirano je:</w:t>
      </w:r>
    </w:p>
    <w:p w14:paraId="66DC6767" w14:textId="77777777"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559"/>
        <w:gridCol w:w="1560"/>
        <w:gridCol w:w="1559"/>
        <w:gridCol w:w="1559"/>
      </w:tblGrid>
      <w:tr w:rsidR="00916316" w:rsidRPr="00916316" w14:paraId="11C7D2A3" w14:textId="77777777" w:rsidTr="00916316">
        <w:tc>
          <w:tcPr>
            <w:tcW w:w="2972" w:type="dxa"/>
            <w:vAlign w:val="center"/>
          </w:tcPr>
          <w:p w14:paraId="3077D228"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programa iz Proračuna</w:t>
            </w:r>
          </w:p>
        </w:tc>
        <w:tc>
          <w:tcPr>
            <w:tcW w:w="1559" w:type="dxa"/>
            <w:vAlign w:val="center"/>
          </w:tcPr>
          <w:p w14:paraId="7FC6060B"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14:paraId="6AE2D911"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2023.</w:t>
            </w:r>
          </w:p>
        </w:tc>
        <w:tc>
          <w:tcPr>
            <w:tcW w:w="1560" w:type="dxa"/>
            <w:vAlign w:val="center"/>
          </w:tcPr>
          <w:p w14:paraId="1BAE51CC"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14:paraId="0984B2E3"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559" w:type="dxa"/>
            <w:vAlign w:val="center"/>
          </w:tcPr>
          <w:p w14:paraId="42CF75A6"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14:paraId="2BE12A36"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2025.</w:t>
            </w:r>
          </w:p>
        </w:tc>
        <w:tc>
          <w:tcPr>
            <w:tcW w:w="1559" w:type="dxa"/>
            <w:vAlign w:val="center"/>
          </w:tcPr>
          <w:p w14:paraId="781D2956"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14:paraId="61D89EC9" w14:textId="77777777" w:rsidTr="00916316">
        <w:trPr>
          <w:trHeight w:val="347"/>
        </w:trPr>
        <w:tc>
          <w:tcPr>
            <w:tcW w:w="2972" w:type="dxa"/>
            <w:vAlign w:val="center"/>
          </w:tcPr>
          <w:p w14:paraId="39E87D93"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Javne potrebe u obrazovanju </w:t>
            </w:r>
          </w:p>
        </w:tc>
        <w:tc>
          <w:tcPr>
            <w:tcW w:w="1559" w:type="dxa"/>
            <w:vAlign w:val="center"/>
          </w:tcPr>
          <w:p w14:paraId="2726396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sz w:val="20"/>
                <w:szCs w:val="20"/>
                <w:lang w:val="fr-FR"/>
              </w:rPr>
              <w:t>2.411.939</w:t>
            </w:r>
          </w:p>
        </w:tc>
        <w:tc>
          <w:tcPr>
            <w:tcW w:w="1560" w:type="dxa"/>
            <w:vAlign w:val="center"/>
          </w:tcPr>
          <w:p w14:paraId="00743B4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2.583.740</w:t>
            </w:r>
          </w:p>
        </w:tc>
        <w:tc>
          <w:tcPr>
            <w:tcW w:w="1559" w:type="dxa"/>
            <w:vAlign w:val="center"/>
          </w:tcPr>
          <w:p w14:paraId="06138C2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2.583.740</w:t>
            </w:r>
          </w:p>
        </w:tc>
        <w:tc>
          <w:tcPr>
            <w:tcW w:w="1559" w:type="dxa"/>
            <w:vAlign w:val="center"/>
          </w:tcPr>
          <w:p w14:paraId="36F4A13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2.583.740</w:t>
            </w:r>
          </w:p>
        </w:tc>
      </w:tr>
      <w:tr w:rsidR="00916316" w:rsidRPr="00916316" w14:paraId="048725AA" w14:textId="77777777" w:rsidTr="00916316">
        <w:trPr>
          <w:trHeight w:val="347"/>
        </w:trPr>
        <w:tc>
          <w:tcPr>
            <w:tcW w:w="2972" w:type="dxa"/>
            <w:vAlign w:val="center"/>
          </w:tcPr>
          <w:p w14:paraId="4E5078A2" w14:textId="77777777"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Ukupno</w:t>
            </w:r>
          </w:p>
        </w:tc>
        <w:tc>
          <w:tcPr>
            <w:tcW w:w="1559" w:type="dxa"/>
            <w:vAlign w:val="center"/>
          </w:tcPr>
          <w:p w14:paraId="0030C31C"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sz w:val="20"/>
                <w:szCs w:val="20"/>
                <w:lang w:val="fr-FR"/>
              </w:rPr>
              <w:t>2.411.939</w:t>
            </w:r>
          </w:p>
        </w:tc>
        <w:tc>
          <w:tcPr>
            <w:tcW w:w="1560" w:type="dxa"/>
            <w:vAlign w:val="center"/>
          </w:tcPr>
          <w:p w14:paraId="69B9BDFE"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2.583.740</w:t>
            </w:r>
          </w:p>
        </w:tc>
        <w:tc>
          <w:tcPr>
            <w:tcW w:w="1559" w:type="dxa"/>
            <w:vAlign w:val="center"/>
          </w:tcPr>
          <w:p w14:paraId="15BABBA7"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2.583.740</w:t>
            </w:r>
          </w:p>
        </w:tc>
        <w:tc>
          <w:tcPr>
            <w:tcW w:w="1559" w:type="dxa"/>
            <w:vAlign w:val="center"/>
          </w:tcPr>
          <w:p w14:paraId="37BDB9A1"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2.583.740</w:t>
            </w:r>
          </w:p>
        </w:tc>
      </w:tr>
    </w:tbl>
    <w:p w14:paraId="4FBCABDF" w14:textId="77777777" w:rsidR="00916316" w:rsidRPr="00916316" w:rsidRDefault="00916316" w:rsidP="00916316">
      <w:pPr>
        <w:spacing w:after="0" w:line="240" w:lineRule="auto"/>
        <w:jc w:val="both"/>
        <w:rPr>
          <w:rFonts w:ascii="Times New Roman" w:eastAsia="Times New Roman" w:hAnsi="Times New Roman" w:cs="Times New Roman"/>
          <w:b/>
          <w:bCs/>
          <w:sz w:val="20"/>
          <w:szCs w:val="20"/>
        </w:rPr>
      </w:pPr>
    </w:p>
    <w:p w14:paraId="141A5DEF"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14:paraId="52925E15"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543037AD"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sz w:val="24"/>
          <w:szCs w:val="24"/>
        </w:rPr>
        <w:t xml:space="preserve">Program: </w:t>
      </w:r>
      <w:r w:rsidRPr="00916316">
        <w:rPr>
          <w:rFonts w:ascii="Times New Roman" w:eastAsia="Times New Roman" w:hAnsi="Times New Roman" w:cs="Times New Roman"/>
          <w:b/>
          <w:bCs/>
          <w:color w:val="000000"/>
          <w:sz w:val="24"/>
          <w:szCs w:val="24"/>
        </w:rPr>
        <w:t>Program javne potrebe u obrazovanju</w:t>
      </w:r>
    </w:p>
    <w:p w14:paraId="58D4BED7" w14:textId="77777777" w:rsidR="00916316" w:rsidRPr="00916316" w:rsidRDefault="00916316" w:rsidP="00916316">
      <w:pPr>
        <w:spacing w:after="0" w:line="240" w:lineRule="auto"/>
        <w:jc w:val="both"/>
        <w:rPr>
          <w:rFonts w:ascii="Times New Roman" w:eastAsia="Times New Roman" w:hAnsi="Times New Roman" w:cs="Times New Roman"/>
          <w:b/>
          <w:bCs/>
          <w:color w:val="7030A0"/>
          <w:sz w:val="24"/>
          <w:szCs w:val="24"/>
        </w:rPr>
      </w:pPr>
    </w:p>
    <w:p w14:paraId="74AA1385"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14:paraId="3BBBD837"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Program Osnovne škole </w:t>
      </w:r>
      <w:proofErr w:type="spellStart"/>
      <w:r w:rsidRPr="00916316">
        <w:rPr>
          <w:rFonts w:ascii="Times New Roman" w:eastAsia="Times New Roman" w:hAnsi="Times New Roman" w:cs="Times New Roman"/>
          <w:sz w:val="24"/>
          <w:szCs w:val="24"/>
        </w:rPr>
        <w:t>Finida</w:t>
      </w:r>
      <w:proofErr w:type="spellEnd"/>
      <w:r w:rsidRPr="00916316">
        <w:rPr>
          <w:rFonts w:ascii="Times New Roman" w:eastAsia="Times New Roman" w:hAnsi="Times New Roman" w:cs="Times New Roman"/>
          <w:sz w:val="24"/>
          <w:szCs w:val="24"/>
        </w:rPr>
        <w:t xml:space="preserve"> ostvaruje se kroz sljedeće aktivnosti, kapitalne i tekuće projekte:</w:t>
      </w:r>
    </w:p>
    <w:p w14:paraId="30629C69"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aktivnosti: </w:t>
      </w:r>
    </w:p>
    <w:p w14:paraId="5217273C"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proofErr w:type="spellStart"/>
      <w:r w:rsidRPr="00916316">
        <w:rPr>
          <w:rFonts w:ascii="Times New Roman" w:eastAsia="Times New Roman" w:hAnsi="Times New Roman" w:cs="Times New Roman"/>
          <w:sz w:val="24"/>
          <w:szCs w:val="24"/>
        </w:rPr>
        <w:t>Odgojnoobrazovno</w:t>
      </w:r>
      <w:proofErr w:type="spellEnd"/>
      <w:r w:rsidRPr="00916316">
        <w:rPr>
          <w:rFonts w:ascii="Times New Roman" w:eastAsia="Times New Roman" w:hAnsi="Times New Roman" w:cs="Times New Roman"/>
          <w:color w:val="000000"/>
          <w:sz w:val="24"/>
          <w:szCs w:val="24"/>
        </w:rPr>
        <w:t>, administrativno i tehničko osoblje</w:t>
      </w:r>
    </w:p>
    <w:p w14:paraId="5D490063"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Produženi boravak</w:t>
      </w:r>
    </w:p>
    <w:p w14:paraId="54A0BCC4"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Rad s nadarenim učenicima</w:t>
      </w:r>
    </w:p>
    <w:p w14:paraId="35768D23"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Izborni i dodatni programi</w:t>
      </w:r>
    </w:p>
    <w:p w14:paraId="20113AB4"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izvannastavnih aktivnosti</w:t>
      </w:r>
    </w:p>
    <w:p w14:paraId="5005CDB4"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Sufinanciranje učenika za prehranu, izlete i druge programe</w:t>
      </w:r>
    </w:p>
    <w:p w14:paraId="09B142B8"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Objekti školskih zgrada i šire javne potrebe</w:t>
      </w:r>
    </w:p>
    <w:p w14:paraId="70593587"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Školsko športsko društvo</w:t>
      </w:r>
    </w:p>
    <w:p w14:paraId="29676E16"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Stručna županijska vijeća</w:t>
      </w:r>
    </w:p>
    <w:p w14:paraId="7FF70726"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Mentorstvo</w:t>
      </w:r>
    </w:p>
    <w:p w14:paraId="42DA2FBF"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Zavičajna nastava</w:t>
      </w:r>
    </w:p>
    <w:p w14:paraId="47667E70"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Državna natjecanja</w:t>
      </w:r>
    </w:p>
    <w:p w14:paraId="420D768A" w14:textId="77777777" w:rsidR="008A6C6F" w:rsidRDefault="008A6C6F" w:rsidP="00916316">
      <w:pPr>
        <w:spacing w:after="0" w:line="240" w:lineRule="auto"/>
        <w:jc w:val="both"/>
        <w:rPr>
          <w:rFonts w:ascii="Times New Roman" w:eastAsia="Times New Roman" w:hAnsi="Times New Roman" w:cs="Times New Roman"/>
          <w:color w:val="000000"/>
          <w:sz w:val="24"/>
          <w:szCs w:val="24"/>
        </w:rPr>
      </w:pPr>
    </w:p>
    <w:p w14:paraId="19895C89" w14:textId="77777777" w:rsidR="00916316" w:rsidRPr="00916316" w:rsidRDefault="008A6C6F" w:rsidP="0091631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w:t>
      </w:r>
      <w:r w:rsidR="00916316" w:rsidRPr="00916316">
        <w:rPr>
          <w:rFonts w:ascii="Times New Roman" w:eastAsia="Times New Roman" w:hAnsi="Times New Roman" w:cs="Times New Roman"/>
          <w:color w:val="000000"/>
          <w:sz w:val="24"/>
          <w:szCs w:val="24"/>
        </w:rPr>
        <w:t xml:space="preserve">apitalni projekti: </w:t>
      </w:r>
    </w:p>
    <w:p w14:paraId="45AFA36D"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 minimalni standard</w:t>
      </w:r>
      <w:r w:rsidRPr="00916316">
        <w:rPr>
          <w:rFonts w:ascii="Times New Roman" w:eastAsia="Times New Roman" w:hAnsi="Times New Roman" w:cs="Times New Roman"/>
          <w:color w:val="000000"/>
          <w:sz w:val="24"/>
          <w:szCs w:val="24"/>
        </w:rPr>
        <w:t xml:space="preserve"> </w:t>
      </w:r>
    </w:p>
    <w:p w14:paraId="7E1D5427"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proofErr w:type="spellStart"/>
      <w:r w:rsidRPr="00916316">
        <w:rPr>
          <w:rFonts w:ascii="Times New Roman" w:eastAsia="Times New Roman" w:hAnsi="Times New Roman" w:cs="Times New Roman"/>
          <w:color w:val="000000"/>
          <w:sz w:val="24"/>
          <w:szCs w:val="24"/>
          <w:lang w:val="en-US"/>
        </w:rPr>
        <w:t>Adaptacija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sanacija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ustanove</w:t>
      </w:r>
      <w:proofErr w:type="spellEnd"/>
      <w:r w:rsidRPr="00916316">
        <w:rPr>
          <w:rFonts w:ascii="Times New Roman" w:eastAsia="Times New Roman" w:hAnsi="Times New Roman" w:cs="Times New Roman"/>
          <w:sz w:val="24"/>
          <w:szCs w:val="24"/>
        </w:rPr>
        <w:t xml:space="preserve"> - minimalni standard</w:t>
      </w:r>
      <w:r w:rsidRPr="00916316">
        <w:rPr>
          <w:rFonts w:ascii="Times New Roman" w:eastAsia="Times New Roman" w:hAnsi="Times New Roman" w:cs="Times New Roman"/>
          <w:color w:val="000000"/>
          <w:sz w:val="24"/>
          <w:szCs w:val="24"/>
        </w:rPr>
        <w:t xml:space="preserve"> </w:t>
      </w:r>
    </w:p>
    <w:p w14:paraId="463247EA"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za škole iznad minimalnog standarda</w:t>
      </w:r>
    </w:p>
    <w:p w14:paraId="11FDBDA4"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udžbenika</w:t>
      </w:r>
    </w:p>
    <w:p w14:paraId="4E610A0E"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tekući projekt:</w:t>
      </w:r>
      <w:r w:rsidRPr="00916316">
        <w:rPr>
          <w:rFonts w:ascii="Times New Roman" w:eastAsia="Times New Roman" w:hAnsi="Times New Roman" w:cs="Times New Roman"/>
          <w:color w:val="000000"/>
          <w:sz w:val="24"/>
          <w:szCs w:val="24"/>
        </w:rPr>
        <w:t xml:space="preserve"> </w:t>
      </w:r>
    </w:p>
    <w:p w14:paraId="7BCB8DE1"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Pomoćnici u nastavi - PUN-a torba zajedništva I. </w:t>
      </w:r>
    </w:p>
    <w:p w14:paraId="4B0EE5ED" w14:textId="77777777" w:rsidR="00916316" w:rsidRPr="00916316" w:rsidRDefault="00916316" w:rsidP="00916316">
      <w:pPr>
        <w:spacing w:after="0" w:line="240" w:lineRule="auto"/>
        <w:ind w:left="720"/>
        <w:jc w:val="both"/>
        <w:rPr>
          <w:rFonts w:ascii="Times New Roman" w:eastAsia="Times New Roman" w:hAnsi="Times New Roman" w:cs="Times New Roman"/>
          <w:color w:val="000000"/>
          <w:sz w:val="24"/>
          <w:szCs w:val="24"/>
        </w:rPr>
      </w:pPr>
    </w:p>
    <w:p w14:paraId="1597923D"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 xml:space="preserve">Zakonske i druge pravne osnove programa: </w:t>
      </w:r>
    </w:p>
    <w:p w14:paraId="72D1D92B"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odgoju i obrazovanju u osnovnoj i srednjoj školi (“Narodne novine” broj 87/08, 86/09, 92/10,105/10,90/11,5/12,16/12,86/12,94/13,156/14,152/14,7/17,68/18, 98/19,64/20,151/22),</w:t>
      </w:r>
    </w:p>
    <w:p w14:paraId="77852A7F"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proračunu (“Narodne novine” broj 144/21), </w:t>
      </w:r>
    </w:p>
    <w:p w14:paraId="4ABC4F49"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računovodstvu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78/15, 134/15,120/16,116/18,42/20, 47/20,114/22,82/23)</w:t>
      </w:r>
    </w:p>
    <w:p w14:paraId="353A74D1"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javnoj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nabavi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120/16)</w:t>
      </w:r>
    </w:p>
    <w:p w14:paraId="1EA052D7"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fiskalnoj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odgovornosti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111/18,83/23)</w:t>
      </w:r>
    </w:p>
    <w:p w14:paraId="0796BE94"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radu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93/14,127/17, 98/19,151/22,64/23)</w:t>
      </w:r>
    </w:p>
    <w:p w14:paraId="3D19D748"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udžbenicima i drugim obrazovnim materijalima za osnovnu i srednju školu (“Narodne novine” broj 116/18,85/22),</w:t>
      </w:r>
    </w:p>
    <w:p w14:paraId="2364C2BE"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Državni pedagoški standard osnovnoškolskog sustava odgoja i obrazovanja (“Narodne novine” broj 111/18, 90/10)</w:t>
      </w:r>
    </w:p>
    <w:p w14:paraId="6B8FC7D7" w14:textId="77777777"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Nacionalni kurikulum za osnovnoškolski odgoj i obrazovanje (2019.)</w:t>
      </w:r>
    </w:p>
    <w:p w14:paraId="05F274A0" w14:textId="77777777" w:rsidR="00916316" w:rsidRPr="00916316" w:rsidRDefault="00916316" w:rsidP="00BC2CE2">
      <w:pPr>
        <w:numPr>
          <w:ilvl w:val="0"/>
          <w:numId w:val="17"/>
        </w:num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podzakonski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w:t>
      </w:r>
      <w:proofErr w:type="spellEnd"/>
      <w:r w:rsidRPr="00916316">
        <w:rPr>
          <w:rFonts w:ascii="Times New Roman" w:eastAsia="Times New Roman" w:hAnsi="Times New Roman" w:cs="Times New Roman"/>
          <w:sz w:val="24"/>
          <w:szCs w:val="24"/>
          <w:lang w:val="en-US"/>
        </w:rPr>
        <w:t>,</w:t>
      </w:r>
    </w:p>
    <w:p w14:paraId="4170D8CB" w14:textId="77777777" w:rsidR="00916316" w:rsidRPr="00916316" w:rsidRDefault="00916316" w:rsidP="00BC2CE2">
      <w:pPr>
        <w:numPr>
          <w:ilvl w:val="0"/>
          <w:numId w:val="17"/>
        </w:numPr>
        <w:spacing w:after="0" w:line="240" w:lineRule="auto"/>
        <w:jc w:val="both"/>
        <w:rPr>
          <w:rFonts w:ascii="Times New Roman" w:eastAsia="Times New Roman" w:hAnsi="Times New Roman" w:cs="Times New Roman"/>
          <w:b/>
          <w:bCs/>
          <w:color w:val="000000"/>
          <w:sz w:val="24"/>
          <w:szCs w:val="24"/>
        </w:rPr>
      </w:pPr>
      <w:proofErr w:type="spellStart"/>
      <w:r w:rsidRPr="00916316">
        <w:rPr>
          <w:rFonts w:ascii="Times New Roman" w:eastAsia="Times New Roman" w:hAnsi="Times New Roman" w:cs="Times New Roman"/>
          <w:sz w:val="24"/>
          <w:szCs w:val="24"/>
          <w:lang w:val="en-US"/>
        </w:rPr>
        <w:t>akti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w:t>
      </w:r>
    </w:p>
    <w:p w14:paraId="2139C634"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14:paraId="4075864B"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Ciljevi provedbe programa u razdoblju 2024.-2026:</w:t>
      </w:r>
    </w:p>
    <w:p w14:paraId="77ADB712"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14:paraId="5E5526D9"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Učenike osposobiti za samostalni rad, razvijati kreativnost i radne navike, poticati individualno stvaralaštvo. Omogućiti učenicima stjecanje vještina i sposobnosti. Cjelokupni odgojno-obrazovni proces realizira se prema suvremenim psihološkim, pedagoškim i metodičkim spoznajama uz poštovanje individualnosti i osobnosti, uz maksimalno razvijanje potencijala svakog učenika.</w:t>
      </w:r>
    </w:p>
    <w:p w14:paraId="03C02FAC" w14:textId="77777777" w:rsidR="00916316" w:rsidRPr="00916316" w:rsidRDefault="00916316" w:rsidP="00BC2CE2">
      <w:pPr>
        <w:numPr>
          <w:ilvl w:val="0"/>
          <w:numId w:val="18"/>
        </w:numPr>
        <w:spacing w:after="0" w:line="240" w:lineRule="auto"/>
        <w:jc w:val="both"/>
        <w:rPr>
          <w:rFonts w:ascii="Times New Roman" w:eastAsia="Times New Roman" w:hAnsi="Times New Roman" w:cs="Times New Roman"/>
          <w:sz w:val="24"/>
          <w:szCs w:val="24"/>
        </w:rPr>
      </w:pPr>
      <w:proofErr w:type="spellStart"/>
      <w:r w:rsidRPr="00916316">
        <w:rPr>
          <w:rFonts w:ascii="Times New Roman" w:eastAsia="Times New Roman" w:hAnsi="Times New Roman" w:cs="Times New Roman"/>
          <w:sz w:val="24"/>
          <w:szCs w:val="24"/>
          <w:lang w:val="en-US"/>
        </w:rPr>
        <w:t>Redovno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odvijanje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nastavnog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procesa</w:t>
      </w:r>
      <w:proofErr w:type="spellEnd"/>
      <w:r w:rsidRPr="00916316">
        <w:rPr>
          <w:rFonts w:ascii="Times New Roman" w:eastAsia="Times New Roman" w:hAnsi="Times New Roman" w:cs="Times New Roman"/>
          <w:sz w:val="24"/>
          <w:szCs w:val="24"/>
          <w:lang w:val="en-US"/>
        </w:rPr>
        <w:t xml:space="preserve">. </w:t>
      </w:r>
    </w:p>
    <w:p w14:paraId="7EF18EFB" w14:textId="77777777" w:rsidR="00916316" w:rsidRPr="00916316" w:rsidRDefault="00916316" w:rsidP="00BC2CE2">
      <w:pPr>
        <w:numPr>
          <w:ilvl w:val="0"/>
          <w:numId w:val="18"/>
        </w:numPr>
        <w:spacing w:after="0" w:line="240" w:lineRule="auto"/>
        <w:jc w:val="both"/>
        <w:rPr>
          <w:rFonts w:ascii="Times New Roman" w:eastAsia="Times New Roman" w:hAnsi="Times New Roman" w:cs="Times New Roman"/>
          <w:sz w:val="24"/>
          <w:szCs w:val="24"/>
        </w:rPr>
      </w:pPr>
      <w:proofErr w:type="spellStart"/>
      <w:r w:rsidRPr="00916316">
        <w:rPr>
          <w:rFonts w:ascii="Times New Roman" w:eastAsia="Times New Roman" w:hAnsi="Times New Roman" w:cs="Times New Roman"/>
          <w:sz w:val="24"/>
          <w:szCs w:val="24"/>
          <w:lang w:val="en-US"/>
        </w:rPr>
        <w:t>Uspješan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završetak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nastavne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w:t>
      </w:r>
    </w:p>
    <w:p w14:paraId="1407278D" w14:textId="77777777" w:rsidR="00916316" w:rsidRPr="00916316" w:rsidRDefault="00916316" w:rsidP="00BC2CE2">
      <w:pPr>
        <w:numPr>
          <w:ilvl w:val="0"/>
          <w:numId w:val="18"/>
        </w:numPr>
        <w:spacing w:after="0" w:line="240" w:lineRule="auto"/>
        <w:jc w:val="both"/>
        <w:rPr>
          <w:rFonts w:ascii="Times New Roman" w:eastAsia="Times New Roman" w:hAnsi="Times New Roman" w:cs="Times New Roman"/>
          <w:sz w:val="24"/>
          <w:szCs w:val="24"/>
        </w:rPr>
      </w:pPr>
      <w:proofErr w:type="spellStart"/>
      <w:r w:rsidRPr="00916316">
        <w:rPr>
          <w:rFonts w:ascii="Times New Roman" w:eastAsia="Times New Roman" w:hAnsi="Times New Roman" w:cs="Times New Roman"/>
          <w:sz w:val="24"/>
          <w:szCs w:val="24"/>
          <w:lang w:val="en-US"/>
        </w:rPr>
        <w:t>Uspjesi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učenika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natjecanjima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općinskim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županijskim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državnim</w:t>
      </w:r>
      <w:proofErr w:type="spellEnd"/>
      <w:r w:rsidRPr="00916316">
        <w:rPr>
          <w:rFonts w:ascii="Times New Roman" w:eastAsia="Times New Roman" w:hAnsi="Times New Roman" w:cs="Times New Roman"/>
          <w:sz w:val="24"/>
          <w:szCs w:val="24"/>
          <w:lang w:val="en-US"/>
        </w:rPr>
        <w:t>).</w:t>
      </w:r>
    </w:p>
    <w:p w14:paraId="71850324" w14:textId="77777777" w:rsidR="00916316" w:rsidRPr="00916316" w:rsidRDefault="00916316" w:rsidP="00BC2CE2">
      <w:pPr>
        <w:numPr>
          <w:ilvl w:val="0"/>
          <w:numId w:val="18"/>
        </w:numPr>
        <w:spacing w:after="0" w:line="240" w:lineRule="auto"/>
        <w:jc w:val="both"/>
        <w:rPr>
          <w:rFonts w:ascii="Times New Roman" w:eastAsia="Times New Roman" w:hAnsi="Times New Roman" w:cs="Times New Roman"/>
          <w:sz w:val="24"/>
          <w:szCs w:val="24"/>
        </w:rPr>
      </w:pPr>
      <w:proofErr w:type="spellStart"/>
      <w:r w:rsidRPr="00916316">
        <w:rPr>
          <w:rFonts w:ascii="Times New Roman" w:eastAsia="Times New Roman" w:hAnsi="Times New Roman" w:cs="Times New Roman"/>
          <w:sz w:val="24"/>
          <w:szCs w:val="24"/>
          <w:lang w:val="en-US"/>
        </w:rPr>
        <w:t>Usavršavanje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zaposlenika</w:t>
      </w:r>
      <w:proofErr w:type="spellEnd"/>
      <w:r w:rsidRPr="00916316">
        <w:rPr>
          <w:rFonts w:ascii="Times New Roman" w:eastAsia="Times New Roman" w:hAnsi="Times New Roman" w:cs="Times New Roman"/>
          <w:sz w:val="24"/>
          <w:szCs w:val="24"/>
          <w:lang w:val="en-US"/>
        </w:rPr>
        <w:t xml:space="preserve">. </w:t>
      </w:r>
    </w:p>
    <w:p w14:paraId="16D681C1" w14:textId="77777777" w:rsidR="00916316" w:rsidRPr="00916316" w:rsidRDefault="00916316" w:rsidP="00BC2CE2">
      <w:pPr>
        <w:numPr>
          <w:ilvl w:val="0"/>
          <w:numId w:val="18"/>
        </w:numPr>
        <w:spacing w:after="0" w:line="240" w:lineRule="auto"/>
        <w:jc w:val="both"/>
        <w:rPr>
          <w:rFonts w:ascii="Times New Roman" w:eastAsia="Times New Roman" w:hAnsi="Times New Roman" w:cs="Times New Roman"/>
          <w:sz w:val="24"/>
          <w:szCs w:val="24"/>
        </w:rPr>
      </w:pPr>
      <w:proofErr w:type="spellStart"/>
      <w:r w:rsidRPr="00916316">
        <w:rPr>
          <w:rFonts w:ascii="Times New Roman" w:eastAsia="Times New Roman" w:hAnsi="Times New Roman" w:cs="Times New Roman"/>
          <w:sz w:val="24"/>
          <w:szCs w:val="24"/>
          <w:lang w:val="en-US"/>
        </w:rPr>
        <w:t>Opremanje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w:t>
      </w:r>
    </w:p>
    <w:p w14:paraId="3E3C7E63" w14:textId="77777777" w:rsid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p>
    <w:p w14:paraId="31C97B6D" w14:textId="77777777" w:rsidR="008A6C6F"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14:paraId="1990C7D0" w14:textId="77777777" w:rsidR="008A6C6F"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14:paraId="624E276A" w14:textId="77777777" w:rsidR="008A6C6F"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14:paraId="6B4AF7D4" w14:textId="77777777" w:rsidR="008A6C6F"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14:paraId="3612768E" w14:textId="77777777" w:rsidR="008A6C6F"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14:paraId="7D5AE6D8" w14:textId="77777777" w:rsidR="008A6C6F"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14:paraId="2356F4B1" w14:textId="77777777" w:rsidR="008A6C6F" w:rsidRPr="00916316"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14:paraId="59F5E678"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lastRenderedPageBreak/>
        <w:t>Procjena i ishodište potrebnih sredstava za aktivnosti/projekte unutar programa:</w:t>
      </w:r>
    </w:p>
    <w:p w14:paraId="49975DF6"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14:paraId="4EFC9470" w14:textId="77777777" w:rsidR="00916316" w:rsidRPr="00916316" w:rsidRDefault="00916316" w:rsidP="00916316">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2"/>
        <w:gridCol w:w="1470"/>
        <w:gridCol w:w="1438"/>
        <w:gridCol w:w="1449"/>
        <w:gridCol w:w="1583"/>
      </w:tblGrid>
      <w:tr w:rsidR="00916316" w:rsidRPr="00916316" w14:paraId="74610EEA" w14:textId="77777777" w:rsidTr="00916316">
        <w:trPr>
          <w:jc w:val="center"/>
        </w:trPr>
        <w:tc>
          <w:tcPr>
            <w:tcW w:w="3122" w:type="dxa"/>
            <w:vAlign w:val="center"/>
          </w:tcPr>
          <w:p w14:paraId="4AD76002"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aktivnosti/ projekta</w:t>
            </w:r>
          </w:p>
        </w:tc>
        <w:tc>
          <w:tcPr>
            <w:tcW w:w="1470" w:type="dxa"/>
            <w:vAlign w:val="center"/>
          </w:tcPr>
          <w:p w14:paraId="438B05F7"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14:paraId="4770BB62"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color w:val="000000"/>
                <w:sz w:val="20"/>
                <w:szCs w:val="20"/>
              </w:rPr>
              <w:t>2023.</w:t>
            </w:r>
          </w:p>
        </w:tc>
        <w:tc>
          <w:tcPr>
            <w:tcW w:w="1438" w:type="dxa"/>
            <w:vAlign w:val="center"/>
          </w:tcPr>
          <w:p w14:paraId="4AD17299"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Proračun</w:t>
            </w:r>
          </w:p>
          <w:p w14:paraId="602622CF"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449" w:type="dxa"/>
            <w:vAlign w:val="center"/>
          </w:tcPr>
          <w:p w14:paraId="32124720"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2025. </w:t>
            </w:r>
          </w:p>
        </w:tc>
        <w:tc>
          <w:tcPr>
            <w:tcW w:w="1583" w:type="dxa"/>
            <w:vAlign w:val="center"/>
          </w:tcPr>
          <w:p w14:paraId="023F6DFF"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14:paraId="566B7B2B"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2026. </w:t>
            </w:r>
          </w:p>
        </w:tc>
      </w:tr>
      <w:tr w:rsidR="00916316" w:rsidRPr="00916316" w14:paraId="1D1E32F4" w14:textId="77777777" w:rsidTr="00916316">
        <w:trPr>
          <w:jc w:val="center"/>
        </w:trPr>
        <w:tc>
          <w:tcPr>
            <w:tcW w:w="3122" w:type="dxa"/>
            <w:shd w:val="clear" w:color="auto" w:fill="EEECE1"/>
          </w:tcPr>
          <w:p w14:paraId="4A86263C" w14:textId="77777777" w:rsidR="00916316" w:rsidRPr="00916316" w:rsidRDefault="00916316" w:rsidP="00916316">
            <w:pPr>
              <w:spacing w:after="0" w:line="240" w:lineRule="auto"/>
              <w:jc w:val="both"/>
              <w:rPr>
                <w:rFonts w:ascii="Times New Roman" w:eastAsia="Times New Roman" w:hAnsi="Times New Roman" w:cs="Times New Roman"/>
                <w:b/>
                <w:bCs/>
                <w:i/>
                <w:color w:val="000000"/>
                <w:sz w:val="20"/>
                <w:szCs w:val="20"/>
                <w:highlight w:val="yellow"/>
              </w:rPr>
            </w:pPr>
            <w:r w:rsidRPr="00916316">
              <w:rPr>
                <w:rFonts w:ascii="Times New Roman" w:eastAsia="Times New Roman" w:hAnsi="Times New Roman" w:cs="Times New Roman"/>
                <w:b/>
                <w:bCs/>
                <w:i/>
                <w:color w:val="000000"/>
                <w:sz w:val="20"/>
                <w:szCs w:val="20"/>
              </w:rPr>
              <w:t>Aktivnosti</w:t>
            </w:r>
          </w:p>
        </w:tc>
        <w:tc>
          <w:tcPr>
            <w:tcW w:w="1470" w:type="dxa"/>
            <w:shd w:val="clear" w:color="auto" w:fill="EEECE1"/>
          </w:tcPr>
          <w:p w14:paraId="1775B61F" w14:textId="77777777" w:rsidR="00916316" w:rsidRPr="00916316" w:rsidRDefault="00916316" w:rsidP="00916316">
            <w:pPr>
              <w:spacing w:after="0" w:line="240" w:lineRule="auto"/>
              <w:jc w:val="both"/>
              <w:rPr>
                <w:rFonts w:ascii="Times New Roman" w:eastAsia="Times New Roman" w:hAnsi="Times New Roman" w:cs="Times New Roman"/>
                <w:color w:val="FF0000"/>
                <w:sz w:val="20"/>
                <w:szCs w:val="20"/>
                <w:highlight w:val="yellow"/>
              </w:rPr>
            </w:pPr>
          </w:p>
        </w:tc>
        <w:tc>
          <w:tcPr>
            <w:tcW w:w="1438" w:type="dxa"/>
            <w:shd w:val="clear" w:color="auto" w:fill="EEECE1"/>
          </w:tcPr>
          <w:p w14:paraId="19D89370" w14:textId="77777777"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c>
        <w:tc>
          <w:tcPr>
            <w:tcW w:w="1449" w:type="dxa"/>
            <w:shd w:val="clear" w:color="auto" w:fill="EEECE1"/>
          </w:tcPr>
          <w:p w14:paraId="249CF0CD" w14:textId="77777777"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c>
        <w:tc>
          <w:tcPr>
            <w:tcW w:w="1583" w:type="dxa"/>
            <w:shd w:val="clear" w:color="auto" w:fill="EEECE1"/>
          </w:tcPr>
          <w:p w14:paraId="33CEBC65" w14:textId="77777777"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c>
      </w:tr>
      <w:tr w:rsidR="00916316" w:rsidRPr="00916316" w14:paraId="3606880C" w14:textId="77777777" w:rsidTr="00916316">
        <w:trPr>
          <w:jc w:val="center"/>
        </w:trPr>
        <w:tc>
          <w:tcPr>
            <w:tcW w:w="3122" w:type="dxa"/>
            <w:vAlign w:val="center"/>
          </w:tcPr>
          <w:p w14:paraId="2A958053"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rPr>
              <w:t>Odgojnoobrazovno</w:t>
            </w:r>
            <w:proofErr w:type="spellEnd"/>
            <w:r w:rsidRPr="00916316">
              <w:rPr>
                <w:rFonts w:ascii="Times New Roman" w:eastAsia="Times New Roman" w:hAnsi="Times New Roman" w:cs="Times New Roman"/>
                <w:sz w:val="20"/>
                <w:szCs w:val="20"/>
              </w:rPr>
              <w:t xml:space="preserve">, administrativno i tehničko osoblje </w:t>
            </w:r>
          </w:p>
        </w:tc>
        <w:tc>
          <w:tcPr>
            <w:tcW w:w="1470" w:type="dxa"/>
            <w:vAlign w:val="center"/>
          </w:tcPr>
          <w:p w14:paraId="4468C72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1.631.914</w:t>
            </w:r>
          </w:p>
        </w:tc>
        <w:tc>
          <w:tcPr>
            <w:tcW w:w="1438" w:type="dxa"/>
            <w:vAlign w:val="center"/>
          </w:tcPr>
          <w:p w14:paraId="02ACABD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1.756.774</w:t>
            </w:r>
          </w:p>
        </w:tc>
        <w:tc>
          <w:tcPr>
            <w:tcW w:w="1449" w:type="dxa"/>
            <w:vAlign w:val="center"/>
          </w:tcPr>
          <w:p w14:paraId="3549F37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1.756.774</w:t>
            </w:r>
          </w:p>
        </w:tc>
        <w:tc>
          <w:tcPr>
            <w:tcW w:w="1583" w:type="dxa"/>
            <w:vAlign w:val="center"/>
          </w:tcPr>
          <w:p w14:paraId="710DB5D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1.756.774</w:t>
            </w:r>
          </w:p>
        </w:tc>
      </w:tr>
      <w:tr w:rsidR="00916316" w:rsidRPr="00916316" w14:paraId="2C6D7734" w14:textId="77777777" w:rsidTr="00916316">
        <w:trPr>
          <w:trHeight w:val="319"/>
          <w:jc w:val="center"/>
        </w:trPr>
        <w:tc>
          <w:tcPr>
            <w:tcW w:w="3122" w:type="dxa"/>
            <w:vAlign w:val="center"/>
          </w:tcPr>
          <w:p w14:paraId="339E0702" w14:textId="77777777" w:rsidR="00916316" w:rsidRPr="00916316" w:rsidRDefault="00916316" w:rsidP="00916316">
            <w:pPr>
              <w:spacing w:after="0" w:line="240" w:lineRule="auto"/>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Produženi boravak</w:t>
            </w:r>
          </w:p>
        </w:tc>
        <w:tc>
          <w:tcPr>
            <w:tcW w:w="1470" w:type="dxa"/>
            <w:vAlign w:val="center"/>
          </w:tcPr>
          <w:p w14:paraId="507F989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179.250</w:t>
            </w:r>
          </w:p>
        </w:tc>
        <w:tc>
          <w:tcPr>
            <w:tcW w:w="1438" w:type="dxa"/>
            <w:vAlign w:val="center"/>
          </w:tcPr>
          <w:p w14:paraId="4A0EA46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243.582</w:t>
            </w:r>
          </w:p>
        </w:tc>
        <w:tc>
          <w:tcPr>
            <w:tcW w:w="1449" w:type="dxa"/>
            <w:vAlign w:val="center"/>
          </w:tcPr>
          <w:p w14:paraId="2EC6472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243.582</w:t>
            </w:r>
          </w:p>
        </w:tc>
        <w:tc>
          <w:tcPr>
            <w:tcW w:w="1583" w:type="dxa"/>
            <w:vAlign w:val="center"/>
          </w:tcPr>
          <w:p w14:paraId="07A3A7E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243.582</w:t>
            </w:r>
          </w:p>
        </w:tc>
      </w:tr>
      <w:tr w:rsidR="00916316" w:rsidRPr="00916316" w14:paraId="1C236528" w14:textId="77777777" w:rsidTr="00916316">
        <w:trPr>
          <w:jc w:val="center"/>
        </w:trPr>
        <w:tc>
          <w:tcPr>
            <w:tcW w:w="3122" w:type="dxa"/>
            <w:vAlign w:val="center"/>
          </w:tcPr>
          <w:p w14:paraId="7E82CC65"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Rad s nadarenim učenicima</w:t>
            </w:r>
          </w:p>
        </w:tc>
        <w:tc>
          <w:tcPr>
            <w:tcW w:w="1470" w:type="dxa"/>
            <w:vAlign w:val="center"/>
          </w:tcPr>
          <w:p w14:paraId="7AE83BF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1.240</w:t>
            </w:r>
          </w:p>
        </w:tc>
        <w:tc>
          <w:tcPr>
            <w:tcW w:w="1438" w:type="dxa"/>
            <w:vAlign w:val="center"/>
          </w:tcPr>
          <w:p w14:paraId="3A518DE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2.500</w:t>
            </w:r>
          </w:p>
        </w:tc>
        <w:tc>
          <w:tcPr>
            <w:tcW w:w="1449" w:type="dxa"/>
          </w:tcPr>
          <w:p w14:paraId="65BDDE0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2.500</w:t>
            </w:r>
          </w:p>
        </w:tc>
        <w:tc>
          <w:tcPr>
            <w:tcW w:w="1583" w:type="dxa"/>
          </w:tcPr>
          <w:p w14:paraId="3FFB060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2.500</w:t>
            </w:r>
          </w:p>
        </w:tc>
      </w:tr>
      <w:tr w:rsidR="00916316" w:rsidRPr="00916316" w14:paraId="641ACC52" w14:textId="77777777" w:rsidTr="00916316">
        <w:trPr>
          <w:jc w:val="center"/>
        </w:trPr>
        <w:tc>
          <w:tcPr>
            <w:tcW w:w="3122" w:type="dxa"/>
            <w:vAlign w:val="center"/>
          </w:tcPr>
          <w:p w14:paraId="14EC79DD"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Izborni i dodatni programi</w:t>
            </w:r>
          </w:p>
        </w:tc>
        <w:tc>
          <w:tcPr>
            <w:tcW w:w="1470" w:type="dxa"/>
            <w:vAlign w:val="center"/>
          </w:tcPr>
          <w:p w14:paraId="4F0BCDF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2.330</w:t>
            </w:r>
          </w:p>
        </w:tc>
        <w:tc>
          <w:tcPr>
            <w:tcW w:w="1438" w:type="dxa"/>
            <w:vAlign w:val="center"/>
          </w:tcPr>
          <w:p w14:paraId="12E8EC1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2.970</w:t>
            </w:r>
          </w:p>
        </w:tc>
        <w:tc>
          <w:tcPr>
            <w:tcW w:w="1449" w:type="dxa"/>
            <w:vAlign w:val="center"/>
          </w:tcPr>
          <w:p w14:paraId="0CB6487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2.970</w:t>
            </w:r>
          </w:p>
        </w:tc>
        <w:tc>
          <w:tcPr>
            <w:tcW w:w="1583" w:type="dxa"/>
            <w:vAlign w:val="center"/>
          </w:tcPr>
          <w:p w14:paraId="480788E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2.970</w:t>
            </w:r>
          </w:p>
        </w:tc>
      </w:tr>
      <w:tr w:rsidR="00916316" w:rsidRPr="00916316" w14:paraId="15789AB0" w14:textId="77777777" w:rsidTr="00916316">
        <w:trPr>
          <w:jc w:val="center"/>
        </w:trPr>
        <w:tc>
          <w:tcPr>
            <w:tcW w:w="3122" w:type="dxa"/>
            <w:vAlign w:val="center"/>
          </w:tcPr>
          <w:p w14:paraId="731D428C"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Program izvannastavne aktivnosti</w:t>
            </w:r>
          </w:p>
        </w:tc>
        <w:tc>
          <w:tcPr>
            <w:tcW w:w="1470" w:type="dxa"/>
            <w:vAlign w:val="center"/>
          </w:tcPr>
          <w:p w14:paraId="448EF01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4.280</w:t>
            </w:r>
          </w:p>
        </w:tc>
        <w:tc>
          <w:tcPr>
            <w:tcW w:w="1438" w:type="dxa"/>
            <w:vAlign w:val="center"/>
          </w:tcPr>
          <w:p w14:paraId="3A9E811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4.560</w:t>
            </w:r>
          </w:p>
        </w:tc>
        <w:tc>
          <w:tcPr>
            <w:tcW w:w="1449" w:type="dxa"/>
            <w:vAlign w:val="center"/>
          </w:tcPr>
          <w:p w14:paraId="6DCB598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4.560</w:t>
            </w:r>
          </w:p>
        </w:tc>
        <w:tc>
          <w:tcPr>
            <w:tcW w:w="1583" w:type="dxa"/>
            <w:vAlign w:val="center"/>
          </w:tcPr>
          <w:p w14:paraId="2D36416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4.560</w:t>
            </w:r>
          </w:p>
        </w:tc>
      </w:tr>
      <w:tr w:rsidR="00916316" w:rsidRPr="00916316" w14:paraId="231798A0" w14:textId="77777777" w:rsidTr="00916316">
        <w:trPr>
          <w:jc w:val="center"/>
        </w:trPr>
        <w:tc>
          <w:tcPr>
            <w:tcW w:w="3122" w:type="dxa"/>
            <w:vAlign w:val="center"/>
          </w:tcPr>
          <w:p w14:paraId="4ED30C3B"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Sufinanciranje učenika za prehranu, izlete i dr. programe</w:t>
            </w:r>
          </w:p>
        </w:tc>
        <w:tc>
          <w:tcPr>
            <w:tcW w:w="1470" w:type="dxa"/>
            <w:vAlign w:val="center"/>
          </w:tcPr>
          <w:p w14:paraId="1189196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208.865</w:t>
            </w:r>
          </w:p>
        </w:tc>
        <w:tc>
          <w:tcPr>
            <w:tcW w:w="1438" w:type="dxa"/>
            <w:vAlign w:val="center"/>
          </w:tcPr>
          <w:p w14:paraId="53A0B32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156.700</w:t>
            </w:r>
          </w:p>
        </w:tc>
        <w:tc>
          <w:tcPr>
            <w:tcW w:w="1449" w:type="dxa"/>
          </w:tcPr>
          <w:p w14:paraId="5705A91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156.700</w:t>
            </w:r>
          </w:p>
        </w:tc>
        <w:tc>
          <w:tcPr>
            <w:tcW w:w="1583" w:type="dxa"/>
          </w:tcPr>
          <w:p w14:paraId="0F35EED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156.700</w:t>
            </w:r>
          </w:p>
        </w:tc>
      </w:tr>
      <w:tr w:rsidR="00916316" w:rsidRPr="00916316" w14:paraId="5F846169" w14:textId="77777777" w:rsidTr="00916316">
        <w:trPr>
          <w:jc w:val="center"/>
        </w:trPr>
        <w:tc>
          <w:tcPr>
            <w:tcW w:w="3122" w:type="dxa"/>
            <w:vAlign w:val="center"/>
          </w:tcPr>
          <w:p w14:paraId="5B46FDA7"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Objekti školskih zgrada i šire javne potrebe</w:t>
            </w:r>
          </w:p>
        </w:tc>
        <w:tc>
          <w:tcPr>
            <w:tcW w:w="1470" w:type="dxa"/>
            <w:vAlign w:val="center"/>
          </w:tcPr>
          <w:p w14:paraId="4D7DCD1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265.976</w:t>
            </w:r>
          </w:p>
        </w:tc>
        <w:tc>
          <w:tcPr>
            <w:tcW w:w="1438" w:type="dxa"/>
            <w:vAlign w:val="center"/>
          </w:tcPr>
          <w:p w14:paraId="6E324BB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265.900</w:t>
            </w:r>
          </w:p>
        </w:tc>
        <w:tc>
          <w:tcPr>
            <w:tcW w:w="1449" w:type="dxa"/>
            <w:vAlign w:val="center"/>
          </w:tcPr>
          <w:p w14:paraId="1A8E98B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265.900</w:t>
            </w:r>
          </w:p>
        </w:tc>
        <w:tc>
          <w:tcPr>
            <w:tcW w:w="1583" w:type="dxa"/>
            <w:vAlign w:val="center"/>
          </w:tcPr>
          <w:p w14:paraId="6B84C4F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265.900</w:t>
            </w:r>
          </w:p>
        </w:tc>
      </w:tr>
      <w:tr w:rsidR="00916316" w:rsidRPr="00916316" w14:paraId="49FA54DB" w14:textId="77777777" w:rsidTr="00916316">
        <w:trPr>
          <w:jc w:val="center"/>
        </w:trPr>
        <w:tc>
          <w:tcPr>
            <w:tcW w:w="3122" w:type="dxa"/>
            <w:vAlign w:val="center"/>
          </w:tcPr>
          <w:p w14:paraId="7499EFC1"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Školsko športsko društvo</w:t>
            </w:r>
          </w:p>
        </w:tc>
        <w:tc>
          <w:tcPr>
            <w:tcW w:w="1470" w:type="dxa"/>
            <w:vAlign w:val="center"/>
          </w:tcPr>
          <w:p w14:paraId="508FAD8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6.140</w:t>
            </w:r>
          </w:p>
        </w:tc>
        <w:tc>
          <w:tcPr>
            <w:tcW w:w="1438" w:type="dxa"/>
            <w:vAlign w:val="center"/>
          </w:tcPr>
          <w:p w14:paraId="330216E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5.240</w:t>
            </w:r>
          </w:p>
        </w:tc>
        <w:tc>
          <w:tcPr>
            <w:tcW w:w="1449" w:type="dxa"/>
            <w:vAlign w:val="center"/>
          </w:tcPr>
          <w:p w14:paraId="7235481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5.240</w:t>
            </w:r>
          </w:p>
        </w:tc>
        <w:tc>
          <w:tcPr>
            <w:tcW w:w="1583" w:type="dxa"/>
            <w:vAlign w:val="center"/>
          </w:tcPr>
          <w:p w14:paraId="011CD3E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5.240</w:t>
            </w:r>
          </w:p>
        </w:tc>
      </w:tr>
      <w:tr w:rsidR="00916316" w:rsidRPr="00916316" w14:paraId="47B40FE8" w14:textId="77777777" w:rsidTr="00916316">
        <w:trPr>
          <w:jc w:val="center"/>
        </w:trPr>
        <w:tc>
          <w:tcPr>
            <w:tcW w:w="3122" w:type="dxa"/>
            <w:vAlign w:val="center"/>
          </w:tcPr>
          <w:p w14:paraId="23962CC7"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Stručna županijska vijeća</w:t>
            </w:r>
          </w:p>
        </w:tc>
        <w:tc>
          <w:tcPr>
            <w:tcW w:w="1470" w:type="dxa"/>
            <w:vAlign w:val="center"/>
          </w:tcPr>
          <w:p w14:paraId="53409DB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200</w:t>
            </w:r>
          </w:p>
        </w:tc>
        <w:tc>
          <w:tcPr>
            <w:tcW w:w="1438" w:type="dxa"/>
            <w:vAlign w:val="center"/>
          </w:tcPr>
          <w:p w14:paraId="70EF63F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1.620</w:t>
            </w:r>
          </w:p>
        </w:tc>
        <w:tc>
          <w:tcPr>
            <w:tcW w:w="1449" w:type="dxa"/>
            <w:vAlign w:val="center"/>
          </w:tcPr>
          <w:p w14:paraId="2ADC2AC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1.620</w:t>
            </w:r>
          </w:p>
        </w:tc>
        <w:tc>
          <w:tcPr>
            <w:tcW w:w="1583" w:type="dxa"/>
            <w:vAlign w:val="center"/>
          </w:tcPr>
          <w:p w14:paraId="5B61883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1.620</w:t>
            </w:r>
          </w:p>
        </w:tc>
      </w:tr>
      <w:tr w:rsidR="00916316" w:rsidRPr="00916316" w14:paraId="3F77D689" w14:textId="77777777" w:rsidTr="00916316">
        <w:trPr>
          <w:jc w:val="center"/>
        </w:trPr>
        <w:tc>
          <w:tcPr>
            <w:tcW w:w="3122" w:type="dxa"/>
            <w:vAlign w:val="center"/>
          </w:tcPr>
          <w:p w14:paraId="61D31444"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Mentorstvo</w:t>
            </w:r>
          </w:p>
        </w:tc>
        <w:tc>
          <w:tcPr>
            <w:tcW w:w="1470" w:type="dxa"/>
            <w:vAlign w:val="center"/>
          </w:tcPr>
          <w:p w14:paraId="79BD5E8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1.070</w:t>
            </w:r>
          </w:p>
        </w:tc>
        <w:tc>
          <w:tcPr>
            <w:tcW w:w="1438" w:type="dxa"/>
            <w:vAlign w:val="center"/>
          </w:tcPr>
          <w:p w14:paraId="70DF409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2.000</w:t>
            </w:r>
          </w:p>
        </w:tc>
        <w:tc>
          <w:tcPr>
            <w:tcW w:w="1449" w:type="dxa"/>
            <w:vAlign w:val="center"/>
          </w:tcPr>
          <w:p w14:paraId="3FBEF1C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2.000</w:t>
            </w:r>
          </w:p>
        </w:tc>
        <w:tc>
          <w:tcPr>
            <w:tcW w:w="1583" w:type="dxa"/>
            <w:vAlign w:val="center"/>
          </w:tcPr>
          <w:p w14:paraId="1B4EF77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2.000</w:t>
            </w:r>
          </w:p>
        </w:tc>
      </w:tr>
      <w:tr w:rsidR="00916316" w:rsidRPr="00916316" w14:paraId="7D8413E0" w14:textId="77777777" w:rsidTr="00916316">
        <w:trPr>
          <w:jc w:val="center"/>
        </w:trPr>
        <w:tc>
          <w:tcPr>
            <w:tcW w:w="3122" w:type="dxa"/>
            <w:vAlign w:val="center"/>
          </w:tcPr>
          <w:p w14:paraId="736E24DA"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Zavičajna nastava</w:t>
            </w:r>
          </w:p>
        </w:tc>
        <w:tc>
          <w:tcPr>
            <w:tcW w:w="1470" w:type="dxa"/>
            <w:vAlign w:val="center"/>
          </w:tcPr>
          <w:p w14:paraId="6388AC4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1.070</w:t>
            </w:r>
          </w:p>
        </w:tc>
        <w:tc>
          <w:tcPr>
            <w:tcW w:w="1438" w:type="dxa"/>
            <w:vAlign w:val="center"/>
          </w:tcPr>
          <w:p w14:paraId="0D467EB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1.130</w:t>
            </w:r>
          </w:p>
        </w:tc>
        <w:tc>
          <w:tcPr>
            <w:tcW w:w="1449" w:type="dxa"/>
            <w:vAlign w:val="center"/>
          </w:tcPr>
          <w:p w14:paraId="6477A7D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1.130</w:t>
            </w:r>
          </w:p>
        </w:tc>
        <w:tc>
          <w:tcPr>
            <w:tcW w:w="1583" w:type="dxa"/>
            <w:vAlign w:val="center"/>
          </w:tcPr>
          <w:p w14:paraId="5D6EC4E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1.130</w:t>
            </w:r>
          </w:p>
        </w:tc>
      </w:tr>
      <w:tr w:rsidR="00916316" w:rsidRPr="00916316" w14:paraId="0675AC6D" w14:textId="77777777" w:rsidTr="00916316">
        <w:trPr>
          <w:jc w:val="center"/>
        </w:trPr>
        <w:tc>
          <w:tcPr>
            <w:tcW w:w="3122" w:type="dxa"/>
            <w:vAlign w:val="center"/>
          </w:tcPr>
          <w:p w14:paraId="4EFB694B"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Državna natjecanja</w:t>
            </w:r>
          </w:p>
        </w:tc>
        <w:tc>
          <w:tcPr>
            <w:tcW w:w="1470" w:type="dxa"/>
            <w:vAlign w:val="center"/>
          </w:tcPr>
          <w:p w14:paraId="1E0331E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630</w:t>
            </w:r>
          </w:p>
        </w:tc>
        <w:tc>
          <w:tcPr>
            <w:tcW w:w="1438" w:type="dxa"/>
            <w:vAlign w:val="center"/>
          </w:tcPr>
          <w:p w14:paraId="7B9DFB4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1.000</w:t>
            </w:r>
          </w:p>
        </w:tc>
        <w:tc>
          <w:tcPr>
            <w:tcW w:w="1449" w:type="dxa"/>
            <w:vAlign w:val="center"/>
          </w:tcPr>
          <w:p w14:paraId="76BCB70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1.000</w:t>
            </w:r>
          </w:p>
        </w:tc>
        <w:tc>
          <w:tcPr>
            <w:tcW w:w="1583" w:type="dxa"/>
            <w:vAlign w:val="center"/>
          </w:tcPr>
          <w:p w14:paraId="40C5FC8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1.000</w:t>
            </w:r>
          </w:p>
        </w:tc>
      </w:tr>
      <w:tr w:rsidR="00916316" w:rsidRPr="00916316" w14:paraId="1B394662" w14:textId="77777777" w:rsidTr="00916316">
        <w:trPr>
          <w:jc w:val="center"/>
        </w:trPr>
        <w:tc>
          <w:tcPr>
            <w:tcW w:w="3122" w:type="dxa"/>
            <w:shd w:val="clear" w:color="auto" w:fill="EEECE1"/>
            <w:vAlign w:val="center"/>
          </w:tcPr>
          <w:p w14:paraId="6B647BDB" w14:textId="77777777"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i/>
                <w:color w:val="000000"/>
                <w:sz w:val="20"/>
                <w:szCs w:val="20"/>
              </w:rPr>
              <w:t>Kapitalni projekti</w:t>
            </w:r>
          </w:p>
        </w:tc>
        <w:tc>
          <w:tcPr>
            <w:tcW w:w="1470" w:type="dxa"/>
            <w:shd w:val="clear" w:color="auto" w:fill="EEECE1"/>
            <w:vAlign w:val="center"/>
          </w:tcPr>
          <w:p w14:paraId="08F06B7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38" w:type="dxa"/>
            <w:shd w:val="clear" w:color="auto" w:fill="EEECE1"/>
            <w:vAlign w:val="center"/>
          </w:tcPr>
          <w:p w14:paraId="0A582F5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49" w:type="dxa"/>
            <w:shd w:val="clear" w:color="auto" w:fill="EEECE1"/>
            <w:vAlign w:val="center"/>
          </w:tcPr>
          <w:p w14:paraId="741C03E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583" w:type="dxa"/>
            <w:shd w:val="clear" w:color="auto" w:fill="EEECE1"/>
            <w:vAlign w:val="center"/>
          </w:tcPr>
          <w:p w14:paraId="71CE87B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14A9459D" w14:textId="77777777" w:rsidTr="00916316">
        <w:trPr>
          <w:jc w:val="center"/>
        </w:trPr>
        <w:tc>
          <w:tcPr>
            <w:tcW w:w="3122" w:type="dxa"/>
            <w:vAlign w:val="center"/>
          </w:tcPr>
          <w:p w14:paraId="7F4DDB6A" w14:textId="77777777" w:rsidR="00916316" w:rsidRPr="00916316" w:rsidRDefault="00916316" w:rsidP="00916316">
            <w:pPr>
              <w:spacing w:after="0" w:line="240" w:lineRule="auto"/>
              <w:rPr>
                <w:rFonts w:ascii="Times New Roman" w:eastAsia="Times New Roman" w:hAnsi="Times New Roman" w:cs="Times New Roman"/>
                <w:i/>
                <w:color w:val="000000"/>
                <w:sz w:val="20"/>
                <w:szCs w:val="20"/>
                <w:highlight w:val="yellow"/>
              </w:rPr>
            </w:pPr>
            <w:r w:rsidRPr="00916316">
              <w:rPr>
                <w:rFonts w:ascii="Times New Roman" w:eastAsia="Times New Roman" w:hAnsi="Times New Roman" w:cs="Times New Roman"/>
                <w:color w:val="000000"/>
                <w:sz w:val="20"/>
                <w:szCs w:val="20"/>
              </w:rPr>
              <w:t>Nabava opreme - minimalni standard</w:t>
            </w:r>
          </w:p>
        </w:tc>
        <w:tc>
          <w:tcPr>
            <w:tcW w:w="1470" w:type="dxa"/>
            <w:vAlign w:val="center"/>
          </w:tcPr>
          <w:p w14:paraId="68E76C1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28.544</w:t>
            </w:r>
          </w:p>
        </w:tc>
        <w:tc>
          <w:tcPr>
            <w:tcW w:w="1438" w:type="dxa"/>
            <w:vAlign w:val="center"/>
          </w:tcPr>
          <w:p w14:paraId="112A8E7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23.044</w:t>
            </w:r>
          </w:p>
        </w:tc>
        <w:tc>
          <w:tcPr>
            <w:tcW w:w="1449" w:type="dxa"/>
            <w:vAlign w:val="center"/>
          </w:tcPr>
          <w:p w14:paraId="28A92CF9" w14:textId="77777777" w:rsidR="00916316" w:rsidRPr="00916316" w:rsidRDefault="00916316" w:rsidP="00916316">
            <w:pPr>
              <w:spacing w:after="0" w:line="240" w:lineRule="auto"/>
              <w:jc w:val="center"/>
              <w:rPr>
                <w:rFonts w:ascii="Times New Roman" w:eastAsia="Times New Roman" w:hAnsi="Times New Roman" w:cs="Times New Roman"/>
                <w:sz w:val="20"/>
                <w:szCs w:val="20"/>
                <w:highlight w:val="yellow"/>
              </w:rPr>
            </w:pPr>
            <w:r w:rsidRPr="00916316">
              <w:rPr>
                <w:rFonts w:ascii="Times New Roman" w:hAnsi="Times New Roman" w:cs="Times New Roman"/>
                <w:sz w:val="20"/>
                <w:szCs w:val="20"/>
                <w:lang w:eastAsia="en-US"/>
              </w:rPr>
              <w:t>23.044</w:t>
            </w:r>
          </w:p>
        </w:tc>
        <w:tc>
          <w:tcPr>
            <w:tcW w:w="1583" w:type="dxa"/>
            <w:vAlign w:val="center"/>
          </w:tcPr>
          <w:p w14:paraId="7D2F24F2" w14:textId="77777777" w:rsidR="00916316" w:rsidRPr="00916316" w:rsidRDefault="00916316" w:rsidP="00916316">
            <w:pPr>
              <w:spacing w:after="0" w:line="240" w:lineRule="auto"/>
              <w:jc w:val="center"/>
              <w:rPr>
                <w:rFonts w:ascii="Times New Roman" w:eastAsia="Times New Roman" w:hAnsi="Times New Roman" w:cs="Times New Roman"/>
                <w:sz w:val="20"/>
                <w:szCs w:val="20"/>
                <w:highlight w:val="yellow"/>
              </w:rPr>
            </w:pPr>
            <w:r w:rsidRPr="00916316">
              <w:rPr>
                <w:rFonts w:ascii="Times New Roman" w:hAnsi="Times New Roman" w:cs="Times New Roman"/>
                <w:sz w:val="20"/>
                <w:szCs w:val="20"/>
                <w:lang w:eastAsia="en-US"/>
              </w:rPr>
              <w:t>23.044</w:t>
            </w:r>
          </w:p>
        </w:tc>
      </w:tr>
      <w:tr w:rsidR="00916316" w:rsidRPr="00916316" w14:paraId="39F81552" w14:textId="77777777" w:rsidTr="00916316">
        <w:trPr>
          <w:jc w:val="center"/>
        </w:trPr>
        <w:tc>
          <w:tcPr>
            <w:tcW w:w="3122" w:type="dxa"/>
            <w:vAlign w:val="center"/>
          </w:tcPr>
          <w:p w14:paraId="3CE04884"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Adaptacija i sanacija ustanova u OŠ - minimalni standard</w:t>
            </w:r>
          </w:p>
        </w:tc>
        <w:tc>
          <w:tcPr>
            <w:tcW w:w="1470" w:type="dxa"/>
            <w:vAlign w:val="center"/>
          </w:tcPr>
          <w:p w14:paraId="034AB77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38" w:type="dxa"/>
            <w:vAlign w:val="center"/>
          </w:tcPr>
          <w:p w14:paraId="646C021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5.500</w:t>
            </w:r>
          </w:p>
        </w:tc>
        <w:tc>
          <w:tcPr>
            <w:tcW w:w="1449" w:type="dxa"/>
            <w:vAlign w:val="center"/>
          </w:tcPr>
          <w:p w14:paraId="1E99850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5.500</w:t>
            </w:r>
          </w:p>
        </w:tc>
        <w:tc>
          <w:tcPr>
            <w:tcW w:w="1583" w:type="dxa"/>
            <w:vAlign w:val="center"/>
          </w:tcPr>
          <w:p w14:paraId="029219E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5.500</w:t>
            </w:r>
          </w:p>
        </w:tc>
      </w:tr>
      <w:tr w:rsidR="00916316" w:rsidRPr="00916316" w14:paraId="1A86D7AD" w14:textId="77777777" w:rsidTr="00916316">
        <w:trPr>
          <w:jc w:val="center"/>
        </w:trPr>
        <w:tc>
          <w:tcPr>
            <w:tcW w:w="3122" w:type="dxa"/>
            <w:vAlign w:val="center"/>
          </w:tcPr>
          <w:p w14:paraId="7D56CE4B"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Nabava opreme za škole iznad minimalnog standarda</w:t>
            </w:r>
          </w:p>
        </w:tc>
        <w:tc>
          <w:tcPr>
            <w:tcW w:w="1470" w:type="dxa"/>
            <w:vAlign w:val="center"/>
          </w:tcPr>
          <w:p w14:paraId="06350C7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2.920</w:t>
            </w:r>
          </w:p>
        </w:tc>
        <w:tc>
          <w:tcPr>
            <w:tcW w:w="1438" w:type="dxa"/>
            <w:vAlign w:val="center"/>
          </w:tcPr>
          <w:p w14:paraId="3C2CA0A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14.980</w:t>
            </w:r>
          </w:p>
        </w:tc>
        <w:tc>
          <w:tcPr>
            <w:tcW w:w="1449" w:type="dxa"/>
            <w:vAlign w:val="center"/>
          </w:tcPr>
          <w:p w14:paraId="171B011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14.980</w:t>
            </w:r>
          </w:p>
        </w:tc>
        <w:tc>
          <w:tcPr>
            <w:tcW w:w="1583" w:type="dxa"/>
            <w:vAlign w:val="center"/>
          </w:tcPr>
          <w:p w14:paraId="020525C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14.980</w:t>
            </w:r>
          </w:p>
        </w:tc>
      </w:tr>
      <w:tr w:rsidR="00916316" w:rsidRPr="00916316" w14:paraId="0818F7AB" w14:textId="77777777" w:rsidTr="00916316">
        <w:trPr>
          <w:jc w:val="center"/>
        </w:trPr>
        <w:tc>
          <w:tcPr>
            <w:tcW w:w="3122" w:type="dxa"/>
            <w:vAlign w:val="center"/>
          </w:tcPr>
          <w:p w14:paraId="420CCAE9"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Nabava udžbenika</w:t>
            </w:r>
          </w:p>
        </w:tc>
        <w:tc>
          <w:tcPr>
            <w:tcW w:w="1470" w:type="dxa"/>
            <w:vAlign w:val="center"/>
          </w:tcPr>
          <w:p w14:paraId="7FD12CE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27.000</w:t>
            </w:r>
          </w:p>
        </w:tc>
        <w:tc>
          <w:tcPr>
            <w:tcW w:w="1438" w:type="dxa"/>
            <w:vAlign w:val="center"/>
          </w:tcPr>
          <w:p w14:paraId="16B5699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27.500</w:t>
            </w:r>
          </w:p>
        </w:tc>
        <w:tc>
          <w:tcPr>
            <w:tcW w:w="1449" w:type="dxa"/>
            <w:vAlign w:val="center"/>
          </w:tcPr>
          <w:p w14:paraId="48A0E2D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27.500</w:t>
            </w:r>
          </w:p>
        </w:tc>
        <w:tc>
          <w:tcPr>
            <w:tcW w:w="1583" w:type="dxa"/>
            <w:vAlign w:val="center"/>
          </w:tcPr>
          <w:p w14:paraId="5F2ACD7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27.500</w:t>
            </w:r>
          </w:p>
        </w:tc>
      </w:tr>
      <w:tr w:rsidR="00916316" w:rsidRPr="00916316" w14:paraId="79D3AE39" w14:textId="77777777" w:rsidTr="00916316">
        <w:trPr>
          <w:jc w:val="center"/>
        </w:trPr>
        <w:tc>
          <w:tcPr>
            <w:tcW w:w="3122" w:type="dxa"/>
            <w:shd w:val="clear" w:color="auto" w:fill="EEECE1"/>
            <w:vAlign w:val="center"/>
          </w:tcPr>
          <w:p w14:paraId="40E21FC1" w14:textId="77777777"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i/>
                <w:color w:val="000000"/>
                <w:sz w:val="20"/>
                <w:szCs w:val="20"/>
              </w:rPr>
              <w:t>Tekući projekti</w:t>
            </w:r>
          </w:p>
        </w:tc>
        <w:tc>
          <w:tcPr>
            <w:tcW w:w="1470" w:type="dxa"/>
            <w:shd w:val="clear" w:color="auto" w:fill="EEECE1"/>
            <w:vAlign w:val="center"/>
          </w:tcPr>
          <w:p w14:paraId="3DE917A4" w14:textId="77777777" w:rsidR="00916316" w:rsidRPr="00916316" w:rsidRDefault="00916316" w:rsidP="00916316">
            <w:pPr>
              <w:spacing w:after="0" w:line="240" w:lineRule="auto"/>
              <w:jc w:val="right"/>
              <w:rPr>
                <w:rFonts w:ascii="Times New Roman" w:eastAsia="Times New Roman" w:hAnsi="Times New Roman" w:cs="Times New Roman"/>
                <w:color w:val="000000"/>
                <w:sz w:val="20"/>
                <w:szCs w:val="20"/>
              </w:rPr>
            </w:pPr>
          </w:p>
        </w:tc>
        <w:tc>
          <w:tcPr>
            <w:tcW w:w="1438" w:type="dxa"/>
            <w:shd w:val="clear" w:color="auto" w:fill="EEECE1"/>
            <w:vAlign w:val="center"/>
          </w:tcPr>
          <w:p w14:paraId="323CB0F7" w14:textId="77777777" w:rsidR="00916316" w:rsidRPr="00916316" w:rsidRDefault="00916316" w:rsidP="00916316">
            <w:pPr>
              <w:spacing w:after="0" w:line="240" w:lineRule="auto"/>
              <w:jc w:val="right"/>
              <w:rPr>
                <w:rFonts w:ascii="Times New Roman" w:eastAsia="Times New Roman" w:hAnsi="Times New Roman" w:cs="Times New Roman"/>
                <w:color w:val="000000"/>
                <w:sz w:val="20"/>
                <w:szCs w:val="20"/>
              </w:rPr>
            </w:pPr>
          </w:p>
        </w:tc>
        <w:tc>
          <w:tcPr>
            <w:tcW w:w="1449" w:type="dxa"/>
            <w:shd w:val="clear" w:color="auto" w:fill="EEECE1"/>
            <w:vAlign w:val="center"/>
          </w:tcPr>
          <w:p w14:paraId="5D5DCB05" w14:textId="77777777" w:rsidR="00916316" w:rsidRPr="00916316" w:rsidRDefault="00916316" w:rsidP="00916316">
            <w:pPr>
              <w:spacing w:after="0" w:line="240" w:lineRule="auto"/>
              <w:jc w:val="right"/>
              <w:rPr>
                <w:rFonts w:ascii="Times New Roman" w:eastAsia="Times New Roman" w:hAnsi="Times New Roman" w:cs="Times New Roman"/>
                <w:color w:val="000000"/>
                <w:sz w:val="20"/>
                <w:szCs w:val="20"/>
              </w:rPr>
            </w:pPr>
          </w:p>
        </w:tc>
        <w:tc>
          <w:tcPr>
            <w:tcW w:w="1583" w:type="dxa"/>
            <w:shd w:val="clear" w:color="auto" w:fill="EEECE1"/>
            <w:vAlign w:val="center"/>
          </w:tcPr>
          <w:p w14:paraId="7242701B" w14:textId="77777777" w:rsidR="00916316" w:rsidRPr="00916316" w:rsidRDefault="00916316" w:rsidP="00916316">
            <w:pPr>
              <w:spacing w:after="0" w:line="240" w:lineRule="auto"/>
              <w:jc w:val="right"/>
              <w:rPr>
                <w:rFonts w:ascii="Times New Roman" w:eastAsia="Times New Roman" w:hAnsi="Times New Roman" w:cs="Times New Roman"/>
                <w:color w:val="000000"/>
                <w:sz w:val="20"/>
                <w:szCs w:val="20"/>
              </w:rPr>
            </w:pPr>
          </w:p>
        </w:tc>
      </w:tr>
      <w:tr w:rsidR="00916316" w:rsidRPr="00916316" w14:paraId="03EED266" w14:textId="77777777" w:rsidTr="00916316">
        <w:trPr>
          <w:jc w:val="center"/>
        </w:trPr>
        <w:tc>
          <w:tcPr>
            <w:tcW w:w="3122" w:type="dxa"/>
            <w:vAlign w:val="center"/>
          </w:tcPr>
          <w:p w14:paraId="48CFA8A2"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Školska shema (voće i povrće, mlijeko i mliječni proizvodi)</w:t>
            </w:r>
          </w:p>
        </w:tc>
        <w:tc>
          <w:tcPr>
            <w:tcW w:w="1470" w:type="dxa"/>
            <w:vAlign w:val="center"/>
          </w:tcPr>
          <w:p w14:paraId="6185264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4.310</w:t>
            </w:r>
          </w:p>
        </w:tc>
        <w:tc>
          <w:tcPr>
            <w:tcW w:w="1438" w:type="dxa"/>
            <w:vAlign w:val="center"/>
          </w:tcPr>
          <w:p w14:paraId="4C1AE41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49" w:type="dxa"/>
            <w:vAlign w:val="center"/>
          </w:tcPr>
          <w:p w14:paraId="3EADF05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583" w:type="dxa"/>
            <w:vAlign w:val="center"/>
          </w:tcPr>
          <w:p w14:paraId="31EA489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14:paraId="0EDA2E72" w14:textId="77777777" w:rsidTr="00916316">
        <w:trPr>
          <w:jc w:val="center"/>
        </w:trPr>
        <w:tc>
          <w:tcPr>
            <w:tcW w:w="3122" w:type="dxa"/>
            <w:vAlign w:val="center"/>
          </w:tcPr>
          <w:p w14:paraId="7C0A3FDC"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Pomoćnici u nastavi - PUNa torba zajedništva</w:t>
            </w:r>
          </w:p>
        </w:tc>
        <w:tc>
          <w:tcPr>
            <w:tcW w:w="1470" w:type="dxa"/>
            <w:vAlign w:val="center"/>
          </w:tcPr>
          <w:p w14:paraId="3040CC9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46.200</w:t>
            </w:r>
          </w:p>
        </w:tc>
        <w:tc>
          <w:tcPr>
            <w:tcW w:w="1438" w:type="dxa"/>
            <w:vAlign w:val="center"/>
          </w:tcPr>
          <w:p w14:paraId="40F5857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0</w:t>
            </w:r>
          </w:p>
        </w:tc>
        <w:tc>
          <w:tcPr>
            <w:tcW w:w="1449" w:type="dxa"/>
            <w:vAlign w:val="center"/>
          </w:tcPr>
          <w:p w14:paraId="260DDA1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0</w:t>
            </w:r>
          </w:p>
        </w:tc>
        <w:tc>
          <w:tcPr>
            <w:tcW w:w="1583" w:type="dxa"/>
            <w:vAlign w:val="center"/>
          </w:tcPr>
          <w:p w14:paraId="7C7425C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0</w:t>
            </w:r>
          </w:p>
        </w:tc>
      </w:tr>
      <w:tr w:rsidR="00916316" w:rsidRPr="00916316" w14:paraId="2044B3D2" w14:textId="77777777" w:rsidTr="00916316">
        <w:trPr>
          <w:jc w:val="center"/>
        </w:trPr>
        <w:tc>
          <w:tcPr>
            <w:tcW w:w="3122" w:type="dxa"/>
            <w:vAlign w:val="center"/>
          </w:tcPr>
          <w:p w14:paraId="6334754C"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Pomoćnici u nastavi - PUNa torba zajedništva I</w:t>
            </w:r>
          </w:p>
        </w:tc>
        <w:tc>
          <w:tcPr>
            <w:tcW w:w="1470" w:type="dxa"/>
            <w:vAlign w:val="center"/>
          </w:tcPr>
          <w:p w14:paraId="6E84D30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38" w:type="dxa"/>
            <w:vAlign w:val="center"/>
          </w:tcPr>
          <w:p w14:paraId="78A18FE2" w14:textId="77777777" w:rsidR="00916316" w:rsidRPr="00916316" w:rsidRDefault="00916316" w:rsidP="00916316">
            <w:pPr>
              <w:spacing w:after="0" w:line="240" w:lineRule="auto"/>
              <w:jc w:val="center"/>
              <w:rPr>
                <w:rFonts w:ascii="Times New Roman" w:hAnsi="Times New Roman" w:cs="Times New Roman"/>
                <w:sz w:val="20"/>
                <w:szCs w:val="20"/>
                <w:lang w:eastAsia="en-US"/>
              </w:rPr>
            </w:pPr>
            <w:r w:rsidRPr="00916316">
              <w:rPr>
                <w:rFonts w:ascii="Times New Roman" w:hAnsi="Times New Roman" w:cs="Times New Roman"/>
                <w:sz w:val="20"/>
                <w:szCs w:val="20"/>
                <w:lang w:eastAsia="en-US"/>
              </w:rPr>
              <w:t>68.740</w:t>
            </w:r>
          </w:p>
        </w:tc>
        <w:tc>
          <w:tcPr>
            <w:tcW w:w="1449" w:type="dxa"/>
            <w:vAlign w:val="center"/>
          </w:tcPr>
          <w:p w14:paraId="6919BC2C" w14:textId="77777777" w:rsidR="00916316" w:rsidRPr="00916316" w:rsidRDefault="00916316" w:rsidP="00916316">
            <w:pPr>
              <w:spacing w:after="0" w:line="240" w:lineRule="auto"/>
              <w:jc w:val="center"/>
              <w:rPr>
                <w:rFonts w:ascii="Times New Roman" w:hAnsi="Times New Roman" w:cs="Times New Roman"/>
                <w:sz w:val="20"/>
                <w:szCs w:val="20"/>
                <w:lang w:eastAsia="en-US"/>
              </w:rPr>
            </w:pPr>
            <w:r w:rsidRPr="00916316">
              <w:rPr>
                <w:rFonts w:ascii="Times New Roman" w:hAnsi="Times New Roman" w:cs="Times New Roman"/>
                <w:sz w:val="20"/>
                <w:szCs w:val="20"/>
                <w:lang w:eastAsia="en-US"/>
              </w:rPr>
              <w:t>68.740</w:t>
            </w:r>
          </w:p>
        </w:tc>
        <w:tc>
          <w:tcPr>
            <w:tcW w:w="1583" w:type="dxa"/>
            <w:vAlign w:val="center"/>
          </w:tcPr>
          <w:p w14:paraId="1B54D38E" w14:textId="77777777" w:rsidR="00916316" w:rsidRPr="00916316" w:rsidRDefault="00916316" w:rsidP="00916316">
            <w:pPr>
              <w:spacing w:after="0" w:line="240" w:lineRule="auto"/>
              <w:jc w:val="center"/>
              <w:rPr>
                <w:rFonts w:ascii="Times New Roman" w:hAnsi="Times New Roman" w:cs="Times New Roman"/>
                <w:sz w:val="20"/>
                <w:szCs w:val="20"/>
                <w:lang w:eastAsia="en-US"/>
              </w:rPr>
            </w:pPr>
            <w:r w:rsidRPr="00916316">
              <w:rPr>
                <w:rFonts w:ascii="Times New Roman" w:hAnsi="Times New Roman" w:cs="Times New Roman"/>
                <w:sz w:val="20"/>
                <w:szCs w:val="20"/>
                <w:lang w:eastAsia="en-US"/>
              </w:rPr>
              <w:t>68.740</w:t>
            </w:r>
          </w:p>
        </w:tc>
      </w:tr>
      <w:tr w:rsidR="00916316" w:rsidRPr="00916316" w14:paraId="7AB9C06A" w14:textId="77777777" w:rsidTr="00916316">
        <w:trPr>
          <w:jc w:val="center"/>
        </w:trPr>
        <w:tc>
          <w:tcPr>
            <w:tcW w:w="3122" w:type="dxa"/>
            <w:shd w:val="clear" w:color="auto" w:fill="EEECE1"/>
          </w:tcPr>
          <w:p w14:paraId="06B352D7" w14:textId="77777777"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Ukupno program </w:t>
            </w:r>
          </w:p>
        </w:tc>
        <w:tc>
          <w:tcPr>
            <w:tcW w:w="1470" w:type="dxa"/>
            <w:shd w:val="clear" w:color="auto" w:fill="EEECE1"/>
            <w:vAlign w:val="bottom"/>
          </w:tcPr>
          <w:p w14:paraId="287DA386"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color w:val="000000"/>
                <w:sz w:val="20"/>
                <w:szCs w:val="20"/>
                <w:lang w:eastAsia="en-US"/>
              </w:rPr>
              <w:t>2.411.939</w:t>
            </w:r>
          </w:p>
        </w:tc>
        <w:tc>
          <w:tcPr>
            <w:tcW w:w="1438" w:type="dxa"/>
            <w:shd w:val="clear" w:color="auto" w:fill="EEECE1"/>
            <w:vAlign w:val="bottom"/>
          </w:tcPr>
          <w:p w14:paraId="76F725F7"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color w:val="000000"/>
                <w:sz w:val="20"/>
                <w:szCs w:val="20"/>
                <w:lang w:eastAsia="en-US"/>
              </w:rPr>
              <w:t>2.583.740</w:t>
            </w:r>
          </w:p>
        </w:tc>
        <w:tc>
          <w:tcPr>
            <w:tcW w:w="1449" w:type="dxa"/>
            <w:shd w:val="clear" w:color="auto" w:fill="EEECE1"/>
            <w:vAlign w:val="bottom"/>
          </w:tcPr>
          <w:p w14:paraId="02787037"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2.583.740</w:t>
            </w:r>
          </w:p>
        </w:tc>
        <w:tc>
          <w:tcPr>
            <w:tcW w:w="1583" w:type="dxa"/>
            <w:shd w:val="clear" w:color="auto" w:fill="EEECE1"/>
            <w:vAlign w:val="bottom"/>
          </w:tcPr>
          <w:p w14:paraId="6175AEA4"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2.583.740</w:t>
            </w:r>
          </w:p>
        </w:tc>
      </w:tr>
    </w:tbl>
    <w:p w14:paraId="4317967F"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0"/>
          <w:szCs w:val="20"/>
        </w:rPr>
      </w:pPr>
    </w:p>
    <w:p w14:paraId="7AF566DE"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14:paraId="33783F98"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14:paraId="272C8841" w14:textId="77777777"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 xml:space="preserve">Aktivnost: </w:t>
      </w:r>
      <w:proofErr w:type="spellStart"/>
      <w:r w:rsidRPr="00916316">
        <w:rPr>
          <w:rFonts w:ascii="Times New Roman" w:eastAsia="Times New Roman" w:hAnsi="Times New Roman" w:cs="Times New Roman"/>
          <w:b/>
          <w:color w:val="000000"/>
          <w:sz w:val="24"/>
          <w:szCs w:val="24"/>
        </w:rPr>
        <w:t>Odgojnoobrazovno</w:t>
      </w:r>
      <w:proofErr w:type="spellEnd"/>
      <w:r w:rsidRPr="00916316">
        <w:rPr>
          <w:rFonts w:ascii="Times New Roman" w:eastAsia="Times New Roman" w:hAnsi="Times New Roman" w:cs="Times New Roman"/>
          <w:b/>
          <w:color w:val="000000"/>
          <w:sz w:val="24"/>
          <w:szCs w:val="24"/>
        </w:rPr>
        <w:t xml:space="preserve">, administrativno i tehničko osoblje </w:t>
      </w:r>
    </w:p>
    <w:p w14:paraId="7273FDE0"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 </w:t>
      </w:r>
      <w:proofErr w:type="spellStart"/>
      <w:r w:rsidRPr="00916316">
        <w:rPr>
          <w:rFonts w:ascii="Times New Roman" w:eastAsia="Times New Roman" w:hAnsi="Times New Roman" w:cs="Times New Roman"/>
          <w:sz w:val="24"/>
          <w:szCs w:val="24"/>
          <w:lang w:val="en-US"/>
        </w:rPr>
        <w:t>ovoj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financira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minimalni</w:t>
      </w:r>
      <w:proofErr w:type="spellEnd"/>
      <w:r w:rsidRPr="00916316">
        <w:rPr>
          <w:rFonts w:ascii="Times New Roman" w:eastAsia="Times New Roman" w:hAnsi="Times New Roman" w:cs="Times New Roman"/>
          <w:sz w:val="24"/>
          <w:szCs w:val="24"/>
          <w:lang w:val="en-US"/>
        </w:rPr>
        <w:t xml:space="preserve"> standard </w:t>
      </w:r>
      <w:proofErr w:type="spellStart"/>
      <w:r w:rsidRPr="00916316">
        <w:rPr>
          <w:rFonts w:ascii="Times New Roman" w:eastAsia="Times New Roman" w:hAnsi="Times New Roman" w:cs="Times New Roman"/>
          <w:sz w:val="24"/>
          <w:szCs w:val="24"/>
          <w:lang w:val="en-US"/>
        </w:rPr>
        <w:t>decentraliziranih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funkcija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odnosno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osiguravaju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Državnom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proračunu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odnosno</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proračunu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Ministarstva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znanosti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planirano</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financiranje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tekuće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izdatke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Glavnina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služi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pokrivanje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grupi</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bCs/>
          <w:color w:val="000000"/>
          <w:sz w:val="24"/>
          <w:szCs w:val="24"/>
        </w:rPr>
        <w:t>službenih putovanja i edukacije zaposlenika, nabavi uredskog materijala, plaćanju energenata u manjem dijelu, nabavi sitnog inventara, službene i radne odjeće tehničkog osoblja, materijalu i uslugama tekućeg i investicijskog održavanja, najmu printera, plaćanju komunalnih usluga, zdravstvenih pregleda zaposlenika, računalnih usluga, tehničke zaštite objekta (video nadzora), premija osiguranja, te bankarskih usluga,</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čija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visina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utvrđuje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godišnjom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Odlukom</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kriterijima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mjerilima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načinu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financiranja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decentraliziranih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funkcija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školstva</w:t>
      </w:r>
      <w:proofErr w:type="spellEnd"/>
      <w:r w:rsidRPr="00916316">
        <w:rPr>
          <w:rFonts w:ascii="Times New Roman" w:eastAsia="Times New Roman" w:hAnsi="Times New Roman" w:cs="Times New Roman"/>
          <w:sz w:val="24"/>
          <w:szCs w:val="24"/>
          <w:lang w:val="en-US"/>
        </w:rPr>
        <w:t xml:space="preserve"> Grada Poreča,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odnosi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tekuću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godinu</w:t>
      </w:r>
      <w:proofErr w:type="spellEnd"/>
      <w:r w:rsidRPr="00916316">
        <w:rPr>
          <w:rFonts w:ascii="Times New Roman" w:eastAsia="Times New Roman" w:hAnsi="Times New Roman" w:cs="Times New Roman"/>
          <w:sz w:val="24"/>
          <w:szCs w:val="24"/>
          <w:lang w:val="en-US"/>
        </w:rPr>
        <w:t>.</w:t>
      </w:r>
    </w:p>
    <w:p w14:paraId="66DF7987"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 </w:t>
      </w:r>
      <w:proofErr w:type="spellStart"/>
      <w:r w:rsidRPr="00916316">
        <w:rPr>
          <w:rFonts w:ascii="Times New Roman" w:eastAsia="Times New Roman" w:hAnsi="Times New Roman" w:cs="Times New Roman"/>
          <w:sz w:val="24"/>
          <w:szCs w:val="24"/>
          <w:lang w:val="en-US"/>
        </w:rPr>
        <w:t>ovoj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prikazuju</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plaće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zaposlenih</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redovan</w:t>
      </w:r>
      <w:proofErr w:type="spellEnd"/>
      <w:r w:rsidRPr="00916316">
        <w:rPr>
          <w:rFonts w:ascii="Times New Roman" w:eastAsia="Times New Roman" w:hAnsi="Times New Roman" w:cs="Times New Roman"/>
          <w:sz w:val="24"/>
          <w:szCs w:val="24"/>
          <w:lang w:val="en-US"/>
        </w:rPr>
        <w:t xml:space="preserve"> rad, </w:t>
      </w:r>
      <w:proofErr w:type="spellStart"/>
      <w:r w:rsidRPr="00916316">
        <w:rPr>
          <w:rFonts w:ascii="Times New Roman" w:eastAsia="Times New Roman" w:hAnsi="Times New Roman" w:cs="Times New Roman"/>
          <w:sz w:val="24"/>
          <w:szCs w:val="24"/>
          <w:lang w:val="en-US"/>
        </w:rPr>
        <w:t>prekovremeni</w:t>
      </w:r>
      <w:proofErr w:type="spellEnd"/>
      <w:r w:rsidRPr="00916316">
        <w:rPr>
          <w:rFonts w:ascii="Times New Roman" w:eastAsia="Times New Roman" w:hAnsi="Times New Roman" w:cs="Times New Roman"/>
          <w:sz w:val="24"/>
          <w:szCs w:val="24"/>
          <w:lang w:val="en-US"/>
        </w:rPr>
        <w:t xml:space="preserve"> rad, za </w:t>
      </w:r>
      <w:proofErr w:type="spellStart"/>
      <w:r w:rsidRPr="00916316">
        <w:rPr>
          <w:rFonts w:ascii="Times New Roman" w:eastAsia="Times New Roman" w:hAnsi="Times New Roman" w:cs="Times New Roman"/>
          <w:sz w:val="24"/>
          <w:szCs w:val="24"/>
          <w:lang w:val="en-US"/>
        </w:rPr>
        <w:t>posebne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zaposlene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doprinosi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zdravstveno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osiguranje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lastRenderedPageBreak/>
        <w:t>naknade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prijevoz</w:t>
      </w:r>
      <w:proofErr w:type="spellEnd"/>
      <w:r w:rsidRPr="00916316">
        <w:rPr>
          <w:rFonts w:ascii="Times New Roman" w:eastAsia="Times New Roman" w:hAnsi="Times New Roman" w:cs="Times New Roman"/>
          <w:sz w:val="24"/>
          <w:szCs w:val="24"/>
          <w:lang w:val="en-US"/>
        </w:rPr>
        <w:t xml:space="preserve">, rad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terenu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odvojeni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osiguravaju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Državnom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proračunu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odnosno</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proračunu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Ministarstva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znanosti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obrazovanja</w:t>
      </w:r>
      <w:proofErr w:type="spellEnd"/>
      <w:r w:rsidRPr="00916316">
        <w:rPr>
          <w:rFonts w:ascii="Times New Roman" w:eastAsia="Times New Roman" w:hAnsi="Times New Roman" w:cs="Times New Roman"/>
          <w:sz w:val="24"/>
          <w:szCs w:val="24"/>
          <w:lang w:val="en-US"/>
        </w:rPr>
        <w:t>.</w:t>
      </w:r>
    </w:p>
    <w:p w14:paraId="26461353" w14:textId="77777777"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14:paraId="6960247A"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008A445D" w14:textId="77777777" w:rsidTr="00916316">
        <w:tc>
          <w:tcPr>
            <w:tcW w:w="1713" w:type="dxa"/>
            <w:shd w:val="clear" w:color="auto" w:fill="auto"/>
          </w:tcPr>
          <w:p w14:paraId="2864478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2A19769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2DE64EB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7766017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1F5232C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2F72D75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63BBA5F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30DA65D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4580FD8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08907090" w14:textId="77777777" w:rsidTr="00916316">
        <w:tc>
          <w:tcPr>
            <w:tcW w:w="1713" w:type="dxa"/>
            <w:shd w:val="clear" w:color="auto" w:fill="auto"/>
          </w:tcPr>
          <w:p w14:paraId="536D58FC"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Održavanje škole i podmirenje materijalnih i </w:t>
            </w:r>
            <w:proofErr w:type="spellStart"/>
            <w:r w:rsidRPr="00916316">
              <w:rPr>
                <w:rFonts w:ascii="Times New Roman" w:eastAsia="Times New Roman" w:hAnsi="Times New Roman" w:cs="Times New Roman"/>
                <w:color w:val="000000"/>
                <w:sz w:val="20"/>
                <w:szCs w:val="20"/>
              </w:rPr>
              <w:t>finacijskih</w:t>
            </w:r>
            <w:proofErr w:type="spellEnd"/>
            <w:r w:rsidRPr="00916316">
              <w:rPr>
                <w:rFonts w:ascii="Times New Roman" w:eastAsia="Times New Roman" w:hAnsi="Times New Roman" w:cs="Times New Roman"/>
                <w:color w:val="000000"/>
                <w:sz w:val="20"/>
                <w:szCs w:val="20"/>
              </w:rPr>
              <w:t xml:space="preserve"> troškova</w:t>
            </w:r>
          </w:p>
          <w:p w14:paraId="24FB940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Redovito podmirivanje svih obveza prema zaposlenicima</w:t>
            </w:r>
          </w:p>
        </w:tc>
        <w:tc>
          <w:tcPr>
            <w:tcW w:w="1804" w:type="dxa"/>
            <w:shd w:val="clear" w:color="auto" w:fill="auto"/>
          </w:tcPr>
          <w:p w14:paraId="626B166D"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Podmireni svi tekući troškovi poslovanja</w:t>
            </w:r>
          </w:p>
          <w:p w14:paraId="414848C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 xml:space="preserve">Redovita isplata plaća  i drugih naknada  </w:t>
            </w:r>
          </w:p>
        </w:tc>
        <w:tc>
          <w:tcPr>
            <w:tcW w:w="1105" w:type="dxa"/>
            <w:shd w:val="clear" w:color="auto" w:fill="auto"/>
          </w:tcPr>
          <w:p w14:paraId="0D1D242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3200E3E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733F8C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4FDC88D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A79AA8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14:paraId="283B0487" w14:textId="77777777" w:rsidR="00916316" w:rsidRPr="00916316" w:rsidRDefault="00916316" w:rsidP="00916316">
      <w:pPr>
        <w:spacing w:after="0" w:line="240" w:lineRule="auto"/>
        <w:outlineLvl w:val="0"/>
        <w:rPr>
          <w:rFonts w:ascii="Times New Roman" w:eastAsia="Times New Roman" w:hAnsi="Times New Roman" w:cs="Times New Roman"/>
          <w:sz w:val="20"/>
          <w:szCs w:val="20"/>
        </w:rPr>
      </w:pPr>
    </w:p>
    <w:p w14:paraId="7B297C11"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Aktivnost: Produženi boravak</w:t>
      </w:r>
    </w:p>
    <w:p w14:paraId="01898DE4"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Namijenjen je učenicima razredne nastave od 1. do 4. razreda, planirano je 7 odgojno obrazovnih skupina, od toga  6 u matičnoj školi i 1 u područnoj školi </w:t>
      </w:r>
      <w:r w:rsidRPr="00916316">
        <w:rPr>
          <w:rFonts w:ascii="Times New Roman" w:eastAsia="Times New Roman" w:hAnsi="Times New Roman" w:cs="Times New Roman"/>
          <w:color w:val="000000"/>
          <w:sz w:val="24"/>
          <w:szCs w:val="24"/>
        </w:rPr>
        <w:t>Nova Vas. Optimalan broj učenika u skupini je 20, dok je broj djece i do 26, što znatno otežava rad i smanjuje kvalitetu istog. Dodatna otežavajuća okolnost u tako velikim skupinama je i činjenica da su u iste uključena i djeca s poteškoćama, koja unutar produženog boravka nemaju osiguranog pomoćnika u nastavi. Troškove plaća učiteljica i jedne kuharice snose Grad Poreč i roditelji učenika, a troškove prehrane učenika snose u potpunosti roditelji. Učenicima koji pohađaju produženi boravak omogućava se redovitost u pisanju domaćih zadaća, ponavljanu, uvježbavanju i primjenu stečenog znanja, ali i  vrijeme za razonodu, igru i druge aktivnosti. Učenici imaju organiziranu prehranu (2 obroka).</w:t>
      </w:r>
    </w:p>
    <w:p w14:paraId="15152518" w14:textId="77777777"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14:paraId="673CC536"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271C6AA4" w14:textId="77777777" w:rsidTr="00916316">
        <w:tc>
          <w:tcPr>
            <w:tcW w:w="1713" w:type="dxa"/>
            <w:shd w:val="clear" w:color="auto" w:fill="auto"/>
          </w:tcPr>
          <w:p w14:paraId="2166968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77A8819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1681716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7EE9332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535BF66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0A08668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7F51D06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00B4382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1CDB60C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5C61FFBC" w14:textId="77777777" w:rsidTr="00916316">
        <w:tc>
          <w:tcPr>
            <w:tcW w:w="1713" w:type="dxa"/>
            <w:shd w:val="clear" w:color="auto" w:fill="auto"/>
          </w:tcPr>
          <w:p w14:paraId="0833EB56"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Osiguravanje boravka i prehrane učenika u školi nakon nastave</w:t>
            </w:r>
          </w:p>
        </w:tc>
        <w:tc>
          <w:tcPr>
            <w:tcW w:w="1804" w:type="dxa"/>
            <w:shd w:val="clear" w:color="auto" w:fill="auto"/>
          </w:tcPr>
          <w:p w14:paraId="4AD8049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Svi zainteresirani</w:t>
            </w:r>
            <w:r w:rsidRPr="00916316">
              <w:rPr>
                <w:rFonts w:ascii="Times New Roman" w:eastAsia="Times New Roman" w:hAnsi="Times New Roman" w:cs="Times New Roman"/>
                <w:color w:val="000000"/>
                <w:sz w:val="20"/>
                <w:szCs w:val="20"/>
                <w:u w:val="single"/>
              </w:rPr>
              <w:t xml:space="preserve"> </w:t>
            </w:r>
            <w:r w:rsidRPr="00916316">
              <w:rPr>
                <w:rFonts w:ascii="Times New Roman" w:eastAsia="Times New Roman" w:hAnsi="Times New Roman" w:cs="Times New Roman"/>
                <w:color w:val="000000"/>
                <w:sz w:val="20"/>
                <w:szCs w:val="20"/>
              </w:rPr>
              <w:t>učenici pohađaju</w:t>
            </w:r>
            <w:r w:rsidRPr="00916316">
              <w:rPr>
                <w:rFonts w:ascii="Times New Roman" w:eastAsia="Times New Roman" w:hAnsi="Times New Roman" w:cs="Times New Roman"/>
                <w:color w:val="000000"/>
                <w:sz w:val="20"/>
                <w:szCs w:val="20"/>
                <w:u w:val="single"/>
              </w:rPr>
              <w:t xml:space="preserve"> </w:t>
            </w:r>
            <w:r w:rsidRPr="00916316">
              <w:rPr>
                <w:rFonts w:ascii="Times New Roman" w:eastAsia="Times New Roman" w:hAnsi="Times New Roman" w:cs="Times New Roman"/>
                <w:color w:val="000000"/>
                <w:sz w:val="20"/>
                <w:szCs w:val="20"/>
              </w:rPr>
              <w:t>program produženog boravka</w:t>
            </w:r>
          </w:p>
        </w:tc>
        <w:tc>
          <w:tcPr>
            <w:tcW w:w="1105" w:type="dxa"/>
            <w:shd w:val="clear" w:color="auto" w:fill="auto"/>
          </w:tcPr>
          <w:p w14:paraId="5C34FBD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7AE6DA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79B2686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C5B25A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FC1795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C583B5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FE88E4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7A743A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06DB8C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FAEB4F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14:paraId="369CC77C" w14:textId="77777777"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14:paraId="379DA103" w14:textId="77777777"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Aktivnost: Rad s nadarenim učenicima</w:t>
      </w:r>
    </w:p>
    <w:p w14:paraId="3536B613"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Škola će tijekom školske godine provoditi postupak uočavanja, praćenja i poticanja darovitih učenika prema njihovim sklonostima, sposobnostima i interesima. Upućivati će učenike na uključivanje u izvanškolske sadržaje (npr. Škola stvaralaštva, Novigradsko proljeće, Znanstveno edukacijski centar u Višnjanu, Škola tehničke kulture u Kraljevici, Mala glagoljaška akademija u </w:t>
      </w:r>
      <w:proofErr w:type="spellStart"/>
      <w:r w:rsidRPr="00916316">
        <w:rPr>
          <w:rFonts w:ascii="Times New Roman" w:eastAsia="Times New Roman" w:hAnsi="Times New Roman" w:cs="Times New Roman"/>
          <w:color w:val="000000"/>
          <w:sz w:val="24"/>
          <w:szCs w:val="24"/>
        </w:rPr>
        <w:t>Roču</w:t>
      </w:r>
      <w:proofErr w:type="spellEnd"/>
      <w:r w:rsidRPr="00916316">
        <w:rPr>
          <w:rFonts w:ascii="Times New Roman" w:eastAsia="Times New Roman" w:hAnsi="Times New Roman" w:cs="Times New Roman"/>
          <w:color w:val="000000"/>
          <w:sz w:val="24"/>
          <w:szCs w:val="24"/>
        </w:rPr>
        <w:t xml:space="preserve"> i sl.) u kojima bi oni mogli zadovoljiti svoje potrebe za rastom i razvojem. Učenici će se pripremati za sudjelovanje na natjecanjima i smotrama prema Katalogu natjecanja i smotri (AZOO) od školske, županijske i državne razine.</w:t>
      </w:r>
    </w:p>
    <w:p w14:paraId="0EF3C368"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p>
    <w:p w14:paraId="389C31B7" w14:textId="77777777" w:rsidR="00916316" w:rsidRPr="00916316" w:rsidRDefault="00916316" w:rsidP="00916316">
      <w:pPr>
        <w:spacing w:after="0" w:line="240" w:lineRule="auto"/>
        <w:jc w:val="both"/>
        <w:rPr>
          <w:rFonts w:ascii="Times New Roman" w:eastAsia="Times New Roman" w:hAnsi="Times New Roman" w:cs="Times New Roman"/>
          <w:color w:val="2F5496"/>
          <w:sz w:val="24"/>
          <w:szCs w:val="24"/>
        </w:rPr>
      </w:pPr>
      <w:r w:rsidRPr="00916316">
        <w:rPr>
          <w:rFonts w:ascii="Times New Roman" w:eastAsia="Times New Roman" w:hAnsi="Times New Roman" w:cs="Times New Roman"/>
          <w:b/>
          <w:color w:val="000000"/>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42"/>
        <w:gridCol w:w="1026"/>
        <w:gridCol w:w="1083"/>
        <w:gridCol w:w="1083"/>
        <w:gridCol w:w="1083"/>
        <w:gridCol w:w="1083"/>
      </w:tblGrid>
      <w:tr w:rsidR="00916316" w:rsidRPr="00916316" w14:paraId="0ED94B65" w14:textId="77777777" w:rsidTr="00916316">
        <w:tc>
          <w:tcPr>
            <w:tcW w:w="1985" w:type="dxa"/>
            <w:shd w:val="clear" w:color="auto" w:fill="auto"/>
          </w:tcPr>
          <w:p w14:paraId="5B2C178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2126" w:type="dxa"/>
            <w:shd w:val="clear" w:color="auto" w:fill="auto"/>
          </w:tcPr>
          <w:p w14:paraId="458EFB3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19486C2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69" w:type="dxa"/>
            <w:shd w:val="clear" w:color="auto" w:fill="auto"/>
          </w:tcPr>
          <w:p w14:paraId="0A69378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01852F5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6D74B2A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30F793E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24F1F07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70A1EBA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0F9207F0" w14:textId="77777777" w:rsidTr="00916316">
        <w:tc>
          <w:tcPr>
            <w:tcW w:w="1985" w:type="dxa"/>
            <w:shd w:val="clear" w:color="auto" w:fill="auto"/>
          </w:tcPr>
          <w:p w14:paraId="412E1551"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Ostvareni rezultati na natjecanjima i smotrama</w:t>
            </w:r>
          </w:p>
        </w:tc>
        <w:tc>
          <w:tcPr>
            <w:tcW w:w="2126" w:type="dxa"/>
            <w:shd w:val="clear" w:color="auto" w:fill="auto"/>
          </w:tcPr>
          <w:p w14:paraId="1FF4A409"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Uspjeh na natjecanju</w:t>
            </w:r>
          </w:p>
        </w:tc>
        <w:tc>
          <w:tcPr>
            <w:tcW w:w="1069" w:type="dxa"/>
            <w:shd w:val="clear" w:color="auto" w:fill="auto"/>
          </w:tcPr>
          <w:p w14:paraId="0745BE6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19A6DDD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14:paraId="3199928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6B97A7A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40689C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9DF88D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14:paraId="704735A9"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p w14:paraId="76E28C6D"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Izborni i dodatni programi</w:t>
      </w:r>
    </w:p>
    <w:p w14:paraId="6C32317F" w14:textId="77777777"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 xml:space="preserve">Osim izborne nastave (vjeronauk, strani jezici i informatika) škola za sada nije uvela druge oblike izbornih programa. Međutim, ukoliko bude mogućnosti Škola će se uključiti u provedbu programa građanskog odgoja i obrazovanja za učenike 8. razreda, što za njih predstavlja izbornost u odabiru. Od dodatnih programa škola se uključila u provedbu aktivnosti Croatian </w:t>
      </w:r>
      <w:proofErr w:type="spellStart"/>
      <w:r w:rsidRPr="00916316">
        <w:rPr>
          <w:rFonts w:ascii="Times New Roman" w:eastAsia="Times New Roman" w:hAnsi="Times New Roman" w:cs="Times New Roman"/>
          <w:bCs/>
          <w:color w:val="000000"/>
          <w:sz w:val="24"/>
          <w:szCs w:val="24"/>
        </w:rPr>
        <w:t>makers</w:t>
      </w:r>
      <w:proofErr w:type="spellEnd"/>
      <w:r w:rsidRPr="00916316">
        <w:rPr>
          <w:rFonts w:ascii="Times New Roman" w:eastAsia="Times New Roman" w:hAnsi="Times New Roman" w:cs="Times New Roman"/>
          <w:bCs/>
          <w:color w:val="000000"/>
          <w:sz w:val="24"/>
          <w:szCs w:val="24"/>
        </w:rPr>
        <w:t xml:space="preserve"> lige, te će učenici sudjelovati na natjecanjima od županijske/međužupanijske i državne razine. Isto tako, planirano je sudjelovanje u aktivnostima Robotika na </w:t>
      </w:r>
      <w:proofErr w:type="spellStart"/>
      <w:r w:rsidRPr="00916316">
        <w:rPr>
          <w:rFonts w:ascii="Times New Roman" w:eastAsia="Times New Roman" w:hAnsi="Times New Roman" w:cs="Times New Roman"/>
          <w:bCs/>
          <w:color w:val="000000"/>
          <w:sz w:val="24"/>
          <w:szCs w:val="24"/>
        </w:rPr>
        <w:t>prstenac</w:t>
      </w:r>
      <w:proofErr w:type="spellEnd"/>
      <w:r w:rsidRPr="00916316">
        <w:rPr>
          <w:rFonts w:ascii="Times New Roman" w:eastAsia="Times New Roman" w:hAnsi="Times New Roman" w:cs="Times New Roman"/>
          <w:bCs/>
          <w:color w:val="000000"/>
          <w:sz w:val="24"/>
          <w:szCs w:val="24"/>
        </w:rPr>
        <w:t>.</w:t>
      </w:r>
    </w:p>
    <w:p w14:paraId="5CA1D7BC"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p>
    <w:p w14:paraId="47DE3837" w14:textId="77777777"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29"/>
        <w:gridCol w:w="989"/>
        <w:gridCol w:w="1131"/>
        <w:gridCol w:w="1083"/>
        <w:gridCol w:w="1101"/>
        <w:gridCol w:w="1134"/>
      </w:tblGrid>
      <w:tr w:rsidR="00916316" w:rsidRPr="00916316" w14:paraId="0BC23116" w14:textId="77777777" w:rsidTr="00916316">
        <w:tc>
          <w:tcPr>
            <w:tcW w:w="1692" w:type="dxa"/>
            <w:shd w:val="clear" w:color="auto" w:fill="auto"/>
          </w:tcPr>
          <w:p w14:paraId="331F658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29" w:type="dxa"/>
            <w:shd w:val="clear" w:color="auto" w:fill="auto"/>
          </w:tcPr>
          <w:p w14:paraId="5687CEA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3310B7B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89" w:type="dxa"/>
            <w:shd w:val="clear" w:color="auto" w:fill="auto"/>
          </w:tcPr>
          <w:p w14:paraId="23658EE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131" w:type="dxa"/>
            <w:shd w:val="clear" w:color="auto" w:fill="auto"/>
          </w:tcPr>
          <w:p w14:paraId="0A28D59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5B96E43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46BEBE9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101" w:type="dxa"/>
            <w:shd w:val="clear" w:color="auto" w:fill="auto"/>
          </w:tcPr>
          <w:p w14:paraId="1EA29D2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134" w:type="dxa"/>
            <w:shd w:val="clear" w:color="auto" w:fill="auto"/>
          </w:tcPr>
          <w:p w14:paraId="5F744D3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129CD6EB" w14:textId="77777777" w:rsidTr="00916316">
        <w:tc>
          <w:tcPr>
            <w:tcW w:w="1692" w:type="dxa"/>
            <w:shd w:val="clear" w:color="auto" w:fill="auto"/>
          </w:tcPr>
          <w:p w14:paraId="33E1DC21"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Sudjelovanja u raznim izbornim i dodatnim programima</w:t>
            </w:r>
          </w:p>
        </w:tc>
        <w:tc>
          <w:tcPr>
            <w:tcW w:w="1829" w:type="dxa"/>
            <w:shd w:val="clear" w:color="auto" w:fill="auto"/>
          </w:tcPr>
          <w:p w14:paraId="7AC6AE3C"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Svaki zainteresirani učenik sudjeluje na nekoj od ponuđenih aktivnosti</w:t>
            </w:r>
          </w:p>
        </w:tc>
        <w:tc>
          <w:tcPr>
            <w:tcW w:w="989" w:type="dxa"/>
            <w:shd w:val="clear" w:color="auto" w:fill="auto"/>
          </w:tcPr>
          <w:p w14:paraId="3317223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učenika</w:t>
            </w:r>
          </w:p>
        </w:tc>
        <w:tc>
          <w:tcPr>
            <w:tcW w:w="1131" w:type="dxa"/>
            <w:shd w:val="clear" w:color="auto" w:fill="auto"/>
          </w:tcPr>
          <w:p w14:paraId="1989747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c>
          <w:tcPr>
            <w:tcW w:w="1083" w:type="dxa"/>
            <w:shd w:val="clear" w:color="auto" w:fill="auto"/>
          </w:tcPr>
          <w:p w14:paraId="4946188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c>
          <w:tcPr>
            <w:tcW w:w="1101" w:type="dxa"/>
            <w:shd w:val="clear" w:color="auto" w:fill="auto"/>
          </w:tcPr>
          <w:p w14:paraId="2127D35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c>
          <w:tcPr>
            <w:tcW w:w="1134" w:type="dxa"/>
            <w:shd w:val="clear" w:color="auto" w:fill="auto"/>
          </w:tcPr>
          <w:p w14:paraId="0FE300A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r>
    </w:tbl>
    <w:p w14:paraId="25EDBD74"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p w14:paraId="2C89DAF1"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Program izvannastavne aktivnosti</w:t>
      </w:r>
    </w:p>
    <w:p w14:paraId="3FA1142F" w14:textId="77777777"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 xml:space="preserve">Iz područja tehničke kulture učenici će sudjelovati u županijskim aktivnostima Modelarske lige. Iz područja matematike planira se sudjelovanje učenika škole na Ljetnoj školi matematike u </w:t>
      </w:r>
      <w:proofErr w:type="spellStart"/>
      <w:r w:rsidRPr="00916316">
        <w:rPr>
          <w:rFonts w:ascii="Times New Roman" w:eastAsia="Times New Roman" w:hAnsi="Times New Roman" w:cs="Times New Roman"/>
          <w:bCs/>
          <w:color w:val="000000"/>
          <w:sz w:val="24"/>
          <w:szCs w:val="24"/>
        </w:rPr>
        <w:t>Roču</w:t>
      </w:r>
      <w:proofErr w:type="spellEnd"/>
      <w:r w:rsidRPr="00916316">
        <w:rPr>
          <w:rFonts w:ascii="Times New Roman" w:eastAsia="Times New Roman" w:hAnsi="Times New Roman" w:cs="Times New Roman"/>
          <w:bCs/>
          <w:color w:val="000000"/>
          <w:sz w:val="24"/>
          <w:szCs w:val="24"/>
        </w:rPr>
        <w:t xml:space="preserve"> kao i na Festivalu matematike u ekipnom natjecanju, sve u organizaciji MDI, sudoku. Ostale izvannastavne aktivnosti su: glazbeno scenska skupina, scensko recitatorska skupina, mladi biolozi, mali zbor, literarne skupina, domaćinstvo, keramička radionica, šah, humane vrednote, mali folklor, KUD. </w:t>
      </w:r>
    </w:p>
    <w:p w14:paraId="2190379A" w14:textId="77777777"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14:paraId="34B1D155" w14:textId="77777777" w:rsidR="00916316" w:rsidRPr="00916316" w:rsidRDefault="00916316" w:rsidP="00916316">
      <w:pPr>
        <w:spacing w:after="0" w:line="240" w:lineRule="auto"/>
        <w:jc w:val="both"/>
        <w:rPr>
          <w:rFonts w:ascii="Times New Roman" w:eastAsia="Times New Roman" w:hAnsi="Times New Roman" w:cs="Times New Roman"/>
          <w:color w:val="2F5496"/>
          <w:sz w:val="24"/>
          <w:szCs w:val="24"/>
        </w:rPr>
      </w:pPr>
      <w:r w:rsidRPr="00916316">
        <w:rPr>
          <w:rFonts w:ascii="Times New Roman" w:eastAsia="Times New Roman" w:hAnsi="Times New Roman" w:cs="Times New Roman"/>
          <w:b/>
          <w:color w:val="000000"/>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684"/>
        <w:gridCol w:w="1122"/>
        <w:gridCol w:w="1083"/>
        <w:gridCol w:w="1093"/>
        <w:gridCol w:w="1134"/>
        <w:gridCol w:w="1134"/>
      </w:tblGrid>
      <w:tr w:rsidR="00916316" w:rsidRPr="00916316" w14:paraId="58C394B9" w14:textId="77777777" w:rsidTr="00916316">
        <w:tc>
          <w:tcPr>
            <w:tcW w:w="1709" w:type="dxa"/>
            <w:shd w:val="clear" w:color="auto" w:fill="auto"/>
          </w:tcPr>
          <w:p w14:paraId="24B8812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684" w:type="dxa"/>
            <w:shd w:val="clear" w:color="auto" w:fill="auto"/>
          </w:tcPr>
          <w:p w14:paraId="55403FE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1CE0C01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22" w:type="dxa"/>
            <w:shd w:val="clear" w:color="auto" w:fill="auto"/>
          </w:tcPr>
          <w:p w14:paraId="7534E74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099A456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7E64239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93" w:type="dxa"/>
            <w:shd w:val="clear" w:color="auto" w:fill="auto"/>
          </w:tcPr>
          <w:p w14:paraId="62B6BFD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134" w:type="dxa"/>
            <w:shd w:val="clear" w:color="auto" w:fill="auto"/>
          </w:tcPr>
          <w:p w14:paraId="17EA360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134" w:type="dxa"/>
            <w:shd w:val="clear" w:color="auto" w:fill="auto"/>
          </w:tcPr>
          <w:p w14:paraId="0F26A63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BDE041B" w14:textId="77777777" w:rsidTr="00916316">
        <w:tc>
          <w:tcPr>
            <w:tcW w:w="1709" w:type="dxa"/>
            <w:shd w:val="clear" w:color="auto" w:fill="auto"/>
          </w:tcPr>
          <w:p w14:paraId="622D6A00"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Sudjelovanja na raznim izvannastavnim aktivnostima</w:t>
            </w:r>
          </w:p>
          <w:p w14:paraId="03487851"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tc>
        <w:tc>
          <w:tcPr>
            <w:tcW w:w="1684" w:type="dxa"/>
            <w:shd w:val="clear" w:color="auto" w:fill="auto"/>
          </w:tcPr>
          <w:p w14:paraId="0E3C67A3"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Svaki zainteresirani učenik sudjeluje na nekoj od ponuđenih aktivnosti</w:t>
            </w:r>
          </w:p>
        </w:tc>
        <w:tc>
          <w:tcPr>
            <w:tcW w:w="1122" w:type="dxa"/>
            <w:shd w:val="clear" w:color="auto" w:fill="auto"/>
          </w:tcPr>
          <w:p w14:paraId="3E60922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učenika</w:t>
            </w:r>
          </w:p>
        </w:tc>
        <w:tc>
          <w:tcPr>
            <w:tcW w:w="1083" w:type="dxa"/>
            <w:shd w:val="clear" w:color="auto" w:fill="auto"/>
          </w:tcPr>
          <w:p w14:paraId="19D322D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c>
          <w:tcPr>
            <w:tcW w:w="1093" w:type="dxa"/>
            <w:shd w:val="clear" w:color="auto" w:fill="auto"/>
          </w:tcPr>
          <w:p w14:paraId="53ECF2B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c>
          <w:tcPr>
            <w:tcW w:w="1134" w:type="dxa"/>
            <w:shd w:val="clear" w:color="auto" w:fill="auto"/>
          </w:tcPr>
          <w:p w14:paraId="44292BE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c>
          <w:tcPr>
            <w:tcW w:w="1134" w:type="dxa"/>
            <w:shd w:val="clear" w:color="auto" w:fill="auto"/>
          </w:tcPr>
          <w:p w14:paraId="7A87192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r>
    </w:tbl>
    <w:p w14:paraId="7F50462A"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p w14:paraId="45A0A89A"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Sufinanciranje učenika za prehranu, izlete i dr. programe</w:t>
      </w:r>
    </w:p>
    <w:p w14:paraId="3F70F2CA" w14:textId="77777777"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Škola ima organiziranu prehranu za učenike dok borave u školi u skladu s propisima, preporukama i normativima Ministarstva zdravlja. Tjedni jelovnik objavljuje se na školskoj oglasnoj ploči i na mrežnim stranicama škole. Planiranim sredstvima podmiruju se troškovi za prehranu učenika.</w:t>
      </w:r>
    </w:p>
    <w:p w14:paraId="6B1EF6DD"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p w14:paraId="1DF16111"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3B848D56" w14:textId="77777777" w:rsidTr="00916316">
        <w:tc>
          <w:tcPr>
            <w:tcW w:w="1713" w:type="dxa"/>
            <w:shd w:val="clear" w:color="auto" w:fill="auto"/>
          </w:tcPr>
          <w:p w14:paraId="5025887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4AF20FE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435911B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4B09A2E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4BBB305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673A4AD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42557CF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64A7A9F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0F2FE58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01E3E98D" w14:textId="77777777" w:rsidTr="00916316">
        <w:tc>
          <w:tcPr>
            <w:tcW w:w="1713" w:type="dxa"/>
            <w:shd w:val="clear" w:color="auto" w:fill="auto"/>
          </w:tcPr>
          <w:p w14:paraId="672EDF4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Osiguravanje prehrane učenicima škole</w:t>
            </w:r>
          </w:p>
        </w:tc>
        <w:tc>
          <w:tcPr>
            <w:tcW w:w="1804" w:type="dxa"/>
            <w:shd w:val="clear" w:color="auto" w:fill="auto"/>
          </w:tcPr>
          <w:p w14:paraId="0C397C9F"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Svaki učenik koji se želi hraniti u školi ima osiguran obrok</w:t>
            </w:r>
          </w:p>
        </w:tc>
        <w:tc>
          <w:tcPr>
            <w:tcW w:w="1105" w:type="dxa"/>
            <w:shd w:val="clear" w:color="auto" w:fill="auto"/>
          </w:tcPr>
          <w:p w14:paraId="146E859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 xml:space="preserve">Broj učenika </w:t>
            </w:r>
          </w:p>
        </w:tc>
        <w:tc>
          <w:tcPr>
            <w:tcW w:w="1083" w:type="dxa"/>
            <w:shd w:val="clear" w:color="auto" w:fill="auto"/>
          </w:tcPr>
          <w:p w14:paraId="6F08345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580</w:t>
            </w:r>
          </w:p>
        </w:tc>
        <w:tc>
          <w:tcPr>
            <w:tcW w:w="1083" w:type="dxa"/>
            <w:shd w:val="clear" w:color="auto" w:fill="auto"/>
          </w:tcPr>
          <w:p w14:paraId="28CDE8A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580</w:t>
            </w:r>
          </w:p>
        </w:tc>
        <w:tc>
          <w:tcPr>
            <w:tcW w:w="1083" w:type="dxa"/>
            <w:shd w:val="clear" w:color="auto" w:fill="auto"/>
          </w:tcPr>
          <w:p w14:paraId="7E63BEF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580</w:t>
            </w:r>
          </w:p>
        </w:tc>
        <w:tc>
          <w:tcPr>
            <w:tcW w:w="1083" w:type="dxa"/>
            <w:shd w:val="clear" w:color="auto" w:fill="auto"/>
          </w:tcPr>
          <w:p w14:paraId="53A1D13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580</w:t>
            </w:r>
          </w:p>
        </w:tc>
      </w:tr>
    </w:tbl>
    <w:p w14:paraId="1F836D0A" w14:textId="77777777"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14:paraId="0FFACF90"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Objekti školskih zgrada i šire javne potrebe</w:t>
      </w:r>
    </w:p>
    <w:p w14:paraId="23F970E6" w14:textId="77777777"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 xml:space="preserve">Planirana sredstva namijenjena su održavanju škole, podmirenju troškova električne energije, usluga tekućeg i investicijskog održavanja, komunalnih usluga, računalnih usluga, usluga </w:t>
      </w:r>
      <w:r w:rsidRPr="00916316">
        <w:rPr>
          <w:rFonts w:ascii="Times New Roman" w:eastAsia="Times New Roman" w:hAnsi="Times New Roman" w:cs="Times New Roman"/>
          <w:bCs/>
          <w:color w:val="000000"/>
          <w:sz w:val="24"/>
          <w:szCs w:val="24"/>
        </w:rPr>
        <w:lastRenderedPageBreak/>
        <w:t xml:space="preserve">čuvanja imovine (video nadzor), premija osiguranja, naknada za rad članova školskog odbora, koji se ne podmiruju iz decentraliziranih sredstava (iznad minimalnog standarda). </w:t>
      </w:r>
    </w:p>
    <w:p w14:paraId="336CFA20" w14:textId="77777777"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p>
    <w:p w14:paraId="76C47DE8"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0695D31A" w14:textId="77777777" w:rsidTr="00916316">
        <w:tc>
          <w:tcPr>
            <w:tcW w:w="1713" w:type="dxa"/>
            <w:shd w:val="clear" w:color="auto" w:fill="auto"/>
          </w:tcPr>
          <w:p w14:paraId="6B1F16C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22B9C6E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4C107A7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2F35F17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437CD60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272B405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4150A1E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4D60C3C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1443C2D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46B47860" w14:textId="77777777" w:rsidTr="00916316">
        <w:tc>
          <w:tcPr>
            <w:tcW w:w="1713" w:type="dxa"/>
            <w:shd w:val="clear" w:color="auto" w:fill="auto"/>
          </w:tcPr>
          <w:p w14:paraId="3CD033A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 xml:space="preserve">Izvršavanje poslova iz djelokruga rada </w:t>
            </w:r>
          </w:p>
        </w:tc>
        <w:tc>
          <w:tcPr>
            <w:tcW w:w="1804" w:type="dxa"/>
            <w:shd w:val="clear" w:color="auto" w:fill="auto"/>
          </w:tcPr>
          <w:p w14:paraId="1A59A79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Podmirivanje tekućih troškova poslovanja</w:t>
            </w:r>
          </w:p>
        </w:tc>
        <w:tc>
          <w:tcPr>
            <w:tcW w:w="1105" w:type="dxa"/>
            <w:shd w:val="clear" w:color="auto" w:fill="auto"/>
          </w:tcPr>
          <w:p w14:paraId="7C80231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5ACF79F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48679D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15FD95D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C69ECF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14:paraId="147AE101" w14:textId="77777777"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14:paraId="4916ACF1" w14:textId="77777777" w:rsidR="00916316" w:rsidRPr="00916316" w:rsidRDefault="00916316" w:rsidP="00916316">
      <w:pPr>
        <w:spacing w:after="0" w:line="240" w:lineRule="auto"/>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
          <w:color w:val="000000"/>
          <w:sz w:val="24"/>
          <w:szCs w:val="24"/>
        </w:rPr>
        <w:t>Aktivnost: Školsko športsko društvo</w:t>
      </w:r>
    </w:p>
    <w:p w14:paraId="05F581A1" w14:textId="77777777"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 xml:space="preserve">Školsko športsko društvo uključit će se u natjecanja prema </w:t>
      </w:r>
      <w:proofErr w:type="spellStart"/>
      <w:r w:rsidRPr="00916316">
        <w:rPr>
          <w:rFonts w:ascii="Times New Roman" w:eastAsia="Times New Roman" w:hAnsi="Times New Roman" w:cs="Times New Roman"/>
          <w:bCs/>
          <w:color w:val="000000"/>
          <w:sz w:val="24"/>
          <w:szCs w:val="24"/>
        </w:rPr>
        <w:t>vremeniku</w:t>
      </w:r>
      <w:proofErr w:type="spellEnd"/>
      <w:r w:rsidRPr="00916316">
        <w:rPr>
          <w:rFonts w:ascii="Times New Roman" w:eastAsia="Times New Roman" w:hAnsi="Times New Roman" w:cs="Times New Roman"/>
          <w:bCs/>
          <w:color w:val="000000"/>
          <w:sz w:val="24"/>
          <w:szCs w:val="24"/>
        </w:rPr>
        <w:t xml:space="preserve"> i  planu Školskog sportskog saveza Istarske županije. Organizirat će se  obuka neplivača, te natjecanje u plesu. Učenici se natječu u košarci, rukometu, krosu, nogometu, atletici i graničaru na školskoj, općinskoj, županijskoj i državnoj razini ovisno o ostvarenim rezultatima. </w:t>
      </w:r>
    </w:p>
    <w:p w14:paraId="367ABC6E"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p w14:paraId="1D9B919E"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171B72EC" w14:textId="77777777" w:rsidTr="00916316">
        <w:tc>
          <w:tcPr>
            <w:tcW w:w="1713" w:type="dxa"/>
            <w:shd w:val="clear" w:color="auto" w:fill="auto"/>
          </w:tcPr>
          <w:p w14:paraId="742E231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2904977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3032E0E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2AEA0A3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6F9741E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18C7941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3B89A65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2ABF9CA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13EA1B0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2F096F9F" w14:textId="77777777" w:rsidTr="00916316">
        <w:tc>
          <w:tcPr>
            <w:tcW w:w="1713" w:type="dxa"/>
            <w:shd w:val="clear" w:color="auto" w:fill="auto"/>
          </w:tcPr>
          <w:p w14:paraId="131494F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Sudjelovanja učenika na sportskim natjecanjima</w:t>
            </w:r>
          </w:p>
        </w:tc>
        <w:tc>
          <w:tcPr>
            <w:tcW w:w="1804" w:type="dxa"/>
            <w:shd w:val="clear" w:color="auto" w:fill="auto"/>
          </w:tcPr>
          <w:p w14:paraId="17A46BC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Ostvareni rezultati na natjecanjima</w:t>
            </w:r>
          </w:p>
        </w:tc>
        <w:tc>
          <w:tcPr>
            <w:tcW w:w="1105" w:type="dxa"/>
            <w:shd w:val="clear" w:color="auto" w:fill="auto"/>
          </w:tcPr>
          <w:p w14:paraId="19C872A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w:t>
            </w:r>
          </w:p>
          <w:p w14:paraId="39E3996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natjecanja</w:t>
            </w:r>
          </w:p>
        </w:tc>
        <w:tc>
          <w:tcPr>
            <w:tcW w:w="1083" w:type="dxa"/>
            <w:shd w:val="clear" w:color="auto" w:fill="auto"/>
          </w:tcPr>
          <w:p w14:paraId="6B8106B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w:t>
            </w:r>
          </w:p>
        </w:tc>
        <w:tc>
          <w:tcPr>
            <w:tcW w:w="1083" w:type="dxa"/>
            <w:shd w:val="clear" w:color="auto" w:fill="auto"/>
          </w:tcPr>
          <w:p w14:paraId="4FEB95D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6</w:t>
            </w:r>
          </w:p>
        </w:tc>
        <w:tc>
          <w:tcPr>
            <w:tcW w:w="1083" w:type="dxa"/>
            <w:shd w:val="clear" w:color="auto" w:fill="auto"/>
          </w:tcPr>
          <w:p w14:paraId="1BDF25C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7</w:t>
            </w:r>
          </w:p>
        </w:tc>
        <w:tc>
          <w:tcPr>
            <w:tcW w:w="1083" w:type="dxa"/>
            <w:shd w:val="clear" w:color="auto" w:fill="auto"/>
          </w:tcPr>
          <w:p w14:paraId="5ABA102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w:t>
            </w:r>
          </w:p>
        </w:tc>
      </w:tr>
    </w:tbl>
    <w:p w14:paraId="180BF1FE" w14:textId="77777777"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14:paraId="1D4F5ED7"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Stručna županijska vijeća</w:t>
      </w:r>
    </w:p>
    <w:p w14:paraId="08F60F1D" w14:textId="77777777"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Sredstva su planirana za realizaciju Stručnih vijeća Istarske županije za učitelje razredne nastave, predmetne nastave i drugih prema potrebi. Svaki predmet ima svoje planirane aktivnosti.</w:t>
      </w:r>
    </w:p>
    <w:p w14:paraId="62AE7711" w14:textId="77777777"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p>
    <w:p w14:paraId="5A1AB578"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49382BC6" w14:textId="77777777" w:rsidTr="00916316">
        <w:tc>
          <w:tcPr>
            <w:tcW w:w="1713" w:type="dxa"/>
            <w:shd w:val="clear" w:color="auto" w:fill="auto"/>
          </w:tcPr>
          <w:p w14:paraId="4DB0A4D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0CAFD92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512B080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7AE00AB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00074F2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3374EBE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2789E69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7060EE4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51A1DA1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6342E842" w14:textId="77777777" w:rsidTr="00916316">
        <w:tc>
          <w:tcPr>
            <w:tcW w:w="1713" w:type="dxa"/>
            <w:shd w:val="clear" w:color="auto" w:fill="auto"/>
          </w:tcPr>
          <w:p w14:paraId="0AF4241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Suradnja učitelja u stručnim vijećima</w:t>
            </w:r>
          </w:p>
        </w:tc>
        <w:tc>
          <w:tcPr>
            <w:tcW w:w="1804" w:type="dxa"/>
            <w:shd w:val="clear" w:color="auto" w:fill="auto"/>
          </w:tcPr>
          <w:p w14:paraId="53198C6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Sudjelovanje učitelja u stručnim vijećima</w:t>
            </w:r>
          </w:p>
        </w:tc>
        <w:tc>
          <w:tcPr>
            <w:tcW w:w="1105" w:type="dxa"/>
            <w:shd w:val="clear" w:color="auto" w:fill="auto"/>
          </w:tcPr>
          <w:p w14:paraId="162C238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365C09A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03EA043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43B0513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E28EE1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14:paraId="18D50824" w14:textId="77777777"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14:paraId="3FA61097"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Mentorstvo</w:t>
      </w:r>
    </w:p>
    <w:p w14:paraId="60D73D95" w14:textId="77777777" w:rsidR="00916316" w:rsidRPr="00916316" w:rsidRDefault="00916316" w:rsidP="00916316">
      <w:pPr>
        <w:spacing w:after="0" w:line="240" w:lineRule="auto"/>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Sredstva su predviđena za uvođenje pripravnika u nastavni proces.</w:t>
      </w:r>
    </w:p>
    <w:p w14:paraId="3C6256F8"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p w14:paraId="23AF39C5"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29264D32" w14:textId="77777777" w:rsidTr="00916316">
        <w:tc>
          <w:tcPr>
            <w:tcW w:w="1713" w:type="dxa"/>
            <w:shd w:val="clear" w:color="auto" w:fill="auto"/>
          </w:tcPr>
          <w:p w14:paraId="1447ED9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2672AE7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189B172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10D4989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46EF067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5AD7D7C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257CB66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3C6E0BC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64C65E8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7DD89DC6" w14:textId="77777777" w:rsidTr="00916316">
        <w:tc>
          <w:tcPr>
            <w:tcW w:w="1713" w:type="dxa"/>
            <w:shd w:val="clear" w:color="auto" w:fill="auto"/>
          </w:tcPr>
          <w:p w14:paraId="3D6C485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Edukacija  učitelja pripravnika</w:t>
            </w:r>
          </w:p>
        </w:tc>
        <w:tc>
          <w:tcPr>
            <w:tcW w:w="1804" w:type="dxa"/>
            <w:shd w:val="clear" w:color="auto" w:fill="auto"/>
          </w:tcPr>
          <w:p w14:paraId="7E1EF40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Položen stručni ispit</w:t>
            </w:r>
          </w:p>
        </w:tc>
        <w:tc>
          <w:tcPr>
            <w:tcW w:w="1105" w:type="dxa"/>
            <w:shd w:val="clear" w:color="auto" w:fill="auto"/>
          </w:tcPr>
          <w:p w14:paraId="0484E85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79D2412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121B209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5BDC7A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4CA1FFA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14:paraId="7A29B069" w14:textId="77777777"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14:paraId="2C61932C"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Zavičajna nastava</w:t>
      </w:r>
    </w:p>
    <w:p w14:paraId="3657CF89" w14:textId="77777777"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 xml:space="preserve">Cilj ove aktivnosti je istraživati, upoznati, očuvati i afirmirati zavičajne vrijednosti i osobitosti, poticati i njegovati zavičajni identitet i ljubav prema zavičaju u širem interkulturalnom i multikulturalnom kontekstu. </w:t>
      </w:r>
    </w:p>
    <w:p w14:paraId="61C1785C" w14:textId="77777777" w:rsidR="00916316" w:rsidRDefault="00916316" w:rsidP="00916316">
      <w:pPr>
        <w:spacing w:after="0" w:line="240" w:lineRule="auto"/>
        <w:jc w:val="both"/>
        <w:rPr>
          <w:rFonts w:ascii="Times New Roman" w:eastAsia="Times New Roman" w:hAnsi="Times New Roman" w:cs="Times New Roman"/>
          <w:b/>
          <w:color w:val="000000"/>
          <w:sz w:val="24"/>
          <w:szCs w:val="24"/>
        </w:rPr>
      </w:pPr>
    </w:p>
    <w:p w14:paraId="56334719" w14:textId="77777777" w:rsidR="008A6C6F" w:rsidRPr="00916316" w:rsidRDefault="008A6C6F" w:rsidP="00916316">
      <w:pPr>
        <w:spacing w:after="0" w:line="240" w:lineRule="auto"/>
        <w:jc w:val="both"/>
        <w:rPr>
          <w:rFonts w:ascii="Times New Roman" w:eastAsia="Times New Roman" w:hAnsi="Times New Roman" w:cs="Times New Roman"/>
          <w:b/>
          <w:color w:val="000000"/>
          <w:sz w:val="24"/>
          <w:szCs w:val="24"/>
        </w:rPr>
      </w:pPr>
    </w:p>
    <w:p w14:paraId="083B7695"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4A4FA0E6" w14:textId="77777777" w:rsidTr="00916316">
        <w:tc>
          <w:tcPr>
            <w:tcW w:w="1713" w:type="dxa"/>
            <w:shd w:val="clear" w:color="auto" w:fill="auto"/>
          </w:tcPr>
          <w:p w14:paraId="6C40E63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10CC3BF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062491D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43FC10F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3824ADF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7233112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2C26145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4BE7C565"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158C817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65CADA72" w14:textId="77777777" w:rsidTr="00916316">
        <w:tc>
          <w:tcPr>
            <w:tcW w:w="1713" w:type="dxa"/>
            <w:shd w:val="clear" w:color="auto" w:fill="auto"/>
          </w:tcPr>
          <w:p w14:paraId="6BDC7C4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Podizanje i njegovanje zavičajnog identiteta</w:t>
            </w:r>
          </w:p>
        </w:tc>
        <w:tc>
          <w:tcPr>
            <w:tcW w:w="1804" w:type="dxa"/>
            <w:shd w:val="clear" w:color="auto" w:fill="auto"/>
          </w:tcPr>
          <w:p w14:paraId="0497CE9D"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Educiranje učenika, radionice, predavanja</w:t>
            </w:r>
          </w:p>
        </w:tc>
        <w:tc>
          <w:tcPr>
            <w:tcW w:w="1105" w:type="dxa"/>
            <w:shd w:val="clear" w:color="auto" w:fill="auto"/>
          </w:tcPr>
          <w:p w14:paraId="4EDE206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Broj edukacija</w:t>
            </w:r>
          </w:p>
        </w:tc>
        <w:tc>
          <w:tcPr>
            <w:tcW w:w="1083" w:type="dxa"/>
            <w:shd w:val="clear" w:color="auto" w:fill="auto"/>
          </w:tcPr>
          <w:p w14:paraId="3A8DA7D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w:t>
            </w:r>
          </w:p>
        </w:tc>
        <w:tc>
          <w:tcPr>
            <w:tcW w:w="1083" w:type="dxa"/>
            <w:shd w:val="clear" w:color="auto" w:fill="auto"/>
          </w:tcPr>
          <w:p w14:paraId="676CEB8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14:paraId="5895512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14:paraId="7356D8D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2</w:t>
            </w:r>
          </w:p>
        </w:tc>
      </w:tr>
    </w:tbl>
    <w:p w14:paraId="322B35EF"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p w14:paraId="3EC0E897"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Državna natjecanja</w:t>
      </w:r>
    </w:p>
    <w:p w14:paraId="09A7CFBC" w14:textId="77777777"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Škola dobiva brojne pozive za organizaciju domaćinstva raznih Državnih natjecanja u organizaciji AZOO.</w:t>
      </w:r>
    </w:p>
    <w:p w14:paraId="05D921D6"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p w14:paraId="75F3CD9B"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6F72A034" w14:textId="77777777" w:rsidTr="00916316">
        <w:tc>
          <w:tcPr>
            <w:tcW w:w="1713" w:type="dxa"/>
            <w:shd w:val="clear" w:color="auto" w:fill="auto"/>
          </w:tcPr>
          <w:p w14:paraId="25239C5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6232425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3D29254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6E871A4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50083D0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671A45E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75F9961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03011B3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5C7E2C3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18F405CF" w14:textId="77777777" w:rsidTr="00916316">
        <w:tc>
          <w:tcPr>
            <w:tcW w:w="1713" w:type="dxa"/>
            <w:shd w:val="clear" w:color="auto" w:fill="auto"/>
          </w:tcPr>
          <w:p w14:paraId="1B78EF84"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Povećanje broja natjecanja za sve dobne skupine</w:t>
            </w:r>
          </w:p>
          <w:p w14:paraId="098961EA" w14:textId="77777777" w:rsidR="00916316" w:rsidRPr="00916316" w:rsidRDefault="00916316" w:rsidP="00916316">
            <w:pPr>
              <w:spacing w:after="0" w:line="240" w:lineRule="auto"/>
              <w:rPr>
                <w:rFonts w:ascii="Times New Roman" w:eastAsia="Times New Roman" w:hAnsi="Times New Roman" w:cs="Times New Roman"/>
                <w:sz w:val="20"/>
                <w:szCs w:val="20"/>
              </w:rPr>
            </w:pPr>
          </w:p>
        </w:tc>
        <w:tc>
          <w:tcPr>
            <w:tcW w:w="1804" w:type="dxa"/>
            <w:shd w:val="clear" w:color="auto" w:fill="auto"/>
          </w:tcPr>
          <w:p w14:paraId="767E0201"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Broj natjecanja</w:t>
            </w:r>
          </w:p>
        </w:tc>
        <w:tc>
          <w:tcPr>
            <w:tcW w:w="1105" w:type="dxa"/>
            <w:shd w:val="clear" w:color="auto" w:fill="auto"/>
          </w:tcPr>
          <w:p w14:paraId="5B1FE2D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Broj natjecanja</w:t>
            </w:r>
          </w:p>
        </w:tc>
        <w:tc>
          <w:tcPr>
            <w:tcW w:w="1083" w:type="dxa"/>
            <w:shd w:val="clear" w:color="auto" w:fill="auto"/>
          </w:tcPr>
          <w:p w14:paraId="714D288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w:t>
            </w:r>
          </w:p>
        </w:tc>
        <w:tc>
          <w:tcPr>
            <w:tcW w:w="1083" w:type="dxa"/>
            <w:shd w:val="clear" w:color="auto" w:fill="auto"/>
          </w:tcPr>
          <w:p w14:paraId="3819345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14:paraId="39F8B66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14:paraId="157A895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2</w:t>
            </w:r>
          </w:p>
        </w:tc>
      </w:tr>
    </w:tbl>
    <w:p w14:paraId="648F8DF2" w14:textId="77777777"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14:paraId="72455C25"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Kapitalni projekt: Nabava opreme - minimalni standard</w:t>
      </w:r>
    </w:p>
    <w:p w14:paraId="69ECF279" w14:textId="77777777" w:rsidR="00916316" w:rsidRPr="00916316" w:rsidRDefault="00916316" w:rsidP="00916316">
      <w:pPr>
        <w:spacing w:after="0" w:line="240" w:lineRule="auto"/>
        <w:outlineLvl w:val="0"/>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Sredstva su namijenjena nabavi nefinancijske imovine  i to prema limitima koje dostavlja osnivač ustanove svake godine.</w:t>
      </w:r>
    </w:p>
    <w:p w14:paraId="421EEFB0" w14:textId="77777777" w:rsidR="00916316" w:rsidRPr="00916316" w:rsidRDefault="00916316" w:rsidP="00916316">
      <w:pPr>
        <w:spacing w:after="0" w:line="240" w:lineRule="auto"/>
        <w:outlineLvl w:val="0"/>
        <w:rPr>
          <w:rFonts w:ascii="Times New Roman" w:eastAsia="Times New Roman" w:hAnsi="Times New Roman" w:cs="Times New Roman"/>
          <w:bCs/>
          <w:color w:val="000000"/>
          <w:sz w:val="24"/>
          <w:szCs w:val="24"/>
        </w:rPr>
      </w:pPr>
    </w:p>
    <w:p w14:paraId="37DE03B6" w14:textId="77777777" w:rsidR="00916316" w:rsidRPr="00916316" w:rsidRDefault="00916316" w:rsidP="00916316">
      <w:pPr>
        <w:spacing w:after="0" w:line="240" w:lineRule="auto"/>
        <w:jc w:val="both"/>
        <w:outlineLvl w:val="0"/>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57CF1C05" w14:textId="77777777" w:rsidTr="00916316">
        <w:tc>
          <w:tcPr>
            <w:tcW w:w="1713" w:type="dxa"/>
            <w:shd w:val="clear" w:color="auto" w:fill="auto"/>
          </w:tcPr>
          <w:p w14:paraId="5B412F9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6ECC735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34720AF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161B029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253F2D6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03BE8EE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407C373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785FEF6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1370573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0033C0B2" w14:textId="77777777" w:rsidTr="00916316">
        <w:tc>
          <w:tcPr>
            <w:tcW w:w="1713" w:type="dxa"/>
            <w:shd w:val="clear" w:color="auto" w:fill="auto"/>
          </w:tcPr>
          <w:p w14:paraId="3F72BE63"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Opremanje škole nefinancijskom imovinom</w:t>
            </w:r>
          </w:p>
          <w:p w14:paraId="2FFEBC40" w14:textId="77777777" w:rsidR="00916316" w:rsidRPr="00916316" w:rsidRDefault="00916316" w:rsidP="00916316">
            <w:pPr>
              <w:spacing w:after="0" w:line="240" w:lineRule="auto"/>
              <w:rPr>
                <w:rFonts w:ascii="Times New Roman" w:eastAsia="Times New Roman" w:hAnsi="Times New Roman" w:cs="Times New Roman"/>
                <w:sz w:val="20"/>
                <w:szCs w:val="20"/>
              </w:rPr>
            </w:pPr>
          </w:p>
        </w:tc>
        <w:tc>
          <w:tcPr>
            <w:tcW w:w="1804" w:type="dxa"/>
            <w:shd w:val="clear" w:color="auto" w:fill="auto"/>
          </w:tcPr>
          <w:p w14:paraId="5A88A66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Nabavljena oprema</w:t>
            </w:r>
          </w:p>
        </w:tc>
        <w:tc>
          <w:tcPr>
            <w:tcW w:w="1105" w:type="dxa"/>
            <w:shd w:val="clear" w:color="auto" w:fill="auto"/>
          </w:tcPr>
          <w:p w14:paraId="4763F43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609CAA0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534F79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0C0C06A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4468B6A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14:paraId="5C741D97" w14:textId="77777777"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14:paraId="6DA01B25" w14:textId="77777777"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Kapitalni projekt: Adaptacija i sanacija ustanova u OŠ - minimalni standard</w:t>
      </w:r>
    </w:p>
    <w:p w14:paraId="323E5B3F" w14:textId="77777777" w:rsidR="00916316" w:rsidRPr="00916316" w:rsidRDefault="00916316" w:rsidP="00916316">
      <w:pPr>
        <w:spacing w:after="0" w:line="240" w:lineRule="auto"/>
        <w:outlineLvl w:val="0"/>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Sredstva su namijenjena adaptaciji škole i okoliša zgrade i to prema limitima koje dostavlja osnivač ustanove svake godine.</w:t>
      </w:r>
    </w:p>
    <w:p w14:paraId="1D3F3CA8" w14:textId="77777777" w:rsidR="00916316" w:rsidRPr="00916316" w:rsidRDefault="00916316" w:rsidP="00916316">
      <w:pPr>
        <w:spacing w:after="0" w:line="240" w:lineRule="auto"/>
        <w:outlineLvl w:val="0"/>
        <w:rPr>
          <w:rFonts w:ascii="Times New Roman" w:eastAsia="Times New Roman" w:hAnsi="Times New Roman" w:cs="Times New Roman"/>
          <w:bCs/>
          <w:color w:val="000000"/>
          <w:sz w:val="24"/>
          <w:szCs w:val="24"/>
        </w:rPr>
      </w:pPr>
    </w:p>
    <w:p w14:paraId="1E06B86C"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202023B3" w14:textId="77777777" w:rsidTr="00916316">
        <w:tc>
          <w:tcPr>
            <w:tcW w:w="1713" w:type="dxa"/>
            <w:shd w:val="clear" w:color="auto" w:fill="auto"/>
          </w:tcPr>
          <w:p w14:paraId="02DDD45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1327BD9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769FFA6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72554D8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4D8B27D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6E84B5E0"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744250D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2F24AC6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2CF723A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4901ECA5" w14:textId="77777777" w:rsidTr="00916316">
        <w:tc>
          <w:tcPr>
            <w:tcW w:w="1713" w:type="dxa"/>
            <w:shd w:val="clear" w:color="auto" w:fill="auto"/>
          </w:tcPr>
          <w:p w14:paraId="0C0655EF"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Opremanje škole i školskog dvorišta</w:t>
            </w:r>
          </w:p>
          <w:p w14:paraId="6A1B655F" w14:textId="77777777" w:rsidR="00916316" w:rsidRPr="00916316" w:rsidRDefault="00916316" w:rsidP="00916316">
            <w:pPr>
              <w:spacing w:after="0" w:line="240" w:lineRule="auto"/>
              <w:rPr>
                <w:rFonts w:ascii="Times New Roman" w:eastAsia="Times New Roman" w:hAnsi="Times New Roman" w:cs="Times New Roman"/>
                <w:sz w:val="20"/>
                <w:szCs w:val="20"/>
              </w:rPr>
            </w:pPr>
          </w:p>
        </w:tc>
        <w:tc>
          <w:tcPr>
            <w:tcW w:w="1804" w:type="dxa"/>
            <w:shd w:val="clear" w:color="auto" w:fill="auto"/>
          </w:tcPr>
          <w:p w14:paraId="380CEC84"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Namjenski utrošena sredstva</w:t>
            </w:r>
          </w:p>
        </w:tc>
        <w:tc>
          <w:tcPr>
            <w:tcW w:w="1105" w:type="dxa"/>
            <w:shd w:val="clear" w:color="auto" w:fill="auto"/>
          </w:tcPr>
          <w:p w14:paraId="62DA593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6D9DAE4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534D4E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6D98C3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42E43CE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14:paraId="69E057A5" w14:textId="77777777"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14:paraId="5E8F4FBF" w14:textId="77777777"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Kapitalni projekt: Nabava opreme za škole iznad minimalnog standarda</w:t>
      </w:r>
    </w:p>
    <w:p w14:paraId="3AF3476D" w14:textId="77777777"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Planirano je opremanje škole školskim namještajem iz vlastitih izvora škole.</w:t>
      </w:r>
    </w:p>
    <w:p w14:paraId="2207EFCD" w14:textId="77777777" w:rsidR="00916316" w:rsidRDefault="00916316" w:rsidP="00916316">
      <w:pPr>
        <w:spacing w:after="0" w:line="240" w:lineRule="auto"/>
        <w:jc w:val="both"/>
        <w:rPr>
          <w:rFonts w:ascii="Times New Roman" w:eastAsia="Times New Roman" w:hAnsi="Times New Roman" w:cs="Times New Roman"/>
          <w:b/>
          <w:color w:val="000000"/>
          <w:sz w:val="24"/>
          <w:szCs w:val="24"/>
        </w:rPr>
      </w:pPr>
    </w:p>
    <w:p w14:paraId="25873EBA" w14:textId="77777777" w:rsidR="008A6C6F" w:rsidRDefault="008A6C6F" w:rsidP="00916316">
      <w:pPr>
        <w:spacing w:after="0" w:line="240" w:lineRule="auto"/>
        <w:jc w:val="both"/>
        <w:rPr>
          <w:rFonts w:ascii="Times New Roman" w:eastAsia="Times New Roman" w:hAnsi="Times New Roman" w:cs="Times New Roman"/>
          <w:b/>
          <w:color w:val="000000"/>
          <w:sz w:val="24"/>
          <w:szCs w:val="24"/>
        </w:rPr>
      </w:pPr>
    </w:p>
    <w:p w14:paraId="507E2256" w14:textId="77777777" w:rsidR="008A6C6F" w:rsidRDefault="008A6C6F" w:rsidP="00916316">
      <w:pPr>
        <w:spacing w:after="0" w:line="240" w:lineRule="auto"/>
        <w:jc w:val="both"/>
        <w:rPr>
          <w:rFonts w:ascii="Times New Roman" w:eastAsia="Times New Roman" w:hAnsi="Times New Roman" w:cs="Times New Roman"/>
          <w:b/>
          <w:color w:val="000000"/>
          <w:sz w:val="24"/>
          <w:szCs w:val="24"/>
        </w:rPr>
      </w:pPr>
    </w:p>
    <w:p w14:paraId="11F822FF" w14:textId="77777777" w:rsidR="008A6C6F" w:rsidRDefault="008A6C6F" w:rsidP="00916316">
      <w:pPr>
        <w:spacing w:after="0" w:line="240" w:lineRule="auto"/>
        <w:jc w:val="both"/>
        <w:rPr>
          <w:rFonts w:ascii="Times New Roman" w:eastAsia="Times New Roman" w:hAnsi="Times New Roman" w:cs="Times New Roman"/>
          <w:b/>
          <w:color w:val="000000"/>
          <w:sz w:val="24"/>
          <w:szCs w:val="24"/>
        </w:rPr>
      </w:pPr>
    </w:p>
    <w:p w14:paraId="77635DBC" w14:textId="77777777" w:rsidR="008A6C6F" w:rsidRDefault="008A6C6F" w:rsidP="00916316">
      <w:pPr>
        <w:spacing w:after="0" w:line="240" w:lineRule="auto"/>
        <w:jc w:val="both"/>
        <w:rPr>
          <w:rFonts w:ascii="Times New Roman" w:eastAsia="Times New Roman" w:hAnsi="Times New Roman" w:cs="Times New Roman"/>
          <w:b/>
          <w:color w:val="000000"/>
          <w:sz w:val="24"/>
          <w:szCs w:val="24"/>
        </w:rPr>
      </w:pPr>
    </w:p>
    <w:p w14:paraId="3A0FF1FA" w14:textId="77777777" w:rsidR="008A6C6F" w:rsidRPr="00916316" w:rsidRDefault="008A6C6F" w:rsidP="00916316">
      <w:pPr>
        <w:spacing w:after="0" w:line="240" w:lineRule="auto"/>
        <w:jc w:val="both"/>
        <w:rPr>
          <w:rFonts w:ascii="Times New Roman" w:eastAsia="Times New Roman" w:hAnsi="Times New Roman" w:cs="Times New Roman"/>
          <w:b/>
          <w:color w:val="000000"/>
          <w:sz w:val="24"/>
          <w:szCs w:val="24"/>
        </w:rPr>
      </w:pPr>
    </w:p>
    <w:p w14:paraId="10C2E741"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3D6E993D" w14:textId="77777777" w:rsidTr="00916316">
        <w:tc>
          <w:tcPr>
            <w:tcW w:w="1713" w:type="dxa"/>
            <w:shd w:val="clear" w:color="auto" w:fill="auto"/>
          </w:tcPr>
          <w:p w14:paraId="202E5D8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2DC64D9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2B9AB1D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68A5F3E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418ABA7C"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0221118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49A9F96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18D2A9D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64CA3C0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249E8345" w14:textId="77777777" w:rsidTr="00916316">
        <w:tc>
          <w:tcPr>
            <w:tcW w:w="1713" w:type="dxa"/>
            <w:shd w:val="clear" w:color="auto" w:fill="auto"/>
          </w:tcPr>
          <w:p w14:paraId="56F97CD2"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Opremanje škole nefinancijskom imovinom</w:t>
            </w:r>
          </w:p>
          <w:p w14:paraId="3C365EF4" w14:textId="77777777" w:rsidR="00916316" w:rsidRPr="00916316" w:rsidRDefault="00916316" w:rsidP="00916316">
            <w:pPr>
              <w:spacing w:after="0" w:line="240" w:lineRule="auto"/>
              <w:rPr>
                <w:rFonts w:ascii="Times New Roman" w:eastAsia="Times New Roman" w:hAnsi="Times New Roman" w:cs="Times New Roman"/>
                <w:sz w:val="20"/>
                <w:szCs w:val="20"/>
              </w:rPr>
            </w:pPr>
          </w:p>
        </w:tc>
        <w:tc>
          <w:tcPr>
            <w:tcW w:w="1804" w:type="dxa"/>
            <w:shd w:val="clear" w:color="auto" w:fill="auto"/>
          </w:tcPr>
          <w:p w14:paraId="0CE5883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Nabavljena imovina</w:t>
            </w:r>
          </w:p>
        </w:tc>
        <w:tc>
          <w:tcPr>
            <w:tcW w:w="1105" w:type="dxa"/>
            <w:shd w:val="clear" w:color="auto" w:fill="auto"/>
          </w:tcPr>
          <w:p w14:paraId="5CA85E9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42414C7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5E1FAFB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00A4358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36A64B2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14:paraId="701EBA6A" w14:textId="77777777"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14:paraId="65E2783B"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Kapitalni projekt: Nabava udžbenika</w:t>
      </w:r>
    </w:p>
    <w:p w14:paraId="3C2B55DC"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Sredstva su planirana za nabavu udžbenika za sve učenike škole što </w:t>
      </w:r>
      <w:proofErr w:type="spellStart"/>
      <w:r w:rsidRPr="00916316">
        <w:rPr>
          <w:rFonts w:ascii="Times New Roman" w:eastAsia="Times New Roman" w:hAnsi="Times New Roman" w:cs="Times New Roman"/>
          <w:color w:val="000000"/>
          <w:sz w:val="24"/>
          <w:szCs w:val="24"/>
        </w:rPr>
        <w:t>finacira</w:t>
      </w:r>
      <w:proofErr w:type="spellEnd"/>
      <w:r w:rsidRPr="00916316">
        <w:rPr>
          <w:rFonts w:ascii="Times New Roman" w:eastAsia="Times New Roman" w:hAnsi="Times New Roman" w:cs="Times New Roman"/>
          <w:color w:val="000000"/>
          <w:sz w:val="24"/>
          <w:szCs w:val="24"/>
        </w:rPr>
        <w:t xml:space="preserve"> Ministarstvo znanosti i obrazovanja. Škola naručuje udžbenike prema katalogu i </w:t>
      </w:r>
      <w:proofErr w:type="spellStart"/>
      <w:r w:rsidRPr="00916316">
        <w:rPr>
          <w:rFonts w:ascii="Times New Roman" w:eastAsia="Times New Roman" w:hAnsi="Times New Roman" w:cs="Times New Roman"/>
          <w:color w:val="000000"/>
          <w:sz w:val="24"/>
          <w:szCs w:val="24"/>
        </w:rPr>
        <w:t>prosjeđuje</w:t>
      </w:r>
      <w:proofErr w:type="spellEnd"/>
      <w:r w:rsidRPr="00916316">
        <w:rPr>
          <w:rFonts w:ascii="Times New Roman" w:eastAsia="Times New Roman" w:hAnsi="Times New Roman" w:cs="Times New Roman"/>
          <w:color w:val="000000"/>
          <w:sz w:val="24"/>
          <w:szCs w:val="24"/>
        </w:rPr>
        <w:t xml:space="preserve"> račune Ministarstvu koje doznačuje sredstva školi za podmirenje računa.</w:t>
      </w:r>
    </w:p>
    <w:p w14:paraId="6589BE5F" w14:textId="77777777" w:rsidR="00916316" w:rsidRPr="00916316" w:rsidRDefault="00916316" w:rsidP="00916316">
      <w:pPr>
        <w:spacing w:after="0" w:line="240" w:lineRule="auto"/>
        <w:rPr>
          <w:rFonts w:ascii="Times New Roman" w:eastAsia="Times New Roman" w:hAnsi="Times New Roman" w:cs="Times New Roman"/>
          <w:b/>
          <w:sz w:val="24"/>
          <w:szCs w:val="24"/>
        </w:rPr>
      </w:pPr>
    </w:p>
    <w:p w14:paraId="70594077"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499D319E" w14:textId="77777777" w:rsidTr="00916316">
        <w:tc>
          <w:tcPr>
            <w:tcW w:w="1713" w:type="dxa"/>
            <w:shd w:val="clear" w:color="auto" w:fill="auto"/>
          </w:tcPr>
          <w:p w14:paraId="2B0AFC0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5F73A0D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71EE1B1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56922A0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4063454E"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3B66975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69C9459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698083C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024C712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7E3F0777" w14:textId="77777777" w:rsidTr="00916316">
        <w:tc>
          <w:tcPr>
            <w:tcW w:w="1713" w:type="dxa"/>
            <w:shd w:val="clear" w:color="auto" w:fill="auto"/>
          </w:tcPr>
          <w:p w14:paraId="2E85557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Nabava udžbenika za sve učenike</w:t>
            </w:r>
          </w:p>
        </w:tc>
        <w:tc>
          <w:tcPr>
            <w:tcW w:w="1804" w:type="dxa"/>
            <w:shd w:val="clear" w:color="auto" w:fill="auto"/>
          </w:tcPr>
          <w:p w14:paraId="4C2B8EC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Svaki učenik ima svoj udžbenik za svaki predmet</w:t>
            </w:r>
          </w:p>
        </w:tc>
        <w:tc>
          <w:tcPr>
            <w:tcW w:w="1105" w:type="dxa"/>
            <w:shd w:val="clear" w:color="auto" w:fill="auto"/>
          </w:tcPr>
          <w:p w14:paraId="3E10D05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2614887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CC443A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1064324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6EE91106"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100</w:t>
            </w:r>
          </w:p>
        </w:tc>
      </w:tr>
    </w:tbl>
    <w:p w14:paraId="530E5CD6" w14:textId="77777777"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14:paraId="690C5A47"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 xml:space="preserve">Tekući projekt: Pomoćnici u nastavi - </w:t>
      </w:r>
      <w:proofErr w:type="spellStart"/>
      <w:r w:rsidRPr="00916316">
        <w:rPr>
          <w:rFonts w:ascii="Times New Roman" w:eastAsia="Times New Roman" w:hAnsi="Times New Roman" w:cs="Times New Roman"/>
          <w:b/>
          <w:bCs/>
          <w:color w:val="000000"/>
          <w:sz w:val="24"/>
          <w:szCs w:val="24"/>
        </w:rPr>
        <w:t>PUNa</w:t>
      </w:r>
      <w:proofErr w:type="spellEnd"/>
      <w:r w:rsidRPr="00916316">
        <w:rPr>
          <w:rFonts w:ascii="Times New Roman" w:eastAsia="Times New Roman" w:hAnsi="Times New Roman" w:cs="Times New Roman"/>
          <w:b/>
          <w:bCs/>
          <w:color w:val="000000"/>
          <w:sz w:val="24"/>
          <w:szCs w:val="24"/>
        </w:rPr>
        <w:t xml:space="preserve"> torba zajedništva I</w:t>
      </w:r>
    </w:p>
    <w:p w14:paraId="19F03C26"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OŠ </w:t>
      </w:r>
      <w:proofErr w:type="spellStart"/>
      <w:r w:rsidRPr="00916316">
        <w:rPr>
          <w:rFonts w:ascii="Times New Roman" w:eastAsia="Times New Roman" w:hAnsi="Times New Roman" w:cs="Times New Roman"/>
          <w:color w:val="000000"/>
          <w:sz w:val="24"/>
          <w:szCs w:val="24"/>
        </w:rPr>
        <w:t>Finida</w:t>
      </w:r>
      <w:proofErr w:type="spellEnd"/>
      <w:r w:rsidRPr="00916316">
        <w:rPr>
          <w:rFonts w:ascii="Times New Roman" w:eastAsia="Times New Roman" w:hAnsi="Times New Roman" w:cs="Times New Roman"/>
          <w:color w:val="000000"/>
          <w:sz w:val="24"/>
          <w:szCs w:val="24"/>
        </w:rPr>
        <w:t xml:space="preserve"> uključena je u projekt pomoćnika u nastavi - </w:t>
      </w:r>
      <w:proofErr w:type="spellStart"/>
      <w:r w:rsidRPr="00916316">
        <w:rPr>
          <w:rFonts w:ascii="Times New Roman" w:eastAsia="Times New Roman" w:hAnsi="Times New Roman" w:cs="Times New Roman"/>
          <w:color w:val="000000"/>
          <w:sz w:val="24"/>
          <w:szCs w:val="24"/>
        </w:rPr>
        <w:t>PUNa</w:t>
      </w:r>
      <w:proofErr w:type="spellEnd"/>
      <w:r w:rsidRPr="00916316">
        <w:rPr>
          <w:rFonts w:ascii="Times New Roman" w:eastAsia="Times New Roman" w:hAnsi="Times New Roman" w:cs="Times New Roman"/>
          <w:color w:val="000000"/>
          <w:sz w:val="24"/>
          <w:szCs w:val="24"/>
        </w:rPr>
        <w:t xml:space="preserve"> torba zajedništva I. Učenici koji su ostvarili pravo na pomoćnike u nastavi, imaju  i dalje pravo na iste. Sredstva su namijenjena za plaću i putne troškove pomoćnika.</w:t>
      </w:r>
    </w:p>
    <w:p w14:paraId="304035ED"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p>
    <w:p w14:paraId="2A61A0D0"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14:paraId="211D9067" w14:textId="77777777" w:rsidTr="00916316">
        <w:tc>
          <w:tcPr>
            <w:tcW w:w="1713" w:type="dxa"/>
            <w:shd w:val="clear" w:color="auto" w:fill="auto"/>
          </w:tcPr>
          <w:p w14:paraId="7E630B9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14:paraId="38C1DE94"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0084AB8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14:paraId="7CB4689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301DB5A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7ECDFD8F"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14:paraId="3F8564DD"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14:paraId="7B7B4D52"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14:paraId="4452373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426A1F9A" w14:textId="77777777" w:rsidTr="00916316">
        <w:tc>
          <w:tcPr>
            <w:tcW w:w="1713" w:type="dxa"/>
            <w:shd w:val="clear" w:color="auto" w:fill="auto"/>
          </w:tcPr>
          <w:p w14:paraId="06397B3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Podmirivanje svih obaveza prema zaposlenicima</w:t>
            </w:r>
          </w:p>
        </w:tc>
        <w:tc>
          <w:tcPr>
            <w:tcW w:w="1804" w:type="dxa"/>
            <w:shd w:val="clear" w:color="auto" w:fill="auto"/>
          </w:tcPr>
          <w:p w14:paraId="66389E82"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Redovita isplata plaća i drugih naknada</w:t>
            </w:r>
          </w:p>
        </w:tc>
        <w:tc>
          <w:tcPr>
            <w:tcW w:w="1105" w:type="dxa"/>
            <w:shd w:val="clear" w:color="auto" w:fill="auto"/>
          </w:tcPr>
          <w:p w14:paraId="2525BD8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33E5289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952A09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1E8819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14:paraId="7FC1A1D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14:paraId="7C4B2BD6" w14:textId="77777777"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14:paraId="6ADDA939" w14:textId="77777777" w:rsidR="00916316" w:rsidRDefault="00916316" w:rsidP="00916316">
      <w:pPr>
        <w:spacing w:after="0" w:line="240" w:lineRule="auto"/>
        <w:jc w:val="both"/>
        <w:rPr>
          <w:rFonts w:ascii="Times New Roman" w:eastAsia="Times New Roman" w:hAnsi="Times New Roman" w:cs="Times New Roman"/>
          <w:b/>
          <w:color w:val="000000"/>
          <w:sz w:val="20"/>
          <w:szCs w:val="20"/>
        </w:rPr>
      </w:pPr>
    </w:p>
    <w:p w14:paraId="54B1F2E8"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49C08A38"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7A835B4F"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1C52E528"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332DE1F6"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02425737"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461878FA"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33E5D7CE"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1394C12C"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4CC36576"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7F184DB5"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626A23E5"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1CEFEDDF"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3B854A25"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037A47E2"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052465CC"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6061FB87"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29FB61A1"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2BDD336F"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600AE9E9" w14:textId="77777777" w:rsidR="008A6C6F" w:rsidRDefault="008A6C6F" w:rsidP="00916316">
      <w:pPr>
        <w:spacing w:after="0" w:line="240" w:lineRule="auto"/>
        <w:jc w:val="both"/>
        <w:rPr>
          <w:rFonts w:ascii="Times New Roman" w:eastAsia="Times New Roman" w:hAnsi="Times New Roman" w:cs="Times New Roman"/>
          <w:b/>
          <w:color w:val="000000"/>
          <w:sz w:val="20"/>
          <w:szCs w:val="20"/>
        </w:rPr>
      </w:pPr>
    </w:p>
    <w:p w14:paraId="1DBC7F84" w14:textId="77777777" w:rsidR="008A6C6F" w:rsidRPr="00916316" w:rsidRDefault="008A6C6F" w:rsidP="00916316">
      <w:pPr>
        <w:spacing w:after="0" w:line="240" w:lineRule="auto"/>
        <w:jc w:val="both"/>
        <w:rPr>
          <w:rFonts w:ascii="Times New Roman" w:eastAsia="Times New Roman" w:hAnsi="Times New Roman" w:cs="Times New Roman"/>
          <w:b/>
          <w:color w:val="000000"/>
          <w:sz w:val="20"/>
          <w:szCs w:val="20"/>
        </w:rPr>
      </w:pPr>
    </w:p>
    <w:p w14:paraId="6374A5B2" w14:textId="77777777" w:rsidR="00916316" w:rsidRPr="00916316" w:rsidRDefault="00916316" w:rsidP="00916316">
      <w:pPr>
        <w:shd w:val="clear" w:color="auto" w:fill="FFFFFF"/>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PRORAČUNSKI KORISNIK: PUČKO OTVORENO UČILIŠTE POREČ</w:t>
      </w:r>
    </w:p>
    <w:p w14:paraId="0D058717" w14:textId="77777777" w:rsidR="00916316" w:rsidRPr="00916316" w:rsidRDefault="00916316" w:rsidP="00916316">
      <w:pPr>
        <w:spacing w:after="0" w:line="240" w:lineRule="auto"/>
        <w:rPr>
          <w:rFonts w:ascii="Times New Roman" w:eastAsia="Times New Roman" w:hAnsi="Times New Roman" w:cs="Times New Roman"/>
          <w:b/>
          <w:color w:val="0070C0"/>
          <w:sz w:val="24"/>
          <w:szCs w:val="24"/>
          <w:lang w:val="en-US"/>
        </w:rPr>
      </w:pPr>
    </w:p>
    <w:p w14:paraId="281C46A3" w14:textId="77777777" w:rsidR="00916316" w:rsidRPr="00916316" w:rsidRDefault="00916316" w:rsidP="00916316">
      <w:pPr>
        <w:spacing w:after="0" w:line="240" w:lineRule="auto"/>
        <w:rPr>
          <w:rFonts w:ascii="Times New Roman" w:eastAsia="Times New Roman" w:hAnsi="Times New Roman" w:cs="Times New Roman"/>
          <w:b/>
          <w:sz w:val="24"/>
          <w:szCs w:val="24"/>
          <w:lang w:val="en-US" w:eastAsia="en-US"/>
        </w:rPr>
      </w:pPr>
      <w:r w:rsidRPr="00916316">
        <w:rPr>
          <w:rFonts w:ascii="Times New Roman" w:eastAsia="Times New Roman" w:hAnsi="Times New Roman" w:cs="Times New Roman"/>
          <w:b/>
          <w:sz w:val="24"/>
          <w:szCs w:val="24"/>
          <w:lang w:val="en-US"/>
        </w:rPr>
        <w:t>DJELOKRUG RADA</w:t>
      </w:r>
    </w:p>
    <w:p w14:paraId="5FCEA76A" w14:textId="77777777" w:rsidR="00916316" w:rsidRPr="00916316" w:rsidRDefault="00916316" w:rsidP="00916316">
      <w:pPr>
        <w:spacing w:after="0" w:line="240" w:lineRule="auto"/>
        <w:jc w:val="both"/>
        <w:rPr>
          <w:rFonts w:ascii="Times New Roman" w:eastAsia="Calibri" w:hAnsi="Times New Roman" w:cs="Times New Roman"/>
          <w:color w:val="000000"/>
          <w:sz w:val="24"/>
          <w:szCs w:val="24"/>
          <w:lang w:val="en-US" w:eastAsia="en-US"/>
        </w:rPr>
      </w:pPr>
      <w:r w:rsidRPr="00916316">
        <w:rPr>
          <w:rFonts w:ascii="Times New Roman" w:eastAsia="Times New Roman" w:hAnsi="Times New Roman" w:cs="Times New Roman"/>
          <w:color w:val="000000"/>
          <w:sz w:val="24"/>
          <w:szCs w:val="24"/>
          <w:lang w:val="en-US"/>
        </w:rPr>
        <w:t xml:space="preserve">Pučko otvoreno učilište Poreč </w:t>
      </w:r>
      <w:proofErr w:type="spellStart"/>
      <w:r w:rsidRPr="00916316">
        <w:rPr>
          <w:rFonts w:ascii="Times New Roman" w:eastAsia="Times New Roman" w:hAnsi="Times New Roman" w:cs="Times New Roman"/>
          <w:color w:val="000000"/>
          <w:sz w:val="24"/>
          <w:szCs w:val="24"/>
          <w:lang w:val="en-US"/>
        </w:rPr>
        <w:t>javna</w:t>
      </w:r>
      <w:proofErr w:type="spellEnd"/>
      <w:r w:rsidRPr="00916316">
        <w:rPr>
          <w:rFonts w:ascii="Times New Roman" w:eastAsia="Times New Roman" w:hAnsi="Times New Roman" w:cs="Times New Roman"/>
          <w:color w:val="000000"/>
          <w:sz w:val="24"/>
          <w:szCs w:val="24"/>
          <w:lang w:val="en-US"/>
        </w:rPr>
        <w:t xml:space="preserve"> je </w:t>
      </w:r>
      <w:proofErr w:type="spellStart"/>
      <w:r w:rsidRPr="00916316">
        <w:rPr>
          <w:rFonts w:ascii="Times New Roman" w:eastAsia="Times New Roman" w:hAnsi="Times New Roman" w:cs="Times New Roman"/>
          <w:color w:val="000000"/>
          <w:sz w:val="24"/>
          <w:szCs w:val="24"/>
          <w:lang w:val="en-US"/>
        </w:rPr>
        <w:t>ustanova</w:t>
      </w:r>
      <w:proofErr w:type="spellEnd"/>
      <w:r w:rsidRPr="00916316">
        <w:rPr>
          <w:rFonts w:ascii="Times New Roman" w:eastAsia="Times New Roman" w:hAnsi="Times New Roman" w:cs="Times New Roman"/>
          <w:color w:val="000000"/>
          <w:sz w:val="24"/>
          <w:szCs w:val="24"/>
          <w:lang w:val="en-US"/>
        </w:rPr>
        <w:t xml:space="preserve"> u </w:t>
      </w:r>
      <w:proofErr w:type="spellStart"/>
      <w:r w:rsidRPr="00916316">
        <w:rPr>
          <w:rFonts w:ascii="Times New Roman" w:eastAsia="Times New Roman" w:hAnsi="Times New Roman" w:cs="Times New Roman"/>
          <w:color w:val="000000"/>
          <w:sz w:val="24"/>
          <w:szCs w:val="24"/>
          <w:lang w:val="en-US"/>
        </w:rPr>
        <w:t>obrazovanju</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odraslih</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kulturi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osnovana</w:t>
      </w:r>
      <w:proofErr w:type="spellEnd"/>
      <w:r w:rsidRPr="00916316">
        <w:rPr>
          <w:rFonts w:ascii="Times New Roman" w:eastAsia="Times New Roman" w:hAnsi="Times New Roman" w:cs="Times New Roman"/>
          <w:color w:val="000000"/>
          <w:sz w:val="24"/>
          <w:szCs w:val="24"/>
          <w:lang w:val="en-US"/>
        </w:rPr>
        <w:t xml:space="preserve"> 1960. </w:t>
      </w:r>
      <w:proofErr w:type="spellStart"/>
      <w:r w:rsidRPr="00916316">
        <w:rPr>
          <w:rFonts w:ascii="Times New Roman" w:eastAsia="Times New Roman" w:hAnsi="Times New Roman" w:cs="Times New Roman"/>
          <w:color w:val="000000"/>
          <w:sz w:val="24"/>
          <w:szCs w:val="24"/>
          <w:lang w:val="en-US"/>
        </w:rPr>
        <w:t>godine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čiji</w:t>
      </w:r>
      <w:proofErr w:type="spellEnd"/>
      <w:r w:rsidRPr="00916316">
        <w:rPr>
          <w:rFonts w:ascii="Times New Roman" w:eastAsia="Times New Roman" w:hAnsi="Times New Roman" w:cs="Times New Roman"/>
          <w:color w:val="000000"/>
          <w:sz w:val="24"/>
          <w:szCs w:val="24"/>
          <w:lang w:val="en-US"/>
        </w:rPr>
        <w:t xml:space="preserve"> je </w:t>
      </w:r>
      <w:proofErr w:type="spellStart"/>
      <w:r w:rsidRPr="00916316">
        <w:rPr>
          <w:rFonts w:ascii="Times New Roman" w:eastAsia="Times New Roman" w:hAnsi="Times New Roman" w:cs="Times New Roman"/>
          <w:color w:val="000000"/>
          <w:sz w:val="24"/>
          <w:szCs w:val="24"/>
          <w:lang w:val="en-US"/>
        </w:rPr>
        <w:t>jedini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osnivač</w:t>
      </w:r>
      <w:proofErr w:type="spellEnd"/>
      <w:r w:rsidRPr="00916316">
        <w:rPr>
          <w:rFonts w:ascii="Times New Roman" w:eastAsia="Times New Roman" w:hAnsi="Times New Roman" w:cs="Times New Roman"/>
          <w:color w:val="000000"/>
          <w:sz w:val="24"/>
          <w:szCs w:val="24"/>
          <w:lang w:val="en-US"/>
        </w:rPr>
        <w:t xml:space="preserve"> Grad Poreč. </w:t>
      </w:r>
      <w:proofErr w:type="spellStart"/>
      <w:r w:rsidRPr="00916316">
        <w:rPr>
          <w:rFonts w:ascii="Times New Roman" w:eastAsia="Calibri" w:hAnsi="Times New Roman" w:cs="Times New Roman"/>
          <w:color w:val="000000"/>
          <w:sz w:val="24"/>
          <w:szCs w:val="24"/>
          <w:lang w:val="en-US" w:eastAsia="en-US"/>
        </w:rPr>
        <w:t>Ustanova</w:t>
      </w:r>
      <w:proofErr w:type="spellEnd"/>
      <w:r w:rsidRPr="00916316">
        <w:rPr>
          <w:rFonts w:ascii="Times New Roman" w:eastAsia="Calibri" w:hAnsi="Times New Roman" w:cs="Times New Roman"/>
          <w:color w:val="000000"/>
          <w:sz w:val="24"/>
          <w:szCs w:val="24"/>
          <w:lang w:val="en-US" w:eastAsia="en-US"/>
        </w:rPr>
        <w:t xml:space="preserve"> </w:t>
      </w:r>
      <w:proofErr w:type="spellStart"/>
      <w:proofErr w:type="gramStart"/>
      <w:r w:rsidRPr="00916316">
        <w:rPr>
          <w:rFonts w:ascii="Times New Roman" w:eastAsia="Calibri" w:hAnsi="Times New Roman" w:cs="Times New Roman"/>
          <w:color w:val="000000"/>
          <w:sz w:val="24"/>
          <w:szCs w:val="24"/>
          <w:lang w:val="en-US" w:eastAsia="en-US"/>
        </w:rPr>
        <w:t>ima</w:t>
      </w:r>
      <w:proofErr w:type="spellEnd"/>
      <w:r w:rsidRPr="00916316">
        <w:rPr>
          <w:rFonts w:ascii="Times New Roman" w:eastAsia="Calibri" w:hAnsi="Times New Roman" w:cs="Times New Roman"/>
          <w:color w:val="000000"/>
          <w:sz w:val="24"/>
          <w:szCs w:val="24"/>
          <w:lang w:val="en-US" w:eastAsia="en-US"/>
        </w:rPr>
        <w:t xml:space="preserve">  20</w:t>
      </w:r>
      <w:proofErr w:type="gramEnd"/>
      <w:r w:rsidRPr="00916316">
        <w:rPr>
          <w:rFonts w:ascii="Times New Roman" w:eastAsia="Calibri" w:hAnsi="Times New Roman" w:cs="Times New Roman"/>
          <w:color w:val="000000"/>
          <w:sz w:val="24"/>
          <w:szCs w:val="24"/>
          <w:lang w:val="en-US" w:eastAsia="en-US"/>
        </w:rPr>
        <w:t xml:space="preserve"> </w:t>
      </w:r>
      <w:proofErr w:type="spellStart"/>
      <w:r w:rsidRPr="00916316">
        <w:rPr>
          <w:rFonts w:ascii="Times New Roman" w:eastAsia="Calibri" w:hAnsi="Times New Roman" w:cs="Times New Roman"/>
          <w:color w:val="000000"/>
          <w:sz w:val="24"/>
          <w:szCs w:val="24"/>
          <w:lang w:val="en-US" w:eastAsia="en-US"/>
        </w:rPr>
        <w:t>stalno</w:t>
      </w:r>
      <w:proofErr w:type="spellEnd"/>
      <w:r w:rsidRPr="00916316">
        <w:rPr>
          <w:rFonts w:ascii="Times New Roman" w:eastAsia="Calibri" w:hAnsi="Times New Roman" w:cs="Times New Roman"/>
          <w:color w:val="000000"/>
          <w:sz w:val="24"/>
          <w:szCs w:val="24"/>
          <w:lang w:val="en-US" w:eastAsia="en-US"/>
        </w:rPr>
        <w:t xml:space="preserve"> </w:t>
      </w:r>
      <w:proofErr w:type="spellStart"/>
      <w:r w:rsidRPr="00916316">
        <w:rPr>
          <w:rFonts w:ascii="Times New Roman" w:eastAsia="Calibri" w:hAnsi="Times New Roman" w:cs="Times New Roman"/>
          <w:color w:val="000000"/>
          <w:sz w:val="24"/>
          <w:szCs w:val="24"/>
          <w:lang w:val="en-US" w:eastAsia="en-US"/>
        </w:rPr>
        <w:t>zaposlenih</w:t>
      </w:r>
      <w:proofErr w:type="spellEnd"/>
      <w:r w:rsidRPr="00916316">
        <w:rPr>
          <w:rFonts w:ascii="Times New Roman" w:eastAsia="Calibri" w:hAnsi="Times New Roman" w:cs="Times New Roman"/>
          <w:color w:val="000000"/>
          <w:sz w:val="24"/>
          <w:szCs w:val="24"/>
          <w:lang w:val="en-US" w:eastAsia="en-US"/>
        </w:rPr>
        <w:t xml:space="preserve"> </w:t>
      </w:r>
      <w:proofErr w:type="spellStart"/>
      <w:r w:rsidRPr="00916316">
        <w:rPr>
          <w:rFonts w:ascii="Times New Roman" w:eastAsia="Calibri" w:hAnsi="Times New Roman" w:cs="Times New Roman"/>
          <w:color w:val="000000"/>
          <w:sz w:val="24"/>
          <w:szCs w:val="24"/>
          <w:lang w:val="en-US" w:eastAsia="en-US"/>
        </w:rPr>
        <w:t>djelatnika</w:t>
      </w:r>
      <w:proofErr w:type="spellEnd"/>
      <w:r w:rsidRPr="00916316">
        <w:rPr>
          <w:rFonts w:ascii="Times New Roman" w:eastAsia="Calibri" w:hAnsi="Times New Roman" w:cs="Times New Roman"/>
          <w:color w:val="000000"/>
          <w:sz w:val="24"/>
          <w:szCs w:val="24"/>
          <w:lang w:val="en-US" w:eastAsia="en-US"/>
        </w:rPr>
        <w:t xml:space="preserve">, a </w:t>
      </w:r>
      <w:proofErr w:type="spellStart"/>
      <w:r w:rsidRPr="00916316">
        <w:rPr>
          <w:rFonts w:ascii="Times New Roman" w:eastAsia="Calibri" w:hAnsi="Times New Roman" w:cs="Times New Roman"/>
          <w:color w:val="000000"/>
          <w:sz w:val="24"/>
          <w:szCs w:val="24"/>
          <w:lang w:val="en-US" w:eastAsia="en-US"/>
        </w:rPr>
        <w:t>svoju</w:t>
      </w:r>
      <w:proofErr w:type="spellEnd"/>
      <w:r w:rsidRPr="00916316">
        <w:rPr>
          <w:rFonts w:ascii="Times New Roman" w:eastAsia="Calibri" w:hAnsi="Times New Roman" w:cs="Times New Roman"/>
          <w:color w:val="000000"/>
          <w:sz w:val="24"/>
          <w:szCs w:val="24"/>
          <w:lang w:val="en-US" w:eastAsia="en-US"/>
        </w:rPr>
        <w:t xml:space="preserve"> </w:t>
      </w:r>
      <w:proofErr w:type="spellStart"/>
      <w:r w:rsidRPr="00916316">
        <w:rPr>
          <w:rFonts w:ascii="Times New Roman" w:eastAsia="Calibri" w:hAnsi="Times New Roman" w:cs="Times New Roman"/>
          <w:color w:val="000000"/>
          <w:sz w:val="24"/>
          <w:szCs w:val="24"/>
          <w:lang w:val="en-US" w:eastAsia="en-US"/>
        </w:rPr>
        <w:t>djelatnost</w:t>
      </w:r>
      <w:proofErr w:type="spellEnd"/>
      <w:r w:rsidRPr="00916316">
        <w:rPr>
          <w:rFonts w:ascii="Times New Roman" w:eastAsia="Calibri" w:hAnsi="Times New Roman" w:cs="Times New Roman"/>
          <w:color w:val="000000"/>
          <w:sz w:val="24"/>
          <w:szCs w:val="24"/>
          <w:lang w:val="en-US" w:eastAsia="en-US"/>
        </w:rPr>
        <w:t xml:space="preserve"> </w:t>
      </w:r>
      <w:proofErr w:type="spellStart"/>
      <w:r w:rsidRPr="00916316">
        <w:rPr>
          <w:rFonts w:ascii="Times New Roman" w:eastAsia="Calibri" w:hAnsi="Times New Roman" w:cs="Times New Roman"/>
          <w:color w:val="000000"/>
          <w:sz w:val="24"/>
          <w:szCs w:val="24"/>
          <w:lang w:val="en-US" w:eastAsia="en-US"/>
        </w:rPr>
        <w:t>ostvaruje</w:t>
      </w:r>
      <w:proofErr w:type="spellEnd"/>
      <w:r w:rsidRPr="00916316">
        <w:rPr>
          <w:rFonts w:ascii="Times New Roman" w:eastAsia="Calibri" w:hAnsi="Times New Roman" w:cs="Times New Roman"/>
          <w:color w:val="000000"/>
          <w:sz w:val="24"/>
          <w:szCs w:val="24"/>
          <w:lang w:val="en-US" w:eastAsia="en-US"/>
        </w:rPr>
        <w:t xml:space="preserve"> </w:t>
      </w:r>
      <w:proofErr w:type="spellStart"/>
      <w:r w:rsidRPr="00916316">
        <w:rPr>
          <w:rFonts w:ascii="Times New Roman" w:eastAsia="Calibri" w:hAnsi="Times New Roman" w:cs="Times New Roman"/>
          <w:color w:val="000000"/>
          <w:sz w:val="24"/>
          <w:szCs w:val="24"/>
          <w:lang w:val="en-US" w:eastAsia="en-US"/>
        </w:rPr>
        <w:t>i</w:t>
      </w:r>
      <w:proofErr w:type="spellEnd"/>
      <w:r w:rsidRPr="00916316">
        <w:rPr>
          <w:rFonts w:ascii="Times New Roman" w:eastAsia="Calibri" w:hAnsi="Times New Roman" w:cs="Times New Roman"/>
          <w:color w:val="000000"/>
          <w:sz w:val="24"/>
          <w:szCs w:val="24"/>
          <w:lang w:val="en-US" w:eastAsia="en-US"/>
        </w:rPr>
        <w:t xml:space="preserve"> </w:t>
      </w:r>
      <w:proofErr w:type="spellStart"/>
      <w:r w:rsidRPr="00916316">
        <w:rPr>
          <w:rFonts w:ascii="Times New Roman" w:eastAsia="Calibri" w:hAnsi="Times New Roman" w:cs="Times New Roman"/>
          <w:color w:val="000000"/>
          <w:sz w:val="24"/>
          <w:szCs w:val="24"/>
          <w:lang w:val="en-US" w:eastAsia="en-US"/>
        </w:rPr>
        <w:t>uz</w:t>
      </w:r>
      <w:proofErr w:type="spellEnd"/>
      <w:r w:rsidRPr="00916316">
        <w:rPr>
          <w:rFonts w:ascii="Times New Roman" w:eastAsia="Calibri" w:hAnsi="Times New Roman" w:cs="Times New Roman"/>
          <w:color w:val="000000"/>
          <w:sz w:val="24"/>
          <w:szCs w:val="24"/>
          <w:lang w:val="en-US" w:eastAsia="en-US"/>
        </w:rPr>
        <w:t xml:space="preserve"> </w:t>
      </w:r>
      <w:proofErr w:type="spellStart"/>
      <w:r w:rsidRPr="00916316">
        <w:rPr>
          <w:rFonts w:ascii="Times New Roman" w:eastAsia="Calibri" w:hAnsi="Times New Roman" w:cs="Times New Roman"/>
          <w:color w:val="000000"/>
          <w:sz w:val="24"/>
          <w:szCs w:val="24"/>
          <w:lang w:val="en-US" w:eastAsia="en-US"/>
        </w:rPr>
        <w:t>značajnu</w:t>
      </w:r>
      <w:proofErr w:type="spellEnd"/>
      <w:r w:rsidRPr="00916316">
        <w:rPr>
          <w:rFonts w:ascii="Times New Roman" w:eastAsia="Calibri" w:hAnsi="Times New Roman" w:cs="Times New Roman"/>
          <w:color w:val="000000"/>
          <w:sz w:val="24"/>
          <w:szCs w:val="24"/>
          <w:lang w:val="en-US" w:eastAsia="en-US"/>
        </w:rPr>
        <w:t xml:space="preserve"> </w:t>
      </w:r>
      <w:proofErr w:type="spellStart"/>
      <w:r w:rsidRPr="00916316">
        <w:rPr>
          <w:rFonts w:ascii="Times New Roman" w:eastAsia="Calibri" w:hAnsi="Times New Roman" w:cs="Times New Roman"/>
          <w:color w:val="000000"/>
          <w:sz w:val="24"/>
          <w:szCs w:val="24"/>
          <w:lang w:val="en-US" w:eastAsia="en-US"/>
        </w:rPr>
        <w:t>pomoć</w:t>
      </w:r>
      <w:proofErr w:type="spellEnd"/>
      <w:r w:rsidRPr="00916316">
        <w:rPr>
          <w:rFonts w:ascii="Times New Roman" w:eastAsia="Calibri" w:hAnsi="Times New Roman" w:cs="Times New Roman"/>
          <w:color w:val="000000"/>
          <w:sz w:val="24"/>
          <w:szCs w:val="24"/>
          <w:lang w:val="en-US" w:eastAsia="en-US"/>
        </w:rPr>
        <w:t xml:space="preserve"> </w:t>
      </w:r>
      <w:proofErr w:type="spellStart"/>
      <w:r w:rsidRPr="00916316">
        <w:rPr>
          <w:rFonts w:ascii="Times New Roman" w:eastAsia="Calibri" w:hAnsi="Times New Roman" w:cs="Times New Roman"/>
          <w:color w:val="000000"/>
          <w:sz w:val="24"/>
          <w:szCs w:val="24"/>
          <w:lang w:val="en-US" w:eastAsia="en-US"/>
        </w:rPr>
        <w:t>vanjskih</w:t>
      </w:r>
      <w:proofErr w:type="spellEnd"/>
      <w:r w:rsidRPr="00916316">
        <w:rPr>
          <w:rFonts w:ascii="Times New Roman" w:eastAsia="Calibri" w:hAnsi="Times New Roman" w:cs="Times New Roman"/>
          <w:color w:val="000000"/>
          <w:sz w:val="24"/>
          <w:szCs w:val="24"/>
          <w:lang w:val="en-US" w:eastAsia="en-US"/>
        </w:rPr>
        <w:t xml:space="preserve"> </w:t>
      </w:r>
      <w:proofErr w:type="spellStart"/>
      <w:r w:rsidRPr="00916316">
        <w:rPr>
          <w:rFonts w:ascii="Times New Roman" w:eastAsia="Calibri" w:hAnsi="Times New Roman" w:cs="Times New Roman"/>
          <w:color w:val="000000"/>
          <w:sz w:val="24"/>
          <w:szCs w:val="24"/>
          <w:lang w:val="en-US" w:eastAsia="en-US"/>
        </w:rPr>
        <w:t>suradnika</w:t>
      </w:r>
      <w:proofErr w:type="spellEnd"/>
      <w:r w:rsidRPr="00916316">
        <w:rPr>
          <w:rFonts w:ascii="Times New Roman" w:eastAsia="Calibri" w:hAnsi="Times New Roman" w:cs="Times New Roman"/>
          <w:color w:val="000000"/>
          <w:sz w:val="24"/>
          <w:szCs w:val="24"/>
          <w:lang w:val="en-US" w:eastAsia="en-US"/>
        </w:rPr>
        <w:t xml:space="preserve">. </w:t>
      </w:r>
    </w:p>
    <w:p w14:paraId="15F9834C"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it-IT"/>
        </w:rPr>
      </w:pPr>
      <w:r w:rsidRPr="00916316">
        <w:rPr>
          <w:rFonts w:ascii="Times New Roman" w:eastAsia="Times New Roman" w:hAnsi="Times New Roman" w:cs="Times New Roman"/>
          <w:color w:val="000000"/>
          <w:sz w:val="24"/>
          <w:szCs w:val="24"/>
          <w:lang w:val="en-US"/>
        </w:rPr>
        <w:t xml:space="preserve">Učilište </w:t>
      </w:r>
      <w:proofErr w:type="spellStart"/>
      <w:r w:rsidRPr="00916316">
        <w:rPr>
          <w:rFonts w:ascii="Times New Roman" w:eastAsia="Times New Roman" w:hAnsi="Times New Roman" w:cs="Times New Roman"/>
          <w:color w:val="000000"/>
          <w:sz w:val="24"/>
          <w:szCs w:val="24"/>
          <w:lang w:val="en-US"/>
        </w:rPr>
        <w:t>realizira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promovira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raznolike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edukativne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r w:rsidRPr="00916316">
        <w:rPr>
          <w:rFonts w:ascii="Times New Roman" w:eastAsia="Times New Roman" w:hAnsi="Times New Roman" w:cs="Times New Roman"/>
          <w:color w:val="000000"/>
          <w:sz w:val="24"/>
          <w:szCs w:val="24"/>
          <w:lang w:val="en-US"/>
        </w:rPr>
        <w:t xml:space="preserve"> </w:t>
      </w:r>
      <w:proofErr w:type="spellStart"/>
      <w:proofErr w:type="gramStart"/>
      <w:r w:rsidRPr="00916316">
        <w:rPr>
          <w:rFonts w:ascii="Times New Roman" w:eastAsia="Times New Roman" w:hAnsi="Times New Roman" w:cs="Times New Roman"/>
          <w:color w:val="000000"/>
          <w:sz w:val="24"/>
          <w:szCs w:val="24"/>
          <w:lang w:val="en-US"/>
        </w:rPr>
        <w:t>kulturne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programe</w:t>
      </w:r>
      <w:proofErr w:type="spellEnd"/>
      <w:proofErr w:type="gram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kojima</w:t>
      </w:r>
      <w:proofErr w:type="spellEnd"/>
      <w:r w:rsidRPr="00916316">
        <w:rPr>
          <w:rFonts w:ascii="Times New Roman" w:eastAsia="Times New Roman" w:hAnsi="Times New Roman" w:cs="Times New Roman"/>
          <w:color w:val="000000"/>
          <w:sz w:val="24"/>
          <w:szCs w:val="24"/>
          <w:lang w:val="en-US"/>
        </w:rPr>
        <w:t xml:space="preserve"> se </w:t>
      </w:r>
      <w:proofErr w:type="spellStart"/>
      <w:r w:rsidRPr="00916316">
        <w:rPr>
          <w:rFonts w:ascii="Times New Roman" w:eastAsia="Times New Roman" w:hAnsi="Times New Roman" w:cs="Times New Roman"/>
          <w:color w:val="000000"/>
          <w:sz w:val="24"/>
          <w:szCs w:val="24"/>
          <w:lang w:val="en-US"/>
        </w:rPr>
        <w:t>razvija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kulturni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život</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potiče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stvaralaštvo</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kreativno</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korištenje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slobodnog</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vremena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cjeloživotno</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učenje</w:t>
      </w:r>
      <w:proofErr w:type="spellEnd"/>
      <w:r w:rsidRPr="00916316">
        <w:rPr>
          <w:rFonts w:ascii="Times New Roman" w:eastAsia="Times New Roman" w:hAnsi="Times New Roman" w:cs="Times New Roman"/>
          <w:color w:val="000000"/>
          <w:sz w:val="24"/>
          <w:szCs w:val="24"/>
          <w:lang w:val="en-US"/>
        </w:rPr>
        <w:t xml:space="preserve"> s </w:t>
      </w:r>
      <w:proofErr w:type="spellStart"/>
      <w:r w:rsidRPr="00916316">
        <w:rPr>
          <w:rFonts w:ascii="Times New Roman" w:eastAsia="Times New Roman" w:hAnsi="Times New Roman" w:cs="Times New Roman"/>
          <w:color w:val="000000"/>
          <w:sz w:val="24"/>
          <w:szCs w:val="24"/>
          <w:lang w:val="en-US"/>
        </w:rPr>
        <w:t>ciljem</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unaprjeđenja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kvalitete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življenja</w:t>
      </w:r>
      <w:proofErr w:type="spellEnd"/>
      <w:r w:rsidRPr="00916316">
        <w:rPr>
          <w:rFonts w:ascii="Times New Roman" w:eastAsia="Times New Roman" w:hAnsi="Times New Roman" w:cs="Times New Roman"/>
          <w:color w:val="000000"/>
          <w:sz w:val="24"/>
          <w:szCs w:val="24"/>
          <w:lang w:val="en-US"/>
        </w:rPr>
        <w:t xml:space="preserve"> </w:t>
      </w:r>
      <w:r w:rsidRPr="00916316">
        <w:rPr>
          <w:rFonts w:ascii="Times New Roman" w:eastAsia="Times New Roman" w:hAnsi="Times New Roman" w:cs="Times New Roman"/>
          <w:color w:val="000000"/>
          <w:sz w:val="24"/>
          <w:szCs w:val="24"/>
          <w:lang w:val="it-IT"/>
        </w:rPr>
        <w:t xml:space="preserve">te </w:t>
      </w:r>
      <w:proofErr w:type="spellStart"/>
      <w:r w:rsidRPr="00916316">
        <w:rPr>
          <w:rFonts w:ascii="Times New Roman" w:eastAsia="Times New Roman" w:hAnsi="Times New Roman" w:cs="Times New Roman"/>
          <w:color w:val="000000"/>
          <w:sz w:val="24"/>
          <w:szCs w:val="24"/>
          <w:lang w:val="it-IT"/>
        </w:rPr>
        <w:t>sudjeluje</w:t>
      </w:r>
      <w:proofErr w:type="spellEnd"/>
      <w:r w:rsidRPr="00916316">
        <w:rPr>
          <w:rFonts w:ascii="Times New Roman" w:eastAsia="Times New Roman" w:hAnsi="Times New Roman" w:cs="Times New Roman"/>
          <w:color w:val="000000"/>
          <w:sz w:val="24"/>
          <w:szCs w:val="24"/>
          <w:lang w:val="it-IT"/>
        </w:rPr>
        <w:t xml:space="preserve"> u </w:t>
      </w:r>
      <w:proofErr w:type="spellStart"/>
      <w:r w:rsidRPr="00916316">
        <w:rPr>
          <w:rFonts w:ascii="Times New Roman" w:eastAsia="Times New Roman" w:hAnsi="Times New Roman" w:cs="Times New Roman"/>
          <w:color w:val="000000"/>
          <w:sz w:val="24"/>
          <w:szCs w:val="24"/>
          <w:lang w:val="it-IT"/>
        </w:rPr>
        <w:t>pripremi</w:t>
      </w:r>
      <w:proofErr w:type="spellEnd"/>
      <w:r w:rsidRPr="00916316">
        <w:rPr>
          <w:rFonts w:ascii="Times New Roman" w:eastAsia="Times New Roman" w:hAnsi="Times New Roman" w:cs="Times New Roman"/>
          <w:color w:val="000000"/>
          <w:sz w:val="24"/>
          <w:szCs w:val="24"/>
          <w:lang w:val="it-IT"/>
        </w:rPr>
        <w:t xml:space="preserve"> i </w:t>
      </w:r>
      <w:proofErr w:type="spellStart"/>
      <w:r w:rsidRPr="00916316">
        <w:rPr>
          <w:rFonts w:ascii="Times New Roman" w:eastAsia="Times New Roman" w:hAnsi="Times New Roman" w:cs="Times New Roman"/>
          <w:color w:val="000000"/>
          <w:sz w:val="24"/>
          <w:szCs w:val="24"/>
          <w:lang w:val="it-IT"/>
        </w:rPr>
        <w:t>realizaciji</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raznih</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kulturnih</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događanja</w:t>
      </w:r>
      <w:proofErr w:type="spellEnd"/>
      <w:r w:rsidRPr="00916316">
        <w:rPr>
          <w:rFonts w:ascii="Times New Roman" w:eastAsia="Times New Roman" w:hAnsi="Times New Roman" w:cs="Times New Roman"/>
          <w:color w:val="000000"/>
          <w:sz w:val="24"/>
          <w:szCs w:val="24"/>
          <w:lang w:val="it-IT"/>
        </w:rPr>
        <w:t xml:space="preserve"> u </w:t>
      </w:r>
      <w:proofErr w:type="spellStart"/>
      <w:r w:rsidRPr="00916316">
        <w:rPr>
          <w:rFonts w:ascii="Times New Roman" w:eastAsia="Times New Roman" w:hAnsi="Times New Roman" w:cs="Times New Roman"/>
          <w:color w:val="000000"/>
          <w:sz w:val="24"/>
          <w:szCs w:val="24"/>
          <w:lang w:val="it-IT"/>
        </w:rPr>
        <w:t>gradu</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Poreču</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sz w:val="24"/>
          <w:szCs w:val="24"/>
          <w:lang w:val="it-IT"/>
        </w:rPr>
        <w:t>Glavne</w:t>
      </w:r>
      <w:proofErr w:type="spellEnd"/>
      <w:r w:rsidRPr="00916316">
        <w:rPr>
          <w:rFonts w:ascii="Times New Roman" w:eastAsia="Times New Roman" w:hAnsi="Times New Roman" w:cs="Times New Roman"/>
          <w:sz w:val="24"/>
          <w:szCs w:val="24"/>
          <w:lang w:val="it-IT"/>
        </w:rPr>
        <w:t xml:space="preserve"> su </w:t>
      </w:r>
      <w:proofErr w:type="spellStart"/>
      <w:r w:rsidRPr="00916316">
        <w:rPr>
          <w:rFonts w:ascii="Times New Roman" w:eastAsia="Times New Roman" w:hAnsi="Times New Roman" w:cs="Times New Roman"/>
          <w:sz w:val="24"/>
          <w:szCs w:val="24"/>
          <w:lang w:val="it-IT"/>
        </w:rPr>
        <w:t>aktivnosti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edukacija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kulturna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animacija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planiranje</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realiziranje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obrazovnih</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kulturnih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programa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formalni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neformalni</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informalni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programi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obrazovanja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odraslih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koncerti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izložbe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predstave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festivali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projekcije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filmova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rad</w:t>
      </w:r>
      <w:proofErr w:type="spellEnd"/>
      <w:r w:rsidRPr="00916316">
        <w:rPr>
          <w:rFonts w:ascii="Times New Roman" w:eastAsia="Times New Roman" w:hAnsi="Times New Roman" w:cs="Times New Roman"/>
          <w:sz w:val="24"/>
          <w:szCs w:val="24"/>
          <w:lang w:val="it-IT"/>
        </w:rPr>
        <w:t xml:space="preserve"> s </w:t>
      </w:r>
      <w:proofErr w:type="spellStart"/>
      <w:r w:rsidRPr="00916316">
        <w:rPr>
          <w:rFonts w:ascii="Times New Roman" w:eastAsia="Times New Roman" w:hAnsi="Times New Roman" w:cs="Times New Roman"/>
          <w:sz w:val="24"/>
          <w:szCs w:val="24"/>
          <w:lang w:val="it-IT"/>
        </w:rPr>
        <w:t>amaterima</w:t>
      </w:r>
      <w:proofErr w:type="spellEnd"/>
      <w:r w:rsidRPr="00916316">
        <w:rPr>
          <w:rFonts w:ascii="Times New Roman" w:eastAsia="Times New Roman" w:hAnsi="Times New Roman" w:cs="Times New Roman"/>
          <w:sz w:val="24"/>
          <w:szCs w:val="24"/>
          <w:lang w:val="it-IT"/>
        </w:rPr>
        <w:t xml:space="preserve">. Učilište </w:t>
      </w:r>
      <w:proofErr w:type="spellStart"/>
      <w:r w:rsidRPr="00916316">
        <w:rPr>
          <w:rFonts w:ascii="Times New Roman" w:eastAsia="Times New Roman" w:hAnsi="Times New Roman" w:cs="Times New Roman"/>
          <w:sz w:val="24"/>
          <w:szCs w:val="24"/>
          <w:lang w:val="it-IT"/>
        </w:rPr>
        <w:t>intenzivno</w:t>
      </w:r>
      <w:proofErr w:type="spellEnd"/>
      <w:r w:rsidRPr="00916316">
        <w:rPr>
          <w:rFonts w:ascii="Times New Roman" w:eastAsia="Times New Roman" w:hAnsi="Times New Roman" w:cs="Times New Roman"/>
          <w:sz w:val="24"/>
          <w:szCs w:val="24"/>
          <w:lang w:val="it-IT"/>
        </w:rPr>
        <w:t xml:space="preserve"> radi </w:t>
      </w:r>
      <w:proofErr w:type="spellStart"/>
      <w:r w:rsidRPr="00916316">
        <w:rPr>
          <w:rFonts w:ascii="Times New Roman" w:eastAsia="Times New Roman" w:hAnsi="Times New Roman" w:cs="Times New Roman"/>
          <w:sz w:val="24"/>
          <w:szCs w:val="24"/>
          <w:lang w:val="it-IT"/>
        </w:rPr>
        <w:t>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promicanju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svih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oblika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cjeloživotnog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učenja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kulturnih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programa</w:t>
      </w:r>
      <w:proofErr w:type="spellEnd"/>
      <w:r w:rsidRPr="00916316">
        <w:rPr>
          <w:rFonts w:ascii="Times New Roman" w:eastAsia="Times New Roman" w:hAnsi="Times New Roman" w:cs="Times New Roman"/>
          <w:sz w:val="24"/>
          <w:szCs w:val="24"/>
          <w:lang w:val="it-IT"/>
        </w:rPr>
        <w:t xml:space="preserve"> s</w:t>
      </w:r>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osobitim</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programskim</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ciljem</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edukativno-kulturološkog</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djelovanja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njegujući</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temeljne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obrazovne</w:t>
      </w:r>
      <w:proofErr w:type="spellEnd"/>
      <w:r w:rsidRPr="00916316">
        <w:rPr>
          <w:rFonts w:ascii="Times New Roman" w:eastAsia="Times New Roman" w:hAnsi="Times New Roman" w:cs="Times New Roman"/>
          <w:color w:val="000000"/>
          <w:sz w:val="24"/>
          <w:szCs w:val="24"/>
          <w:lang w:val="it-IT"/>
        </w:rPr>
        <w:t xml:space="preserve"> i </w:t>
      </w:r>
      <w:proofErr w:type="spellStart"/>
      <w:r w:rsidRPr="00916316">
        <w:rPr>
          <w:rFonts w:ascii="Times New Roman" w:eastAsia="Times New Roman" w:hAnsi="Times New Roman" w:cs="Times New Roman"/>
          <w:color w:val="000000"/>
          <w:sz w:val="24"/>
          <w:szCs w:val="24"/>
          <w:lang w:val="it-IT"/>
        </w:rPr>
        <w:t>kulturne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potrebe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kod</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svih</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dobnih</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skupina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građana</w:t>
      </w:r>
      <w:proofErr w:type="spellEnd"/>
      <w:r w:rsidRPr="00916316">
        <w:rPr>
          <w:rFonts w:ascii="Times New Roman" w:eastAsia="Times New Roman" w:hAnsi="Times New Roman" w:cs="Times New Roman"/>
          <w:color w:val="000000"/>
          <w:sz w:val="24"/>
          <w:szCs w:val="24"/>
          <w:lang w:val="it-IT"/>
        </w:rPr>
        <w:t xml:space="preserve">. U </w:t>
      </w:r>
      <w:proofErr w:type="spellStart"/>
      <w:r w:rsidRPr="00916316">
        <w:rPr>
          <w:rFonts w:ascii="Times New Roman" w:eastAsia="Times New Roman" w:hAnsi="Times New Roman" w:cs="Times New Roman"/>
          <w:color w:val="000000"/>
          <w:sz w:val="24"/>
          <w:szCs w:val="24"/>
          <w:lang w:val="it-IT"/>
        </w:rPr>
        <w:t>svojim</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svakodnevnim</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programima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ostvaruje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suradnju</w:t>
      </w:r>
      <w:proofErr w:type="spellEnd"/>
      <w:r w:rsidRPr="00916316">
        <w:rPr>
          <w:rFonts w:ascii="Times New Roman" w:eastAsia="Times New Roman" w:hAnsi="Times New Roman" w:cs="Times New Roman"/>
          <w:color w:val="000000"/>
          <w:sz w:val="24"/>
          <w:szCs w:val="24"/>
          <w:lang w:val="it-IT"/>
        </w:rPr>
        <w:t xml:space="preserve"> i </w:t>
      </w:r>
      <w:proofErr w:type="spellStart"/>
      <w:r w:rsidRPr="00916316">
        <w:rPr>
          <w:rFonts w:ascii="Times New Roman" w:eastAsia="Times New Roman" w:hAnsi="Times New Roman" w:cs="Times New Roman"/>
          <w:color w:val="000000"/>
          <w:sz w:val="24"/>
          <w:szCs w:val="24"/>
          <w:lang w:val="it-IT"/>
        </w:rPr>
        <w:t>djelovanje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profesionalaca</w:t>
      </w:r>
      <w:proofErr w:type="spellEnd"/>
      <w:r w:rsidRPr="00916316">
        <w:rPr>
          <w:rFonts w:ascii="Times New Roman" w:eastAsia="Times New Roman" w:hAnsi="Times New Roman" w:cs="Times New Roman"/>
          <w:color w:val="000000"/>
          <w:sz w:val="24"/>
          <w:szCs w:val="24"/>
          <w:lang w:val="it-IT"/>
        </w:rPr>
        <w:t xml:space="preserve"> i </w:t>
      </w:r>
      <w:proofErr w:type="spellStart"/>
      <w:r w:rsidRPr="00916316">
        <w:rPr>
          <w:rFonts w:ascii="Times New Roman" w:eastAsia="Times New Roman" w:hAnsi="Times New Roman" w:cs="Times New Roman"/>
          <w:color w:val="000000"/>
          <w:sz w:val="24"/>
          <w:szCs w:val="24"/>
          <w:lang w:val="it-IT"/>
        </w:rPr>
        <w:t>amatera</w:t>
      </w:r>
      <w:proofErr w:type="spellEnd"/>
      <w:r w:rsidRPr="00916316">
        <w:rPr>
          <w:rFonts w:ascii="Times New Roman" w:eastAsia="Times New Roman" w:hAnsi="Times New Roman" w:cs="Times New Roman"/>
          <w:color w:val="000000"/>
          <w:sz w:val="24"/>
          <w:szCs w:val="24"/>
          <w:lang w:val="it-IT"/>
        </w:rPr>
        <w:t xml:space="preserve">, s </w:t>
      </w:r>
      <w:proofErr w:type="spellStart"/>
      <w:r w:rsidRPr="00916316">
        <w:rPr>
          <w:rFonts w:ascii="Times New Roman" w:eastAsia="Times New Roman" w:hAnsi="Times New Roman" w:cs="Times New Roman"/>
          <w:color w:val="000000"/>
          <w:sz w:val="24"/>
          <w:szCs w:val="24"/>
          <w:lang w:val="it-IT"/>
        </w:rPr>
        <w:t>ciljem</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razvijanja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kreativnog</w:t>
      </w:r>
      <w:proofErr w:type="spellEnd"/>
      <w:r w:rsidRPr="00916316">
        <w:rPr>
          <w:rFonts w:ascii="Times New Roman" w:eastAsia="Times New Roman" w:hAnsi="Times New Roman" w:cs="Times New Roman"/>
          <w:color w:val="000000"/>
          <w:sz w:val="24"/>
          <w:szCs w:val="24"/>
          <w:lang w:val="it-IT"/>
        </w:rPr>
        <w:t xml:space="preserve"> i </w:t>
      </w:r>
      <w:proofErr w:type="spellStart"/>
      <w:r w:rsidRPr="00916316">
        <w:rPr>
          <w:rFonts w:ascii="Times New Roman" w:eastAsia="Times New Roman" w:hAnsi="Times New Roman" w:cs="Times New Roman"/>
          <w:color w:val="000000"/>
          <w:sz w:val="24"/>
          <w:szCs w:val="24"/>
          <w:lang w:val="it-IT"/>
        </w:rPr>
        <w:t>zdravog</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života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smislenog</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korištenja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slobodnog</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vremena</w:t>
      </w:r>
      <w:proofErr w:type="spellEnd"/>
      <w:r w:rsidRPr="00916316">
        <w:rPr>
          <w:rFonts w:ascii="Times New Roman" w:eastAsia="Times New Roman" w:hAnsi="Times New Roman" w:cs="Times New Roman"/>
          <w:color w:val="000000"/>
          <w:sz w:val="24"/>
          <w:szCs w:val="24"/>
          <w:lang w:val="it-IT"/>
        </w:rPr>
        <w:t xml:space="preserve">, te u </w:t>
      </w:r>
      <w:proofErr w:type="spellStart"/>
      <w:r w:rsidRPr="00916316">
        <w:rPr>
          <w:rFonts w:ascii="Times New Roman" w:eastAsia="Times New Roman" w:hAnsi="Times New Roman" w:cs="Times New Roman"/>
          <w:color w:val="000000"/>
          <w:sz w:val="24"/>
          <w:szCs w:val="24"/>
          <w:lang w:val="it-IT"/>
        </w:rPr>
        <w:t>svrhu</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baštinskog</w:t>
      </w:r>
      <w:proofErr w:type="spellEnd"/>
      <w:r w:rsidRPr="00916316">
        <w:rPr>
          <w:rFonts w:ascii="Times New Roman" w:eastAsia="Times New Roman" w:hAnsi="Times New Roman" w:cs="Times New Roman"/>
          <w:color w:val="000000"/>
          <w:sz w:val="24"/>
          <w:szCs w:val="24"/>
          <w:lang w:val="it-IT"/>
        </w:rPr>
        <w:t xml:space="preserve"> i </w:t>
      </w:r>
      <w:proofErr w:type="spellStart"/>
      <w:r w:rsidRPr="00916316">
        <w:rPr>
          <w:rFonts w:ascii="Times New Roman" w:eastAsia="Times New Roman" w:hAnsi="Times New Roman" w:cs="Times New Roman"/>
          <w:color w:val="000000"/>
          <w:sz w:val="24"/>
          <w:szCs w:val="24"/>
          <w:lang w:val="it-IT"/>
        </w:rPr>
        <w:t>kulturnog</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osvještavanja</w:t>
      </w:r>
      <w:proofErr w:type="spellEnd"/>
      <w:r w:rsidRPr="00916316">
        <w:rPr>
          <w:rFonts w:ascii="Times New Roman" w:eastAsia="Times New Roman" w:hAnsi="Times New Roman" w:cs="Times New Roman"/>
          <w:color w:val="000000"/>
          <w:sz w:val="24"/>
          <w:szCs w:val="24"/>
          <w:lang w:val="it-IT"/>
        </w:rPr>
        <w:t xml:space="preserve">. </w:t>
      </w:r>
    </w:p>
    <w:p w14:paraId="202EC2C5" w14:textId="77777777" w:rsidR="00916316" w:rsidRPr="00916316" w:rsidRDefault="00916316" w:rsidP="00916316">
      <w:pPr>
        <w:spacing w:after="0" w:line="240" w:lineRule="auto"/>
        <w:jc w:val="both"/>
        <w:rPr>
          <w:rFonts w:ascii="Times New Roman" w:eastAsia="Calibri" w:hAnsi="Times New Roman" w:cs="Times New Roman"/>
          <w:sz w:val="24"/>
          <w:szCs w:val="24"/>
          <w:lang w:val="it-IT" w:eastAsia="en-US"/>
        </w:rPr>
      </w:pPr>
      <w:proofErr w:type="spellStart"/>
      <w:r w:rsidRPr="00916316">
        <w:rPr>
          <w:rFonts w:ascii="Times New Roman" w:eastAsia="Times New Roman" w:hAnsi="Times New Roman" w:cs="Times New Roman"/>
          <w:color w:val="000000"/>
          <w:sz w:val="24"/>
          <w:szCs w:val="24"/>
          <w:lang w:val="it-IT"/>
        </w:rPr>
        <w:t>Obrazovna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djelatnost</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organizira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raznolike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verificirane</w:t>
      </w:r>
      <w:proofErr w:type="spellEnd"/>
      <w:r w:rsidRPr="00916316">
        <w:rPr>
          <w:rFonts w:ascii="Times New Roman" w:eastAsia="Times New Roman" w:hAnsi="Times New Roman" w:cs="Times New Roman"/>
          <w:color w:val="000000"/>
          <w:sz w:val="24"/>
          <w:szCs w:val="24"/>
          <w:lang w:val="it-IT"/>
        </w:rPr>
        <w:t xml:space="preserve"> i </w:t>
      </w:r>
      <w:proofErr w:type="spellStart"/>
      <w:r w:rsidRPr="00916316">
        <w:rPr>
          <w:rFonts w:ascii="Times New Roman" w:eastAsia="Times New Roman" w:hAnsi="Times New Roman" w:cs="Times New Roman"/>
          <w:color w:val="000000"/>
          <w:sz w:val="24"/>
          <w:szCs w:val="24"/>
          <w:lang w:val="it-IT"/>
        </w:rPr>
        <w:t>neverificirane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programe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tečajeve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radionice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akcije</w:t>
      </w:r>
      <w:proofErr w:type="spellEnd"/>
      <w:r w:rsidRPr="00916316">
        <w:rPr>
          <w:rFonts w:ascii="Times New Roman" w:eastAsia="Times New Roman" w:hAnsi="Times New Roman" w:cs="Times New Roman"/>
          <w:color w:val="000000"/>
          <w:sz w:val="24"/>
          <w:szCs w:val="24"/>
          <w:lang w:val="it-IT"/>
        </w:rPr>
        <w:t xml:space="preserve"> i </w:t>
      </w:r>
      <w:proofErr w:type="spellStart"/>
      <w:r w:rsidRPr="00916316">
        <w:rPr>
          <w:rFonts w:ascii="Times New Roman" w:eastAsia="Times New Roman" w:hAnsi="Times New Roman" w:cs="Times New Roman"/>
          <w:color w:val="000000"/>
          <w:sz w:val="24"/>
          <w:szCs w:val="24"/>
          <w:lang w:val="it-IT"/>
        </w:rPr>
        <w:t>manifestacije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koje</w:t>
      </w:r>
      <w:proofErr w:type="spellEnd"/>
      <w:r w:rsidRPr="00916316">
        <w:rPr>
          <w:rFonts w:ascii="Times New Roman" w:eastAsia="Times New Roman" w:hAnsi="Times New Roman" w:cs="Times New Roman"/>
          <w:color w:val="000000"/>
          <w:sz w:val="24"/>
          <w:szCs w:val="24"/>
          <w:lang w:val="it-IT"/>
        </w:rPr>
        <w:t xml:space="preserve"> su </w:t>
      </w:r>
      <w:proofErr w:type="spellStart"/>
      <w:r w:rsidRPr="00916316">
        <w:rPr>
          <w:rFonts w:ascii="Times New Roman" w:eastAsia="Times New Roman" w:hAnsi="Times New Roman" w:cs="Times New Roman"/>
          <w:color w:val="000000"/>
          <w:sz w:val="24"/>
          <w:szCs w:val="24"/>
          <w:lang w:val="it-IT"/>
        </w:rPr>
        <w:t>svakodnevno</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na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raspolaganju</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korisnicima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Kontinuirano</w:t>
      </w:r>
      <w:proofErr w:type="spellEnd"/>
      <w:r w:rsidRPr="00916316">
        <w:rPr>
          <w:rFonts w:ascii="Times New Roman" w:eastAsia="Times New Roman" w:hAnsi="Times New Roman" w:cs="Times New Roman"/>
          <w:color w:val="000000"/>
          <w:sz w:val="24"/>
          <w:szCs w:val="24"/>
          <w:lang w:val="it-IT"/>
        </w:rPr>
        <w:t xml:space="preserve"> radi </w:t>
      </w:r>
      <w:proofErr w:type="spellStart"/>
      <w:r w:rsidRPr="00916316">
        <w:rPr>
          <w:rFonts w:ascii="Times New Roman" w:eastAsia="Times New Roman" w:hAnsi="Times New Roman" w:cs="Times New Roman"/>
          <w:color w:val="000000"/>
          <w:sz w:val="24"/>
          <w:szCs w:val="24"/>
          <w:lang w:val="it-IT"/>
        </w:rPr>
        <w:t>na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osmišljavanju</w:t>
      </w:r>
      <w:proofErr w:type="spellEnd"/>
      <w:r w:rsidRPr="00916316">
        <w:rPr>
          <w:rFonts w:ascii="Times New Roman" w:eastAsia="Times New Roman" w:hAnsi="Times New Roman" w:cs="Times New Roman"/>
          <w:color w:val="000000"/>
          <w:sz w:val="24"/>
          <w:szCs w:val="24"/>
          <w:lang w:val="it-IT"/>
        </w:rPr>
        <w:t xml:space="preserve"> i </w:t>
      </w:r>
      <w:proofErr w:type="spellStart"/>
      <w:r w:rsidRPr="00916316">
        <w:rPr>
          <w:rFonts w:ascii="Times New Roman" w:eastAsia="Times New Roman" w:hAnsi="Times New Roman" w:cs="Times New Roman"/>
          <w:color w:val="000000"/>
          <w:sz w:val="24"/>
          <w:szCs w:val="24"/>
          <w:lang w:val="it-IT"/>
        </w:rPr>
        <w:t>certificiranju</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novih</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formalnih</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obrazovnih</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programa</w:t>
      </w:r>
      <w:proofErr w:type="spellEnd"/>
      <w:r w:rsidRPr="00916316">
        <w:rPr>
          <w:rFonts w:ascii="Times New Roman" w:eastAsia="Times New Roman" w:hAnsi="Times New Roman" w:cs="Times New Roman"/>
          <w:color w:val="000000"/>
          <w:sz w:val="24"/>
          <w:szCs w:val="24"/>
          <w:lang w:val="it-IT"/>
        </w:rPr>
        <w:t xml:space="preserve"> u </w:t>
      </w:r>
      <w:proofErr w:type="spellStart"/>
      <w:r w:rsidRPr="00916316">
        <w:rPr>
          <w:rFonts w:ascii="Times New Roman" w:eastAsia="Times New Roman" w:hAnsi="Times New Roman" w:cs="Times New Roman"/>
          <w:color w:val="000000"/>
          <w:sz w:val="24"/>
          <w:szCs w:val="24"/>
          <w:lang w:val="it-IT"/>
        </w:rPr>
        <w:t>skladu</w:t>
      </w:r>
      <w:proofErr w:type="spellEnd"/>
      <w:r w:rsidRPr="00916316">
        <w:rPr>
          <w:rFonts w:ascii="Times New Roman" w:eastAsia="Times New Roman" w:hAnsi="Times New Roman" w:cs="Times New Roman"/>
          <w:color w:val="000000"/>
          <w:sz w:val="24"/>
          <w:szCs w:val="24"/>
          <w:lang w:val="it-IT"/>
        </w:rPr>
        <w:t xml:space="preserve"> s </w:t>
      </w:r>
      <w:proofErr w:type="spellStart"/>
      <w:r w:rsidRPr="00916316">
        <w:rPr>
          <w:rFonts w:ascii="Times New Roman" w:eastAsia="Times New Roman" w:hAnsi="Times New Roman" w:cs="Times New Roman"/>
          <w:color w:val="000000"/>
          <w:sz w:val="24"/>
          <w:szCs w:val="24"/>
          <w:lang w:val="it-IT"/>
        </w:rPr>
        <w:t>potrebama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građana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Likovna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djelatnost</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građanima</w:t>
      </w:r>
      <w:proofErr w:type="spellEnd"/>
      <w:r w:rsidRPr="00916316">
        <w:rPr>
          <w:rFonts w:ascii="Times New Roman" w:eastAsia="Times New Roman" w:hAnsi="Times New Roman" w:cs="Times New Roman"/>
          <w:color w:val="000000"/>
          <w:sz w:val="24"/>
          <w:szCs w:val="24"/>
          <w:lang w:val="it-IT"/>
        </w:rPr>
        <w:t xml:space="preserve"> i </w:t>
      </w:r>
      <w:proofErr w:type="spellStart"/>
      <w:r w:rsidRPr="00916316">
        <w:rPr>
          <w:rFonts w:ascii="Times New Roman" w:eastAsia="Times New Roman" w:hAnsi="Times New Roman" w:cs="Times New Roman"/>
          <w:color w:val="000000"/>
          <w:sz w:val="24"/>
          <w:szCs w:val="24"/>
          <w:lang w:val="it-IT"/>
        </w:rPr>
        <w:t>gostima</w:t>
      </w:r>
      <w:proofErr w:type="spellEnd"/>
      <w:r w:rsidRPr="00916316">
        <w:rPr>
          <w:rFonts w:ascii="Times New Roman" w:eastAsia="Times New Roman" w:hAnsi="Times New Roman" w:cs="Times New Roman"/>
          <w:color w:val="000000"/>
          <w:sz w:val="24"/>
          <w:szCs w:val="24"/>
          <w:lang w:val="it-IT"/>
        </w:rPr>
        <w:t xml:space="preserve"> Poreča </w:t>
      </w:r>
      <w:proofErr w:type="spellStart"/>
      <w:r w:rsidRPr="00916316">
        <w:rPr>
          <w:rFonts w:ascii="Times New Roman" w:eastAsia="Times New Roman" w:hAnsi="Times New Roman" w:cs="Times New Roman"/>
          <w:color w:val="000000"/>
          <w:sz w:val="24"/>
          <w:szCs w:val="24"/>
          <w:lang w:val="it-IT"/>
        </w:rPr>
        <w:t>predstavlja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izložbe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istaknutih</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hrvatskih</w:t>
      </w:r>
      <w:proofErr w:type="spellEnd"/>
      <w:r w:rsidRPr="00916316">
        <w:rPr>
          <w:rFonts w:ascii="Times New Roman" w:eastAsia="Times New Roman" w:hAnsi="Times New Roman" w:cs="Times New Roman"/>
          <w:color w:val="000000"/>
          <w:sz w:val="24"/>
          <w:szCs w:val="24"/>
          <w:lang w:val="it-IT"/>
        </w:rPr>
        <w:t xml:space="preserve"> i </w:t>
      </w:r>
      <w:proofErr w:type="spellStart"/>
      <w:r w:rsidRPr="00916316">
        <w:rPr>
          <w:rFonts w:ascii="Times New Roman" w:eastAsia="Times New Roman" w:hAnsi="Times New Roman" w:cs="Times New Roman"/>
          <w:color w:val="000000"/>
          <w:sz w:val="24"/>
          <w:szCs w:val="24"/>
          <w:lang w:val="it-IT"/>
        </w:rPr>
        <w:t>međunarodnih</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autora</w:t>
      </w:r>
      <w:proofErr w:type="spellEnd"/>
      <w:r w:rsidRPr="00916316">
        <w:rPr>
          <w:rFonts w:ascii="Times New Roman" w:eastAsia="Times New Roman" w:hAnsi="Times New Roman" w:cs="Times New Roman"/>
          <w:color w:val="000000"/>
          <w:sz w:val="24"/>
          <w:szCs w:val="24"/>
          <w:lang w:val="it-IT"/>
        </w:rPr>
        <w:t>. </w:t>
      </w:r>
      <w:proofErr w:type="spellStart"/>
      <w:r w:rsidRPr="00916316">
        <w:rPr>
          <w:rFonts w:ascii="Times New Roman" w:eastAsia="Times New Roman" w:hAnsi="Times New Roman" w:cs="Times New Roman"/>
          <w:color w:val="000000"/>
          <w:sz w:val="24"/>
          <w:szCs w:val="24"/>
          <w:lang w:val="it-IT"/>
        </w:rPr>
        <w:t>Publici</w:t>
      </w:r>
      <w:proofErr w:type="spellEnd"/>
      <w:r w:rsidRPr="00916316">
        <w:rPr>
          <w:rFonts w:ascii="Times New Roman" w:eastAsia="Times New Roman" w:hAnsi="Times New Roman" w:cs="Times New Roman"/>
          <w:color w:val="000000"/>
          <w:sz w:val="24"/>
          <w:szCs w:val="24"/>
          <w:lang w:val="it-IT"/>
        </w:rPr>
        <w:t xml:space="preserve"> se </w:t>
      </w:r>
      <w:proofErr w:type="spellStart"/>
      <w:r w:rsidRPr="00916316">
        <w:rPr>
          <w:rFonts w:ascii="Times New Roman" w:eastAsia="Times New Roman" w:hAnsi="Times New Roman" w:cs="Times New Roman"/>
          <w:color w:val="000000"/>
          <w:sz w:val="24"/>
          <w:szCs w:val="24"/>
          <w:lang w:val="it-IT"/>
        </w:rPr>
        <w:t>predstavljaju</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istaknuta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imena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suvremene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likovne</w:t>
      </w:r>
      <w:proofErr w:type="spellEnd"/>
      <w:r w:rsidRPr="00916316">
        <w:rPr>
          <w:rFonts w:ascii="Times New Roman" w:eastAsia="Times New Roman" w:hAnsi="Times New Roman" w:cs="Times New Roman"/>
          <w:color w:val="000000"/>
          <w:sz w:val="24"/>
          <w:szCs w:val="24"/>
          <w:lang w:val="it-IT"/>
        </w:rPr>
        <w:t xml:space="preserve"> scene, </w:t>
      </w:r>
      <w:proofErr w:type="spellStart"/>
      <w:r w:rsidRPr="00916316">
        <w:rPr>
          <w:rFonts w:ascii="Times New Roman" w:eastAsia="Times New Roman" w:hAnsi="Times New Roman" w:cs="Times New Roman"/>
          <w:color w:val="000000"/>
          <w:sz w:val="24"/>
          <w:szCs w:val="24"/>
          <w:lang w:val="it-IT"/>
        </w:rPr>
        <w:t>koja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predvode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postmodernistička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avangardna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kretanja</w:t>
      </w:r>
      <w:proofErr w:type="spellEnd"/>
      <w:r w:rsidRPr="00916316">
        <w:rPr>
          <w:rFonts w:ascii="Times New Roman" w:eastAsia="Times New Roman" w:hAnsi="Times New Roman" w:cs="Times New Roman"/>
          <w:color w:val="000000"/>
          <w:sz w:val="24"/>
          <w:szCs w:val="24"/>
          <w:lang w:val="it-IT"/>
        </w:rPr>
        <w:t xml:space="preserve"> i </w:t>
      </w:r>
      <w:proofErr w:type="spellStart"/>
      <w:r w:rsidRPr="00916316">
        <w:rPr>
          <w:rFonts w:ascii="Times New Roman" w:eastAsia="Times New Roman" w:hAnsi="Times New Roman" w:cs="Times New Roman"/>
          <w:color w:val="000000"/>
          <w:sz w:val="24"/>
          <w:szCs w:val="24"/>
          <w:lang w:val="it-IT"/>
        </w:rPr>
        <w:t>diktiraju</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suvremene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tendencije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kao</w:t>
      </w:r>
      <w:proofErr w:type="spellEnd"/>
      <w:r w:rsidRPr="00916316">
        <w:rPr>
          <w:rFonts w:ascii="Times New Roman" w:eastAsia="Times New Roman" w:hAnsi="Times New Roman" w:cs="Times New Roman"/>
          <w:color w:val="000000"/>
          <w:sz w:val="24"/>
          <w:szCs w:val="24"/>
          <w:lang w:val="it-IT"/>
        </w:rPr>
        <w:t xml:space="preserve"> i </w:t>
      </w:r>
      <w:proofErr w:type="spellStart"/>
      <w:r w:rsidRPr="00916316">
        <w:rPr>
          <w:rFonts w:ascii="Times New Roman" w:eastAsia="Times New Roman" w:hAnsi="Times New Roman" w:cs="Times New Roman"/>
          <w:color w:val="000000"/>
          <w:sz w:val="24"/>
          <w:szCs w:val="24"/>
          <w:lang w:val="it-IT"/>
        </w:rPr>
        <w:t>klasike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modernističke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umjetnosti</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Glazbeno-scenska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djelatnost</w:t>
      </w:r>
      <w:proofErr w:type="spellEnd"/>
      <w:r w:rsidRPr="00916316">
        <w:rPr>
          <w:rFonts w:ascii="Times New Roman" w:eastAsia="Times New Roman" w:hAnsi="Times New Roman" w:cs="Times New Roman"/>
          <w:color w:val="000000"/>
          <w:sz w:val="24"/>
          <w:szCs w:val="24"/>
          <w:lang w:val="it-IT"/>
        </w:rPr>
        <w:t xml:space="preserve"> u </w:t>
      </w:r>
      <w:proofErr w:type="spellStart"/>
      <w:r w:rsidRPr="00916316">
        <w:rPr>
          <w:rFonts w:ascii="Times New Roman" w:eastAsia="Times New Roman" w:hAnsi="Times New Roman" w:cs="Times New Roman"/>
          <w:color w:val="000000"/>
          <w:sz w:val="24"/>
          <w:szCs w:val="24"/>
          <w:lang w:val="it-IT"/>
        </w:rPr>
        <w:t>pripremi</w:t>
      </w:r>
      <w:proofErr w:type="spellEnd"/>
      <w:r w:rsidRPr="00916316">
        <w:rPr>
          <w:rFonts w:ascii="Times New Roman" w:eastAsia="Times New Roman" w:hAnsi="Times New Roman" w:cs="Times New Roman"/>
          <w:color w:val="000000"/>
          <w:sz w:val="24"/>
          <w:szCs w:val="24"/>
          <w:lang w:val="it-IT"/>
        </w:rPr>
        <w:t xml:space="preserve"> i </w:t>
      </w:r>
      <w:proofErr w:type="spellStart"/>
      <w:r w:rsidRPr="00916316">
        <w:rPr>
          <w:rFonts w:ascii="Times New Roman" w:eastAsia="Times New Roman" w:hAnsi="Times New Roman" w:cs="Times New Roman"/>
          <w:color w:val="000000"/>
          <w:sz w:val="24"/>
          <w:szCs w:val="24"/>
          <w:lang w:val="it-IT"/>
        </w:rPr>
        <w:t>organizaciji</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programa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nastoji</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njegovati</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vrijednosti</w:t>
      </w:r>
      <w:proofErr w:type="spellEnd"/>
      <w:r w:rsidRPr="00916316">
        <w:rPr>
          <w:rFonts w:ascii="Times New Roman" w:eastAsia="Times New Roman" w:hAnsi="Times New Roman" w:cs="Times New Roman"/>
          <w:color w:val="000000"/>
          <w:sz w:val="24"/>
          <w:szCs w:val="24"/>
          <w:lang w:val="it-IT"/>
        </w:rPr>
        <w:t xml:space="preserve"> </w:t>
      </w:r>
      <w:proofErr w:type="gramStart"/>
      <w:r w:rsidRPr="00916316">
        <w:rPr>
          <w:rFonts w:ascii="Times New Roman" w:eastAsia="Times New Roman" w:hAnsi="Times New Roman" w:cs="Times New Roman"/>
          <w:color w:val="000000"/>
          <w:sz w:val="24"/>
          <w:szCs w:val="24"/>
          <w:lang w:val="it-IT"/>
        </w:rPr>
        <w:t>od</w:t>
      </w:r>
      <w:proofErr w:type="gram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klasične</w:t>
      </w:r>
      <w:proofErr w:type="spellEnd"/>
      <w:r w:rsidRPr="00916316">
        <w:rPr>
          <w:rFonts w:ascii="Times New Roman" w:eastAsia="Times New Roman" w:hAnsi="Times New Roman" w:cs="Times New Roman"/>
          <w:color w:val="000000"/>
          <w:sz w:val="24"/>
          <w:szCs w:val="24"/>
          <w:lang w:val="it-IT"/>
        </w:rPr>
        <w:t xml:space="preserve"> do </w:t>
      </w:r>
      <w:proofErr w:type="spellStart"/>
      <w:r w:rsidRPr="00916316">
        <w:rPr>
          <w:rFonts w:ascii="Times New Roman" w:eastAsia="Times New Roman" w:hAnsi="Times New Roman" w:cs="Times New Roman"/>
          <w:color w:val="000000"/>
          <w:sz w:val="24"/>
          <w:szCs w:val="24"/>
          <w:lang w:val="it-IT"/>
        </w:rPr>
        <w:t>suvremene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umjetnosti</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zadovoljiti</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raznoliku</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lepezu</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porečke</w:t>
      </w:r>
      <w:proofErr w:type="spellEnd"/>
      <w:r w:rsidRPr="00916316">
        <w:rPr>
          <w:rFonts w:ascii="Times New Roman" w:eastAsia="Times New Roman" w:hAnsi="Times New Roman" w:cs="Times New Roman"/>
          <w:color w:val="000000"/>
          <w:sz w:val="24"/>
          <w:szCs w:val="24"/>
          <w:lang w:val="it-IT"/>
        </w:rPr>
        <w:t xml:space="preserve"> i </w:t>
      </w:r>
      <w:proofErr w:type="spellStart"/>
      <w:r w:rsidRPr="00916316">
        <w:rPr>
          <w:rFonts w:ascii="Times New Roman" w:eastAsia="Times New Roman" w:hAnsi="Times New Roman" w:cs="Times New Roman"/>
          <w:color w:val="000000"/>
          <w:sz w:val="24"/>
          <w:szCs w:val="24"/>
          <w:lang w:val="it-IT"/>
        </w:rPr>
        <w:t>inozemne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publike</w:t>
      </w:r>
      <w:proofErr w:type="spellEnd"/>
      <w:r w:rsidRPr="00916316">
        <w:rPr>
          <w:rFonts w:ascii="Times New Roman" w:eastAsia="Times New Roman" w:hAnsi="Times New Roman" w:cs="Times New Roman"/>
          <w:color w:val="000000"/>
          <w:sz w:val="24"/>
          <w:szCs w:val="24"/>
          <w:lang w:val="it-IT"/>
        </w:rPr>
        <w:t xml:space="preserve"> te </w:t>
      </w:r>
      <w:proofErr w:type="spellStart"/>
      <w:r w:rsidRPr="00916316">
        <w:rPr>
          <w:rFonts w:ascii="Times New Roman" w:eastAsia="Times New Roman" w:hAnsi="Times New Roman" w:cs="Times New Roman"/>
          <w:color w:val="000000"/>
          <w:sz w:val="24"/>
          <w:szCs w:val="24"/>
          <w:lang w:val="it-IT"/>
        </w:rPr>
        <w:t>na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taj</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način</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neposredno</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razvijati</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publiku</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Posebno</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potiče</w:t>
      </w:r>
      <w:proofErr w:type="spellEnd"/>
      <w:r w:rsidRPr="00916316">
        <w:rPr>
          <w:rFonts w:ascii="Times New Roman" w:eastAsia="Times New Roman" w:hAnsi="Times New Roman" w:cs="Times New Roman"/>
          <w:color w:val="000000"/>
          <w:sz w:val="24"/>
          <w:szCs w:val="24"/>
          <w:lang w:val="it-IT"/>
        </w:rPr>
        <w:t xml:space="preserve"> i </w:t>
      </w:r>
      <w:proofErr w:type="spellStart"/>
      <w:r w:rsidRPr="00916316">
        <w:rPr>
          <w:rFonts w:ascii="Times New Roman" w:eastAsia="Times New Roman" w:hAnsi="Times New Roman" w:cs="Times New Roman"/>
          <w:color w:val="000000"/>
          <w:sz w:val="24"/>
          <w:szCs w:val="24"/>
          <w:lang w:val="it-IT"/>
        </w:rPr>
        <w:t>promiče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kulturne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izričaje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kroz</w:t>
      </w:r>
      <w:proofErr w:type="spellEnd"/>
      <w:r w:rsidRPr="00916316">
        <w:rPr>
          <w:rFonts w:ascii="Times New Roman" w:eastAsia="Times New Roman" w:hAnsi="Times New Roman" w:cs="Times New Roman"/>
          <w:color w:val="000000"/>
          <w:sz w:val="24"/>
          <w:szCs w:val="24"/>
          <w:lang w:val="it-IT"/>
        </w:rPr>
        <w:t xml:space="preserve"> nove </w:t>
      </w:r>
      <w:proofErr w:type="spellStart"/>
      <w:r w:rsidRPr="00916316">
        <w:rPr>
          <w:rFonts w:ascii="Times New Roman" w:eastAsia="Times New Roman" w:hAnsi="Times New Roman" w:cs="Times New Roman"/>
          <w:color w:val="000000"/>
          <w:sz w:val="24"/>
          <w:szCs w:val="24"/>
          <w:lang w:val="it-IT"/>
        </w:rPr>
        <w:t>tehnologije</w:t>
      </w:r>
      <w:proofErr w:type="spellEnd"/>
      <w:r w:rsidRPr="00916316">
        <w:rPr>
          <w:rFonts w:ascii="Times New Roman" w:eastAsia="Times New Roman" w:hAnsi="Times New Roman" w:cs="Times New Roman"/>
          <w:color w:val="000000"/>
          <w:sz w:val="24"/>
          <w:szCs w:val="24"/>
          <w:lang w:val="it-IT"/>
        </w:rPr>
        <w:t xml:space="preserve"> i nove </w:t>
      </w:r>
      <w:proofErr w:type="spellStart"/>
      <w:r w:rsidRPr="00916316">
        <w:rPr>
          <w:rFonts w:ascii="Times New Roman" w:eastAsia="Times New Roman" w:hAnsi="Times New Roman" w:cs="Times New Roman"/>
          <w:color w:val="000000"/>
          <w:sz w:val="24"/>
          <w:szCs w:val="24"/>
          <w:lang w:val="it-IT"/>
        </w:rPr>
        <w:t>oblike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komunikacija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Calibri" w:hAnsi="Times New Roman" w:cs="Times New Roman"/>
          <w:sz w:val="24"/>
          <w:szCs w:val="24"/>
          <w:lang w:val="it-IT" w:eastAsia="en-US"/>
        </w:rPr>
        <w:t>Veći</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broj</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programa</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koje</w:t>
      </w:r>
      <w:proofErr w:type="spellEnd"/>
      <w:r w:rsidRPr="00916316">
        <w:rPr>
          <w:rFonts w:ascii="Times New Roman" w:eastAsia="Calibri" w:hAnsi="Times New Roman" w:cs="Times New Roman"/>
          <w:sz w:val="24"/>
          <w:szCs w:val="24"/>
          <w:lang w:val="it-IT" w:eastAsia="en-US"/>
        </w:rPr>
        <w:t xml:space="preserve"> Učilište </w:t>
      </w:r>
      <w:proofErr w:type="spellStart"/>
      <w:r w:rsidRPr="00916316">
        <w:rPr>
          <w:rFonts w:ascii="Times New Roman" w:eastAsia="Calibri" w:hAnsi="Times New Roman" w:cs="Times New Roman"/>
          <w:sz w:val="24"/>
          <w:szCs w:val="24"/>
          <w:lang w:val="it-IT" w:eastAsia="en-US"/>
        </w:rPr>
        <w:t>provodi</w:t>
      </w:r>
      <w:proofErr w:type="spellEnd"/>
      <w:r w:rsidRPr="00916316">
        <w:rPr>
          <w:rFonts w:ascii="Times New Roman" w:eastAsia="Calibri" w:hAnsi="Times New Roman" w:cs="Times New Roman"/>
          <w:sz w:val="24"/>
          <w:szCs w:val="24"/>
          <w:lang w:val="it-IT" w:eastAsia="en-US"/>
        </w:rPr>
        <w:t xml:space="preserve"> postali su </w:t>
      </w:r>
      <w:proofErr w:type="spellStart"/>
      <w:r w:rsidRPr="00916316">
        <w:rPr>
          <w:rFonts w:ascii="Times New Roman" w:eastAsia="Calibri" w:hAnsi="Times New Roman" w:cs="Times New Roman"/>
          <w:sz w:val="24"/>
          <w:szCs w:val="24"/>
          <w:lang w:val="it-IT" w:eastAsia="en-US"/>
        </w:rPr>
        <w:t>već</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tradicionalni</w:t>
      </w:r>
      <w:proofErr w:type="spellEnd"/>
      <w:r w:rsidRPr="00916316">
        <w:rPr>
          <w:rFonts w:ascii="Times New Roman" w:eastAsia="Calibri" w:hAnsi="Times New Roman" w:cs="Times New Roman"/>
          <w:sz w:val="24"/>
          <w:szCs w:val="24"/>
          <w:lang w:val="it-IT" w:eastAsia="en-US"/>
        </w:rPr>
        <w:t xml:space="preserve"> i </w:t>
      </w:r>
      <w:proofErr w:type="spellStart"/>
      <w:r w:rsidRPr="00916316">
        <w:rPr>
          <w:rFonts w:ascii="Times New Roman" w:eastAsia="Calibri" w:hAnsi="Times New Roman" w:cs="Times New Roman"/>
          <w:sz w:val="24"/>
          <w:szCs w:val="24"/>
          <w:lang w:val="it-IT" w:eastAsia="en-US"/>
        </w:rPr>
        <w:t>prepoznatljivi</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na</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nivou</w:t>
      </w:r>
      <w:proofErr w:type="spellEnd"/>
      <w:r w:rsidRPr="00916316">
        <w:rPr>
          <w:rFonts w:ascii="Times New Roman" w:eastAsia="Calibri" w:hAnsi="Times New Roman" w:cs="Times New Roman"/>
          <w:sz w:val="24"/>
          <w:szCs w:val="24"/>
          <w:lang w:val="it-IT" w:eastAsia="en-US"/>
        </w:rPr>
        <w:t xml:space="preserve"> grada i </w:t>
      </w:r>
      <w:proofErr w:type="spellStart"/>
      <w:r w:rsidRPr="00916316">
        <w:rPr>
          <w:rFonts w:ascii="Times New Roman" w:eastAsia="Calibri" w:hAnsi="Times New Roman" w:cs="Times New Roman"/>
          <w:sz w:val="24"/>
          <w:szCs w:val="24"/>
          <w:lang w:val="it-IT" w:eastAsia="en-US"/>
        </w:rPr>
        <w:t>regije</w:t>
      </w:r>
      <w:proofErr w:type="spellEnd"/>
      <w:r w:rsidRPr="00916316">
        <w:rPr>
          <w:rFonts w:ascii="Times New Roman" w:eastAsia="Calibri" w:hAnsi="Times New Roman" w:cs="Times New Roman"/>
          <w:sz w:val="24"/>
          <w:szCs w:val="24"/>
          <w:lang w:val="it-IT" w:eastAsia="en-US"/>
        </w:rPr>
        <w:t>.</w:t>
      </w:r>
    </w:p>
    <w:p w14:paraId="3CF2AFF8"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Calibri" w:hAnsi="Times New Roman" w:cs="Times New Roman"/>
          <w:sz w:val="24"/>
          <w:szCs w:val="24"/>
          <w:lang w:val="it-IT" w:eastAsia="en-US"/>
        </w:rPr>
        <w:t xml:space="preserve">U </w:t>
      </w:r>
      <w:proofErr w:type="spellStart"/>
      <w:r w:rsidRPr="00916316">
        <w:rPr>
          <w:rFonts w:ascii="Times New Roman" w:eastAsia="Calibri" w:hAnsi="Times New Roman" w:cs="Times New Roman"/>
          <w:sz w:val="24"/>
          <w:szCs w:val="24"/>
          <w:lang w:val="it-IT" w:eastAsia="en-US"/>
        </w:rPr>
        <w:t>djelovanju</w:t>
      </w:r>
      <w:proofErr w:type="spellEnd"/>
      <w:r w:rsidRPr="00916316">
        <w:rPr>
          <w:rFonts w:ascii="Times New Roman" w:eastAsia="Calibri" w:hAnsi="Times New Roman" w:cs="Times New Roman"/>
          <w:sz w:val="24"/>
          <w:szCs w:val="24"/>
          <w:lang w:val="it-IT" w:eastAsia="en-US"/>
        </w:rPr>
        <w:t xml:space="preserve"> je </w:t>
      </w:r>
      <w:proofErr w:type="spellStart"/>
      <w:r w:rsidRPr="00916316">
        <w:rPr>
          <w:rFonts w:ascii="Times New Roman" w:eastAsia="Calibri" w:hAnsi="Times New Roman" w:cs="Times New Roman"/>
          <w:sz w:val="24"/>
          <w:szCs w:val="24"/>
          <w:lang w:val="it-IT" w:eastAsia="en-US"/>
        </w:rPr>
        <w:t>naglašena</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potreba</w:t>
      </w:r>
      <w:proofErr w:type="spellEnd"/>
      <w:r w:rsidRPr="00916316">
        <w:rPr>
          <w:rFonts w:ascii="Times New Roman" w:eastAsia="Calibri" w:hAnsi="Times New Roman" w:cs="Times New Roman"/>
          <w:sz w:val="24"/>
          <w:szCs w:val="24"/>
          <w:lang w:val="it-IT" w:eastAsia="en-US"/>
        </w:rPr>
        <w:t xml:space="preserve"> za </w:t>
      </w:r>
      <w:proofErr w:type="spellStart"/>
      <w:r w:rsidRPr="00916316">
        <w:rPr>
          <w:rFonts w:ascii="Times New Roman" w:eastAsia="Calibri" w:hAnsi="Times New Roman" w:cs="Times New Roman"/>
          <w:sz w:val="24"/>
          <w:szCs w:val="24"/>
          <w:lang w:val="it-IT" w:eastAsia="en-US"/>
        </w:rPr>
        <w:t>suradnjom</w:t>
      </w:r>
      <w:proofErr w:type="spellEnd"/>
      <w:r w:rsidRPr="00916316">
        <w:rPr>
          <w:rFonts w:ascii="Times New Roman" w:eastAsia="Calibri" w:hAnsi="Times New Roman" w:cs="Times New Roman"/>
          <w:sz w:val="24"/>
          <w:szCs w:val="24"/>
          <w:lang w:val="it-IT" w:eastAsia="en-US"/>
        </w:rPr>
        <w:t xml:space="preserve"> s </w:t>
      </w:r>
      <w:proofErr w:type="spellStart"/>
      <w:r w:rsidRPr="00916316">
        <w:rPr>
          <w:rFonts w:ascii="Times New Roman" w:eastAsia="Calibri" w:hAnsi="Times New Roman" w:cs="Times New Roman"/>
          <w:sz w:val="24"/>
          <w:szCs w:val="24"/>
          <w:lang w:val="it-IT" w:eastAsia="en-US"/>
        </w:rPr>
        <w:t>ostalim</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gradskim</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ustanovama</w:t>
      </w:r>
      <w:proofErr w:type="spellEnd"/>
      <w:r w:rsidRPr="00916316">
        <w:rPr>
          <w:rFonts w:ascii="Times New Roman" w:eastAsia="Calibri" w:hAnsi="Times New Roman" w:cs="Times New Roman"/>
          <w:sz w:val="24"/>
          <w:szCs w:val="24"/>
          <w:lang w:val="it-IT" w:eastAsia="en-US"/>
        </w:rPr>
        <w:t xml:space="preserve"> i </w:t>
      </w:r>
      <w:proofErr w:type="spellStart"/>
      <w:r w:rsidRPr="00916316">
        <w:rPr>
          <w:rFonts w:ascii="Times New Roman" w:eastAsia="Calibri" w:hAnsi="Times New Roman" w:cs="Times New Roman"/>
          <w:sz w:val="24"/>
          <w:szCs w:val="24"/>
          <w:lang w:val="it-IT" w:eastAsia="en-US"/>
        </w:rPr>
        <w:t>udrugama</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što</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podiže</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svijest</w:t>
      </w:r>
      <w:proofErr w:type="spellEnd"/>
      <w:r w:rsidRPr="00916316">
        <w:rPr>
          <w:rFonts w:ascii="Times New Roman" w:eastAsia="Calibri" w:hAnsi="Times New Roman" w:cs="Times New Roman"/>
          <w:sz w:val="24"/>
          <w:szCs w:val="24"/>
          <w:lang w:val="it-IT" w:eastAsia="en-US"/>
        </w:rPr>
        <w:t xml:space="preserve"> o </w:t>
      </w:r>
      <w:proofErr w:type="spellStart"/>
      <w:r w:rsidRPr="00916316">
        <w:rPr>
          <w:rFonts w:ascii="Times New Roman" w:eastAsia="Calibri" w:hAnsi="Times New Roman" w:cs="Times New Roman"/>
          <w:sz w:val="24"/>
          <w:szCs w:val="24"/>
          <w:lang w:val="it-IT" w:eastAsia="en-US"/>
        </w:rPr>
        <w:t>ulozi</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značenju</w:t>
      </w:r>
      <w:proofErr w:type="spellEnd"/>
      <w:r w:rsidRPr="00916316">
        <w:rPr>
          <w:rFonts w:ascii="Times New Roman" w:eastAsia="Calibri" w:hAnsi="Times New Roman" w:cs="Times New Roman"/>
          <w:sz w:val="24"/>
          <w:szCs w:val="24"/>
          <w:lang w:val="it-IT" w:eastAsia="en-US"/>
        </w:rPr>
        <w:t xml:space="preserve"> i </w:t>
      </w:r>
      <w:proofErr w:type="spellStart"/>
      <w:r w:rsidRPr="00916316">
        <w:rPr>
          <w:rFonts w:ascii="Times New Roman" w:eastAsia="Calibri" w:hAnsi="Times New Roman" w:cs="Times New Roman"/>
          <w:sz w:val="24"/>
          <w:szCs w:val="24"/>
          <w:lang w:val="it-IT" w:eastAsia="en-US"/>
        </w:rPr>
        <w:t>važnosti</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Ustanove</w:t>
      </w:r>
      <w:proofErr w:type="spellEnd"/>
      <w:r w:rsidRPr="00916316">
        <w:rPr>
          <w:rFonts w:ascii="Times New Roman" w:eastAsia="Calibri" w:hAnsi="Times New Roman" w:cs="Times New Roman"/>
          <w:sz w:val="24"/>
          <w:szCs w:val="24"/>
          <w:lang w:val="it-IT" w:eastAsia="en-US"/>
        </w:rPr>
        <w:t xml:space="preserve"> u </w:t>
      </w:r>
      <w:proofErr w:type="spellStart"/>
      <w:r w:rsidRPr="00916316">
        <w:rPr>
          <w:rFonts w:ascii="Times New Roman" w:eastAsia="Calibri" w:hAnsi="Times New Roman" w:cs="Times New Roman"/>
          <w:sz w:val="24"/>
          <w:szCs w:val="24"/>
          <w:lang w:val="it-IT" w:eastAsia="en-US"/>
        </w:rPr>
        <w:t>lokalnoj</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zajednici</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Suvremeni</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pristup</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kulturi</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življenja</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nameće</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neminovnu</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potrebu</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stalnog</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jačanja</w:t>
      </w:r>
      <w:proofErr w:type="spellEnd"/>
      <w:r w:rsidRPr="00916316">
        <w:rPr>
          <w:rFonts w:ascii="Times New Roman" w:eastAsia="Calibri" w:hAnsi="Times New Roman" w:cs="Times New Roman"/>
          <w:sz w:val="24"/>
          <w:szCs w:val="24"/>
          <w:lang w:val="it-IT" w:eastAsia="en-US"/>
        </w:rPr>
        <w:t xml:space="preserve"> i </w:t>
      </w:r>
      <w:proofErr w:type="spellStart"/>
      <w:r w:rsidRPr="00916316">
        <w:rPr>
          <w:rFonts w:ascii="Times New Roman" w:eastAsia="Calibri" w:hAnsi="Times New Roman" w:cs="Times New Roman"/>
          <w:sz w:val="24"/>
          <w:szCs w:val="24"/>
          <w:lang w:val="it-IT" w:eastAsia="en-US"/>
        </w:rPr>
        <w:t>osvježavanja</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postojećih</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programa</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čemu</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pridonose</w:t>
      </w:r>
      <w:proofErr w:type="spellEnd"/>
      <w:r w:rsidRPr="00916316">
        <w:rPr>
          <w:rFonts w:ascii="Times New Roman" w:eastAsia="Calibri" w:hAnsi="Times New Roman" w:cs="Times New Roman"/>
          <w:sz w:val="24"/>
          <w:szCs w:val="24"/>
          <w:lang w:val="it-IT" w:eastAsia="en-US"/>
        </w:rPr>
        <w:t xml:space="preserve"> i </w:t>
      </w:r>
      <w:proofErr w:type="spellStart"/>
      <w:r w:rsidRPr="00916316">
        <w:rPr>
          <w:rFonts w:ascii="Times New Roman" w:eastAsia="Calibri" w:hAnsi="Times New Roman" w:cs="Times New Roman"/>
          <w:sz w:val="24"/>
          <w:szCs w:val="24"/>
          <w:lang w:val="it-IT" w:eastAsia="en-US"/>
        </w:rPr>
        <w:t>nastupi</w:t>
      </w:r>
      <w:proofErr w:type="spellEnd"/>
      <w:r w:rsidRPr="00916316">
        <w:rPr>
          <w:rFonts w:ascii="Times New Roman" w:eastAsia="Calibri" w:hAnsi="Times New Roman" w:cs="Times New Roman"/>
          <w:sz w:val="24"/>
          <w:szCs w:val="24"/>
          <w:lang w:val="it-IT" w:eastAsia="en-US"/>
        </w:rPr>
        <w:t xml:space="preserve"> u </w:t>
      </w:r>
      <w:proofErr w:type="spellStart"/>
      <w:r w:rsidRPr="00916316">
        <w:rPr>
          <w:rFonts w:ascii="Times New Roman" w:eastAsia="Calibri" w:hAnsi="Times New Roman" w:cs="Times New Roman"/>
          <w:sz w:val="24"/>
          <w:szCs w:val="24"/>
          <w:lang w:val="it-IT" w:eastAsia="en-US"/>
        </w:rPr>
        <w:t>medijima</w:t>
      </w:r>
      <w:proofErr w:type="spellEnd"/>
      <w:r w:rsidRPr="00916316">
        <w:rPr>
          <w:rFonts w:ascii="Times New Roman" w:eastAsia="Calibri" w:hAnsi="Times New Roman" w:cs="Times New Roman"/>
          <w:sz w:val="24"/>
          <w:szCs w:val="24"/>
          <w:lang w:val="it-IT" w:eastAsia="en-US"/>
        </w:rPr>
        <w:t xml:space="preserve"> u </w:t>
      </w:r>
      <w:proofErr w:type="spellStart"/>
      <w:r w:rsidRPr="00916316">
        <w:rPr>
          <w:rFonts w:ascii="Times New Roman" w:eastAsia="Calibri" w:hAnsi="Times New Roman" w:cs="Times New Roman"/>
          <w:sz w:val="24"/>
          <w:szCs w:val="24"/>
          <w:lang w:val="it-IT" w:eastAsia="en-US"/>
        </w:rPr>
        <w:t>svrhu</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promicanja</w:t>
      </w:r>
      <w:proofErr w:type="spellEnd"/>
      <w:r w:rsidRPr="00916316">
        <w:rPr>
          <w:rFonts w:ascii="Times New Roman" w:eastAsia="Calibri" w:hAnsi="Times New Roman" w:cs="Times New Roman"/>
          <w:sz w:val="24"/>
          <w:szCs w:val="24"/>
          <w:lang w:val="it-IT" w:eastAsia="en-US"/>
        </w:rPr>
        <w:t xml:space="preserve"> rada i </w:t>
      </w:r>
      <w:proofErr w:type="spellStart"/>
      <w:r w:rsidRPr="00916316">
        <w:rPr>
          <w:rFonts w:ascii="Times New Roman" w:eastAsia="Calibri" w:hAnsi="Times New Roman" w:cs="Times New Roman"/>
          <w:sz w:val="24"/>
          <w:szCs w:val="24"/>
          <w:lang w:val="it-IT" w:eastAsia="en-US"/>
        </w:rPr>
        <w:t>aktivnosti</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Calibri" w:hAnsi="Times New Roman" w:cs="Times New Roman"/>
          <w:sz w:val="24"/>
          <w:szCs w:val="24"/>
          <w:lang w:val="it-IT" w:eastAsia="en-US"/>
        </w:rPr>
        <w:t>Učilišta</w:t>
      </w:r>
      <w:proofErr w:type="spellEnd"/>
      <w:r w:rsidRPr="00916316">
        <w:rPr>
          <w:rFonts w:ascii="Times New Roman" w:eastAsia="Calibri" w:hAnsi="Times New Roman" w:cs="Times New Roman"/>
          <w:sz w:val="24"/>
          <w:szCs w:val="24"/>
          <w:lang w:val="it-IT" w:eastAsia="en-US"/>
        </w:rPr>
        <w:t xml:space="preserve">. </w:t>
      </w:r>
      <w:proofErr w:type="spellStart"/>
      <w:r w:rsidRPr="00916316">
        <w:rPr>
          <w:rFonts w:ascii="Times New Roman" w:eastAsia="Times New Roman" w:hAnsi="Times New Roman" w:cs="Times New Roman"/>
          <w:sz w:val="24"/>
          <w:szCs w:val="24"/>
          <w:lang w:val="it-IT"/>
        </w:rPr>
        <w:t>Sustavno</w:t>
      </w:r>
      <w:proofErr w:type="spellEnd"/>
      <w:r w:rsidRPr="00916316">
        <w:rPr>
          <w:rFonts w:ascii="Times New Roman" w:eastAsia="Times New Roman" w:hAnsi="Times New Roman" w:cs="Times New Roman"/>
          <w:sz w:val="24"/>
          <w:szCs w:val="24"/>
          <w:lang w:val="it-IT"/>
        </w:rPr>
        <w:t xml:space="preserve"> se </w:t>
      </w:r>
      <w:proofErr w:type="spellStart"/>
      <w:r w:rsidRPr="00916316">
        <w:rPr>
          <w:rFonts w:ascii="Times New Roman" w:eastAsia="Times New Roman" w:hAnsi="Times New Roman" w:cs="Times New Roman"/>
          <w:sz w:val="24"/>
          <w:szCs w:val="24"/>
          <w:lang w:val="it-IT"/>
        </w:rPr>
        <w:t>planira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financijsko</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programsko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osnaživanje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postojećih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programa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stvarajući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tako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platformu</w:t>
      </w:r>
      <w:proofErr w:type="spellEnd"/>
      <w:r w:rsidRPr="00916316">
        <w:rPr>
          <w:rFonts w:ascii="Times New Roman" w:eastAsia="Times New Roman" w:hAnsi="Times New Roman" w:cs="Times New Roman"/>
          <w:sz w:val="24"/>
          <w:szCs w:val="24"/>
          <w:lang w:val="it-IT"/>
        </w:rPr>
        <w:t xml:space="preserve"> za </w:t>
      </w:r>
      <w:proofErr w:type="spellStart"/>
      <w:r w:rsidRPr="00916316">
        <w:rPr>
          <w:rFonts w:ascii="Times New Roman" w:eastAsia="Times New Roman" w:hAnsi="Times New Roman" w:cs="Times New Roman"/>
          <w:sz w:val="24"/>
          <w:szCs w:val="24"/>
          <w:lang w:val="it-IT"/>
        </w:rPr>
        <w:t>njihov</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daljnji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razvoj</w:t>
      </w:r>
      <w:proofErr w:type="spellEnd"/>
      <w:r w:rsidRPr="00916316">
        <w:rPr>
          <w:rFonts w:ascii="Times New Roman" w:eastAsia="Times New Roman" w:hAnsi="Times New Roman" w:cs="Times New Roman"/>
          <w:sz w:val="24"/>
          <w:szCs w:val="24"/>
          <w:lang w:val="it-IT"/>
        </w:rPr>
        <w:t xml:space="preserve">. </w:t>
      </w:r>
    </w:p>
    <w:p w14:paraId="4555A3F8"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it-IT"/>
        </w:rPr>
      </w:pPr>
      <w:proofErr w:type="spellStart"/>
      <w:r w:rsidRPr="00916316">
        <w:rPr>
          <w:rFonts w:ascii="Times New Roman" w:eastAsia="Times New Roman" w:hAnsi="Times New Roman" w:cs="Times New Roman"/>
          <w:sz w:val="24"/>
          <w:szCs w:val="24"/>
          <w:lang w:val="it-IT"/>
        </w:rPr>
        <w:t>Financijsko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planiranje</w:t>
      </w:r>
      <w:proofErr w:type="spellEnd"/>
      <w:r w:rsidRPr="00916316">
        <w:rPr>
          <w:rFonts w:ascii="Times New Roman" w:eastAsia="Times New Roman" w:hAnsi="Times New Roman" w:cs="Times New Roman"/>
          <w:sz w:val="24"/>
          <w:szCs w:val="24"/>
          <w:lang w:val="it-IT"/>
        </w:rPr>
        <w:t xml:space="preserve"> za 2024. </w:t>
      </w:r>
      <w:proofErr w:type="spellStart"/>
      <w:r w:rsidRPr="00916316">
        <w:rPr>
          <w:rFonts w:ascii="Times New Roman" w:eastAsia="Times New Roman" w:hAnsi="Times New Roman" w:cs="Times New Roman"/>
          <w:sz w:val="24"/>
          <w:szCs w:val="24"/>
          <w:lang w:val="it-IT"/>
        </w:rPr>
        <w:t>godinu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prepuno</w:t>
      </w:r>
      <w:proofErr w:type="spellEnd"/>
      <w:r w:rsidRPr="00916316">
        <w:rPr>
          <w:rFonts w:ascii="Times New Roman" w:eastAsia="Times New Roman" w:hAnsi="Times New Roman" w:cs="Times New Roman"/>
          <w:sz w:val="24"/>
          <w:szCs w:val="24"/>
          <w:lang w:val="it-IT"/>
        </w:rPr>
        <w:t xml:space="preserve"> je </w:t>
      </w:r>
      <w:proofErr w:type="spellStart"/>
      <w:r w:rsidRPr="00916316">
        <w:rPr>
          <w:rFonts w:ascii="Times New Roman" w:eastAsia="Times New Roman" w:hAnsi="Times New Roman" w:cs="Times New Roman"/>
          <w:sz w:val="24"/>
          <w:szCs w:val="24"/>
          <w:lang w:val="it-IT"/>
        </w:rPr>
        <w:t>očekivanih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realnih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izazova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jer</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će</w:t>
      </w:r>
      <w:proofErr w:type="spellEnd"/>
      <w:r w:rsidRPr="00916316">
        <w:rPr>
          <w:rFonts w:ascii="Times New Roman" w:eastAsia="Times New Roman" w:hAnsi="Times New Roman" w:cs="Times New Roman"/>
          <w:sz w:val="24"/>
          <w:szCs w:val="24"/>
          <w:lang w:val="it-IT"/>
        </w:rPr>
        <w:t xml:space="preserve"> i 2024. </w:t>
      </w:r>
      <w:proofErr w:type="spellStart"/>
      <w:r w:rsidRPr="00916316">
        <w:rPr>
          <w:rFonts w:ascii="Times New Roman" w:eastAsia="Times New Roman" w:hAnsi="Times New Roman" w:cs="Times New Roman"/>
          <w:sz w:val="24"/>
          <w:szCs w:val="24"/>
          <w:lang w:val="it-IT"/>
        </w:rPr>
        <w:t>obilovati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stalnim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prilagodbama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promjenama</w:t>
      </w:r>
      <w:proofErr w:type="spellEnd"/>
      <w:r w:rsidRPr="00916316">
        <w:rPr>
          <w:rFonts w:ascii="Times New Roman" w:eastAsia="Times New Roman" w:hAnsi="Times New Roman" w:cs="Times New Roman"/>
          <w:sz w:val="24"/>
          <w:szCs w:val="24"/>
          <w:lang w:val="it-IT"/>
        </w:rPr>
        <w:t xml:space="preserve">, a </w:t>
      </w:r>
      <w:proofErr w:type="spellStart"/>
      <w:r w:rsidRPr="00916316">
        <w:rPr>
          <w:rFonts w:ascii="Times New Roman" w:eastAsia="Times New Roman" w:hAnsi="Times New Roman" w:cs="Times New Roman"/>
          <w:sz w:val="24"/>
          <w:szCs w:val="24"/>
          <w:lang w:val="it-IT"/>
        </w:rPr>
        <w:t>potreban</w:t>
      </w:r>
      <w:proofErr w:type="spellEnd"/>
      <w:r w:rsidRPr="00916316">
        <w:rPr>
          <w:rFonts w:ascii="Times New Roman" w:eastAsia="Times New Roman" w:hAnsi="Times New Roman" w:cs="Times New Roman"/>
          <w:sz w:val="24"/>
          <w:szCs w:val="24"/>
          <w:lang w:val="it-IT"/>
        </w:rPr>
        <w:t xml:space="preserve"> je </w:t>
      </w:r>
      <w:proofErr w:type="spellStart"/>
      <w:r w:rsidRPr="00916316">
        <w:rPr>
          <w:rFonts w:ascii="Times New Roman" w:eastAsia="Times New Roman" w:hAnsi="Times New Roman" w:cs="Times New Roman"/>
          <w:sz w:val="24"/>
          <w:szCs w:val="24"/>
          <w:lang w:val="it-IT"/>
        </w:rPr>
        <w:t>pojačan</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fokus</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područja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oslabljena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pandemijom</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postpandemijskim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razdobljem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Fokus</w:t>
      </w:r>
      <w:proofErr w:type="spellEnd"/>
      <w:r w:rsidRPr="00916316">
        <w:rPr>
          <w:rFonts w:ascii="Times New Roman" w:eastAsia="Times New Roman" w:hAnsi="Times New Roman" w:cs="Times New Roman"/>
          <w:sz w:val="24"/>
          <w:szCs w:val="24"/>
          <w:lang w:val="it-IT"/>
        </w:rPr>
        <w:t xml:space="preserve"> je i </w:t>
      </w:r>
      <w:proofErr w:type="spellStart"/>
      <w:r w:rsidRPr="00916316">
        <w:rPr>
          <w:rFonts w:ascii="Times New Roman" w:eastAsia="Times New Roman" w:hAnsi="Times New Roman" w:cs="Times New Roman"/>
          <w:sz w:val="24"/>
          <w:szCs w:val="24"/>
          <w:lang w:val="it-IT"/>
        </w:rPr>
        <w:t>dalje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edukaciji</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razvoju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publike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osobito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vezane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uz</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koncerte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klasične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glazbe</w:t>
      </w:r>
      <w:proofErr w:type="spellEnd"/>
      <w:r w:rsidRPr="00916316">
        <w:rPr>
          <w:rFonts w:ascii="Times New Roman" w:eastAsia="Times New Roman" w:hAnsi="Times New Roman" w:cs="Times New Roman"/>
          <w:sz w:val="24"/>
          <w:szCs w:val="24"/>
          <w:lang w:val="it-IT"/>
        </w:rPr>
        <w:t xml:space="preserve"> za </w:t>
      </w:r>
      <w:proofErr w:type="spellStart"/>
      <w:r w:rsidRPr="00916316">
        <w:rPr>
          <w:rFonts w:ascii="Times New Roman" w:eastAsia="Times New Roman" w:hAnsi="Times New Roman" w:cs="Times New Roman"/>
          <w:sz w:val="24"/>
          <w:szCs w:val="24"/>
          <w:lang w:val="it-IT"/>
        </w:rPr>
        <w:t>što</w:t>
      </w:r>
      <w:proofErr w:type="spellEnd"/>
      <w:r w:rsidRPr="00916316">
        <w:rPr>
          <w:rFonts w:ascii="Times New Roman" w:eastAsia="Times New Roman" w:hAnsi="Times New Roman" w:cs="Times New Roman"/>
          <w:sz w:val="24"/>
          <w:szCs w:val="24"/>
          <w:lang w:val="it-IT"/>
        </w:rPr>
        <w:t xml:space="preserve"> se </w:t>
      </w:r>
      <w:proofErr w:type="spellStart"/>
      <w:r w:rsidRPr="00916316">
        <w:rPr>
          <w:rFonts w:ascii="Times New Roman" w:eastAsia="Times New Roman" w:hAnsi="Times New Roman" w:cs="Times New Roman"/>
          <w:sz w:val="24"/>
          <w:szCs w:val="24"/>
          <w:lang w:val="it-IT"/>
        </w:rPr>
        <w:t>pojačano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pripremaju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Otvorene</w:t>
      </w:r>
      <w:proofErr w:type="spellEnd"/>
      <w:r w:rsidRPr="00916316">
        <w:rPr>
          <w:rFonts w:ascii="Times New Roman" w:eastAsia="Times New Roman" w:hAnsi="Times New Roman" w:cs="Times New Roman"/>
          <w:sz w:val="24"/>
          <w:szCs w:val="24"/>
          <w:lang w:val="it-IT"/>
        </w:rPr>
        <w:t xml:space="preserve"> probe </w:t>
      </w:r>
      <w:proofErr w:type="spellStart"/>
      <w:r w:rsidRPr="00916316">
        <w:rPr>
          <w:rFonts w:ascii="Times New Roman" w:eastAsia="Times New Roman" w:hAnsi="Times New Roman" w:cs="Times New Roman"/>
          <w:sz w:val="24"/>
          <w:szCs w:val="24"/>
          <w:lang w:val="it-IT"/>
        </w:rPr>
        <w:t>istaknutih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glazbenika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izvan</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ljetne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koncertne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sezone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Podjednako</w:t>
      </w:r>
      <w:proofErr w:type="spellEnd"/>
      <w:r w:rsidRPr="00916316">
        <w:rPr>
          <w:rFonts w:ascii="Times New Roman" w:eastAsia="Times New Roman" w:hAnsi="Times New Roman" w:cs="Times New Roman"/>
          <w:sz w:val="24"/>
          <w:szCs w:val="24"/>
          <w:lang w:val="it-IT"/>
        </w:rPr>
        <w:t xml:space="preserve"> se </w:t>
      </w:r>
      <w:proofErr w:type="spellStart"/>
      <w:r w:rsidRPr="00916316">
        <w:rPr>
          <w:rFonts w:ascii="Times New Roman" w:eastAsia="Times New Roman" w:hAnsi="Times New Roman" w:cs="Times New Roman"/>
          <w:sz w:val="24"/>
          <w:szCs w:val="24"/>
          <w:lang w:val="it-IT"/>
        </w:rPr>
        <w:t>njeguje</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stvara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publika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koja</w:t>
      </w:r>
      <w:proofErr w:type="spellEnd"/>
      <w:r w:rsidRPr="00916316">
        <w:rPr>
          <w:rFonts w:ascii="Times New Roman" w:eastAsia="Times New Roman" w:hAnsi="Times New Roman" w:cs="Times New Roman"/>
          <w:sz w:val="24"/>
          <w:szCs w:val="24"/>
          <w:lang w:val="it-IT"/>
        </w:rPr>
        <w:t xml:space="preserve"> prati </w:t>
      </w:r>
      <w:proofErr w:type="spellStart"/>
      <w:r w:rsidRPr="00916316">
        <w:rPr>
          <w:rFonts w:ascii="Times New Roman" w:eastAsia="Times New Roman" w:hAnsi="Times New Roman" w:cs="Times New Roman"/>
          <w:sz w:val="24"/>
          <w:szCs w:val="24"/>
          <w:lang w:val="it-IT"/>
        </w:rPr>
        <w:t>likovnu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umjetnost</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kroz</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pojačanu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organizaciju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raznolikih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likovnih</w:t>
      </w:r>
      <w:proofErr w:type="spellEnd"/>
      <w:r w:rsidRPr="00916316">
        <w:rPr>
          <w:rFonts w:ascii="Times New Roman" w:eastAsia="Times New Roman" w:hAnsi="Times New Roman" w:cs="Times New Roman"/>
          <w:sz w:val="24"/>
          <w:szCs w:val="24"/>
          <w:lang w:val="it-IT"/>
        </w:rPr>
        <w:t xml:space="preserve"> radionica za </w:t>
      </w:r>
      <w:proofErr w:type="spellStart"/>
      <w:r w:rsidRPr="00916316">
        <w:rPr>
          <w:rFonts w:ascii="Times New Roman" w:eastAsia="Times New Roman" w:hAnsi="Times New Roman" w:cs="Times New Roman"/>
          <w:sz w:val="24"/>
          <w:szCs w:val="24"/>
          <w:lang w:val="it-IT"/>
        </w:rPr>
        <w:t>sve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dobne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skupine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Međutim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Ustanova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će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odgovorno</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dalje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voditi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sve</w:t>
      </w:r>
      <w:proofErr w:type="spellEnd"/>
      <w:r w:rsidRPr="00916316">
        <w:rPr>
          <w:rFonts w:ascii="Times New Roman" w:eastAsia="Times New Roman" w:hAnsi="Times New Roman" w:cs="Times New Roman"/>
          <w:sz w:val="24"/>
          <w:szCs w:val="24"/>
          <w:lang w:val="it-IT"/>
        </w:rPr>
        <w:t xml:space="preserve"> ostale </w:t>
      </w:r>
      <w:proofErr w:type="spellStart"/>
      <w:r w:rsidRPr="00916316">
        <w:rPr>
          <w:rFonts w:ascii="Times New Roman" w:eastAsia="Times New Roman" w:hAnsi="Times New Roman" w:cs="Times New Roman"/>
          <w:sz w:val="24"/>
          <w:szCs w:val="24"/>
          <w:lang w:val="it-IT"/>
        </w:rPr>
        <w:t>dugogodišnje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programe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primjereno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iznosu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kojim</w:t>
      </w:r>
      <w:proofErr w:type="spellEnd"/>
      <w:r w:rsidRPr="00916316">
        <w:rPr>
          <w:rFonts w:ascii="Times New Roman" w:eastAsia="Times New Roman" w:hAnsi="Times New Roman" w:cs="Times New Roman"/>
          <w:sz w:val="24"/>
          <w:szCs w:val="24"/>
          <w:lang w:val="it-IT"/>
        </w:rPr>
        <w:t xml:space="preserve"> se </w:t>
      </w:r>
      <w:proofErr w:type="spellStart"/>
      <w:r w:rsidRPr="00916316">
        <w:rPr>
          <w:rFonts w:ascii="Times New Roman" w:eastAsia="Times New Roman" w:hAnsi="Times New Roman" w:cs="Times New Roman"/>
          <w:sz w:val="24"/>
          <w:szCs w:val="24"/>
          <w:lang w:val="it-IT"/>
        </w:rPr>
        <w:t>financira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svaki</w:t>
      </w:r>
      <w:proofErr w:type="spellEnd"/>
      <w:r w:rsidRPr="00916316">
        <w:rPr>
          <w:rFonts w:ascii="Times New Roman" w:eastAsia="Times New Roman" w:hAnsi="Times New Roman" w:cs="Times New Roman"/>
          <w:sz w:val="24"/>
          <w:szCs w:val="24"/>
          <w:lang w:val="it-IT"/>
        </w:rPr>
        <w:t xml:space="preserve"> </w:t>
      </w:r>
      <w:proofErr w:type="gramStart"/>
      <w:r w:rsidRPr="00916316">
        <w:rPr>
          <w:rFonts w:ascii="Times New Roman" w:eastAsia="Times New Roman" w:hAnsi="Times New Roman" w:cs="Times New Roman"/>
          <w:sz w:val="24"/>
          <w:szCs w:val="24"/>
          <w:lang w:val="it-IT"/>
        </w:rPr>
        <w:t>od</w:t>
      </w:r>
      <w:proofErr w:type="gram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programa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Kao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ustanovi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koja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vodi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kulturni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život</w:t>
      </w:r>
      <w:proofErr w:type="spellEnd"/>
      <w:r w:rsidRPr="00916316">
        <w:rPr>
          <w:rFonts w:ascii="Times New Roman" w:eastAsia="Times New Roman" w:hAnsi="Times New Roman" w:cs="Times New Roman"/>
          <w:sz w:val="24"/>
          <w:szCs w:val="24"/>
          <w:lang w:val="it-IT"/>
        </w:rPr>
        <w:t xml:space="preserve"> grada </w:t>
      </w:r>
      <w:proofErr w:type="spellStart"/>
      <w:r w:rsidRPr="00916316">
        <w:rPr>
          <w:rFonts w:ascii="Times New Roman" w:eastAsia="Times New Roman" w:hAnsi="Times New Roman" w:cs="Times New Roman"/>
          <w:sz w:val="24"/>
          <w:szCs w:val="24"/>
          <w:lang w:val="it-IT"/>
        </w:rPr>
        <w:t>izuzetno</w:t>
      </w:r>
      <w:proofErr w:type="spellEnd"/>
      <w:r w:rsidRPr="00916316">
        <w:rPr>
          <w:rFonts w:ascii="Times New Roman" w:eastAsia="Times New Roman" w:hAnsi="Times New Roman" w:cs="Times New Roman"/>
          <w:sz w:val="24"/>
          <w:szCs w:val="24"/>
          <w:lang w:val="it-IT"/>
        </w:rPr>
        <w:t xml:space="preserve"> je </w:t>
      </w:r>
      <w:proofErr w:type="spellStart"/>
      <w:r w:rsidRPr="00916316">
        <w:rPr>
          <w:rFonts w:ascii="Times New Roman" w:eastAsia="Times New Roman" w:hAnsi="Times New Roman" w:cs="Times New Roman"/>
          <w:sz w:val="24"/>
          <w:szCs w:val="24"/>
          <w:lang w:val="it-IT"/>
        </w:rPr>
        <w:t>važno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njegovati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stečeno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povjerenje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sugrađana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razvijati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publiku</w:t>
      </w:r>
      <w:proofErr w:type="spellEnd"/>
      <w:r w:rsidRPr="00916316">
        <w:rPr>
          <w:rFonts w:ascii="Times New Roman" w:eastAsia="Times New Roman" w:hAnsi="Times New Roman" w:cs="Times New Roman"/>
          <w:sz w:val="24"/>
          <w:szCs w:val="24"/>
          <w:lang w:val="it-IT"/>
        </w:rPr>
        <w:t xml:space="preserve"> te </w:t>
      </w:r>
      <w:proofErr w:type="spellStart"/>
      <w:r w:rsidRPr="00916316">
        <w:rPr>
          <w:rFonts w:ascii="Times New Roman" w:eastAsia="Times New Roman" w:hAnsi="Times New Roman" w:cs="Times New Roman"/>
          <w:sz w:val="24"/>
          <w:szCs w:val="24"/>
          <w:lang w:val="it-IT"/>
        </w:rPr>
        <w:t>kroz</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postojeće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programe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održati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dugogodišnju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vrijednu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tradiciju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kulturnog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života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našega</w:t>
      </w:r>
      <w:proofErr w:type="spellEnd"/>
      <w:r w:rsidRPr="00916316">
        <w:rPr>
          <w:rFonts w:ascii="Times New Roman" w:eastAsia="Times New Roman" w:hAnsi="Times New Roman" w:cs="Times New Roman"/>
          <w:sz w:val="24"/>
          <w:szCs w:val="24"/>
          <w:lang w:val="it-IT"/>
        </w:rPr>
        <w:t xml:space="preserve"> grada - </w:t>
      </w:r>
      <w:proofErr w:type="spellStart"/>
      <w:r w:rsidRPr="00916316">
        <w:rPr>
          <w:rFonts w:ascii="Times New Roman" w:eastAsia="Times New Roman" w:hAnsi="Times New Roman" w:cs="Times New Roman"/>
          <w:sz w:val="24"/>
          <w:szCs w:val="24"/>
          <w:lang w:val="it-IT"/>
        </w:rPr>
        <w:t>razvijati</w:t>
      </w:r>
      <w:proofErr w:type="spellEnd"/>
      <w:r w:rsidRPr="00916316">
        <w:rPr>
          <w:rFonts w:ascii="Times New Roman" w:eastAsia="Times New Roman" w:hAnsi="Times New Roman" w:cs="Times New Roman"/>
          <w:sz w:val="24"/>
          <w:szCs w:val="24"/>
          <w:lang w:val="it-IT"/>
        </w:rPr>
        <w:t xml:space="preserve"> nove </w:t>
      </w:r>
      <w:proofErr w:type="spellStart"/>
      <w:r w:rsidRPr="00916316">
        <w:rPr>
          <w:rFonts w:ascii="Times New Roman" w:eastAsia="Times New Roman" w:hAnsi="Times New Roman" w:cs="Times New Roman"/>
          <w:sz w:val="24"/>
          <w:szCs w:val="24"/>
          <w:lang w:val="it-IT"/>
        </w:rPr>
        <w:t>kanale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kojima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kulturna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ponuda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cjeloživotno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učenje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bivaju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dostupni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svima</w:t>
      </w:r>
      <w:proofErr w:type="spellEnd"/>
      <w:r w:rsidRPr="00916316">
        <w:rPr>
          <w:rFonts w:ascii="Times New Roman" w:eastAsia="Times New Roman" w:hAnsi="Times New Roman" w:cs="Times New Roman"/>
          <w:sz w:val="24"/>
          <w:szCs w:val="24"/>
          <w:lang w:val="it-IT"/>
        </w:rPr>
        <w:t>.</w:t>
      </w:r>
    </w:p>
    <w:p w14:paraId="018049FF" w14:textId="77777777" w:rsidR="00916316" w:rsidRDefault="00916316" w:rsidP="00916316">
      <w:pPr>
        <w:spacing w:after="0" w:line="240" w:lineRule="auto"/>
        <w:jc w:val="both"/>
        <w:rPr>
          <w:rFonts w:ascii="Times New Roman" w:eastAsia="Times New Roman" w:hAnsi="Times New Roman" w:cs="Times New Roman"/>
          <w:sz w:val="24"/>
          <w:szCs w:val="24"/>
          <w:lang w:val="it-IT"/>
        </w:rPr>
      </w:pPr>
    </w:p>
    <w:p w14:paraId="31A37A81" w14:textId="77777777" w:rsidR="008A6C6F" w:rsidRPr="00916316" w:rsidRDefault="008A6C6F" w:rsidP="00916316">
      <w:pPr>
        <w:spacing w:after="0" w:line="240" w:lineRule="auto"/>
        <w:jc w:val="both"/>
        <w:rPr>
          <w:rFonts w:ascii="Times New Roman" w:eastAsia="Times New Roman" w:hAnsi="Times New Roman" w:cs="Times New Roman"/>
          <w:sz w:val="24"/>
          <w:szCs w:val="24"/>
          <w:lang w:val="it-IT"/>
        </w:rPr>
      </w:pPr>
    </w:p>
    <w:p w14:paraId="679F698C" w14:textId="77777777" w:rsidR="00916316" w:rsidRPr="00916316" w:rsidRDefault="00916316" w:rsidP="00916316">
      <w:pPr>
        <w:spacing w:after="0" w:line="240" w:lineRule="auto"/>
        <w:rPr>
          <w:rFonts w:ascii="Times New Roman" w:eastAsia="Times New Roman" w:hAnsi="Times New Roman" w:cs="Times New Roman"/>
          <w:color w:val="000000"/>
          <w:sz w:val="24"/>
          <w:szCs w:val="24"/>
          <w:lang w:val="it-IT"/>
        </w:rPr>
      </w:pPr>
      <w:proofErr w:type="spellStart"/>
      <w:r w:rsidRPr="00916316">
        <w:rPr>
          <w:rFonts w:ascii="Times New Roman" w:eastAsia="Times New Roman" w:hAnsi="Times New Roman" w:cs="Times New Roman"/>
          <w:b/>
          <w:color w:val="000000"/>
          <w:sz w:val="24"/>
          <w:szCs w:val="24"/>
          <w:lang w:val="it-IT"/>
        </w:rPr>
        <w:lastRenderedPageBreak/>
        <w:t>Financijski</w:t>
      </w:r>
      <w:proofErr w:type="spellEnd"/>
      <w:r w:rsidRPr="00916316">
        <w:rPr>
          <w:rFonts w:ascii="Times New Roman" w:eastAsia="Times New Roman" w:hAnsi="Times New Roman" w:cs="Times New Roman"/>
          <w:b/>
          <w:color w:val="000000"/>
          <w:sz w:val="24"/>
          <w:szCs w:val="24"/>
          <w:lang w:val="it-IT"/>
        </w:rPr>
        <w:t xml:space="preserve"> plan za 2024. – 2026. </w:t>
      </w:r>
      <w:proofErr w:type="spellStart"/>
      <w:r w:rsidRPr="00916316">
        <w:rPr>
          <w:rFonts w:ascii="Times New Roman" w:eastAsia="Times New Roman" w:hAnsi="Times New Roman" w:cs="Times New Roman"/>
          <w:b/>
          <w:color w:val="000000"/>
          <w:sz w:val="24"/>
          <w:szCs w:val="24"/>
          <w:lang w:val="it-IT"/>
        </w:rPr>
        <w:t>godinu</w:t>
      </w:r>
      <w:proofErr w:type="spellEnd"/>
      <w:r w:rsidRPr="00916316">
        <w:rPr>
          <w:rFonts w:ascii="Times New Roman" w:eastAsia="Times New Roman" w:hAnsi="Times New Roman" w:cs="Times New Roman"/>
          <w:b/>
          <w:color w:val="000000"/>
          <w:sz w:val="24"/>
          <w:szCs w:val="24"/>
          <w:lang w:val="it-IT"/>
        </w:rPr>
        <w:t xml:space="preserve">: </w:t>
      </w:r>
    </w:p>
    <w:p w14:paraId="69A11E86"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it-IT"/>
        </w:rPr>
      </w:pPr>
      <w:r w:rsidRPr="00916316">
        <w:rPr>
          <w:rFonts w:ascii="Times New Roman" w:eastAsia="Times New Roman" w:hAnsi="Times New Roman" w:cs="Times New Roman"/>
          <w:color w:val="000000"/>
          <w:sz w:val="24"/>
          <w:szCs w:val="24"/>
          <w:lang w:val="it-IT"/>
        </w:rPr>
        <w:t xml:space="preserve">Za </w:t>
      </w:r>
      <w:proofErr w:type="spellStart"/>
      <w:r w:rsidRPr="00916316">
        <w:rPr>
          <w:rFonts w:ascii="Times New Roman" w:eastAsia="Times New Roman" w:hAnsi="Times New Roman" w:cs="Times New Roman"/>
          <w:color w:val="000000"/>
          <w:sz w:val="24"/>
          <w:szCs w:val="24"/>
          <w:lang w:val="it-IT"/>
        </w:rPr>
        <w:t>ostvarenje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Programa</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javne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potrebe</w:t>
      </w:r>
      <w:proofErr w:type="spellEnd"/>
      <w:r w:rsidRPr="00916316">
        <w:rPr>
          <w:rFonts w:ascii="Times New Roman" w:eastAsia="Times New Roman" w:hAnsi="Times New Roman" w:cs="Times New Roman"/>
          <w:color w:val="000000"/>
          <w:sz w:val="24"/>
          <w:szCs w:val="24"/>
          <w:lang w:val="it-IT"/>
        </w:rPr>
        <w:t xml:space="preserve"> u </w:t>
      </w:r>
      <w:proofErr w:type="spellStart"/>
      <w:r w:rsidRPr="00916316">
        <w:rPr>
          <w:rFonts w:ascii="Times New Roman" w:eastAsia="Times New Roman" w:hAnsi="Times New Roman" w:cs="Times New Roman"/>
          <w:color w:val="000000"/>
          <w:sz w:val="24"/>
          <w:szCs w:val="24"/>
          <w:lang w:val="it-IT"/>
        </w:rPr>
        <w:t>kulturi</w:t>
      </w:r>
      <w:proofErr w:type="spellEnd"/>
      <w:r w:rsidRPr="00916316">
        <w:rPr>
          <w:rFonts w:ascii="Times New Roman" w:eastAsia="Times New Roman" w:hAnsi="Times New Roman" w:cs="Times New Roman"/>
          <w:color w:val="000000"/>
          <w:sz w:val="24"/>
          <w:szCs w:val="24"/>
          <w:lang w:val="it-IT"/>
        </w:rPr>
        <w:t xml:space="preserve"> u </w:t>
      </w:r>
      <w:proofErr w:type="spellStart"/>
      <w:r w:rsidRPr="00916316">
        <w:rPr>
          <w:rFonts w:ascii="Times New Roman" w:eastAsia="Times New Roman" w:hAnsi="Times New Roman" w:cs="Times New Roman"/>
          <w:color w:val="000000"/>
          <w:sz w:val="24"/>
          <w:szCs w:val="24"/>
          <w:lang w:val="it-IT"/>
        </w:rPr>
        <w:t>ustanovi</w:t>
      </w:r>
      <w:proofErr w:type="spellEnd"/>
      <w:r w:rsidRPr="00916316">
        <w:rPr>
          <w:rFonts w:ascii="Times New Roman" w:eastAsia="Times New Roman" w:hAnsi="Times New Roman" w:cs="Times New Roman"/>
          <w:color w:val="000000"/>
          <w:sz w:val="24"/>
          <w:szCs w:val="24"/>
          <w:lang w:val="it-IT"/>
        </w:rPr>
        <w:t xml:space="preserve"> Pučko otvoreno učilište Poreč u </w:t>
      </w:r>
      <w:proofErr w:type="spellStart"/>
      <w:r w:rsidRPr="00916316">
        <w:rPr>
          <w:rFonts w:ascii="Times New Roman" w:eastAsia="Times New Roman" w:hAnsi="Times New Roman" w:cs="Times New Roman"/>
          <w:color w:val="000000"/>
          <w:sz w:val="24"/>
          <w:szCs w:val="24"/>
          <w:lang w:val="it-IT"/>
        </w:rPr>
        <w:t>razdoblju</w:t>
      </w:r>
      <w:proofErr w:type="spellEnd"/>
      <w:r w:rsidRPr="00916316">
        <w:rPr>
          <w:rFonts w:ascii="Times New Roman" w:eastAsia="Times New Roman" w:hAnsi="Times New Roman" w:cs="Times New Roman"/>
          <w:color w:val="000000"/>
          <w:sz w:val="24"/>
          <w:szCs w:val="24"/>
          <w:lang w:val="it-IT"/>
        </w:rPr>
        <w:t xml:space="preserve"> </w:t>
      </w:r>
      <w:proofErr w:type="gramStart"/>
      <w:r w:rsidRPr="00916316">
        <w:rPr>
          <w:rFonts w:ascii="Times New Roman" w:eastAsia="Times New Roman" w:hAnsi="Times New Roman" w:cs="Times New Roman"/>
          <w:color w:val="000000"/>
          <w:sz w:val="24"/>
          <w:szCs w:val="24"/>
          <w:lang w:val="it-IT"/>
        </w:rPr>
        <w:t>od</w:t>
      </w:r>
      <w:proofErr w:type="gramEnd"/>
      <w:r w:rsidRPr="00916316">
        <w:rPr>
          <w:rFonts w:ascii="Times New Roman" w:eastAsia="Times New Roman" w:hAnsi="Times New Roman" w:cs="Times New Roman"/>
          <w:color w:val="000000"/>
          <w:sz w:val="24"/>
          <w:szCs w:val="24"/>
          <w:lang w:val="it-IT"/>
        </w:rPr>
        <w:t xml:space="preserve"> 2024. do 2026. godine </w:t>
      </w:r>
      <w:proofErr w:type="spellStart"/>
      <w:r w:rsidRPr="00916316">
        <w:rPr>
          <w:rFonts w:ascii="Times New Roman" w:eastAsia="Times New Roman" w:hAnsi="Times New Roman" w:cs="Times New Roman"/>
          <w:color w:val="000000"/>
          <w:sz w:val="24"/>
          <w:szCs w:val="24"/>
          <w:lang w:val="it-IT"/>
        </w:rPr>
        <w:t>planirano</w:t>
      </w:r>
      <w:proofErr w:type="spellEnd"/>
      <w:r w:rsidRPr="00916316">
        <w:rPr>
          <w:rFonts w:ascii="Times New Roman" w:eastAsia="Times New Roman" w:hAnsi="Times New Roman" w:cs="Times New Roman"/>
          <w:color w:val="000000"/>
          <w:sz w:val="24"/>
          <w:szCs w:val="24"/>
          <w:lang w:val="it-IT"/>
        </w:rPr>
        <w:t xml:space="preserve"> je:</w:t>
      </w:r>
    </w:p>
    <w:p w14:paraId="651CEA2C"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it-I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559"/>
        <w:gridCol w:w="1560"/>
        <w:gridCol w:w="1559"/>
        <w:gridCol w:w="1559"/>
      </w:tblGrid>
      <w:tr w:rsidR="00916316" w:rsidRPr="00916316" w14:paraId="48F9E703" w14:textId="77777777" w:rsidTr="00916316">
        <w:tc>
          <w:tcPr>
            <w:tcW w:w="2972" w:type="dxa"/>
            <w:vAlign w:val="center"/>
          </w:tcPr>
          <w:p w14:paraId="21507E9E"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proofErr w:type="spellStart"/>
            <w:r w:rsidRPr="00916316">
              <w:rPr>
                <w:rFonts w:ascii="Times New Roman" w:eastAsia="Times New Roman" w:hAnsi="Times New Roman" w:cs="Times New Roman"/>
                <w:b/>
                <w:bCs/>
                <w:color w:val="000000"/>
                <w:sz w:val="20"/>
                <w:szCs w:val="20"/>
                <w:lang w:val="en-US"/>
              </w:rPr>
              <w:t>Naziv</w:t>
            </w:r>
            <w:proofErr w:type="spellEnd"/>
            <w:r w:rsidRPr="00916316">
              <w:rPr>
                <w:rFonts w:ascii="Times New Roman" w:eastAsia="Times New Roman" w:hAnsi="Times New Roman" w:cs="Times New Roman"/>
                <w:b/>
                <w:bCs/>
                <w:color w:val="000000"/>
                <w:sz w:val="20"/>
                <w:szCs w:val="20"/>
                <w:lang w:val="en-US"/>
              </w:rPr>
              <w:t xml:space="preserve"> </w:t>
            </w:r>
            <w:proofErr w:type="spellStart"/>
            <w:r w:rsidRPr="00916316">
              <w:rPr>
                <w:rFonts w:ascii="Times New Roman" w:eastAsia="Times New Roman" w:hAnsi="Times New Roman" w:cs="Times New Roman"/>
                <w:b/>
                <w:bCs/>
                <w:color w:val="000000"/>
                <w:sz w:val="20"/>
                <w:szCs w:val="20"/>
                <w:lang w:val="en-US"/>
              </w:rPr>
              <w:t>programa</w:t>
            </w:r>
            <w:proofErr w:type="spellEnd"/>
            <w:r w:rsidRPr="00916316">
              <w:rPr>
                <w:rFonts w:ascii="Times New Roman" w:eastAsia="Times New Roman" w:hAnsi="Times New Roman" w:cs="Times New Roman"/>
                <w:b/>
                <w:bCs/>
                <w:color w:val="000000"/>
                <w:sz w:val="20"/>
                <w:szCs w:val="20"/>
                <w:lang w:val="en-US"/>
              </w:rPr>
              <w:t xml:space="preserve"> </w:t>
            </w:r>
            <w:proofErr w:type="spellStart"/>
            <w:r w:rsidRPr="00916316">
              <w:rPr>
                <w:rFonts w:ascii="Times New Roman" w:eastAsia="Times New Roman" w:hAnsi="Times New Roman" w:cs="Times New Roman"/>
                <w:b/>
                <w:bCs/>
                <w:color w:val="000000"/>
                <w:sz w:val="20"/>
                <w:szCs w:val="20"/>
                <w:lang w:val="en-US"/>
              </w:rPr>
              <w:t>iz</w:t>
            </w:r>
            <w:proofErr w:type="spellEnd"/>
            <w:r w:rsidRPr="00916316">
              <w:rPr>
                <w:rFonts w:ascii="Times New Roman" w:eastAsia="Times New Roman" w:hAnsi="Times New Roman" w:cs="Times New Roman"/>
                <w:b/>
                <w:bCs/>
                <w:color w:val="000000"/>
                <w:sz w:val="20"/>
                <w:szCs w:val="20"/>
                <w:lang w:val="en-US"/>
              </w:rPr>
              <w:t xml:space="preserve"> </w:t>
            </w:r>
            <w:proofErr w:type="spellStart"/>
            <w:r w:rsidRPr="00916316">
              <w:rPr>
                <w:rFonts w:ascii="Times New Roman" w:eastAsia="Times New Roman" w:hAnsi="Times New Roman" w:cs="Times New Roman"/>
                <w:b/>
                <w:bCs/>
                <w:color w:val="000000"/>
                <w:sz w:val="20"/>
                <w:szCs w:val="20"/>
                <w:lang w:val="en-US"/>
              </w:rPr>
              <w:t>Proračuna</w:t>
            </w:r>
            <w:proofErr w:type="spellEnd"/>
          </w:p>
        </w:tc>
        <w:tc>
          <w:tcPr>
            <w:tcW w:w="1559" w:type="dxa"/>
            <w:vAlign w:val="center"/>
          </w:tcPr>
          <w:p w14:paraId="281624B4"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proofErr w:type="spellStart"/>
            <w:r w:rsidRPr="00916316">
              <w:rPr>
                <w:rFonts w:ascii="Times New Roman" w:eastAsia="Times New Roman" w:hAnsi="Times New Roman" w:cs="Times New Roman"/>
                <w:b/>
                <w:bCs/>
                <w:color w:val="000000"/>
                <w:sz w:val="20"/>
                <w:szCs w:val="20"/>
                <w:lang w:val="en-US"/>
              </w:rPr>
              <w:t>Proračun</w:t>
            </w:r>
            <w:proofErr w:type="spellEnd"/>
            <w:r w:rsidRPr="00916316">
              <w:rPr>
                <w:rFonts w:ascii="Times New Roman" w:eastAsia="Times New Roman" w:hAnsi="Times New Roman" w:cs="Times New Roman"/>
                <w:b/>
                <w:bCs/>
                <w:color w:val="000000"/>
                <w:sz w:val="20"/>
                <w:szCs w:val="20"/>
                <w:lang w:val="en-US"/>
              </w:rPr>
              <w:t xml:space="preserve"> </w:t>
            </w:r>
          </w:p>
          <w:p w14:paraId="748AD4CB"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2023.</w:t>
            </w:r>
          </w:p>
        </w:tc>
        <w:tc>
          <w:tcPr>
            <w:tcW w:w="1560" w:type="dxa"/>
            <w:vAlign w:val="center"/>
          </w:tcPr>
          <w:p w14:paraId="0D1273EC"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proofErr w:type="spellStart"/>
            <w:r w:rsidRPr="00916316">
              <w:rPr>
                <w:rFonts w:ascii="Times New Roman" w:eastAsia="Times New Roman" w:hAnsi="Times New Roman" w:cs="Times New Roman"/>
                <w:b/>
                <w:bCs/>
                <w:color w:val="000000"/>
                <w:sz w:val="20"/>
                <w:szCs w:val="20"/>
                <w:lang w:val="en-US"/>
              </w:rPr>
              <w:t>Proračun</w:t>
            </w:r>
            <w:proofErr w:type="spellEnd"/>
            <w:r w:rsidRPr="00916316">
              <w:rPr>
                <w:rFonts w:ascii="Times New Roman" w:eastAsia="Times New Roman" w:hAnsi="Times New Roman" w:cs="Times New Roman"/>
                <w:b/>
                <w:bCs/>
                <w:color w:val="000000"/>
                <w:sz w:val="20"/>
                <w:szCs w:val="20"/>
                <w:lang w:val="en-US"/>
              </w:rPr>
              <w:t xml:space="preserve"> </w:t>
            </w:r>
          </w:p>
          <w:p w14:paraId="17F5E819"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2024. </w:t>
            </w:r>
          </w:p>
        </w:tc>
        <w:tc>
          <w:tcPr>
            <w:tcW w:w="1559" w:type="dxa"/>
            <w:vAlign w:val="center"/>
          </w:tcPr>
          <w:p w14:paraId="4FD5C5DF"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proofErr w:type="spellStart"/>
            <w:r w:rsidRPr="00916316">
              <w:rPr>
                <w:rFonts w:ascii="Times New Roman" w:eastAsia="Times New Roman" w:hAnsi="Times New Roman" w:cs="Times New Roman"/>
                <w:b/>
                <w:bCs/>
                <w:color w:val="000000"/>
                <w:sz w:val="20"/>
                <w:szCs w:val="20"/>
                <w:lang w:val="en-US"/>
              </w:rPr>
              <w:t>Projekcija</w:t>
            </w:r>
            <w:proofErr w:type="spellEnd"/>
            <w:r w:rsidRPr="00916316">
              <w:rPr>
                <w:rFonts w:ascii="Times New Roman" w:eastAsia="Times New Roman" w:hAnsi="Times New Roman" w:cs="Times New Roman"/>
                <w:b/>
                <w:bCs/>
                <w:color w:val="000000"/>
                <w:sz w:val="20"/>
                <w:szCs w:val="20"/>
                <w:lang w:val="en-US"/>
              </w:rPr>
              <w:t xml:space="preserve"> </w:t>
            </w:r>
          </w:p>
          <w:p w14:paraId="5714DE17"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2025.</w:t>
            </w:r>
          </w:p>
        </w:tc>
        <w:tc>
          <w:tcPr>
            <w:tcW w:w="1559" w:type="dxa"/>
            <w:vAlign w:val="center"/>
          </w:tcPr>
          <w:p w14:paraId="56990FA4"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proofErr w:type="spellStart"/>
            <w:r w:rsidRPr="00916316">
              <w:rPr>
                <w:rFonts w:ascii="Times New Roman" w:eastAsia="Times New Roman" w:hAnsi="Times New Roman" w:cs="Times New Roman"/>
                <w:b/>
                <w:bCs/>
                <w:color w:val="000000"/>
                <w:sz w:val="20"/>
                <w:szCs w:val="20"/>
                <w:lang w:val="en-US"/>
              </w:rPr>
              <w:t>Projekcija</w:t>
            </w:r>
            <w:proofErr w:type="spellEnd"/>
            <w:r w:rsidRPr="00916316">
              <w:rPr>
                <w:rFonts w:ascii="Times New Roman" w:eastAsia="Times New Roman" w:hAnsi="Times New Roman" w:cs="Times New Roman"/>
                <w:b/>
                <w:bCs/>
                <w:color w:val="000000"/>
                <w:sz w:val="20"/>
                <w:szCs w:val="20"/>
                <w:lang w:val="en-US"/>
              </w:rPr>
              <w:t xml:space="preserve"> 2026. </w:t>
            </w:r>
          </w:p>
        </w:tc>
      </w:tr>
      <w:tr w:rsidR="00916316" w:rsidRPr="00916316" w14:paraId="7D49F049" w14:textId="77777777" w:rsidTr="00916316">
        <w:trPr>
          <w:trHeight w:val="347"/>
        </w:trPr>
        <w:tc>
          <w:tcPr>
            <w:tcW w:w="2972" w:type="dxa"/>
            <w:vAlign w:val="center"/>
          </w:tcPr>
          <w:p w14:paraId="36202F2A"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proofErr w:type="spellStart"/>
            <w:r w:rsidRPr="00916316">
              <w:rPr>
                <w:rFonts w:ascii="Times New Roman" w:eastAsia="Times New Roman" w:hAnsi="Times New Roman" w:cs="Times New Roman"/>
                <w:color w:val="000000"/>
                <w:sz w:val="20"/>
                <w:szCs w:val="20"/>
                <w:lang w:val="en-US"/>
              </w:rPr>
              <w:t>Javne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potrebe</w:t>
            </w:r>
            <w:proofErr w:type="spellEnd"/>
            <w:r w:rsidRPr="00916316">
              <w:rPr>
                <w:rFonts w:ascii="Times New Roman" w:eastAsia="Times New Roman" w:hAnsi="Times New Roman" w:cs="Times New Roman"/>
                <w:color w:val="000000"/>
                <w:sz w:val="20"/>
                <w:szCs w:val="20"/>
                <w:lang w:val="en-US"/>
              </w:rPr>
              <w:t xml:space="preserve"> u </w:t>
            </w:r>
            <w:proofErr w:type="spellStart"/>
            <w:r w:rsidRPr="00916316">
              <w:rPr>
                <w:rFonts w:ascii="Times New Roman" w:eastAsia="Times New Roman" w:hAnsi="Times New Roman" w:cs="Times New Roman"/>
                <w:color w:val="000000"/>
                <w:sz w:val="20"/>
                <w:szCs w:val="20"/>
                <w:lang w:val="en-US"/>
              </w:rPr>
              <w:t>kulturi</w:t>
            </w:r>
            <w:proofErr w:type="spellEnd"/>
          </w:p>
        </w:tc>
        <w:tc>
          <w:tcPr>
            <w:tcW w:w="1559" w:type="dxa"/>
            <w:vAlign w:val="center"/>
          </w:tcPr>
          <w:p w14:paraId="0BBE264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lang w:val="en-US"/>
              </w:rPr>
            </w:pPr>
            <w:r w:rsidRPr="00916316">
              <w:rPr>
                <w:rFonts w:ascii="Times New Roman" w:eastAsia="Times New Roman" w:hAnsi="Times New Roman" w:cs="Times New Roman"/>
                <w:color w:val="000000"/>
                <w:sz w:val="20"/>
                <w:szCs w:val="20"/>
                <w:lang w:val="en-US"/>
              </w:rPr>
              <w:t>1.054.097</w:t>
            </w:r>
          </w:p>
        </w:tc>
        <w:tc>
          <w:tcPr>
            <w:tcW w:w="1560" w:type="dxa"/>
            <w:vAlign w:val="center"/>
          </w:tcPr>
          <w:p w14:paraId="18CEC78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1.365.968</w:t>
            </w:r>
          </w:p>
        </w:tc>
        <w:tc>
          <w:tcPr>
            <w:tcW w:w="1559" w:type="dxa"/>
            <w:vAlign w:val="center"/>
          </w:tcPr>
          <w:p w14:paraId="4FC99B8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1.185.668</w:t>
            </w:r>
          </w:p>
        </w:tc>
        <w:tc>
          <w:tcPr>
            <w:tcW w:w="1559" w:type="dxa"/>
            <w:vAlign w:val="center"/>
          </w:tcPr>
          <w:p w14:paraId="04604BD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1.039.868</w:t>
            </w:r>
          </w:p>
        </w:tc>
      </w:tr>
      <w:tr w:rsidR="00916316" w:rsidRPr="00916316" w14:paraId="7C75C0EC" w14:textId="77777777" w:rsidTr="00916316">
        <w:trPr>
          <w:trHeight w:val="347"/>
        </w:trPr>
        <w:tc>
          <w:tcPr>
            <w:tcW w:w="2972" w:type="dxa"/>
            <w:vAlign w:val="center"/>
          </w:tcPr>
          <w:p w14:paraId="18940C6B" w14:textId="77777777" w:rsidR="00916316" w:rsidRPr="00916316" w:rsidRDefault="00916316" w:rsidP="00916316">
            <w:pPr>
              <w:spacing w:after="0" w:line="240" w:lineRule="auto"/>
              <w:rPr>
                <w:rFonts w:ascii="Times New Roman" w:eastAsia="Times New Roman" w:hAnsi="Times New Roman" w:cs="Times New Roman"/>
                <w:b/>
                <w:bCs/>
                <w:color w:val="000000"/>
                <w:sz w:val="20"/>
                <w:szCs w:val="20"/>
                <w:lang w:val="en-US"/>
              </w:rPr>
            </w:pPr>
            <w:proofErr w:type="spellStart"/>
            <w:r w:rsidRPr="00916316">
              <w:rPr>
                <w:rFonts w:ascii="Times New Roman" w:eastAsia="Times New Roman" w:hAnsi="Times New Roman" w:cs="Times New Roman"/>
                <w:b/>
                <w:bCs/>
                <w:color w:val="000000"/>
                <w:sz w:val="20"/>
                <w:szCs w:val="20"/>
                <w:lang w:val="en-US"/>
              </w:rPr>
              <w:t>Ukupno</w:t>
            </w:r>
            <w:proofErr w:type="spellEnd"/>
            <w:r w:rsidRPr="00916316">
              <w:rPr>
                <w:rFonts w:ascii="Times New Roman" w:eastAsia="Times New Roman" w:hAnsi="Times New Roman" w:cs="Times New Roman"/>
                <w:b/>
                <w:bCs/>
                <w:color w:val="000000"/>
                <w:sz w:val="20"/>
                <w:szCs w:val="20"/>
                <w:lang w:val="en-US"/>
              </w:rPr>
              <w:t xml:space="preserve"> </w:t>
            </w:r>
          </w:p>
        </w:tc>
        <w:tc>
          <w:tcPr>
            <w:tcW w:w="1559" w:type="dxa"/>
            <w:vAlign w:val="center"/>
          </w:tcPr>
          <w:p w14:paraId="02AD2DEE"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lang w:val="en-US"/>
              </w:rPr>
            </w:pPr>
            <w:r w:rsidRPr="00916316">
              <w:rPr>
                <w:rFonts w:ascii="Times New Roman" w:eastAsia="Times New Roman" w:hAnsi="Times New Roman" w:cs="Times New Roman"/>
                <w:b/>
                <w:bCs/>
                <w:color w:val="000000"/>
                <w:sz w:val="20"/>
                <w:szCs w:val="20"/>
                <w:lang w:val="en-US"/>
              </w:rPr>
              <w:t>1.054.097</w:t>
            </w:r>
          </w:p>
        </w:tc>
        <w:tc>
          <w:tcPr>
            <w:tcW w:w="1560" w:type="dxa"/>
            <w:vAlign w:val="center"/>
          </w:tcPr>
          <w:p w14:paraId="48C7BAC2"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1.365.968</w:t>
            </w:r>
          </w:p>
        </w:tc>
        <w:tc>
          <w:tcPr>
            <w:tcW w:w="1559" w:type="dxa"/>
            <w:vAlign w:val="center"/>
          </w:tcPr>
          <w:p w14:paraId="31548044"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1.185.668</w:t>
            </w:r>
          </w:p>
        </w:tc>
        <w:tc>
          <w:tcPr>
            <w:tcW w:w="1559" w:type="dxa"/>
            <w:vAlign w:val="center"/>
          </w:tcPr>
          <w:p w14:paraId="11C98EBE"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1.039.868</w:t>
            </w:r>
          </w:p>
        </w:tc>
      </w:tr>
    </w:tbl>
    <w:p w14:paraId="4C771CE3" w14:textId="77777777" w:rsidR="00916316" w:rsidRPr="00916316" w:rsidRDefault="00916316" w:rsidP="00916316">
      <w:pPr>
        <w:spacing w:after="0" w:line="240" w:lineRule="auto"/>
        <w:jc w:val="both"/>
        <w:rPr>
          <w:rFonts w:ascii="Times New Roman" w:eastAsia="Times New Roman" w:hAnsi="Times New Roman" w:cs="Times New Roman"/>
          <w:sz w:val="20"/>
          <w:szCs w:val="20"/>
          <w:lang w:val="en-US"/>
        </w:rPr>
      </w:pPr>
    </w:p>
    <w:p w14:paraId="109C13C0"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OBRAZLOŽENJE PROGRAMA</w:t>
      </w:r>
    </w:p>
    <w:p w14:paraId="4EAE53B6"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
    <w:p w14:paraId="10CE5858"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 xml:space="preserve">Program: </w:t>
      </w:r>
      <w:r w:rsidRPr="00916316">
        <w:rPr>
          <w:rFonts w:ascii="Times New Roman" w:eastAsia="Times New Roman" w:hAnsi="Times New Roman" w:cs="Times New Roman"/>
          <w:b/>
          <w:bCs/>
          <w:color w:val="000000"/>
          <w:sz w:val="24"/>
          <w:szCs w:val="24"/>
          <w:lang w:val="en-US"/>
        </w:rPr>
        <w:t xml:space="preserve">Program </w:t>
      </w:r>
      <w:proofErr w:type="spellStart"/>
      <w:r w:rsidRPr="00916316">
        <w:rPr>
          <w:rFonts w:ascii="Times New Roman" w:eastAsia="Times New Roman" w:hAnsi="Times New Roman" w:cs="Times New Roman"/>
          <w:b/>
          <w:bCs/>
          <w:color w:val="000000"/>
          <w:sz w:val="24"/>
          <w:szCs w:val="24"/>
          <w:lang w:val="en-US"/>
        </w:rPr>
        <w:t>javne</w:t>
      </w:r>
      <w:proofErr w:type="spellEnd"/>
      <w:r w:rsidRPr="00916316">
        <w:rPr>
          <w:rFonts w:ascii="Times New Roman" w:eastAsia="Times New Roman" w:hAnsi="Times New Roman" w:cs="Times New Roman"/>
          <w:b/>
          <w:bCs/>
          <w:color w:val="000000"/>
          <w:sz w:val="24"/>
          <w:szCs w:val="24"/>
          <w:lang w:val="en-US"/>
        </w:rPr>
        <w:t xml:space="preserve"> </w:t>
      </w:r>
      <w:proofErr w:type="spellStart"/>
      <w:r w:rsidRPr="00916316">
        <w:rPr>
          <w:rFonts w:ascii="Times New Roman" w:eastAsia="Times New Roman" w:hAnsi="Times New Roman" w:cs="Times New Roman"/>
          <w:b/>
          <w:bCs/>
          <w:color w:val="000000"/>
          <w:sz w:val="24"/>
          <w:szCs w:val="24"/>
          <w:lang w:val="en-US"/>
        </w:rPr>
        <w:t>potrebe</w:t>
      </w:r>
      <w:proofErr w:type="spellEnd"/>
      <w:r w:rsidRPr="00916316">
        <w:rPr>
          <w:rFonts w:ascii="Times New Roman" w:eastAsia="Times New Roman" w:hAnsi="Times New Roman" w:cs="Times New Roman"/>
          <w:b/>
          <w:bCs/>
          <w:color w:val="000000"/>
          <w:sz w:val="24"/>
          <w:szCs w:val="24"/>
          <w:lang w:val="en-US"/>
        </w:rPr>
        <w:t xml:space="preserve"> u </w:t>
      </w:r>
      <w:proofErr w:type="spellStart"/>
      <w:r w:rsidRPr="00916316">
        <w:rPr>
          <w:rFonts w:ascii="Times New Roman" w:eastAsia="Times New Roman" w:hAnsi="Times New Roman" w:cs="Times New Roman"/>
          <w:b/>
          <w:bCs/>
          <w:color w:val="000000"/>
          <w:sz w:val="24"/>
          <w:szCs w:val="24"/>
          <w:lang w:val="en-US"/>
        </w:rPr>
        <w:t>kulturi</w:t>
      </w:r>
      <w:proofErr w:type="spellEnd"/>
    </w:p>
    <w:p w14:paraId="571FD8AC"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
    <w:p w14:paraId="7BC81ADE"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proofErr w:type="spellStart"/>
      <w:r w:rsidRPr="00916316">
        <w:rPr>
          <w:rFonts w:ascii="Times New Roman" w:eastAsia="Times New Roman" w:hAnsi="Times New Roman" w:cs="Times New Roman"/>
          <w:b/>
          <w:bCs/>
          <w:sz w:val="24"/>
          <w:szCs w:val="24"/>
          <w:lang w:val="en-US"/>
        </w:rPr>
        <w:t>Opis</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programa</w:t>
      </w:r>
      <w:proofErr w:type="spellEnd"/>
      <w:r w:rsidRPr="00916316">
        <w:rPr>
          <w:rFonts w:ascii="Times New Roman" w:eastAsia="Times New Roman" w:hAnsi="Times New Roman" w:cs="Times New Roman"/>
          <w:b/>
          <w:bCs/>
          <w:sz w:val="24"/>
          <w:szCs w:val="24"/>
          <w:lang w:val="en-US"/>
        </w:rPr>
        <w:t>:</w:t>
      </w:r>
    </w:p>
    <w:p w14:paraId="46BBB56D"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xml:space="preserve">Program </w:t>
      </w:r>
      <w:proofErr w:type="spellStart"/>
      <w:r w:rsidRPr="00916316">
        <w:rPr>
          <w:rFonts w:ascii="Times New Roman" w:eastAsia="Times New Roman" w:hAnsi="Times New Roman" w:cs="Times New Roman"/>
          <w:color w:val="000000"/>
          <w:sz w:val="24"/>
          <w:szCs w:val="24"/>
          <w:lang w:val="en-US"/>
        </w:rPr>
        <w:t>Pučkog</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otvorenog</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učilišta</w:t>
      </w:r>
      <w:proofErr w:type="spellEnd"/>
      <w:r w:rsidRPr="00916316">
        <w:rPr>
          <w:rFonts w:ascii="Times New Roman" w:eastAsia="Times New Roman" w:hAnsi="Times New Roman" w:cs="Times New Roman"/>
          <w:color w:val="000000"/>
          <w:sz w:val="24"/>
          <w:szCs w:val="24"/>
          <w:lang w:val="en-US"/>
        </w:rPr>
        <w:t xml:space="preserve"> Poreč </w:t>
      </w:r>
      <w:proofErr w:type="spellStart"/>
      <w:r w:rsidRPr="00916316">
        <w:rPr>
          <w:rFonts w:ascii="Times New Roman" w:eastAsia="Times New Roman" w:hAnsi="Times New Roman" w:cs="Times New Roman"/>
          <w:color w:val="000000"/>
          <w:sz w:val="24"/>
          <w:szCs w:val="24"/>
          <w:lang w:val="en-US"/>
        </w:rPr>
        <w:t>ostvaruje</w:t>
      </w:r>
      <w:proofErr w:type="spellEnd"/>
      <w:r w:rsidRPr="00916316">
        <w:rPr>
          <w:rFonts w:ascii="Times New Roman" w:eastAsia="Times New Roman" w:hAnsi="Times New Roman" w:cs="Times New Roman"/>
          <w:color w:val="000000"/>
          <w:sz w:val="24"/>
          <w:szCs w:val="24"/>
          <w:lang w:val="en-US"/>
        </w:rPr>
        <w:t xml:space="preserve"> se </w:t>
      </w:r>
      <w:proofErr w:type="spellStart"/>
      <w:r w:rsidRPr="00916316">
        <w:rPr>
          <w:rFonts w:ascii="Times New Roman" w:eastAsia="Times New Roman" w:hAnsi="Times New Roman" w:cs="Times New Roman"/>
          <w:color w:val="000000"/>
          <w:sz w:val="24"/>
          <w:szCs w:val="24"/>
          <w:lang w:val="en-US"/>
        </w:rPr>
        <w:t>kroz</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sljedeće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aktivnosti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kapitalne</w:t>
      </w:r>
      <w:proofErr w:type="spellEnd"/>
      <w:r w:rsidRPr="00916316">
        <w:rPr>
          <w:rFonts w:ascii="Times New Roman" w:eastAsia="Times New Roman" w:hAnsi="Times New Roman" w:cs="Times New Roman"/>
          <w:color w:val="000000"/>
          <w:sz w:val="24"/>
          <w:szCs w:val="24"/>
          <w:lang w:val="en-US"/>
        </w:rPr>
        <w:t xml:space="preserve"> I </w:t>
      </w:r>
      <w:proofErr w:type="spellStart"/>
      <w:r w:rsidRPr="00916316">
        <w:rPr>
          <w:rFonts w:ascii="Times New Roman" w:eastAsia="Times New Roman" w:hAnsi="Times New Roman" w:cs="Times New Roman"/>
          <w:color w:val="000000"/>
          <w:sz w:val="24"/>
          <w:szCs w:val="24"/>
          <w:lang w:val="en-US"/>
        </w:rPr>
        <w:t>tekuće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projekte</w:t>
      </w:r>
      <w:proofErr w:type="spellEnd"/>
      <w:r w:rsidRPr="00916316">
        <w:rPr>
          <w:rFonts w:ascii="Times New Roman" w:eastAsia="Times New Roman" w:hAnsi="Times New Roman" w:cs="Times New Roman"/>
          <w:color w:val="000000"/>
          <w:sz w:val="24"/>
          <w:szCs w:val="24"/>
          <w:lang w:val="en-US"/>
        </w:rPr>
        <w:t>:</w:t>
      </w:r>
    </w:p>
    <w:p w14:paraId="2A2BFD53"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proofErr w:type="spellStart"/>
      <w:r w:rsidRPr="00916316">
        <w:rPr>
          <w:rFonts w:ascii="Times New Roman" w:eastAsia="Times New Roman" w:hAnsi="Times New Roman" w:cs="Times New Roman"/>
          <w:color w:val="000000"/>
          <w:sz w:val="24"/>
          <w:szCs w:val="24"/>
          <w:lang w:val="en-US"/>
        </w:rPr>
        <w:t>aktivnosti</w:t>
      </w:r>
      <w:proofErr w:type="spellEnd"/>
      <w:r w:rsidRPr="00916316">
        <w:rPr>
          <w:rFonts w:ascii="Times New Roman" w:eastAsia="Times New Roman" w:hAnsi="Times New Roman" w:cs="Times New Roman"/>
          <w:color w:val="000000"/>
          <w:sz w:val="24"/>
          <w:szCs w:val="24"/>
          <w:lang w:val="en-US"/>
        </w:rPr>
        <w:t xml:space="preserve">: </w:t>
      </w:r>
    </w:p>
    <w:p w14:paraId="74A2341D" w14:textId="77777777" w:rsidR="00916316" w:rsidRPr="00916316" w:rsidRDefault="00916316" w:rsidP="00916316">
      <w:pPr>
        <w:spacing w:after="0" w:line="240" w:lineRule="auto"/>
        <w:ind w:firstLine="708"/>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Administrativno</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tehničko</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stručno</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osoblje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uprava</w:t>
      </w:r>
      <w:proofErr w:type="spellEnd"/>
    </w:p>
    <w:p w14:paraId="0DB62A02" w14:textId="77777777" w:rsidR="00916316" w:rsidRPr="00916316" w:rsidRDefault="00916316" w:rsidP="00916316">
      <w:pPr>
        <w:spacing w:after="0" w:line="240" w:lineRule="auto"/>
        <w:ind w:firstLine="708"/>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Administrativno</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tehničko</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stručno</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osoblje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kulturna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djelatnost</w:t>
      </w:r>
      <w:proofErr w:type="spellEnd"/>
    </w:p>
    <w:p w14:paraId="207650BE" w14:textId="77777777" w:rsidR="00916316" w:rsidRPr="00916316" w:rsidRDefault="00916316" w:rsidP="00916316">
      <w:pPr>
        <w:spacing w:after="0" w:line="240" w:lineRule="auto"/>
        <w:ind w:firstLine="708"/>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sz w:val="24"/>
          <w:szCs w:val="24"/>
          <w:lang w:val="en-US" w:eastAsia="en-US"/>
        </w:rPr>
        <w:t>Manifestacije</w:t>
      </w:r>
      <w:proofErr w:type="spellEnd"/>
      <w:r w:rsidRPr="00916316">
        <w:rPr>
          <w:rFonts w:ascii="Times New Roman" w:eastAsia="Times New Roman" w:hAnsi="Times New Roman" w:cs="Times New Roman"/>
          <w:sz w:val="24"/>
          <w:szCs w:val="24"/>
          <w:lang w:val="en-US" w:eastAsia="en-US"/>
        </w:rPr>
        <w:t xml:space="preserve">, </w:t>
      </w:r>
      <w:proofErr w:type="spellStart"/>
      <w:r w:rsidRPr="00916316">
        <w:rPr>
          <w:rFonts w:ascii="Times New Roman" w:eastAsia="Times New Roman" w:hAnsi="Times New Roman" w:cs="Times New Roman"/>
          <w:sz w:val="24"/>
          <w:szCs w:val="24"/>
          <w:lang w:val="en-US" w:eastAsia="en-US"/>
        </w:rPr>
        <w:t>predstave</w:t>
      </w:r>
      <w:proofErr w:type="spellEnd"/>
      <w:r w:rsidRPr="00916316">
        <w:rPr>
          <w:rFonts w:ascii="Times New Roman" w:eastAsia="Times New Roman" w:hAnsi="Times New Roman" w:cs="Times New Roman"/>
          <w:sz w:val="24"/>
          <w:szCs w:val="24"/>
          <w:lang w:val="en-US" w:eastAsia="en-US"/>
        </w:rPr>
        <w:t xml:space="preserve">, </w:t>
      </w:r>
      <w:proofErr w:type="spellStart"/>
      <w:r w:rsidRPr="00916316">
        <w:rPr>
          <w:rFonts w:ascii="Times New Roman" w:eastAsia="Times New Roman" w:hAnsi="Times New Roman" w:cs="Times New Roman"/>
          <w:sz w:val="24"/>
          <w:szCs w:val="24"/>
          <w:lang w:val="en-US" w:eastAsia="en-US"/>
        </w:rPr>
        <w:t>izložbe</w:t>
      </w:r>
      <w:proofErr w:type="spellEnd"/>
      <w:r w:rsidRPr="00916316">
        <w:rPr>
          <w:rFonts w:ascii="Times New Roman" w:eastAsia="Times New Roman" w:hAnsi="Times New Roman" w:cs="Times New Roman"/>
          <w:sz w:val="24"/>
          <w:szCs w:val="24"/>
          <w:lang w:val="en-US" w:eastAsia="en-US"/>
        </w:rPr>
        <w:t xml:space="preserve"> </w:t>
      </w:r>
      <w:proofErr w:type="spellStart"/>
      <w:r w:rsidRPr="00916316">
        <w:rPr>
          <w:rFonts w:ascii="Times New Roman" w:eastAsia="Times New Roman" w:hAnsi="Times New Roman" w:cs="Times New Roman"/>
          <w:sz w:val="24"/>
          <w:szCs w:val="24"/>
          <w:lang w:val="en-US" w:eastAsia="en-US"/>
        </w:rPr>
        <w:t>i</w:t>
      </w:r>
      <w:proofErr w:type="spellEnd"/>
      <w:r w:rsidRPr="00916316">
        <w:rPr>
          <w:rFonts w:ascii="Times New Roman" w:eastAsia="Times New Roman" w:hAnsi="Times New Roman" w:cs="Times New Roman"/>
          <w:sz w:val="24"/>
          <w:szCs w:val="24"/>
          <w:lang w:val="en-US" w:eastAsia="en-US"/>
        </w:rPr>
        <w:t xml:space="preserve"> </w:t>
      </w:r>
      <w:proofErr w:type="spellStart"/>
      <w:r w:rsidRPr="00916316">
        <w:rPr>
          <w:rFonts w:ascii="Times New Roman" w:eastAsia="Times New Roman" w:hAnsi="Times New Roman" w:cs="Times New Roman"/>
          <w:sz w:val="24"/>
          <w:szCs w:val="24"/>
          <w:lang w:val="en-US" w:eastAsia="en-US"/>
        </w:rPr>
        <w:t>obrazovanje</w:t>
      </w:r>
      <w:proofErr w:type="spellEnd"/>
      <w:r w:rsidRPr="00916316">
        <w:rPr>
          <w:rFonts w:ascii="Times New Roman" w:eastAsia="Times New Roman" w:hAnsi="Times New Roman" w:cs="Times New Roman"/>
          <w:sz w:val="24"/>
          <w:szCs w:val="24"/>
          <w:lang w:val="en-US" w:eastAsia="en-US"/>
        </w:rPr>
        <w:t xml:space="preserve"> u </w:t>
      </w:r>
      <w:proofErr w:type="spellStart"/>
      <w:r w:rsidRPr="00916316">
        <w:rPr>
          <w:rFonts w:ascii="Times New Roman" w:eastAsia="Times New Roman" w:hAnsi="Times New Roman" w:cs="Times New Roman"/>
          <w:sz w:val="24"/>
          <w:szCs w:val="24"/>
          <w:lang w:val="en-US" w:eastAsia="en-US"/>
        </w:rPr>
        <w:t>kulturi</w:t>
      </w:r>
      <w:proofErr w:type="spellEnd"/>
    </w:p>
    <w:p w14:paraId="76043D78"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proofErr w:type="spellStart"/>
      <w:r w:rsidRPr="00916316">
        <w:rPr>
          <w:rFonts w:ascii="Times New Roman" w:eastAsia="Times New Roman" w:hAnsi="Times New Roman" w:cs="Times New Roman"/>
          <w:color w:val="000000"/>
          <w:sz w:val="24"/>
          <w:szCs w:val="24"/>
          <w:lang w:val="en-US"/>
        </w:rPr>
        <w:t>kapitalni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projekti</w:t>
      </w:r>
      <w:proofErr w:type="spellEnd"/>
      <w:r w:rsidRPr="00916316">
        <w:rPr>
          <w:rFonts w:ascii="Times New Roman" w:eastAsia="Times New Roman" w:hAnsi="Times New Roman" w:cs="Times New Roman"/>
          <w:color w:val="000000"/>
          <w:sz w:val="24"/>
          <w:szCs w:val="24"/>
          <w:lang w:val="en-US"/>
        </w:rPr>
        <w:t xml:space="preserve">: </w:t>
      </w:r>
    </w:p>
    <w:p w14:paraId="1BB72A7E" w14:textId="77777777"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Nabava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opreme</w:t>
      </w:r>
      <w:proofErr w:type="spellEnd"/>
      <w:r w:rsidRPr="00916316">
        <w:rPr>
          <w:rFonts w:ascii="Times New Roman" w:eastAsia="Times New Roman" w:hAnsi="Times New Roman" w:cs="Times New Roman"/>
          <w:color w:val="000000"/>
          <w:sz w:val="24"/>
          <w:szCs w:val="24"/>
          <w:lang w:val="en-US"/>
        </w:rPr>
        <w:t xml:space="preserve"> za </w:t>
      </w:r>
      <w:proofErr w:type="spellStart"/>
      <w:r w:rsidRPr="00916316">
        <w:rPr>
          <w:rFonts w:ascii="Times New Roman" w:eastAsia="Times New Roman" w:hAnsi="Times New Roman" w:cs="Times New Roman"/>
          <w:color w:val="000000"/>
          <w:sz w:val="24"/>
          <w:szCs w:val="24"/>
          <w:lang w:val="en-US"/>
        </w:rPr>
        <w:t>upravu</w:t>
      </w:r>
      <w:proofErr w:type="spellEnd"/>
    </w:p>
    <w:p w14:paraId="5CE5EE07" w14:textId="77777777"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Nabava</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opreme</w:t>
      </w:r>
      <w:proofErr w:type="spellEnd"/>
      <w:r w:rsidRPr="00916316">
        <w:rPr>
          <w:rFonts w:ascii="Times New Roman" w:eastAsia="Times New Roman" w:hAnsi="Times New Roman" w:cs="Times New Roman"/>
          <w:color w:val="000000"/>
          <w:sz w:val="24"/>
          <w:szCs w:val="24"/>
          <w:lang w:val="en-US"/>
        </w:rPr>
        <w:t xml:space="preserve"> u </w:t>
      </w:r>
      <w:proofErr w:type="spellStart"/>
      <w:r w:rsidRPr="00916316">
        <w:rPr>
          <w:rFonts w:ascii="Times New Roman" w:eastAsia="Times New Roman" w:hAnsi="Times New Roman" w:cs="Times New Roman"/>
          <w:color w:val="000000"/>
          <w:sz w:val="24"/>
          <w:szCs w:val="24"/>
          <w:lang w:val="en-US"/>
        </w:rPr>
        <w:t>kulturi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p>
    <w:p w14:paraId="7BE95C9A"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roofErr w:type="spellStart"/>
      <w:r w:rsidRPr="00916316">
        <w:rPr>
          <w:rFonts w:ascii="Times New Roman" w:eastAsia="Times New Roman" w:hAnsi="Times New Roman" w:cs="Times New Roman"/>
          <w:color w:val="000000"/>
          <w:sz w:val="24"/>
          <w:szCs w:val="24"/>
          <w:lang w:val="en-US"/>
        </w:rPr>
        <w:t>tekući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projekti</w:t>
      </w:r>
      <w:proofErr w:type="spellEnd"/>
      <w:r w:rsidRPr="00916316">
        <w:rPr>
          <w:rFonts w:ascii="Times New Roman" w:eastAsia="Times New Roman" w:hAnsi="Times New Roman" w:cs="Times New Roman"/>
          <w:color w:val="000000"/>
          <w:sz w:val="24"/>
          <w:szCs w:val="24"/>
          <w:lang w:val="en-US"/>
        </w:rPr>
        <w:t>:</w:t>
      </w:r>
    </w:p>
    <w:p w14:paraId="42928CE3" w14:textId="77777777"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lang w:val="fr-FR"/>
        </w:rPr>
      </w:pPr>
      <w:r w:rsidRPr="00916316">
        <w:rPr>
          <w:rFonts w:ascii="Times New Roman" w:eastAsia="Times New Roman" w:hAnsi="Times New Roman" w:cs="Times New Roman"/>
          <w:sz w:val="24"/>
          <w:szCs w:val="24"/>
          <w:lang w:val="fr-FR"/>
        </w:rPr>
        <w:t>- EU projekt: ESF-EDUCOSI.TURIZAM</w:t>
      </w:r>
    </w:p>
    <w:p w14:paraId="0B33AD92" w14:textId="77777777"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fr-FR"/>
        </w:rPr>
      </w:pPr>
      <w:r w:rsidRPr="00916316">
        <w:rPr>
          <w:rFonts w:ascii="Times New Roman" w:eastAsia="Times New Roman" w:hAnsi="Times New Roman" w:cs="Times New Roman"/>
          <w:color w:val="000000"/>
          <w:sz w:val="24"/>
          <w:szCs w:val="24"/>
          <w:lang w:val="fr-FR"/>
        </w:rPr>
        <w:t>- EU projekt: ERASMUS K1 MOBILNOST</w:t>
      </w:r>
    </w:p>
    <w:p w14:paraId="589669FE" w14:textId="77777777"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fr-FR"/>
        </w:rPr>
      </w:pPr>
      <w:r w:rsidRPr="00916316">
        <w:rPr>
          <w:rFonts w:ascii="Times New Roman" w:eastAsia="Times New Roman" w:hAnsi="Times New Roman" w:cs="Times New Roman"/>
          <w:color w:val="000000"/>
          <w:sz w:val="24"/>
          <w:szCs w:val="24"/>
          <w:lang w:val="fr-FR"/>
        </w:rPr>
        <w:t>- EU projekt: STAGE INTERREG IT-CRO</w:t>
      </w:r>
    </w:p>
    <w:p w14:paraId="1D6D18B5"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lang w:val="en-US"/>
        </w:rPr>
      </w:pPr>
      <w:proofErr w:type="spellStart"/>
      <w:r w:rsidRPr="00916316">
        <w:rPr>
          <w:rFonts w:ascii="Times New Roman" w:eastAsia="Times New Roman" w:hAnsi="Times New Roman" w:cs="Times New Roman"/>
          <w:b/>
          <w:bCs/>
          <w:color w:val="000000"/>
          <w:sz w:val="24"/>
          <w:szCs w:val="24"/>
          <w:lang w:val="en-US"/>
        </w:rPr>
        <w:t>Zakonske</w:t>
      </w:r>
      <w:proofErr w:type="spellEnd"/>
      <w:r w:rsidRPr="00916316">
        <w:rPr>
          <w:rFonts w:ascii="Times New Roman" w:eastAsia="Times New Roman" w:hAnsi="Times New Roman" w:cs="Times New Roman"/>
          <w:b/>
          <w:bCs/>
          <w:color w:val="000000"/>
          <w:sz w:val="24"/>
          <w:szCs w:val="24"/>
          <w:lang w:val="en-US"/>
        </w:rPr>
        <w:t xml:space="preserve"> </w:t>
      </w:r>
      <w:proofErr w:type="spellStart"/>
      <w:r w:rsidRPr="00916316">
        <w:rPr>
          <w:rFonts w:ascii="Times New Roman" w:eastAsia="Times New Roman" w:hAnsi="Times New Roman" w:cs="Times New Roman"/>
          <w:b/>
          <w:bCs/>
          <w:color w:val="000000"/>
          <w:sz w:val="24"/>
          <w:szCs w:val="24"/>
          <w:lang w:val="en-US"/>
        </w:rPr>
        <w:t>i</w:t>
      </w:r>
      <w:proofErr w:type="spellEnd"/>
      <w:r w:rsidRPr="00916316">
        <w:rPr>
          <w:rFonts w:ascii="Times New Roman" w:eastAsia="Times New Roman" w:hAnsi="Times New Roman" w:cs="Times New Roman"/>
          <w:b/>
          <w:bCs/>
          <w:color w:val="000000"/>
          <w:sz w:val="24"/>
          <w:szCs w:val="24"/>
          <w:lang w:val="en-US"/>
        </w:rPr>
        <w:t xml:space="preserve"> </w:t>
      </w:r>
      <w:proofErr w:type="spellStart"/>
      <w:r w:rsidRPr="00916316">
        <w:rPr>
          <w:rFonts w:ascii="Times New Roman" w:eastAsia="Times New Roman" w:hAnsi="Times New Roman" w:cs="Times New Roman"/>
          <w:b/>
          <w:bCs/>
          <w:color w:val="000000"/>
          <w:sz w:val="24"/>
          <w:szCs w:val="24"/>
          <w:lang w:val="en-US"/>
        </w:rPr>
        <w:t>druge</w:t>
      </w:r>
      <w:proofErr w:type="spellEnd"/>
      <w:r w:rsidRPr="00916316">
        <w:rPr>
          <w:rFonts w:ascii="Times New Roman" w:eastAsia="Times New Roman" w:hAnsi="Times New Roman" w:cs="Times New Roman"/>
          <w:b/>
          <w:bCs/>
          <w:color w:val="000000"/>
          <w:sz w:val="24"/>
          <w:szCs w:val="24"/>
          <w:lang w:val="en-US"/>
        </w:rPr>
        <w:t xml:space="preserve"> </w:t>
      </w:r>
      <w:proofErr w:type="spellStart"/>
      <w:r w:rsidRPr="00916316">
        <w:rPr>
          <w:rFonts w:ascii="Times New Roman" w:eastAsia="Times New Roman" w:hAnsi="Times New Roman" w:cs="Times New Roman"/>
          <w:b/>
          <w:bCs/>
          <w:color w:val="000000"/>
          <w:sz w:val="24"/>
          <w:szCs w:val="24"/>
          <w:lang w:val="en-US"/>
        </w:rPr>
        <w:t>pravne</w:t>
      </w:r>
      <w:proofErr w:type="spellEnd"/>
      <w:r w:rsidRPr="00916316">
        <w:rPr>
          <w:rFonts w:ascii="Times New Roman" w:eastAsia="Times New Roman" w:hAnsi="Times New Roman" w:cs="Times New Roman"/>
          <w:b/>
          <w:bCs/>
          <w:color w:val="000000"/>
          <w:sz w:val="24"/>
          <w:szCs w:val="24"/>
          <w:lang w:val="en-US"/>
        </w:rPr>
        <w:t xml:space="preserve"> </w:t>
      </w:r>
      <w:proofErr w:type="spellStart"/>
      <w:r w:rsidRPr="00916316">
        <w:rPr>
          <w:rFonts w:ascii="Times New Roman" w:eastAsia="Times New Roman" w:hAnsi="Times New Roman" w:cs="Times New Roman"/>
          <w:b/>
          <w:bCs/>
          <w:color w:val="000000"/>
          <w:sz w:val="24"/>
          <w:szCs w:val="24"/>
          <w:lang w:val="en-US"/>
        </w:rPr>
        <w:t>osnove</w:t>
      </w:r>
      <w:proofErr w:type="spellEnd"/>
      <w:r w:rsidRPr="00916316">
        <w:rPr>
          <w:rFonts w:ascii="Times New Roman" w:eastAsia="Times New Roman" w:hAnsi="Times New Roman" w:cs="Times New Roman"/>
          <w:b/>
          <w:bCs/>
          <w:color w:val="000000"/>
          <w:sz w:val="24"/>
          <w:szCs w:val="24"/>
          <w:lang w:val="en-US"/>
        </w:rPr>
        <w:t xml:space="preserve"> </w:t>
      </w:r>
      <w:proofErr w:type="spellStart"/>
      <w:r w:rsidRPr="00916316">
        <w:rPr>
          <w:rFonts w:ascii="Times New Roman" w:eastAsia="Times New Roman" w:hAnsi="Times New Roman" w:cs="Times New Roman"/>
          <w:b/>
          <w:bCs/>
          <w:color w:val="000000"/>
          <w:sz w:val="24"/>
          <w:szCs w:val="24"/>
          <w:lang w:val="en-US"/>
        </w:rPr>
        <w:t>programa</w:t>
      </w:r>
      <w:proofErr w:type="spellEnd"/>
      <w:r w:rsidRPr="00916316">
        <w:rPr>
          <w:rFonts w:ascii="Times New Roman" w:eastAsia="Times New Roman" w:hAnsi="Times New Roman" w:cs="Times New Roman"/>
          <w:b/>
          <w:bCs/>
          <w:color w:val="000000"/>
          <w:sz w:val="24"/>
          <w:szCs w:val="24"/>
          <w:lang w:val="en-US"/>
        </w:rPr>
        <w:t xml:space="preserve">: </w:t>
      </w:r>
    </w:p>
    <w:p w14:paraId="7D598CA6" w14:textId="77777777" w:rsidR="00916316" w:rsidRPr="00916316" w:rsidRDefault="00916316" w:rsidP="00BC2CE2">
      <w:pPr>
        <w:numPr>
          <w:ilvl w:val="0"/>
          <w:numId w:val="19"/>
        </w:numPr>
        <w:tabs>
          <w:tab w:val="num" w:pos="426"/>
        </w:tabs>
        <w:spacing w:after="0" w:line="240" w:lineRule="auto"/>
        <w:ind w:left="426" w:hanging="426"/>
        <w:jc w:val="both"/>
        <w:rPr>
          <w:rFonts w:ascii="Times New Roman" w:eastAsia="Times New Roman" w:hAnsi="Times New Roman" w:cs="Times New Roman"/>
          <w:sz w:val="24"/>
          <w:szCs w:val="24"/>
          <w:lang w:val="it-IT"/>
        </w:rPr>
      </w:pPr>
      <w:proofErr w:type="spellStart"/>
      <w:r w:rsidRPr="00916316">
        <w:rPr>
          <w:rFonts w:ascii="Times New Roman" w:eastAsia="Times New Roman" w:hAnsi="Times New Roman" w:cs="Times New Roman"/>
          <w:sz w:val="24"/>
          <w:szCs w:val="24"/>
          <w:lang w:val="it-IT"/>
        </w:rPr>
        <w:t>Zakon</w:t>
      </w:r>
      <w:proofErr w:type="spellEnd"/>
      <w:r w:rsidRPr="00916316">
        <w:rPr>
          <w:rFonts w:ascii="Times New Roman" w:eastAsia="Times New Roman" w:hAnsi="Times New Roman" w:cs="Times New Roman"/>
          <w:sz w:val="24"/>
          <w:szCs w:val="24"/>
          <w:lang w:val="it-IT"/>
        </w:rPr>
        <w:t xml:space="preserve"> o </w:t>
      </w:r>
      <w:proofErr w:type="spellStart"/>
      <w:r w:rsidRPr="00916316">
        <w:rPr>
          <w:rFonts w:ascii="Times New Roman" w:eastAsia="Times New Roman" w:hAnsi="Times New Roman" w:cs="Times New Roman"/>
          <w:sz w:val="24"/>
          <w:szCs w:val="24"/>
          <w:lang w:val="it-IT"/>
        </w:rPr>
        <w:t>pučkim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otvorenim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učilištima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Narodne</w:t>
      </w:r>
      <w:proofErr w:type="spellEnd"/>
      <w:r w:rsidRPr="00916316">
        <w:rPr>
          <w:rFonts w:ascii="Times New Roman" w:eastAsia="Times New Roman" w:hAnsi="Times New Roman" w:cs="Times New Roman"/>
          <w:sz w:val="24"/>
          <w:szCs w:val="24"/>
          <w:lang w:val="it-IT"/>
        </w:rPr>
        <w:t xml:space="preserve"> </w:t>
      </w:r>
      <w:proofErr w:type="spellStart"/>
      <w:proofErr w:type="gramStart"/>
      <w:r w:rsidRPr="00916316">
        <w:rPr>
          <w:rFonts w:ascii="Times New Roman" w:eastAsia="Times New Roman" w:hAnsi="Times New Roman" w:cs="Times New Roman"/>
          <w:sz w:val="24"/>
          <w:szCs w:val="24"/>
          <w:lang w:val="it-IT"/>
        </w:rPr>
        <w:t>novine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broj</w:t>
      </w:r>
      <w:proofErr w:type="spellEnd"/>
      <w:proofErr w:type="gramEnd"/>
      <w:r w:rsidRPr="00916316">
        <w:rPr>
          <w:rFonts w:ascii="Times New Roman" w:eastAsia="Times New Roman" w:hAnsi="Times New Roman" w:cs="Times New Roman"/>
          <w:sz w:val="24"/>
          <w:szCs w:val="24"/>
          <w:lang w:val="it-IT"/>
        </w:rPr>
        <w:t xml:space="preserve"> 54/97,5/98,109/99,139/10), </w:t>
      </w:r>
    </w:p>
    <w:p w14:paraId="6F75C5A5" w14:textId="77777777" w:rsidR="00916316" w:rsidRPr="00916316" w:rsidRDefault="00916316" w:rsidP="00BC2CE2">
      <w:pPr>
        <w:numPr>
          <w:ilvl w:val="0"/>
          <w:numId w:val="19"/>
        </w:numPr>
        <w:tabs>
          <w:tab w:val="num" w:pos="426"/>
        </w:tabs>
        <w:spacing w:after="0" w:line="240" w:lineRule="auto"/>
        <w:ind w:left="426" w:hanging="426"/>
        <w:jc w:val="both"/>
        <w:rPr>
          <w:rFonts w:ascii="Times New Roman" w:eastAsia="Times New Roman" w:hAnsi="Times New Roman" w:cs="Times New Roman"/>
          <w:sz w:val="24"/>
          <w:szCs w:val="24"/>
          <w:lang w:val="it-IT"/>
        </w:rPr>
      </w:pPr>
      <w:proofErr w:type="spellStart"/>
      <w:r w:rsidRPr="00916316">
        <w:rPr>
          <w:rFonts w:ascii="Times New Roman" w:eastAsia="Times New Roman" w:hAnsi="Times New Roman" w:cs="Times New Roman"/>
          <w:sz w:val="24"/>
          <w:szCs w:val="24"/>
          <w:lang w:val="it-IT"/>
        </w:rPr>
        <w:t>Zakon</w:t>
      </w:r>
      <w:proofErr w:type="spellEnd"/>
      <w:r w:rsidRPr="00916316">
        <w:rPr>
          <w:rFonts w:ascii="Times New Roman" w:eastAsia="Times New Roman" w:hAnsi="Times New Roman" w:cs="Times New Roman"/>
          <w:sz w:val="24"/>
          <w:szCs w:val="24"/>
          <w:lang w:val="it-IT"/>
        </w:rPr>
        <w:t xml:space="preserve"> o </w:t>
      </w:r>
      <w:proofErr w:type="spellStart"/>
      <w:r w:rsidRPr="00916316">
        <w:rPr>
          <w:rFonts w:ascii="Times New Roman" w:eastAsia="Times New Roman" w:hAnsi="Times New Roman" w:cs="Times New Roman"/>
          <w:sz w:val="24"/>
          <w:szCs w:val="24"/>
          <w:lang w:val="it-IT"/>
        </w:rPr>
        <w:t>ustanovama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Narodne</w:t>
      </w:r>
      <w:proofErr w:type="spellEnd"/>
      <w:r w:rsidRPr="00916316">
        <w:rPr>
          <w:rFonts w:ascii="Times New Roman" w:eastAsia="Times New Roman" w:hAnsi="Times New Roman" w:cs="Times New Roman"/>
          <w:sz w:val="24"/>
          <w:szCs w:val="24"/>
          <w:lang w:val="it-IT"/>
        </w:rPr>
        <w:t xml:space="preserve"> </w:t>
      </w:r>
      <w:proofErr w:type="spellStart"/>
      <w:proofErr w:type="gramStart"/>
      <w:r w:rsidRPr="00916316">
        <w:rPr>
          <w:rFonts w:ascii="Times New Roman" w:eastAsia="Times New Roman" w:hAnsi="Times New Roman" w:cs="Times New Roman"/>
          <w:sz w:val="24"/>
          <w:szCs w:val="24"/>
          <w:lang w:val="it-IT"/>
        </w:rPr>
        <w:t>novine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broj</w:t>
      </w:r>
      <w:proofErr w:type="spellEnd"/>
      <w:proofErr w:type="gramEnd"/>
      <w:r w:rsidRPr="00916316">
        <w:rPr>
          <w:rFonts w:ascii="Times New Roman" w:eastAsia="Times New Roman" w:hAnsi="Times New Roman" w:cs="Times New Roman"/>
          <w:sz w:val="24"/>
          <w:szCs w:val="24"/>
          <w:lang w:val="it-IT"/>
        </w:rPr>
        <w:t xml:space="preserve"> 76/93, 29/97, 47/99, 35/08, 127/19, 151/22),</w:t>
      </w:r>
    </w:p>
    <w:p w14:paraId="142C4933" w14:textId="77777777" w:rsidR="00916316" w:rsidRPr="00916316" w:rsidRDefault="00916316" w:rsidP="00BC2CE2">
      <w:pPr>
        <w:numPr>
          <w:ilvl w:val="0"/>
          <w:numId w:val="19"/>
        </w:numPr>
        <w:tabs>
          <w:tab w:val="num" w:pos="426"/>
        </w:tabs>
        <w:spacing w:after="0" w:line="240" w:lineRule="auto"/>
        <w:ind w:left="426" w:hanging="426"/>
        <w:jc w:val="both"/>
        <w:rPr>
          <w:rFonts w:ascii="Times New Roman" w:eastAsia="Times New Roman" w:hAnsi="Times New Roman" w:cs="Times New Roman"/>
          <w:sz w:val="24"/>
          <w:szCs w:val="24"/>
          <w:lang w:val="it-IT"/>
        </w:rPr>
      </w:pPr>
      <w:proofErr w:type="spellStart"/>
      <w:r w:rsidRPr="00916316">
        <w:rPr>
          <w:rFonts w:ascii="Times New Roman" w:eastAsia="Times New Roman" w:hAnsi="Times New Roman" w:cs="Times New Roman"/>
          <w:sz w:val="24"/>
          <w:szCs w:val="24"/>
          <w:lang w:val="it-IT"/>
        </w:rPr>
        <w:t>Zakon</w:t>
      </w:r>
      <w:proofErr w:type="spellEnd"/>
      <w:r w:rsidRPr="00916316">
        <w:rPr>
          <w:rFonts w:ascii="Times New Roman" w:eastAsia="Times New Roman" w:hAnsi="Times New Roman" w:cs="Times New Roman"/>
          <w:sz w:val="24"/>
          <w:szCs w:val="24"/>
          <w:lang w:val="it-IT"/>
        </w:rPr>
        <w:t xml:space="preserve"> o </w:t>
      </w:r>
      <w:proofErr w:type="spellStart"/>
      <w:r w:rsidRPr="00916316">
        <w:rPr>
          <w:rFonts w:ascii="Times New Roman" w:eastAsia="Times New Roman" w:hAnsi="Times New Roman" w:cs="Times New Roman"/>
          <w:sz w:val="24"/>
          <w:szCs w:val="24"/>
          <w:lang w:val="it-IT"/>
        </w:rPr>
        <w:t>kulturnim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vijećima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financiranju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javnih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potreba</w:t>
      </w:r>
      <w:proofErr w:type="spellEnd"/>
      <w:r w:rsidRPr="00916316">
        <w:rPr>
          <w:rFonts w:ascii="Times New Roman" w:eastAsia="Times New Roman" w:hAnsi="Times New Roman" w:cs="Times New Roman"/>
          <w:sz w:val="24"/>
          <w:szCs w:val="24"/>
          <w:lang w:val="it-IT"/>
        </w:rPr>
        <w:t xml:space="preserve"> u </w:t>
      </w:r>
      <w:proofErr w:type="spellStart"/>
      <w:r w:rsidRPr="00916316">
        <w:rPr>
          <w:rFonts w:ascii="Times New Roman" w:eastAsia="Times New Roman" w:hAnsi="Times New Roman" w:cs="Times New Roman"/>
          <w:sz w:val="24"/>
          <w:szCs w:val="24"/>
          <w:lang w:val="it-IT"/>
        </w:rPr>
        <w:t>kulturi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Narodne</w:t>
      </w:r>
      <w:proofErr w:type="spellEnd"/>
      <w:r w:rsidRPr="00916316">
        <w:rPr>
          <w:rFonts w:ascii="Times New Roman" w:eastAsia="Times New Roman" w:hAnsi="Times New Roman" w:cs="Times New Roman"/>
          <w:sz w:val="24"/>
          <w:szCs w:val="24"/>
          <w:lang w:val="it-IT"/>
        </w:rPr>
        <w:t xml:space="preserve"> </w:t>
      </w:r>
      <w:proofErr w:type="spellStart"/>
      <w:proofErr w:type="gramStart"/>
      <w:r w:rsidRPr="00916316">
        <w:rPr>
          <w:rFonts w:ascii="Times New Roman" w:eastAsia="Times New Roman" w:hAnsi="Times New Roman" w:cs="Times New Roman"/>
          <w:sz w:val="24"/>
          <w:szCs w:val="24"/>
          <w:lang w:val="it-IT"/>
        </w:rPr>
        <w:t>novine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broj</w:t>
      </w:r>
      <w:proofErr w:type="spellEnd"/>
      <w:proofErr w:type="gramEnd"/>
      <w:r w:rsidRPr="00916316">
        <w:rPr>
          <w:rFonts w:ascii="Times New Roman" w:eastAsia="Times New Roman" w:hAnsi="Times New Roman" w:cs="Times New Roman"/>
          <w:sz w:val="24"/>
          <w:szCs w:val="24"/>
          <w:lang w:val="it-IT"/>
        </w:rPr>
        <w:t xml:space="preserve"> 83/22),</w:t>
      </w:r>
    </w:p>
    <w:p w14:paraId="0200DF8E" w14:textId="77777777" w:rsidR="00916316" w:rsidRPr="00916316" w:rsidRDefault="00916316" w:rsidP="00BC2CE2">
      <w:pPr>
        <w:numPr>
          <w:ilvl w:val="0"/>
          <w:numId w:val="19"/>
        </w:numPr>
        <w:shd w:val="clear" w:color="auto" w:fill="FFFFFF" w:themeFill="background1"/>
        <w:tabs>
          <w:tab w:val="num" w:pos="426"/>
        </w:tabs>
        <w:spacing w:after="0" w:line="240" w:lineRule="auto"/>
        <w:ind w:left="426" w:hanging="426"/>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radu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93/14,127/17, 98/19, 151/22 64/23),</w:t>
      </w:r>
    </w:p>
    <w:p w14:paraId="768CFCA3" w14:textId="77777777" w:rsidR="00916316" w:rsidRPr="00916316" w:rsidRDefault="00916316" w:rsidP="00BC2CE2">
      <w:pPr>
        <w:numPr>
          <w:ilvl w:val="0"/>
          <w:numId w:val="19"/>
        </w:numPr>
        <w:shd w:val="clear" w:color="auto" w:fill="FFFFFF" w:themeFill="background1"/>
        <w:tabs>
          <w:tab w:val="num" w:pos="426"/>
        </w:tabs>
        <w:spacing w:after="0" w:line="240" w:lineRule="auto"/>
        <w:ind w:left="426" w:hanging="426"/>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proračunu</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lang w:val="it-IT"/>
        </w:rPr>
        <w:t>(</w:t>
      </w:r>
      <w:bookmarkStart w:id="47" w:name="_Hlk146093653"/>
      <w:r w:rsidRPr="00916316">
        <w:rPr>
          <w:rFonts w:ascii="Times New Roman" w:eastAsia="Times New Roman" w:hAnsi="Times New Roman" w:cs="Times New Roman"/>
          <w:sz w:val="24"/>
          <w:szCs w:val="24"/>
          <w:lang w:val="it-IT"/>
        </w:rPr>
        <w:t>„</w:t>
      </w:r>
      <w:proofErr w:type="spellStart"/>
      <w:r w:rsidRPr="00916316">
        <w:rPr>
          <w:rFonts w:ascii="Times New Roman" w:eastAsia="Times New Roman" w:hAnsi="Times New Roman" w:cs="Times New Roman"/>
          <w:sz w:val="24"/>
          <w:szCs w:val="24"/>
          <w:lang w:val="it-IT"/>
        </w:rPr>
        <w:t>Narodne</w:t>
      </w:r>
      <w:proofErr w:type="spellEnd"/>
      <w:r w:rsidRPr="00916316">
        <w:rPr>
          <w:rFonts w:ascii="Times New Roman" w:eastAsia="Times New Roman" w:hAnsi="Times New Roman" w:cs="Times New Roman"/>
          <w:sz w:val="24"/>
          <w:szCs w:val="24"/>
          <w:lang w:val="it-IT"/>
        </w:rPr>
        <w:t xml:space="preserve"> </w:t>
      </w:r>
      <w:proofErr w:type="spellStart"/>
      <w:proofErr w:type="gramStart"/>
      <w:r w:rsidRPr="00916316">
        <w:rPr>
          <w:rFonts w:ascii="Times New Roman" w:eastAsia="Times New Roman" w:hAnsi="Times New Roman" w:cs="Times New Roman"/>
          <w:sz w:val="24"/>
          <w:szCs w:val="24"/>
          <w:lang w:val="it-IT"/>
        </w:rPr>
        <w:t>novine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broj</w:t>
      </w:r>
      <w:proofErr w:type="spellEnd"/>
      <w:proofErr w:type="gramEnd"/>
      <w:r w:rsidRPr="00916316">
        <w:rPr>
          <w:rFonts w:ascii="Times New Roman" w:eastAsia="Times New Roman" w:hAnsi="Times New Roman" w:cs="Times New Roman"/>
          <w:sz w:val="24"/>
          <w:szCs w:val="24"/>
          <w:lang w:val="it-IT"/>
        </w:rPr>
        <w:t xml:space="preserve"> </w:t>
      </w:r>
      <w:r w:rsidRPr="00916316">
        <w:rPr>
          <w:rFonts w:ascii="Times New Roman" w:eastAsia="Times New Roman" w:hAnsi="Times New Roman" w:cs="Times New Roman"/>
          <w:sz w:val="24"/>
          <w:szCs w:val="24"/>
          <w:lang w:val="en-US"/>
        </w:rPr>
        <w:t>144/21</w:t>
      </w:r>
      <w:bookmarkEnd w:id="47"/>
      <w:r w:rsidRPr="00916316">
        <w:rPr>
          <w:rFonts w:ascii="Times New Roman" w:eastAsia="Times New Roman" w:hAnsi="Times New Roman" w:cs="Times New Roman"/>
          <w:sz w:val="24"/>
          <w:szCs w:val="24"/>
          <w:lang w:val="en-US"/>
        </w:rPr>
        <w:t xml:space="preserve">),  </w:t>
      </w:r>
    </w:p>
    <w:p w14:paraId="19C4DFF2" w14:textId="77777777" w:rsidR="00916316" w:rsidRPr="00916316" w:rsidRDefault="00916316" w:rsidP="00BC2CE2">
      <w:pPr>
        <w:numPr>
          <w:ilvl w:val="0"/>
          <w:numId w:val="19"/>
        </w:numPr>
        <w:shd w:val="clear" w:color="auto" w:fill="FFFFFF" w:themeFill="background1"/>
        <w:tabs>
          <w:tab w:val="num" w:pos="426"/>
        </w:tabs>
        <w:spacing w:after="0" w:line="240" w:lineRule="auto"/>
        <w:ind w:left="426" w:hanging="426"/>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računovodstvu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78/15, 134/15,120/16,116/18,42/20, 47/20,114/22)</w:t>
      </w:r>
    </w:p>
    <w:p w14:paraId="30D01285" w14:textId="77777777" w:rsidR="00916316" w:rsidRPr="00916316" w:rsidRDefault="00916316" w:rsidP="00BC2CE2">
      <w:pPr>
        <w:numPr>
          <w:ilvl w:val="0"/>
          <w:numId w:val="19"/>
        </w:numPr>
        <w:tabs>
          <w:tab w:val="num" w:pos="426"/>
        </w:tabs>
        <w:spacing w:after="0" w:line="240" w:lineRule="auto"/>
        <w:ind w:left="426" w:hanging="426"/>
        <w:jc w:val="both"/>
        <w:rPr>
          <w:rFonts w:ascii="Times New Roman" w:eastAsia="Times New Roman" w:hAnsi="Times New Roman" w:cs="Times New Roman"/>
          <w:sz w:val="24"/>
          <w:szCs w:val="24"/>
          <w:lang w:val="fr-FR" w:eastAsia="en-US"/>
        </w:rPr>
      </w:pPr>
      <w:proofErr w:type="spellStart"/>
      <w:r w:rsidRPr="00916316">
        <w:rPr>
          <w:rFonts w:ascii="Times New Roman" w:eastAsia="Times New Roman" w:hAnsi="Times New Roman" w:cs="Times New Roman"/>
          <w:sz w:val="24"/>
          <w:szCs w:val="24"/>
          <w:lang w:val="it-IT"/>
        </w:rPr>
        <w:t>Zakon</w:t>
      </w:r>
      <w:proofErr w:type="spellEnd"/>
      <w:r w:rsidRPr="00916316">
        <w:rPr>
          <w:rFonts w:ascii="Times New Roman" w:eastAsia="Times New Roman" w:hAnsi="Times New Roman" w:cs="Times New Roman"/>
          <w:sz w:val="24"/>
          <w:szCs w:val="24"/>
          <w:lang w:val="it-IT"/>
        </w:rPr>
        <w:t xml:space="preserve"> o </w:t>
      </w:r>
      <w:proofErr w:type="spellStart"/>
      <w:r w:rsidRPr="00916316">
        <w:rPr>
          <w:rFonts w:ascii="Times New Roman" w:eastAsia="Times New Roman" w:hAnsi="Times New Roman" w:cs="Times New Roman"/>
          <w:sz w:val="24"/>
          <w:szCs w:val="24"/>
          <w:lang w:val="it-IT"/>
        </w:rPr>
        <w:t>javnoj</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nabavi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Narodne</w:t>
      </w:r>
      <w:proofErr w:type="spellEnd"/>
      <w:r w:rsidRPr="00916316">
        <w:rPr>
          <w:rFonts w:ascii="Times New Roman" w:eastAsia="Times New Roman" w:hAnsi="Times New Roman" w:cs="Times New Roman"/>
          <w:sz w:val="24"/>
          <w:szCs w:val="24"/>
          <w:lang w:val="it-IT"/>
        </w:rPr>
        <w:t xml:space="preserve"> </w:t>
      </w:r>
      <w:proofErr w:type="spellStart"/>
      <w:proofErr w:type="gramStart"/>
      <w:r w:rsidRPr="00916316">
        <w:rPr>
          <w:rFonts w:ascii="Times New Roman" w:eastAsia="Times New Roman" w:hAnsi="Times New Roman" w:cs="Times New Roman"/>
          <w:sz w:val="24"/>
          <w:szCs w:val="24"/>
          <w:lang w:val="it-IT"/>
        </w:rPr>
        <w:t>novine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broj</w:t>
      </w:r>
      <w:proofErr w:type="spellEnd"/>
      <w:proofErr w:type="gramEnd"/>
      <w:r w:rsidRPr="00916316">
        <w:rPr>
          <w:rFonts w:ascii="Times New Roman" w:eastAsia="Times New Roman" w:hAnsi="Times New Roman" w:cs="Times New Roman"/>
          <w:sz w:val="24"/>
          <w:szCs w:val="24"/>
          <w:lang w:val="it-IT"/>
        </w:rPr>
        <w:t xml:space="preserve"> 120/16, 114/22</w:t>
      </w:r>
      <w:r w:rsidRPr="00916316">
        <w:rPr>
          <w:rFonts w:ascii="Times New Roman" w:eastAsia="Times New Roman" w:hAnsi="Times New Roman" w:cs="Times New Roman"/>
          <w:sz w:val="24"/>
          <w:szCs w:val="24"/>
          <w:lang w:val="it-IT" w:eastAsia="en-US"/>
        </w:rPr>
        <w:t>),</w:t>
      </w:r>
    </w:p>
    <w:p w14:paraId="3963365C" w14:textId="77777777" w:rsidR="00916316" w:rsidRPr="00916316" w:rsidRDefault="00916316" w:rsidP="00BC2CE2">
      <w:pPr>
        <w:numPr>
          <w:ilvl w:val="0"/>
          <w:numId w:val="19"/>
        </w:numPr>
        <w:tabs>
          <w:tab w:val="num" w:pos="426"/>
        </w:tabs>
        <w:spacing w:after="0" w:line="240" w:lineRule="auto"/>
        <w:ind w:left="426" w:hanging="426"/>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it-IT" w:eastAsia="en-US"/>
        </w:rPr>
        <w:t>Zakon</w:t>
      </w:r>
      <w:proofErr w:type="spellEnd"/>
      <w:r w:rsidRPr="00916316">
        <w:rPr>
          <w:rFonts w:ascii="Times New Roman" w:eastAsia="Times New Roman" w:hAnsi="Times New Roman" w:cs="Times New Roman"/>
          <w:sz w:val="24"/>
          <w:szCs w:val="24"/>
          <w:lang w:val="it-IT" w:eastAsia="en-US"/>
        </w:rPr>
        <w:t xml:space="preserve"> o </w:t>
      </w:r>
      <w:proofErr w:type="spellStart"/>
      <w:r w:rsidRPr="00916316">
        <w:rPr>
          <w:rFonts w:ascii="Times New Roman" w:eastAsia="Times New Roman" w:hAnsi="Times New Roman" w:cs="Times New Roman"/>
          <w:sz w:val="24"/>
          <w:szCs w:val="24"/>
          <w:lang w:val="it-IT" w:eastAsia="en-US"/>
        </w:rPr>
        <w:t>fiskalnoj</w:t>
      </w:r>
      <w:proofErr w:type="spellEnd"/>
      <w:r w:rsidRPr="00916316">
        <w:rPr>
          <w:rFonts w:ascii="Times New Roman" w:eastAsia="Times New Roman" w:hAnsi="Times New Roman" w:cs="Times New Roman"/>
          <w:sz w:val="24"/>
          <w:szCs w:val="24"/>
          <w:lang w:val="it-IT" w:eastAsia="en-US"/>
        </w:rPr>
        <w:t xml:space="preserve"> </w:t>
      </w:r>
      <w:proofErr w:type="spellStart"/>
      <w:r w:rsidRPr="00916316">
        <w:rPr>
          <w:rFonts w:ascii="Times New Roman" w:eastAsia="Times New Roman" w:hAnsi="Times New Roman" w:cs="Times New Roman"/>
          <w:sz w:val="24"/>
          <w:szCs w:val="24"/>
          <w:lang w:val="it-IT" w:eastAsia="en-US"/>
        </w:rPr>
        <w:t>odgovornosti</w:t>
      </w:r>
      <w:proofErr w:type="spellEnd"/>
      <w:r w:rsidRPr="00916316">
        <w:rPr>
          <w:rFonts w:ascii="Times New Roman" w:eastAsia="Times New Roman" w:hAnsi="Times New Roman" w:cs="Times New Roman"/>
          <w:sz w:val="24"/>
          <w:szCs w:val="24"/>
          <w:lang w:val="it-IT" w:eastAsia="en-US"/>
        </w:rPr>
        <w:t xml:space="preserve"> (</w:t>
      </w:r>
      <w:r w:rsidRPr="00916316">
        <w:rPr>
          <w:rFonts w:ascii="Times New Roman" w:eastAsia="Times New Roman" w:hAnsi="Times New Roman" w:cs="Times New Roman"/>
          <w:sz w:val="24"/>
          <w:szCs w:val="24"/>
          <w:lang w:val="it-IT"/>
        </w:rPr>
        <w:t>„</w:t>
      </w:r>
      <w:proofErr w:type="spellStart"/>
      <w:r w:rsidRPr="00916316">
        <w:rPr>
          <w:rFonts w:ascii="Times New Roman" w:eastAsia="Times New Roman" w:hAnsi="Times New Roman" w:cs="Times New Roman"/>
          <w:sz w:val="24"/>
          <w:szCs w:val="24"/>
          <w:lang w:val="it-IT"/>
        </w:rPr>
        <w:t>Narodne</w:t>
      </w:r>
      <w:proofErr w:type="spellEnd"/>
      <w:r w:rsidRPr="00916316">
        <w:rPr>
          <w:rFonts w:ascii="Times New Roman" w:eastAsia="Times New Roman" w:hAnsi="Times New Roman" w:cs="Times New Roman"/>
          <w:sz w:val="24"/>
          <w:szCs w:val="24"/>
          <w:lang w:val="it-IT"/>
        </w:rPr>
        <w:t xml:space="preserve"> </w:t>
      </w:r>
      <w:proofErr w:type="spellStart"/>
      <w:proofErr w:type="gramStart"/>
      <w:r w:rsidRPr="00916316">
        <w:rPr>
          <w:rFonts w:ascii="Times New Roman" w:eastAsia="Times New Roman" w:hAnsi="Times New Roman" w:cs="Times New Roman"/>
          <w:sz w:val="24"/>
          <w:szCs w:val="24"/>
          <w:lang w:val="it-IT"/>
        </w:rPr>
        <w:t>novine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broj</w:t>
      </w:r>
      <w:proofErr w:type="spellEnd"/>
      <w:proofErr w:type="gramEnd"/>
      <w:r w:rsidRPr="00916316">
        <w:rPr>
          <w:rFonts w:ascii="Times New Roman" w:eastAsia="Times New Roman" w:hAnsi="Times New Roman" w:cs="Times New Roman"/>
          <w:sz w:val="24"/>
          <w:szCs w:val="24"/>
          <w:lang w:val="it-IT"/>
        </w:rPr>
        <w:t xml:space="preserve"> </w:t>
      </w:r>
      <w:r w:rsidRPr="00916316">
        <w:rPr>
          <w:rFonts w:ascii="Times New Roman" w:eastAsia="Times New Roman" w:hAnsi="Times New Roman" w:cs="Times New Roman"/>
          <w:sz w:val="24"/>
          <w:szCs w:val="24"/>
          <w:lang w:val="it-IT" w:eastAsia="en-US"/>
        </w:rPr>
        <w:t>111/18,83/23),</w:t>
      </w:r>
    </w:p>
    <w:p w14:paraId="2E292A2F" w14:textId="77777777" w:rsidR="00916316" w:rsidRPr="00916316" w:rsidRDefault="0020684F" w:rsidP="00BC2CE2">
      <w:pPr>
        <w:numPr>
          <w:ilvl w:val="0"/>
          <w:numId w:val="19"/>
        </w:numPr>
        <w:tabs>
          <w:tab w:val="num" w:pos="426"/>
        </w:tabs>
        <w:spacing w:after="0" w:line="240" w:lineRule="auto"/>
        <w:ind w:left="426" w:hanging="426"/>
        <w:jc w:val="both"/>
        <w:rPr>
          <w:rFonts w:ascii="Times New Roman" w:eastAsia="Times New Roman" w:hAnsi="Times New Roman" w:cs="Times New Roman"/>
          <w:sz w:val="24"/>
          <w:szCs w:val="24"/>
          <w:lang w:val="it-IT"/>
        </w:rPr>
      </w:pPr>
      <w:hyperlink r:id="rId13" w:tgtFrame="_blank" w:history="1">
        <w:proofErr w:type="spellStart"/>
        <w:r w:rsidR="00916316" w:rsidRPr="00916316">
          <w:rPr>
            <w:rFonts w:ascii="Times New Roman" w:eastAsia="Times New Roman" w:hAnsi="Times New Roman" w:cs="Times New Roman"/>
            <w:color w:val="000000"/>
            <w:sz w:val="24"/>
            <w:szCs w:val="24"/>
            <w:lang w:val="it-IT"/>
          </w:rPr>
          <w:t>Zakon</w:t>
        </w:r>
        <w:proofErr w:type="spellEnd"/>
        <w:r w:rsidR="00916316" w:rsidRPr="00916316">
          <w:rPr>
            <w:rFonts w:ascii="Times New Roman" w:eastAsia="Times New Roman" w:hAnsi="Times New Roman" w:cs="Times New Roman"/>
            <w:color w:val="000000"/>
            <w:sz w:val="24"/>
            <w:szCs w:val="24"/>
            <w:lang w:val="it-IT"/>
          </w:rPr>
          <w:t xml:space="preserve"> o </w:t>
        </w:r>
        <w:proofErr w:type="spellStart"/>
        <w:r w:rsidR="00916316" w:rsidRPr="00916316">
          <w:rPr>
            <w:rFonts w:ascii="Times New Roman" w:eastAsia="Times New Roman" w:hAnsi="Times New Roman" w:cs="Times New Roman"/>
            <w:color w:val="000000"/>
            <w:sz w:val="24"/>
            <w:szCs w:val="24"/>
            <w:lang w:val="it-IT"/>
          </w:rPr>
          <w:t>audio</w:t>
        </w:r>
      </w:hyperlink>
      <w:r w:rsidR="00916316" w:rsidRPr="00916316">
        <w:rPr>
          <w:rFonts w:ascii="Times New Roman" w:eastAsia="Times New Roman" w:hAnsi="Times New Roman" w:cs="Times New Roman"/>
          <w:sz w:val="24"/>
          <w:szCs w:val="24"/>
          <w:lang w:val="it-IT"/>
        </w:rPr>
        <w:t>vizualnim</w:t>
      </w:r>
      <w:proofErr w:type="spellEnd"/>
      <w:r w:rsidR="00916316" w:rsidRPr="00916316">
        <w:rPr>
          <w:rFonts w:ascii="Times New Roman" w:eastAsia="Times New Roman" w:hAnsi="Times New Roman" w:cs="Times New Roman"/>
          <w:sz w:val="24"/>
          <w:szCs w:val="24"/>
          <w:lang w:val="it-IT"/>
        </w:rPr>
        <w:t xml:space="preserve"> </w:t>
      </w:r>
      <w:proofErr w:type="spellStart"/>
      <w:r w:rsidR="00916316" w:rsidRPr="00916316">
        <w:rPr>
          <w:rFonts w:ascii="Times New Roman" w:eastAsia="Times New Roman" w:hAnsi="Times New Roman" w:cs="Times New Roman"/>
          <w:sz w:val="24"/>
          <w:szCs w:val="24"/>
          <w:lang w:val="it-IT"/>
        </w:rPr>
        <w:t>djelatnostima</w:t>
      </w:r>
      <w:proofErr w:type="spellEnd"/>
      <w:r w:rsidR="00916316" w:rsidRPr="00916316">
        <w:rPr>
          <w:rFonts w:ascii="Times New Roman" w:eastAsia="Times New Roman" w:hAnsi="Times New Roman" w:cs="Times New Roman"/>
          <w:sz w:val="24"/>
          <w:szCs w:val="24"/>
          <w:lang w:val="it-IT"/>
        </w:rPr>
        <w:t xml:space="preserve"> („</w:t>
      </w:r>
      <w:proofErr w:type="spellStart"/>
      <w:r w:rsidR="00916316" w:rsidRPr="00916316">
        <w:rPr>
          <w:rFonts w:ascii="Times New Roman" w:eastAsia="Times New Roman" w:hAnsi="Times New Roman" w:cs="Times New Roman"/>
          <w:sz w:val="24"/>
          <w:szCs w:val="24"/>
          <w:lang w:val="it-IT"/>
        </w:rPr>
        <w:t>Narodne</w:t>
      </w:r>
      <w:proofErr w:type="spellEnd"/>
      <w:r w:rsidR="00916316" w:rsidRPr="00916316">
        <w:rPr>
          <w:rFonts w:ascii="Times New Roman" w:eastAsia="Times New Roman" w:hAnsi="Times New Roman" w:cs="Times New Roman"/>
          <w:sz w:val="24"/>
          <w:szCs w:val="24"/>
          <w:lang w:val="it-IT"/>
        </w:rPr>
        <w:t xml:space="preserve"> </w:t>
      </w:r>
      <w:proofErr w:type="spellStart"/>
      <w:proofErr w:type="gramStart"/>
      <w:r w:rsidR="00916316" w:rsidRPr="00916316">
        <w:rPr>
          <w:rFonts w:ascii="Times New Roman" w:eastAsia="Times New Roman" w:hAnsi="Times New Roman" w:cs="Times New Roman"/>
          <w:sz w:val="24"/>
          <w:szCs w:val="24"/>
          <w:lang w:val="it-IT"/>
        </w:rPr>
        <w:t>novine</w:t>
      </w:r>
      <w:proofErr w:type="spellEnd"/>
      <w:r w:rsidR="00916316" w:rsidRPr="00916316">
        <w:rPr>
          <w:rFonts w:ascii="Times New Roman" w:eastAsia="Times New Roman" w:hAnsi="Times New Roman" w:cs="Times New Roman"/>
          <w:sz w:val="24"/>
          <w:szCs w:val="24"/>
          <w:lang w:val="it-IT"/>
        </w:rPr>
        <w:t xml:space="preserve">“ </w:t>
      </w:r>
      <w:proofErr w:type="spellStart"/>
      <w:r w:rsidR="00916316" w:rsidRPr="00916316">
        <w:rPr>
          <w:rFonts w:ascii="Times New Roman" w:eastAsia="Times New Roman" w:hAnsi="Times New Roman" w:cs="Times New Roman"/>
          <w:sz w:val="24"/>
          <w:szCs w:val="24"/>
          <w:lang w:val="it-IT"/>
        </w:rPr>
        <w:t>broj</w:t>
      </w:r>
      <w:proofErr w:type="spellEnd"/>
      <w:proofErr w:type="gramEnd"/>
      <w:r w:rsidR="00916316" w:rsidRPr="00916316">
        <w:rPr>
          <w:rFonts w:ascii="Times New Roman" w:eastAsia="Times New Roman" w:hAnsi="Times New Roman" w:cs="Times New Roman"/>
          <w:sz w:val="24"/>
          <w:szCs w:val="24"/>
          <w:lang w:val="it-IT"/>
        </w:rPr>
        <w:t xml:space="preserve"> 61/18,114/22),</w:t>
      </w:r>
    </w:p>
    <w:p w14:paraId="7C4420D7" w14:textId="77777777" w:rsidR="00916316" w:rsidRPr="00916316" w:rsidRDefault="00916316" w:rsidP="00BC2CE2">
      <w:pPr>
        <w:numPr>
          <w:ilvl w:val="0"/>
          <w:numId w:val="1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pravu na pristup informacijama (</w:t>
      </w:r>
      <w:r w:rsidRPr="00916316">
        <w:rPr>
          <w:rFonts w:ascii="Times New Roman" w:eastAsia="Times New Roman" w:hAnsi="Times New Roman" w:cs="Times New Roman"/>
          <w:color w:val="000000"/>
          <w:sz w:val="24"/>
          <w:szCs w:val="24"/>
          <w:lang w:val="it-IT"/>
        </w:rPr>
        <w:t>„</w:t>
      </w:r>
      <w:proofErr w:type="spellStart"/>
      <w:r w:rsidRPr="00916316">
        <w:rPr>
          <w:rFonts w:ascii="Times New Roman" w:eastAsia="Times New Roman" w:hAnsi="Times New Roman" w:cs="Times New Roman"/>
          <w:color w:val="000000"/>
          <w:sz w:val="24"/>
          <w:szCs w:val="24"/>
          <w:lang w:val="it-IT"/>
        </w:rPr>
        <w:t>Narodne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novine</w:t>
      </w:r>
      <w:proofErr w:type="spellEnd"/>
      <w:r w:rsidRPr="00916316">
        <w:rPr>
          <w:rFonts w:ascii="Times New Roman" w:eastAsia="Times New Roman" w:hAnsi="Times New Roman" w:cs="Times New Roman"/>
          <w:color w:val="000000"/>
          <w:sz w:val="24"/>
          <w:szCs w:val="24"/>
          <w:lang w:val="it-IT"/>
        </w:rPr>
        <w:t xml:space="preserve">“ </w:t>
      </w:r>
      <w:proofErr w:type="spellStart"/>
      <w:r w:rsidRPr="00916316">
        <w:rPr>
          <w:rFonts w:ascii="Times New Roman" w:eastAsia="Times New Roman" w:hAnsi="Times New Roman" w:cs="Times New Roman"/>
          <w:color w:val="000000"/>
          <w:sz w:val="24"/>
          <w:szCs w:val="24"/>
          <w:lang w:val="it-IT"/>
        </w:rPr>
        <w:t>broj</w:t>
      </w:r>
      <w:proofErr w:type="spellEnd"/>
      <w:r w:rsidRPr="00916316">
        <w:rPr>
          <w:rFonts w:ascii="Times New Roman" w:eastAsia="Times New Roman" w:hAnsi="Times New Roman" w:cs="Times New Roman"/>
          <w:color w:val="000000"/>
          <w:sz w:val="24"/>
          <w:szCs w:val="24"/>
          <w:lang w:val="it-IT"/>
        </w:rPr>
        <w:t xml:space="preserve"> </w:t>
      </w:r>
      <w:r w:rsidRPr="00916316">
        <w:rPr>
          <w:rFonts w:ascii="Times New Roman" w:eastAsia="Times New Roman" w:hAnsi="Times New Roman" w:cs="Times New Roman"/>
          <w:sz w:val="24"/>
          <w:szCs w:val="24"/>
        </w:rPr>
        <w:t xml:space="preserve">25/13, 85/15, 69/22), </w:t>
      </w:r>
    </w:p>
    <w:p w14:paraId="5CACDB27" w14:textId="77777777" w:rsidR="00916316" w:rsidRPr="00916316" w:rsidRDefault="00916316" w:rsidP="00BC2CE2">
      <w:pPr>
        <w:numPr>
          <w:ilvl w:val="0"/>
          <w:numId w:val="1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autorskom pravu i srodnim pravima (</w:t>
      </w:r>
      <w:r w:rsidRPr="00916316">
        <w:rPr>
          <w:rFonts w:ascii="Times New Roman" w:eastAsia="Times New Roman" w:hAnsi="Times New Roman" w:cs="Times New Roman"/>
          <w:sz w:val="24"/>
          <w:szCs w:val="24"/>
          <w:lang w:val="it-IT"/>
        </w:rPr>
        <w:t>„</w:t>
      </w:r>
      <w:proofErr w:type="spellStart"/>
      <w:r w:rsidRPr="00916316">
        <w:rPr>
          <w:rFonts w:ascii="Times New Roman" w:eastAsia="Times New Roman" w:hAnsi="Times New Roman" w:cs="Times New Roman"/>
          <w:sz w:val="24"/>
          <w:szCs w:val="24"/>
          <w:lang w:val="it-IT"/>
        </w:rPr>
        <w:t>Narodne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novine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broj</w:t>
      </w:r>
      <w:proofErr w:type="spellEnd"/>
      <w:r w:rsidRPr="00916316">
        <w:rPr>
          <w:rFonts w:ascii="Times New Roman" w:eastAsia="Times New Roman" w:hAnsi="Times New Roman" w:cs="Times New Roman"/>
          <w:sz w:val="24"/>
          <w:szCs w:val="24"/>
          <w:lang w:val="it-IT"/>
        </w:rPr>
        <w:t xml:space="preserve"> </w:t>
      </w:r>
      <w:r w:rsidRPr="00916316">
        <w:rPr>
          <w:rFonts w:ascii="Times New Roman" w:eastAsia="Times New Roman" w:hAnsi="Times New Roman" w:cs="Times New Roman"/>
          <w:sz w:val="24"/>
          <w:szCs w:val="24"/>
          <w:lang w:val="en-US"/>
        </w:rPr>
        <w:t>111/21),</w:t>
      </w:r>
    </w:p>
    <w:p w14:paraId="6E605B87"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podzakonski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akti</w:t>
      </w:r>
      <w:proofErr w:type="spellEnd"/>
    </w:p>
    <w:p w14:paraId="01A44D9F"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akti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ustanove</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i</w:t>
      </w:r>
      <w:proofErr w:type="spellEnd"/>
      <w:r w:rsidRPr="00916316">
        <w:rPr>
          <w:rFonts w:ascii="Times New Roman" w:eastAsia="Times New Roman" w:hAnsi="Times New Roman" w:cs="Times New Roman"/>
          <w:color w:val="000000"/>
          <w:sz w:val="24"/>
          <w:szCs w:val="24"/>
          <w:lang w:val="en-US"/>
        </w:rPr>
        <w:t xml:space="preserve"> </w:t>
      </w:r>
      <w:proofErr w:type="spellStart"/>
      <w:r w:rsidRPr="00916316">
        <w:rPr>
          <w:rFonts w:ascii="Times New Roman" w:eastAsia="Times New Roman" w:hAnsi="Times New Roman" w:cs="Times New Roman"/>
          <w:color w:val="000000"/>
          <w:sz w:val="24"/>
          <w:szCs w:val="24"/>
          <w:lang w:val="en-US"/>
        </w:rPr>
        <w:t>osnivača</w:t>
      </w:r>
      <w:proofErr w:type="spellEnd"/>
      <w:r w:rsidRPr="00916316">
        <w:rPr>
          <w:rFonts w:ascii="Times New Roman" w:eastAsia="Times New Roman" w:hAnsi="Times New Roman" w:cs="Times New Roman"/>
          <w:color w:val="000000"/>
          <w:sz w:val="24"/>
          <w:szCs w:val="24"/>
          <w:lang w:val="en-US"/>
        </w:rPr>
        <w:t>.</w:t>
      </w:r>
    </w:p>
    <w:p w14:paraId="17427EBE"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lang w:val="en-US"/>
        </w:rPr>
      </w:pPr>
    </w:p>
    <w:p w14:paraId="6D04F86B"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lang w:val="en-US"/>
        </w:rPr>
      </w:pPr>
      <w:proofErr w:type="spellStart"/>
      <w:r w:rsidRPr="00916316">
        <w:rPr>
          <w:rFonts w:ascii="Times New Roman" w:eastAsia="Times New Roman" w:hAnsi="Times New Roman" w:cs="Times New Roman"/>
          <w:b/>
          <w:sz w:val="24"/>
          <w:szCs w:val="24"/>
          <w:lang w:val="en-US"/>
        </w:rPr>
        <w:t>Ciljevi</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provedbe</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programa</w:t>
      </w:r>
      <w:proofErr w:type="spellEnd"/>
      <w:r w:rsidRPr="00916316">
        <w:rPr>
          <w:rFonts w:ascii="Times New Roman" w:eastAsia="Times New Roman" w:hAnsi="Times New Roman" w:cs="Times New Roman"/>
          <w:b/>
          <w:sz w:val="24"/>
          <w:szCs w:val="24"/>
          <w:lang w:val="en-US"/>
        </w:rPr>
        <w:t xml:space="preserve"> u </w:t>
      </w:r>
      <w:proofErr w:type="spellStart"/>
      <w:r w:rsidRPr="00916316">
        <w:rPr>
          <w:rFonts w:ascii="Times New Roman" w:eastAsia="Times New Roman" w:hAnsi="Times New Roman" w:cs="Times New Roman"/>
          <w:b/>
          <w:sz w:val="24"/>
          <w:szCs w:val="24"/>
          <w:lang w:val="en-US"/>
        </w:rPr>
        <w:t>razdoblju</w:t>
      </w:r>
      <w:proofErr w:type="spellEnd"/>
      <w:r w:rsidRPr="00916316">
        <w:rPr>
          <w:rFonts w:ascii="Times New Roman" w:eastAsia="Times New Roman" w:hAnsi="Times New Roman" w:cs="Times New Roman"/>
          <w:b/>
          <w:sz w:val="24"/>
          <w:szCs w:val="24"/>
          <w:lang w:val="en-US"/>
        </w:rPr>
        <w:t xml:space="preserve"> 2024.-2026:</w:t>
      </w:r>
    </w:p>
    <w:p w14:paraId="72BB0B74"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Opći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Organizacija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kvalitetnih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umjetnosti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kulture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njegovanje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tradicije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sredine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kulturnih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djelatnosti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njegovanje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publike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vrijednosti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edukativnih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sadržaja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kulturi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umjetnosti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uključivanje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većeg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posjetitelja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korisnika</w:t>
      </w:r>
      <w:proofErr w:type="spellEnd"/>
      <w:r w:rsidRPr="00916316">
        <w:rPr>
          <w:rFonts w:ascii="Times New Roman" w:eastAsia="Times New Roman" w:hAnsi="Times New Roman" w:cs="Times New Roman"/>
          <w:sz w:val="24"/>
          <w:szCs w:val="24"/>
          <w:lang w:val="en-US"/>
        </w:rPr>
        <w:t>.</w:t>
      </w:r>
    </w:p>
    <w:p w14:paraId="0CB35D00" w14:textId="77777777" w:rsidR="00916316" w:rsidRPr="00916316" w:rsidRDefault="00916316" w:rsidP="00916316">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916316">
        <w:rPr>
          <w:rFonts w:ascii="Times New Roman" w:eastAsia="Times New Roman" w:hAnsi="Times New Roman" w:cs="Times New Roman"/>
          <w:color w:val="000000"/>
          <w:sz w:val="24"/>
          <w:szCs w:val="24"/>
        </w:rPr>
        <w:lastRenderedPageBreak/>
        <w:t xml:space="preserve">Posebni cilj: Osiguranje uvjeta za rad Ustanove, povećanje standarda usluga na području kulturne djelatnosti i obrazovanja. Izvođenje kulturnih i obrazovnih aktivnosti kroz cijelu godinu. Stalno obogaćivanje već postojećih sadržaja i programa kako bi se zadovoljile potrebe različitih dobnih skupina građana. Povećanje broja posjetitelja kroz sustavnu edukaciju mlađe publike i stimuliranje kulturne potrošnje te podizanje svijesti </w:t>
      </w:r>
      <w:r w:rsidRPr="00916316">
        <w:rPr>
          <w:rFonts w:ascii="Times New Roman" w:eastAsia="Calibri" w:hAnsi="Times New Roman" w:cs="Times New Roman"/>
          <w:color w:val="000000"/>
          <w:sz w:val="24"/>
          <w:szCs w:val="24"/>
          <w:lang w:eastAsia="en-US"/>
        </w:rPr>
        <w:t>o značaju  kulture i obrazovanja u suvremenom društvu. Zadovoljenje potrebe za unaprjeđenjem kvalitete života specifičnih grupa građana kroz suradnju s udrugama, školama i ustanovama.</w:t>
      </w:r>
    </w:p>
    <w:p w14:paraId="58038637"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1A40D52F"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14:paraId="443F2073"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14:paraId="44CCB458"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418"/>
        <w:gridCol w:w="1417"/>
        <w:gridCol w:w="1418"/>
        <w:gridCol w:w="1417"/>
      </w:tblGrid>
      <w:tr w:rsidR="00916316" w:rsidRPr="00916316" w14:paraId="23325F5A" w14:textId="77777777" w:rsidTr="00916316">
        <w:tc>
          <w:tcPr>
            <w:tcW w:w="3539" w:type="dxa"/>
            <w:vAlign w:val="center"/>
          </w:tcPr>
          <w:p w14:paraId="7C2F6244"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Naziv</w:t>
            </w:r>
            <w:proofErr w:type="spellEnd"/>
            <w:r w:rsidRPr="00916316">
              <w:rPr>
                <w:rFonts w:ascii="Times New Roman" w:eastAsia="Times New Roman" w:hAnsi="Times New Roman" w:cs="Times New Roman"/>
                <w:b/>
                <w:bCs/>
                <w:sz w:val="20"/>
                <w:szCs w:val="20"/>
                <w:lang w:val="en-US"/>
              </w:rPr>
              <w:t xml:space="preserve"> </w:t>
            </w:r>
            <w:proofErr w:type="spellStart"/>
            <w:r w:rsidRPr="00916316">
              <w:rPr>
                <w:rFonts w:ascii="Times New Roman" w:eastAsia="Times New Roman" w:hAnsi="Times New Roman" w:cs="Times New Roman"/>
                <w:b/>
                <w:bCs/>
                <w:sz w:val="20"/>
                <w:szCs w:val="20"/>
                <w:lang w:val="en-US"/>
              </w:rPr>
              <w:t>aktivnosti</w:t>
            </w:r>
            <w:proofErr w:type="spellEnd"/>
            <w:r w:rsidRPr="00916316">
              <w:rPr>
                <w:rFonts w:ascii="Times New Roman" w:eastAsia="Times New Roman" w:hAnsi="Times New Roman" w:cs="Times New Roman"/>
                <w:b/>
                <w:bCs/>
                <w:sz w:val="20"/>
                <w:szCs w:val="20"/>
                <w:lang w:val="en-US"/>
              </w:rPr>
              <w:t>/</w:t>
            </w:r>
            <w:proofErr w:type="spellStart"/>
            <w:r w:rsidRPr="00916316">
              <w:rPr>
                <w:rFonts w:ascii="Times New Roman" w:eastAsia="Times New Roman" w:hAnsi="Times New Roman" w:cs="Times New Roman"/>
                <w:b/>
                <w:bCs/>
                <w:sz w:val="20"/>
                <w:szCs w:val="20"/>
                <w:lang w:val="en-US"/>
              </w:rPr>
              <w:t>projekta</w:t>
            </w:r>
            <w:proofErr w:type="spellEnd"/>
          </w:p>
        </w:tc>
        <w:tc>
          <w:tcPr>
            <w:tcW w:w="1418" w:type="dxa"/>
            <w:vAlign w:val="center"/>
          </w:tcPr>
          <w:p w14:paraId="40D9C3CA"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p>
          <w:p w14:paraId="7D38E43C"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17" w:type="dxa"/>
            <w:vAlign w:val="center"/>
          </w:tcPr>
          <w:p w14:paraId="0A98D96C"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Proračun</w:t>
            </w:r>
            <w:proofErr w:type="spellEnd"/>
          </w:p>
          <w:p w14:paraId="24D9AF05"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2024.</w:t>
            </w:r>
          </w:p>
        </w:tc>
        <w:tc>
          <w:tcPr>
            <w:tcW w:w="1418" w:type="dxa"/>
            <w:vAlign w:val="center"/>
          </w:tcPr>
          <w:p w14:paraId="4E1C21CA"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p>
          <w:p w14:paraId="28492D75"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2025.</w:t>
            </w:r>
          </w:p>
        </w:tc>
        <w:tc>
          <w:tcPr>
            <w:tcW w:w="1417" w:type="dxa"/>
            <w:vAlign w:val="center"/>
          </w:tcPr>
          <w:p w14:paraId="1A61AAA3"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
                <w:bCs/>
                <w:sz w:val="20"/>
                <w:szCs w:val="20"/>
                <w:lang w:val="en-US"/>
              </w:rPr>
              <w:t>Projekcija</w:t>
            </w:r>
            <w:proofErr w:type="spellEnd"/>
          </w:p>
          <w:p w14:paraId="2FDBED7B"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2026.</w:t>
            </w:r>
          </w:p>
        </w:tc>
      </w:tr>
      <w:tr w:rsidR="00916316" w:rsidRPr="00916316" w14:paraId="0C3FA9DB" w14:textId="77777777" w:rsidTr="00916316">
        <w:tc>
          <w:tcPr>
            <w:tcW w:w="3539" w:type="dxa"/>
          </w:tcPr>
          <w:p w14:paraId="5E80C71A" w14:textId="77777777" w:rsidR="00916316" w:rsidRPr="00916316" w:rsidRDefault="00916316" w:rsidP="00916316">
            <w:pPr>
              <w:spacing w:after="0" w:line="240" w:lineRule="auto"/>
              <w:rPr>
                <w:rFonts w:ascii="Times New Roman" w:eastAsia="Times New Roman" w:hAnsi="Times New Roman" w:cs="Times New Roman"/>
                <w:b/>
                <w:bCs/>
                <w:i/>
                <w:sz w:val="20"/>
                <w:szCs w:val="20"/>
                <w:lang w:val="en-US"/>
              </w:rPr>
            </w:pPr>
            <w:proofErr w:type="spellStart"/>
            <w:r w:rsidRPr="00916316">
              <w:rPr>
                <w:rFonts w:ascii="Times New Roman" w:eastAsia="Times New Roman" w:hAnsi="Times New Roman" w:cs="Times New Roman"/>
                <w:b/>
                <w:bCs/>
                <w:i/>
                <w:iCs/>
                <w:sz w:val="20"/>
                <w:szCs w:val="20"/>
                <w:lang w:val="en-US"/>
              </w:rPr>
              <w:t>Aktivnosti</w:t>
            </w:r>
            <w:proofErr w:type="spellEnd"/>
          </w:p>
        </w:tc>
        <w:tc>
          <w:tcPr>
            <w:tcW w:w="1418" w:type="dxa"/>
          </w:tcPr>
          <w:p w14:paraId="0D630E42"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417" w:type="dxa"/>
          </w:tcPr>
          <w:p w14:paraId="2C26BD57"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418" w:type="dxa"/>
          </w:tcPr>
          <w:p w14:paraId="653A7165"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417" w:type="dxa"/>
          </w:tcPr>
          <w:p w14:paraId="0E1D11C7"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tc>
      </w:tr>
      <w:tr w:rsidR="00916316" w:rsidRPr="00916316" w14:paraId="09A15829" w14:textId="77777777" w:rsidTr="00916316">
        <w:tc>
          <w:tcPr>
            <w:tcW w:w="3539" w:type="dxa"/>
          </w:tcPr>
          <w:p w14:paraId="0163F0A2"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color w:val="000000"/>
                <w:sz w:val="20"/>
                <w:szCs w:val="20"/>
                <w:lang w:val="en-US"/>
              </w:rPr>
              <w:t>Administrativno</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tehničko</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stručno</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osoblje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uprava</w:t>
            </w:r>
            <w:proofErr w:type="spellEnd"/>
          </w:p>
        </w:tc>
        <w:tc>
          <w:tcPr>
            <w:tcW w:w="1418" w:type="dxa"/>
          </w:tcPr>
          <w:p w14:paraId="7213218F"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344.180</w:t>
            </w:r>
          </w:p>
        </w:tc>
        <w:tc>
          <w:tcPr>
            <w:tcW w:w="1417" w:type="dxa"/>
            <w:shd w:val="clear" w:color="auto" w:fill="auto"/>
          </w:tcPr>
          <w:p w14:paraId="62FB5951"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438.361</w:t>
            </w:r>
          </w:p>
        </w:tc>
        <w:tc>
          <w:tcPr>
            <w:tcW w:w="1418" w:type="dxa"/>
            <w:shd w:val="clear" w:color="auto" w:fill="auto"/>
          </w:tcPr>
          <w:p w14:paraId="5F9E733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363.361</w:t>
            </w:r>
          </w:p>
        </w:tc>
        <w:tc>
          <w:tcPr>
            <w:tcW w:w="1417" w:type="dxa"/>
          </w:tcPr>
          <w:p w14:paraId="5CB7937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363.361</w:t>
            </w:r>
          </w:p>
        </w:tc>
      </w:tr>
      <w:tr w:rsidR="00916316" w:rsidRPr="00916316" w14:paraId="5B54D83C" w14:textId="77777777" w:rsidTr="00916316">
        <w:tc>
          <w:tcPr>
            <w:tcW w:w="3539" w:type="dxa"/>
          </w:tcPr>
          <w:p w14:paraId="0DBFD026"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proofErr w:type="spellStart"/>
            <w:r w:rsidRPr="00916316">
              <w:rPr>
                <w:rFonts w:ascii="Times New Roman" w:eastAsia="Times New Roman" w:hAnsi="Times New Roman" w:cs="Times New Roman"/>
                <w:color w:val="000000"/>
                <w:sz w:val="20"/>
                <w:szCs w:val="20"/>
                <w:lang w:val="en-US"/>
              </w:rPr>
              <w:t>Administrativno</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tehničko</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stručno</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osoblje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kulturna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djelatnost</w:t>
            </w:r>
            <w:proofErr w:type="spellEnd"/>
          </w:p>
        </w:tc>
        <w:tc>
          <w:tcPr>
            <w:tcW w:w="1418" w:type="dxa"/>
          </w:tcPr>
          <w:p w14:paraId="12A0FE9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eastAsia="en-US"/>
              </w:rPr>
            </w:pPr>
            <w:r w:rsidRPr="00916316">
              <w:rPr>
                <w:rFonts w:ascii="Times New Roman" w:eastAsia="Times New Roman" w:hAnsi="Times New Roman" w:cs="Times New Roman"/>
                <w:bCs/>
                <w:color w:val="000000"/>
                <w:sz w:val="20"/>
                <w:szCs w:val="20"/>
                <w:lang w:val="en-US" w:eastAsia="en-US"/>
              </w:rPr>
              <w:t>175.700</w:t>
            </w:r>
          </w:p>
        </w:tc>
        <w:tc>
          <w:tcPr>
            <w:tcW w:w="1417" w:type="dxa"/>
            <w:shd w:val="clear" w:color="auto" w:fill="auto"/>
          </w:tcPr>
          <w:p w14:paraId="45530CCB" w14:textId="77777777" w:rsidR="00916316" w:rsidRPr="00916316" w:rsidRDefault="00916316" w:rsidP="00916316">
            <w:pPr>
              <w:spacing w:after="0" w:line="240" w:lineRule="auto"/>
              <w:jc w:val="center"/>
              <w:rPr>
                <w:rFonts w:ascii="Times New Roman" w:eastAsia="Times New Roman" w:hAnsi="Times New Roman" w:cs="Times New Roman"/>
                <w:bCs/>
                <w:sz w:val="20"/>
                <w:szCs w:val="20"/>
                <w:lang w:val="en-US" w:eastAsia="en-US"/>
              </w:rPr>
            </w:pPr>
            <w:r w:rsidRPr="00916316">
              <w:rPr>
                <w:rFonts w:ascii="Times New Roman" w:eastAsia="Times New Roman" w:hAnsi="Times New Roman" w:cs="Times New Roman"/>
                <w:bCs/>
                <w:sz w:val="20"/>
                <w:szCs w:val="20"/>
                <w:lang w:val="en-US" w:eastAsia="en-US"/>
              </w:rPr>
              <w:t>187.180</w:t>
            </w:r>
          </w:p>
        </w:tc>
        <w:tc>
          <w:tcPr>
            <w:tcW w:w="1418" w:type="dxa"/>
            <w:shd w:val="clear" w:color="auto" w:fill="auto"/>
          </w:tcPr>
          <w:p w14:paraId="1E1E94DA"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eastAsia="en-US"/>
              </w:rPr>
            </w:pPr>
            <w:r w:rsidRPr="00916316">
              <w:rPr>
                <w:rFonts w:ascii="Times New Roman" w:eastAsia="Times New Roman" w:hAnsi="Times New Roman" w:cs="Times New Roman"/>
                <w:bCs/>
                <w:color w:val="000000"/>
                <w:sz w:val="20"/>
                <w:szCs w:val="20"/>
                <w:lang w:val="en-US" w:eastAsia="en-US"/>
              </w:rPr>
              <w:t>187.180</w:t>
            </w:r>
          </w:p>
        </w:tc>
        <w:tc>
          <w:tcPr>
            <w:tcW w:w="1417" w:type="dxa"/>
          </w:tcPr>
          <w:p w14:paraId="16411F27"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eastAsia="en-US"/>
              </w:rPr>
            </w:pPr>
            <w:r w:rsidRPr="00916316">
              <w:rPr>
                <w:rFonts w:ascii="Times New Roman" w:eastAsia="Times New Roman" w:hAnsi="Times New Roman" w:cs="Times New Roman"/>
                <w:bCs/>
                <w:color w:val="000000"/>
                <w:sz w:val="20"/>
                <w:szCs w:val="20"/>
                <w:lang w:val="en-US" w:eastAsia="en-US"/>
              </w:rPr>
              <w:t>187.180</w:t>
            </w:r>
          </w:p>
        </w:tc>
      </w:tr>
      <w:tr w:rsidR="00916316" w:rsidRPr="00916316" w14:paraId="611A5A21" w14:textId="77777777" w:rsidTr="00916316">
        <w:tc>
          <w:tcPr>
            <w:tcW w:w="3539" w:type="dxa"/>
          </w:tcPr>
          <w:p w14:paraId="60F8510F"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eastAsia="en-US"/>
              </w:rPr>
              <w:t>Manifestacije</w:t>
            </w:r>
            <w:proofErr w:type="spellEnd"/>
            <w:r w:rsidRPr="00916316">
              <w:rPr>
                <w:rFonts w:ascii="Times New Roman" w:eastAsia="Times New Roman" w:hAnsi="Times New Roman" w:cs="Times New Roman"/>
                <w:sz w:val="20"/>
                <w:szCs w:val="20"/>
                <w:lang w:val="en-US" w:eastAsia="en-US"/>
              </w:rPr>
              <w:t xml:space="preserve">, </w:t>
            </w:r>
            <w:proofErr w:type="spellStart"/>
            <w:r w:rsidRPr="00916316">
              <w:rPr>
                <w:rFonts w:ascii="Times New Roman" w:eastAsia="Times New Roman" w:hAnsi="Times New Roman" w:cs="Times New Roman"/>
                <w:sz w:val="20"/>
                <w:szCs w:val="20"/>
                <w:lang w:val="en-US" w:eastAsia="en-US"/>
              </w:rPr>
              <w:t>predstave</w:t>
            </w:r>
            <w:proofErr w:type="spellEnd"/>
            <w:r w:rsidRPr="00916316">
              <w:rPr>
                <w:rFonts w:ascii="Times New Roman" w:eastAsia="Times New Roman" w:hAnsi="Times New Roman" w:cs="Times New Roman"/>
                <w:sz w:val="20"/>
                <w:szCs w:val="20"/>
                <w:lang w:val="en-US" w:eastAsia="en-US"/>
              </w:rPr>
              <w:t xml:space="preserve">, </w:t>
            </w:r>
            <w:proofErr w:type="spellStart"/>
            <w:r w:rsidRPr="00916316">
              <w:rPr>
                <w:rFonts w:ascii="Times New Roman" w:eastAsia="Times New Roman" w:hAnsi="Times New Roman" w:cs="Times New Roman"/>
                <w:sz w:val="20"/>
                <w:szCs w:val="20"/>
                <w:lang w:val="en-US" w:eastAsia="en-US"/>
              </w:rPr>
              <w:t>izložbe</w:t>
            </w:r>
            <w:proofErr w:type="spellEnd"/>
            <w:r w:rsidRPr="00916316">
              <w:rPr>
                <w:rFonts w:ascii="Times New Roman" w:eastAsia="Times New Roman" w:hAnsi="Times New Roman" w:cs="Times New Roman"/>
                <w:sz w:val="20"/>
                <w:szCs w:val="20"/>
                <w:lang w:val="en-US" w:eastAsia="en-US"/>
              </w:rPr>
              <w:t xml:space="preserve"> </w:t>
            </w:r>
            <w:proofErr w:type="spellStart"/>
            <w:r w:rsidRPr="00916316">
              <w:rPr>
                <w:rFonts w:ascii="Times New Roman" w:eastAsia="Times New Roman" w:hAnsi="Times New Roman" w:cs="Times New Roman"/>
                <w:sz w:val="20"/>
                <w:szCs w:val="20"/>
                <w:lang w:val="en-US" w:eastAsia="en-US"/>
              </w:rPr>
              <w:t>i</w:t>
            </w:r>
            <w:proofErr w:type="spellEnd"/>
            <w:r w:rsidRPr="00916316">
              <w:rPr>
                <w:rFonts w:ascii="Times New Roman" w:eastAsia="Times New Roman" w:hAnsi="Times New Roman" w:cs="Times New Roman"/>
                <w:sz w:val="20"/>
                <w:szCs w:val="20"/>
                <w:lang w:val="en-US" w:eastAsia="en-US"/>
              </w:rPr>
              <w:t xml:space="preserve"> </w:t>
            </w:r>
            <w:proofErr w:type="spellStart"/>
            <w:r w:rsidRPr="00916316">
              <w:rPr>
                <w:rFonts w:ascii="Times New Roman" w:eastAsia="Times New Roman" w:hAnsi="Times New Roman" w:cs="Times New Roman"/>
                <w:sz w:val="20"/>
                <w:szCs w:val="20"/>
                <w:lang w:val="en-US" w:eastAsia="en-US"/>
              </w:rPr>
              <w:t>obrazovanje</w:t>
            </w:r>
            <w:proofErr w:type="spellEnd"/>
            <w:r w:rsidRPr="00916316">
              <w:rPr>
                <w:rFonts w:ascii="Times New Roman" w:eastAsia="Times New Roman" w:hAnsi="Times New Roman" w:cs="Times New Roman"/>
                <w:sz w:val="20"/>
                <w:szCs w:val="20"/>
                <w:lang w:val="en-US" w:eastAsia="en-US"/>
              </w:rPr>
              <w:t xml:space="preserve"> u </w:t>
            </w:r>
            <w:proofErr w:type="spellStart"/>
            <w:r w:rsidRPr="00916316">
              <w:rPr>
                <w:rFonts w:ascii="Times New Roman" w:eastAsia="Times New Roman" w:hAnsi="Times New Roman" w:cs="Times New Roman"/>
                <w:sz w:val="20"/>
                <w:szCs w:val="20"/>
                <w:lang w:val="en-US" w:eastAsia="en-US"/>
              </w:rPr>
              <w:t>kulturi</w:t>
            </w:r>
            <w:proofErr w:type="spellEnd"/>
          </w:p>
        </w:tc>
        <w:tc>
          <w:tcPr>
            <w:tcW w:w="1418" w:type="dxa"/>
          </w:tcPr>
          <w:p w14:paraId="314A8F6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color w:val="000000"/>
                <w:sz w:val="20"/>
                <w:szCs w:val="20"/>
                <w:lang w:val="en-US" w:eastAsia="en-US"/>
              </w:rPr>
              <w:t>355.646</w:t>
            </w:r>
          </w:p>
        </w:tc>
        <w:tc>
          <w:tcPr>
            <w:tcW w:w="1417" w:type="dxa"/>
          </w:tcPr>
          <w:p w14:paraId="146D46C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473.987</w:t>
            </w:r>
          </w:p>
        </w:tc>
        <w:tc>
          <w:tcPr>
            <w:tcW w:w="1418" w:type="dxa"/>
          </w:tcPr>
          <w:p w14:paraId="3F4115A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473.987</w:t>
            </w:r>
          </w:p>
        </w:tc>
        <w:tc>
          <w:tcPr>
            <w:tcW w:w="1417" w:type="dxa"/>
          </w:tcPr>
          <w:p w14:paraId="3EE7E3C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473.987</w:t>
            </w:r>
          </w:p>
        </w:tc>
      </w:tr>
      <w:tr w:rsidR="00916316" w:rsidRPr="00916316" w14:paraId="7EA1DBB7" w14:textId="77777777" w:rsidTr="00916316">
        <w:tc>
          <w:tcPr>
            <w:tcW w:w="3539" w:type="dxa"/>
          </w:tcPr>
          <w:p w14:paraId="4B008219" w14:textId="77777777" w:rsidR="00916316" w:rsidRPr="00916316" w:rsidRDefault="00916316" w:rsidP="00916316">
            <w:pPr>
              <w:spacing w:after="0" w:line="240" w:lineRule="auto"/>
              <w:rPr>
                <w:rFonts w:ascii="Times New Roman" w:eastAsia="Times New Roman" w:hAnsi="Times New Roman" w:cs="Times New Roman"/>
                <w:b/>
                <w:bCs/>
                <w:i/>
                <w:sz w:val="20"/>
                <w:szCs w:val="20"/>
                <w:lang w:val="en-US"/>
              </w:rPr>
            </w:pPr>
            <w:proofErr w:type="spellStart"/>
            <w:r w:rsidRPr="00916316">
              <w:rPr>
                <w:rFonts w:ascii="Times New Roman" w:eastAsia="Times New Roman" w:hAnsi="Times New Roman" w:cs="Times New Roman"/>
                <w:b/>
                <w:bCs/>
                <w:i/>
                <w:iCs/>
                <w:sz w:val="20"/>
                <w:szCs w:val="20"/>
                <w:lang w:val="en-US"/>
              </w:rPr>
              <w:t>Kapitalni</w:t>
            </w:r>
            <w:proofErr w:type="spellEnd"/>
            <w:r w:rsidRPr="00916316">
              <w:rPr>
                <w:rFonts w:ascii="Times New Roman" w:eastAsia="Times New Roman" w:hAnsi="Times New Roman" w:cs="Times New Roman"/>
                <w:b/>
                <w:bCs/>
                <w:i/>
                <w:iCs/>
                <w:sz w:val="20"/>
                <w:szCs w:val="20"/>
                <w:lang w:val="en-US"/>
              </w:rPr>
              <w:t xml:space="preserve"> </w:t>
            </w:r>
            <w:proofErr w:type="spellStart"/>
            <w:r w:rsidRPr="00916316">
              <w:rPr>
                <w:rFonts w:ascii="Times New Roman" w:eastAsia="Times New Roman" w:hAnsi="Times New Roman" w:cs="Times New Roman"/>
                <w:b/>
                <w:bCs/>
                <w:i/>
                <w:iCs/>
                <w:sz w:val="20"/>
                <w:szCs w:val="20"/>
                <w:lang w:val="en-US"/>
              </w:rPr>
              <w:t>projekti</w:t>
            </w:r>
            <w:proofErr w:type="spellEnd"/>
          </w:p>
        </w:tc>
        <w:tc>
          <w:tcPr>
            <w:tcW w:w="1418" w:type="dxa"/>
          </w:tcPr>
          <w:p w14:paraId="6D8BD85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417" w:type="dxa"/>
          </w:tcPr>
          <w:p w14:paraId="28F6701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418" w:type="dxa"/>
          </w:tcPr>
          <w:p w14:paraId="11372C7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417" w:type="dxa"/>
          </w:tcPr>
          <w:p w14:paraId="0CB1088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r>
      <w:tr w:rsidR="00916316" w:rsidRPr="00916316" w14:paraId="2B80858B" w14:textId="77777777" w:rsidTr="00916316">
        <w:tc>
          <w:tcPr>
            <w:tcW w:w="3539" w:type="dxa"/>
          </w:tcPr>
          <w:p w14:paraId="2276FB29"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color w:val="000000"/>
                <w:sz w:val="20"/>
                <w:szCs w:val="20"/>
                <w:lang w:val="en-US"/>
              </w:rPr>
              <w:t>Nabava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opreme</w:t>
            </w:r>
            <w:proofErr w:type="spellEnd"/>
            <w:r w:rsidRPr="00916316">
              <w:rPr>
                <w:rFonts w:ascii="Times New Roman" w:eastAsia="Times New Roman" w:hAnsi="Times New Roman" w:cs="Times New Roman"/>
                <w:color w:val="000000"/>
                <w:sz w:val="20"/>
                <w:szCs w:val="20"/>
                <w:lang w:val="en-US"/>
              </w:rPr>
              <w:t xml:space="preserve"> za </w:t>
            </w:r>
            <w:proofErr w:type="spellStart"/>
            <w:r w:rsidRPr="00916316">
              <w:rPr>
                <w:rFonts w:ascii="Times New Roman" w:eastAsia="Times New Roman" w:hAnsi="Times New Roman" w:cs="Times New Roman"/>
                <w:color w:val="000000"/>
                <w:sz w:val="20"/>
                <w:szCs w:val="20"/>
                <w:lang w:val="en-US"/>
              </w:rPr>
              <w:t>upravu</w:t>
            </w:r>
            <w:proofErr w:type="spellEnd"/>
          </w:p>
        </w:tc>
        <w:tc>
          <w:tcPr>
            <w:tcW w:w="1418" w:type="dxa"/>
            <w:vAlign w:val="center"/>
          </w:tcPr>
          <w:p w14:paraId="498E1B27"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7.590</w:t>
            </w:r>
          </w:p>
        </w:tc>
        <w:tc>
          <w:tcPr>
            <w:tcW w:w="1417" w:type="dxa"/>
            <w:vAlign w:val="center"/>
          </w:tcPr>
          <w:p w14:paraId="6BB4770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4.000</w:t>
            </w:r>
          </w:p>
        </w:tc>
        <w:tc>
          <w:tcPr>
            <w:tcW w:w="1418" w:type="dxa"/>
            <w:vAlign w:val="center"/>
          </w:tcPr>
          <w:p w14:paraId="0547AC9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0</w:t>
            </w:r>
          </w:p>
        </w:tc>
        <w:tc>
          <w:tcPr>
            <w:tcW w:w="1417" w:type="dxa"/>
            <w:vAlign w:val="center"/>
          </w:tcPr>
          <w:p w14:paraId="29B54E1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0</w:t>
            </w:r>
          </w:p>
        </w:tc>
      </w:tr>
      <w:tr w:rsidR="00916316" w:rsidRPr="00916316" w14:paraId="60E794D3" w14:textId="77777777" w:rsidTr="00916316">
        <w:tc>
          <w:tcPr>
            <w:tcW w:w="3539" w:type="dxa"/>
          </w:tcPr>
          <w:p w14:paraId="7C8FF524"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proofErr w:type="spellStart"/>
            <w:r w:rsidRPr="00916316">
              <w:rPr>
                <w:rFonts w:ascii="Times New Roman" w:eastAsia="Times New Roman" w:hAnsi="Times New Roman" w:cs="Times New Roman"/>
                <w:color w:val="000000"/>
                <w:sz w:val="20"/>
                <w:szCs w:val="20"/>
                <w:lang w:val="en-US"/>
              </w:rPr>
              <w:t>Nabava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opreme</w:t>
            </w:r>
            <w:proofErr w:type="spellEnd"/>
            <w:r w:rsidRPr="00916316">
              <w:rPr>
                <w:rFonts w:ascii="Times New Roman" w:eastAsia="Times New Roman" w:hAnsi="Times New Roman" w:cs="Times New Roman"/>
                <w:color w:val="000000"/>
                <w:sz w:val="20"/>
                <w:szCs w:val="20"/>
                <w:lang w:val="en-US"/>
              </w:rPr>
              <w:t xml:space="preserve"> u </w:t>
            </w:r>
            <w:proofErr w:type="spellStart"/>
            <w:r w:rsidRPr="00916316">
              <w:rPr>
                <w:rFonts w:ascii="Times New Roman" w:eastAsia="Times New Roman" w:hAnsi="Times New Roman" w:cs="Times New Roman"/>
                <w:color w:val="000000"/>
                <w:sz w:val="20"/>
                <w:szCs w:val="20"/>
                <w:lang w:val="en-US"/>
              </w:rPr>
              <w:t>kulturi</w:t>
            </w:r>
            <w:proofErr w:type="spellEnd"/>
          </w:p>
        </w:tc>
        <w:tc>
          <w:tcPr>
            <w:tcW w:w="1418" w:type="dxa"/>
          </w:tcPr>
          <w:p w14:paraId="39BC698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sz w:val="20"/>
                <w:szCs w:val="20"/>
                <w:lang w:val="en-US" w:eastAsia="en-US"/>
              </w:rPr>
              <w:t>30.131</w:t>
            </w:r>
          </w:p>
        </w:tc>
        <w:tc>
          <w:tcPr>
            <w:tcW w:w="1417" w:type="dxa"/>
          </w:tcPr>
          <w:p w14:paraId="0C28446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3.540</w:t>
            </w:r>
          </w:p>
        </w:tc>
        <w:tc>
          <w:tcPr>
            <w:tcW w:w="1418" w:type="dxa"/>
          </w:tcPr>
          <w:p w14:paraId="7FD58C7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1.540</w:t>
            </w:r>
          </w:p>
        </w:tc>
        <w:tc>
          <w:tcPr>
            <w:tcW w:w="1417" w:type="dxa"/>
          </w:tcPr>
          <w:p w14:paraId="3E79C78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1.540</w:t>
            </w:r>
          </w:p>
        </w:tc>
      </w:tr>
      <w:tr w:rsidR="00916316" w:rsidRPr="00916316" w14:paraId="6B2EC29B" w14:textId="77777777" w:rsidTr="00916316">
        <w:tc>
          <w:tcPr>
            <w:tcW w:w="3539" w:type="dxa"/>
          </w:tcPr>
          <w:p w14:paraId="2F45513F" w14:textId="77777777" w:rsidR="00916316" w:rsidRPr="00916316" w:rsidRDefault="00916316" w:rsidP="00916316">
            <w:pPr>
              <w:spacing w:after="0" w:line="240" w:lineRule="auto"/>
              <w:rPr>
                <w:rFonts w:ascii="Times New Roman" w:eastAsia="Times New Roman" w:hAnsi="Times New Roman" w:cs="Times New Roman"/>
                <w:b/>
                <w:bCs/>
                <w:i/>
                <w:iCs/>
                <w:color w:val="000000"/>
                <w:sz w:val="20"/>
                <w:szCs w:val="20"/>
                <w:lang w:val="en-US"/>
              </w:rPr>
            </w:pPr>
            <w:proofErr w:type="spellStart"/>
            <w:r w:rsidRPr="00916316">
              <w:rPr>
                <w:rFonts w:ascii="Times New Roman" w:eastAsia="Times New Roman" w:hAnsi="Times New Roman" w:cs="Times New Roman"/>
                <w:b/>
                <w:bCs/>
                <w:i/>
                <w:iCs/>
                <w:color w:val="000000"/>
                <w:sz w:val="20"/>
                <w:szCs w:val="20"/>
                <w:lang w:val="en-US"/>
              </w:rPr>
              <w:t>Tekući</w:t>
            </w:r>
            <w:proofErr w:type="spellEnd"/>
            <w:r w:rsidRPr="00916316">
              <w:rPr>
                <w:rFonts w:ascii="Times New Roman" w:eastAsia="Times New Roman" w:hAnsi="Times New Roman" w:cs="Times New Roman"/>
                <w:b/>
                <w:bCs/>
                <w:i/>
                <w:iCs/>
                <w:color w:val="000000"/>
                <w:sz w:val="20"/>
                <w:szCs w:val="20"/>
                <w:lang w:val="en-US"/>
              </w:rPr>
              <w:t xml:space="preserve"> </w:t>
            </w:r>
            <w:proofErr w:type="spellStart"/>
            <w:r w:rsidRPr="00916316">
              <w:rPr>
                <w:rFonts w:ascii="Times New Roman" w:eastAsia="Times New Roman" w:hAnsi="Times New Roman" w:cs="Times New Roman"/>
                <w:b/>
                <w:bCs/>
                <w:i/>
                <w:iCs/>
                <w:color w:val="000000"/>
                <w:sz w:val="20"/>
                <w:szCs w:val="20"/>
                <w:lang w:val="en-US"/>
              </w:rPr>
              <w:t>projekti</w:t>
            </w:r>
            <w:proofErr w:type="spellEnd"/>
          </w:p>
        </w:tc>
        <w:tc>
          <w:tcPr>
            <w:tcW w:w="1418" w:type="dxa"/>
          </w:tcPr>
          <w:p w14:paraId="114ABBA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tc>
        <w:tc>
          <w:tcPr>
            <w:tcW w:w="1417" w:type="dxa"/>
          </w:tcPr>
          <w:p w14:paraId="7B0CA58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418" w:type="dxa"/>
          </w:tcPr>
          <w:p w14:paraId="2F36A23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tc>
        <w:tc>
          <w:tcPr>
            <w:tcW w:w="1417" w:type="dxa"/>
          </w:tcPr>
          <w:p w14:paraId="5DFA6CD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tc>
      </w:tr>
      <w:tr w:rsidR="00916316" w:rsidRPr="00916316" w14:paraId="38891CF1" w14:textId="77777777" w:rsidTr="00916316">
        <w:tc>
          <w:tcPr>
            <w:tcW w:w="3539" w:type="dxa"/>
          </w:tcPr>
          <w:p w14:paraId="7BECA539" w14:textId="77777777" w:rsidR="00916316" w:rsidRPr="00916316" w:rsidRDefault="00916316" w:rsidP="00916316">
            <w:pPr>
              <w:spacing w:after="0" w:line="240" w:lineRule="auto"/>
              <w:rPr>
                <w:rFonts w:ascii="Times New Roman" w:eastAsia="Times New Roman" w:hAnsi="Times New Roman" w:cs="Times New Roman"/>
                <w:sz w:val="20"/>
                <w:szCs w:val="20"/>
                <w:lang w:val="fr-FR"/>
              </w:rPr>
            </w:pPr>
            <w:r w:rsidRPr="00916316">
              <w:rPr>
                <w:rFonts w:ascii="Times New Roman" w:eastAsia="Times New Roman" w:hAnsi="Times New Roman" w:cs="Times New Roman"/>
                <w:sz w:val="20"/>
                <w:szCs w:val="20"/>
                <w:lang w:val="fr-FR"/>
              </w:rPr>
              <w:t>EU projekt : ERASMUS+ EQUALITY</w:t>
            </w:r>
          </w:p>
        </w:tc>
        <w:tc>
          <w:tcPr>
            <w:tcW w:w="1418" w:type="dxa"/>
          </w:tcPr>
          <w:p w14:paraId="408B71B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1.850</w:t>
            </w:r>
          </w:p>
        </w:tc>
        <w:tc>
          <w:tcPr>
            <w:tcW w:w="1417" w:type="dxa"/>
          </w:tcPr>
          <w:p w14:paraId="40967CF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c>
          <w:tcPr>
            <w:tcW w:w="1418" w:type="dxa"/>
          </w:tcPr>
          <w:p w14:paraId="68457A8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c>
          <w:tcPr>
            <w:tcW w:w="1417" w:type="dxa"/>
          </w:tcPr>
          <w:p w14:paraId="4C7B7D7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r>
      <w:tr w:rsidR="00916316" w:rsidRPr="00916316" w14:paraId="34FC6C73" w14:textId="77777777" w:rsidTr="00916316">
        <w:tc>
          <w:tcPr>
            <w:tcW w:w="3539" w:type="dxa"/>
          </w:tcPr>
          <w:p w14:paraId="7F2813CD"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sz w:val="20"/>
                <w:szCs w:val="20"/>
                <w:lang w:val="fr-FR"/>
              </w:rPr>
              <w:t>EU projekt: ESF-EDUCOSI.TURIZAM</w:t>
            </w:r>
          </w:p>
        </w:tc>
        <w:tc>
          <w:tcPr>
            <w:tcW w:w="1418" w:type="dxa"/>
          </w:tcPr>
          <w:p w14:paraId="3F8C9FE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139.000</w:t>
            </w:r>
          </w:p>
        </w:tc>
        <w:tc>
          <w:tcPr>
            <w:tcW w:w="1417" w:type="dxa"/>
          </w:tcPr>
          <w:p w14:paraId="10DF214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99.300</w:t>
            </w:r>
          </w:p>
        </w:tc>
        <w:tc>
          <w:tcPr>
            <w:tcW w:w="1418" w:type="dxa"/>
          </w:tcPr>
          <w:p w14:paraId="5B0CA21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c>
          <w:tcPr>
            <w:tcW w:w="1417" w:type="dxa"/>
          </w:tcPr>
          <w:p w14:paraId="0EB4465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r>
      <w:tr w:rsidR="00916316" w:rsidRPr="00916316" w14:paraId="0E320DA8" w14:textId="77777777" w:rsidTr="00916316">
        <w:tc>
          <w:tcPr>
            <w:tcW w:w="3539" w:type="dxa"/>
          </w:tcPr>
          <w:p w14:paraId="52D94B9F"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EU projekt: ERASMUS K1 MOBILNOST</w:t>
            </w:r>
          </w:p>
        </w:tc>
        <w:tc>
          <w:tcPr>
            <w:tcW w:w="1418" w:type="dxa"/>
          </w:tcPr>
          <w:p w14:paraId="7536F66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c>
          <w:tcPr>
            <w:tcW w:w="1417" w:type="dxa"/>
          </w:tcPr>
          <w:p w14:paraId="589830A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13.800</w:t>
            </w:r>
          </w:p>
        </w:tc>
        <w:tc>
          <w:tcPr>
            <w:tcW w:w="1418" w:type="dxa"/>
          </w:tcPr>
          <w:p w14:paraId="6190338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13.800</w:t>
            </w:r>
          </w:p>
        </w:tc>
        <w:tc>
          <w:tcPr>
            <w:tcW w:w="1417" w:type="dxa"/>
          </w:tcPr>
          <w:p w14:paraId="7416150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13.800</w:t>
            </w:r>
          </w:p>
        </w:tc>
      </w:tr>
      <w:tr w:rsidR="00916316" w:rsidRPr="00916316" w14:paraId="143A43FA" w14:textId="77777777" w:rsidTr="00916316">
        <w:tc>
          <w:tcPr>
            <w:tcW w:w="3539" w:type="dxa"/>
          </w:tcPr>
          <w:p w14:paraId="3142A499"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EU project: STAGE INTERREG IT - CRO</w:t>
            </w:r>
          </w:p>
        </w:tc>
        <w:tc>
          <w:tcPr>
            <w:tcW w:w="1418" w:type="dxa"/>
            <w:vAlign w:val="center"/>
          </w:tcPr>
          <w:p w14:paraId="64B14EC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c>
          <w:tcPr>
            <w:tcW w:w="1417" w:type="dxa"/>
            <w:vAlign w:val="center"/>
          </w:tcPr>
          <w:p w14:paraId="012745C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145.800</w:t>
            </w:r>
          </w:p>
        </w:tc>
        <w:tc>
          <w:tcPr>
            <w:tcW w:w="1418" w:type="dxa"/>
            <w:vAlign w:val="center"/>
          </w:tcPr>
          <w:p w14:paraId="5AAC292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145.800</w:t>
            </w:r>
          </w:p>
        </w:tc>
        <w:tc>
          <w:tcPr>
            <w:tcW w:w="1417" w:type="dxa"/>
            <w:vAlign w:val="center"/>
          </w:tcPr>
          <w:p w14:paraId="19B3727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r>
      <w:tr w:rsidR="00916316" w:rsidRPr="00916316" w14:paraId="2DCA63BB" w14:textId="77777777" w:rsidTr="00916316">
        <w:tc>
          <w:tcPr>
            <w:tcW w:w="3539" w:type="dxa"/>
          </w:tcPr>
          <w:p w14:paraId="1A4E8904" w14:textId="77777777" w:rsidR="00916316" w:rsidRPr="00916316" w:rsidRDefault="00916316" w:rsidP="00916316">
            <w:pPr>
              <w:spacing w:after="0" w:line="240" w:lineRule="auto"/>
              <w:rPr>
                <w:rFonts w:ascii="Times New Roman" w:eastAsia="Times New Roman" w:hAnsi="Times New Roman" w:cs="Times New Roman"/>
                <w:b/>
                <w:sz w:val="20"/>
                <w:szCs w:val="20"/>
                <w:lang w:val="en-US"/>
              </w:rPr>
            </w:pPr>
            <w:proofErr w:type="spellStart"/>
            <w:r w:rsidRPr="00916316">
              <w:rPr>
                <w:rFonts w:ascii="Times New Roman" w:eastAsia="Times New Roman" w:hAnsi="Times New Roman" w:cs="Times New Roman"/>
                <w:b/>
                <w:bCs/>
                <w:color w:val="000000"/>
                <w:sz w:val="20"/>
                <w:szCs w:val="20"/>
                <w:lang w:val="en-US"/>
              </w:rPr>
              <w:t>Ukupno</w:t>
            </w:r>
            <w:proofErr w:type="spellEnd"/>
            <w:r w:rsidRPr="00916316">
              <w:rPr>
                <w:rFonts w:ascii="Times New Roman" w:eastAsia="Times New Roman" w:hAnsi="Times New Roman" w:cs="Times New Roman"/>
                <w:b/>
                <w:bCs/>
                <w:color w:val="000000"/>
                <w:sz w:val="20"/>
                <w:szCs w:val="20"/>
                <w:lang w:val="en-US"/>
              </w:rPr>
              <w:t xml:space="preserve"> program</w:t>
            </w:r>
          </w:p>
        </w:tc>
        <w:tc>
          <w:tcPr>
            <w:tcW w:w="1418" w:type="dxa"/>
            <w:vAlign w:val="center"/>
          </w:tcPr>
          <w:p w14:paraId="51EB24F6" w14:textId="77777777" w:rsidR="00916316" w:rsidRPr="00916316" w:rsidRDefault="00916316" w:rsidP="00916316">
            <w:pPr>
              <w:spacing w:after="0" w:line="240" w:lineRule="auto"/>
              <w:jc w:val="center"/>
              <w:rPr>
                <w:rFonts w:ascii="Times New Roman" w:eastAsia="Times New Roman" w:hAnsi="Times New Roman" w:cs="Times New Roman"/>
                <w:b/>
                <w:sz w:val="20"/>
                <w:szCs w:val="20"/>
                <w:lang w:val="en-US"/>
              </w:rPr>
            </w:pPr>
            <w:r w:rsidRPr="00916316">
              <w:rPr>
                <w:rFonts w:ascii="Times New Roman" w:eastAsia="Times New Roman" w:hAnsi="Times New Roman" w:cs="Times New Roman"/>
                <w:b/>
                <w:bCs/>
                <w:color w:val="000000"/>
                <w:sz w:val="20"/>
                <w:szCs w:val="20"/>
                <w:lang w:val="en-US"/>
              </w:rPr>
              <w:t>1.054.097</w:t>
            </w:r>
          </w:p>
        </w:tc>
        <w:tc>
          <w:tcPr>
            <w:tcW w:w="1417" w:type="dxa"/>
            <w:vAlign w:val="center"/>
          </w:tcPr>
          <w:p w14:paraId="44F5C849" w14:textId="77777777" w:rsidR="00916316" w:rsidRPr="00916316" w:rsidRDefault="00916316" w:rsidP="00916316">
            <w:pPr>
              <w:spacing w:after="0" w:line="240" w:lineRule="auto"/>
              <w:jc w:val="center"/>
              <w:rPr>
                <w:rFonts w:ascii="Times New Roman" w:eastAsia="Times New Roman" w:hAnsi="Times New Roman" w:cs="Times New Roman"/>
                <w:b/>
                <w:sz w:val="20"/>
                <w:szCs w:val="20"/>
                <w:lang w:val="en-US"/>
              </w:rPr>
            </w:pPr>
            <w:r w:rsidRPr="00916316">
              <w:rPr>
                <w:rFonts w:ascii="Times New Roman" w:eastAsia="Times New Roman" w:hAnsi="Times New Roman" w:cs="Times New Roman"/>
                <w:b/>
                <w:bCs/>
                <w:color w:val="000000"/>
                <w:sz w:val="20"/>
                <w:szCs w:val="20"/>
                <w:lang w:val="en-US"/>
              </w:rPr>
              <w:t>1.365.968</w:t>
            </w:r>
          </w:p>
        </w:tc>
        <w:tc>
          <w:tcPr>
            <w:tcW w:w="1418" w:type="dxa"/>
            <w:vAlign w:val="center"/>
          </w:tcPr>
          <w:p w14:paraId="241166F9" w14:textId="77777777" w:rsidR="00916316" w:rsidRPr="00916316" w:rsidRDefault="00916316" w:rsidP="00916316">
            <w:pPr>
              <w:spacing w:after="0" w:line="240" w:lineRule="auto"/>
              <w:jc w:val="center"/>
              <w:rPr>
                <w:rFonts w:ascii="Times New Roman" w:eastAsia="Times New Roman" w:hAnsi="Times New Roman" w:cs="Times New Roman"/>
                <w:b/>
                <w:sz w:val="20"/>
                <w:szCs w:val="20"/>
                <w:lang w:val="en-US"/>
              </w:rPr>
            </w:pPr>
            <w:r w:rsidRPr="00916316">
              <w:rPr>
                <w:rFonts w:ascii="Times New Roman" w:eastAsia="Times New Roman" w:hAnsi="Times New Roman" w:cs="Times New Roman"/>
                <w:b/>
                <w:bCs/>
                <w:color w:val="000000"/>
                <w:sz w:val="20"/>
                <w:szCs w:val="20"/>
                <w:lang w:val="en-US"/>
              </w:rPr>
              <w:t>1.185.668</w:t>
            </w:r>
          </w:p>
        </w:tc>
        <w:tc>
          <w:tcPr>
            <w:tcW w:w="1417" w:type="dxa"/>
            <w:vAlign w:val="center"/>
          </w:tcPr>
          <w:p w14:paraId="4AA818C0" w14:textId="77777777" w:rsidR="00916316" w:rsidRPr="00916316" w:rsidRDefault="00916316" w:rsidP="00916316">
            <w:pPr>
              <w:spacing w:after="0" w:line="240" w:lineRule="auto"/>
              <w:jc w:val="center"/>
              <w:rPr>
                <w:rFonts w:ascii="Times New Roman" w:eastAsia="Times New Roman" w:hAnsi="Times New Roman" w:cs="Times New Roman"/>
                <w:b/>
                <w:sz w:val="20"/>
                <w:szCs w:val="20"/>
                <w:lang w:val="en-US"/>
              </w:rPr>
            </w:pPr>
            <w:r w:rsidRPr="00916316">
              <w:rPr>
                <w:rFonts w:ascii="Times New Roman" w:eastAsia="Times New Roman" w:hAnsi="Times New Roman" w:cs="Times New Roman"/>
                <w:b/>
                <w:bCs/>
                <w:color w:val="000000"/>
                <w:sz w:val="20"/>
                <w:szCs w:val="20"/>
                <w:lang w:val="en-US"/>
              </w:rPr>
              <w:t>1.039.868</w:t>
            </w:r>
          </w:p>
        </w:tc>
      </w:tr>
    </w:tbl>
    <w:p w14:paraId="4860B894"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color w:val="000000"/>
          <w:sz w:val="20"/>
          <w:szCs w:val="20"/>
          <w:lang w:val="en-US"/>
        </w:rPr>
      </w:pPr>
    </w:p>
    <w:p w14:paraId="4195CFB8"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lang w:val="en-US"/>
        </w:rPr>
      </w:pPr>
      <w:proofErr w:type="spellStart"/>
      <w:r w:rsidRPr="00916316">
        <w:rPr>
          <w:rFonts w:ascii="Times New Roman" w:eastAsia="Times New Roman" w:hAnsi="Times New Roman" w:cs="Times New Roman"/>
          <w:b/>
          <w:bCs/>
          <w:sz w:val="24"/>
          <w:szCs w:val="24"/>
          <w:lang w:val="en-US"/>
        </w:rPr>
        <w:t>Obrazloženje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aktivnosti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projekta</w:t>
      </w:r>
      <w:proofErr w:type="spellEnd"/>
    </w:p>
    <w:p w14:paraId="2B4EAA66" w14:textId="77777777" w:rsidR="00916316" w:rsidRPr="00916316" w:rsidRDefault="00916316" w:rsidP="00916316">
      <w:pPr>
        <w:spacing w:after="0" w:line="240" w:lineRule="auto"/>
        <w:jc w:val="both"/>
        <w:rPr>
          <w:rFonts w:ascii="Times New Roman" w:eastAsia="Times New Roman" w:hAnsi="Times New Roman" w:cs="Times New Roman"/>
          <w:b/>
          <w:color w:val="000000"/>
          <w:sz w:val="24"/>
          <w:szCs w:val="24"/>
          <w:lang w:val="en-US"/>
        </w:rPr>
      </w:pPr>
    </w:p>
    <w:p w14:paraId="03EBDBC2" w14:textId="77777777"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lang w:val="en-US"/>
        </w:rPr>
      </w:pPr>
      <w:proofErr w:type="spellStart"/>
      <w:r w:rsidRPr="00916316">
        <w:rPr>
          <w:rFonts w:ascii="Times New Roman" w:eastAsia="Times New Roman" w:hAnsi="Times New Roman" w:cs="Times New Roman"/>
          <w:b/>
          <w:bCs/>
          <w:iCs/>
          <w:sz w:val="24"/>
          <w:szCs w:val="24"/>
          <w:lang w:val="en-US"/>
        </w:rPr>
        <w:t>Aktivnost</w:t>
      </w:r>
      <w:proofErr w:type="spellEnd"/>
      <w:r w:rsidRPr="00916316">
        <w:rPr>
          <w:rFonts w:ascii="Times New Roman" w:eastAsia="Times New Roman" w:hAnsi="Times New Roman" w:cs="Times New Roman"/>
          <w:b/>
          <w:bCs/>
          <w:iCs/>
          <w:sz w:val="24"/>
          <w:szCs w:val="24"/>
          <w:lang w:val="en-US"/>
        </w:rPr>
        <w:t xml:space="preserve">: </w:t>
      </w:r>
      <w:proofErr w:type="spellStart"/>
      <w:r w:rsidRPr="00916316">
        <w:rPr>
          <w:rFonts w:ascii="Times New Roman" w:eastAsia="Times New Roman" w:hAnsi="Times New Roman" w:cs="Times New Roman"/>
          <w:b/>
          <w:bCs/>
          <w:iCs/>
          <w:sz w:val="24"/>
          <w:szCs w:val="24"/>
          <w:lang w:val="en-US"/>
        </w:rPr>
        <w:t>Odgojno</w:t>
      </w:r>
      <w:proofErr w:type="spellEnd"/>
      <w:r w:rsidRPr="00916316">
        <w:rPr>
          <w:rFonts w:ascii="Times New Roman" w:eastAsia="Times New Roman" w:hAnsi="Times New Roman" w:cs="Times New Roman"/>
          <w:b/>
          <w:bCs/>
          <w:iCs/>
          <w:sz w:val="24"/>
          <w:szCs w:val="24"/>
          <w:lang w:val="en-US"/>
        </w:rPr>
        <w:t xml:space="preserve"> </w:t>
      </w:r>
      <w:proofErr w:type="spellStart"/>
      <w:r w:rsidRPr="00916316">
        <w:rPr>
          <w:rFonts w:ascii="Times New Roman" w:eastAsia="Times New Roman" w:hAnsi="Times New Roman" w:cs="Times New Roman"/>
          <w:b/>
          <w:bCs/>
          <w:iCs/>
          <w:sz w:val="24"/>
          <w:szCs w:val="24"/>
          <w:lang w:val="en-US"/>
        </w:rPr>
        <w:t>i</w:t>
      </w:r>
      <w:proofErr w:type="spellEnd"/>
      <w:r w:rsidRPr="00916316">
        <w:rPr>
          <w:rFonts w:ascii="Times New Roman" w:eastAsia="Times New Roman" w:hAnsi="Times New Roman" w:cs="Times New Roman"/>
          <w:b/>
          <w:bCs/>
          <w:iCs/>
          <w:sz w:val="24"/>
          <w:szCs w:val="24"/>
          <w:lang w:val="en-US"/>
        </w:rPr>
        <w:t xml:space="preserve"> </w:t>
      </w:r>
      <w:proofErr w:type="spellStart"/>
      <w:r w:rsidRPr="00916316">
        <w:rPr>
          <w:rFonts w:ascii="Times New Roman" w:eastAsia="Times New Roman" w:hAnsi="Times New Roman" w:cs="Times New Roman"/>
          <w:b/>
          <w:bCs/>
          <w:iCs/>
          <w:sz w:val="24"/>
          <w:szCs w:val="24"/>
          <w:lang w:val="en-US"/>
        </w:rPr>
        <w:t>administrativno</w:t>
      </w:r>
      <w:proofErr w:type="spellEnd"/>
      <w:r w:rsidRPr="00916316">
        <w:rPr>
          <w:rFonts w:ascii="Times New Roman" w:eastAsia="Times New Roman" w:hAnsi="Times New Roman" w:cs="Times New Roman"/>
          <w:b/>
          <w:bCs/>
          <w:iCs/>
          <w:sz w:val="24"/>
          <w:szCs w:val="24"/>
          <w:lang w:val="en-US"/>
        </w:rPr>
        <w:t xml:space="preserve"> </w:t>
      </w:r>
      <w:proofErr w:type="spellStart"/>
      <w:r w:rsidRPr="00916316">
        <w:rPr>
          <w:rFonts w:ascii="Times New Roman" w:eastAsia="Times New Roman" w:hAnsi="Times New Roman" w:cs="Times New Roman"/>
          <w:b/>
          <w:bCs/>
          <w:iCs/>
          <w:sz w:val="24"/>
          <w:szCs w:val="24"/>
          <w:lang w:val="en-US"/>
        </w:rPr>
        <w:t>tehničko</w:t>
      </w:r>
      <w:proofErr w:type="spellEnd"/>
      <w:r w:rsidRPr="00916316">
        <w:rPr>
          <w:rFonts w:ascii="Times New Roman" w:eastAsia="Times New Roman" w:hAnsi="Times New Roman" w:cs="Times New Roman"/>
          <w:b/>
          <w:bCs/>
          <w:iCs/>
          <w:sz w:val="24"/>
          <w:szCs w:val="24"/>
          <w:lang w:val="en-US"/>
        </w:rPr>
        <w:t xml:space="preserve"> </w:t>
      </w:r>
      <w:proofErr w:type="spellStart"/>
      <w:r w:rsidRPr="00916316">
        <w:rPr>
          <w:rFonts w:ascii="Times New Roman" w:eastAsia="Times New Roman" w:hAnsi="Times New Roman" w:cs="Times New Roman"/>
          <w:b/>
          <w:bCs/>
          <w:iCs/>
          <w:sz w:val="24"/>
          <w:szCs w:val="24"/>
          <w:lang w:val="en-US"/>
        </w:rPr>
        <w:t>osoblje-Uprava</w:t>
      </w:r>
      <w:proofErr w:type="spellEnd"/>
    </w:p>
    <w:p w14:paraId="0A5A46A5"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namijenjena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isplati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plaća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zaposlenike</w:t>
      </w:r>
      <w:proofErr w:type="spellEnd"/>
      <w:r w:rsidRPr="00916316">
        <w:rPr>
          <w:rFonts w:ascii="Times New Roman" w:eastAsia="Times New Roman" w:hAnsi="Times New Roman" w:cs="Times New Roman"/>
          <w:sz w:val="24"/>
          <w:szCs w:val="24"/>
          <w:lang w:val="en-US"/>
        </w:rPr>
        <w:t xml:space="preserve"> za 10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zaposlene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Odjelu</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kadrovske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Odjelu</w:t>
      </w:r>
      <w:proofErr w:type="spellEnd"/>
      <w:r w:rsidRPr="00916316">
        <w:rPr>
          <w:rFonts w:ascii="Times New Roman" w:eastAsia="Times New Roman" w:hAnsi="Times New Roman" w:cs="Times New Roman"/>
          <w:sz w:val="24"/>
          <w:szCs w:val="24"/>
          <w:lang w:val="en-US"/>
        </w:rPr>
        <w:t xml:space="preserve"> za financije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računovodstvo,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podmirivanje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kojima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omogućava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redovno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funkcioniranje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poštujući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načelo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ekonomičnosti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namjenskog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svrhovitog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korištenja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Redovna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djelatnost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Učilišta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obuhvaća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sljedeće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službena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putovanja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prijevoz</w:t>
      </w:r>
      <w:proofErr w:type="spellEnd"/>
      <w:r w:rsidRPr="00916316">
        <w:rPr>
          <w:rFonts w:ascii="Times New Roman" w:eastAsia="Times New Roman" w:hAnsi="Times New Roman" w:cs="Times New Roman"/>
          <w:sz w:val="24"/>
          <w:szCs w:val="24"/>
          <w:lang w:val="en-US"/>
        </w:rPr>
        <w:t xml:space="preserve">, za rad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terenu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odvojeni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usavršavanje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zaposlenika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uredski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energiju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telefona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pošte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prijevoza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tekućeg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investicijskog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održavanja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zgrade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opreme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promidžbe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informiranja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komunalne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računalne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premije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osiguranja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osobe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imovinu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zdravstvene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reprezentaciju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članarine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nespomenute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rashode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bankarske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usluge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platnog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prometa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naknada</w:t>
      </w:r>
      <w:proofErr w:type="spellEnd"/>
      <w:r w:rsidRPr="00916316">
        <w:rPr>
          <w:rFonts w:ascii="Times New Roman" w:eastAsia="Times New Roman" w:hAnsi="Times New Roman" w:cs="Times New Roman"/>
          <w:sz w:val="24"/>
          <w:szCs w:val="24"/>
          <w:lang w:val="en-US"/>
        </w:rPr>
        <w:t xml:space="preserve"> za rad </w:t>
      </w:r>
      <w:proofErr w:type="spellStart"/>
      <w:r w:rsidRPr="00916316">
        <w:rPr>
          <w:rFonts w:ascii="Times New Roman" w:eastAsia="Times New Roman" w:hAnsi="Times New Roman" w:cs="Times New Roman"/>
          <w:sz w:val="24"/>
          <w:szCs w:val="24"/>
          <w:lang w:val="en-US"/>
        </w:rPr>
        <w:t>članova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Upravnog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vijeća</w:t>
      </w:r>
      <w:proofErr w:type="spellEnd"/>
      <w:r w:rsidRPr="00916316">
        <w:rPr>
          <w:rFonts w:ascii="Times New Roman" w:eastAsia="Times New Roman" w:hAnsi="Times New Roman" w:cs="Times New Roman"/>
          <w:sz w:val="24"/>
          <w:szCs w:val="24"/>
          <w:lang w:val="en-US"/>
        </w:rPr>
        <w:t xml:space="preserve">. Ova </w:t>
      </w:r>
      <w:proofErr w:type="spellStart"/>
      <w:r w:rsidRPr="00916316">
        <w:rPr>
          <w:rFonts w:ascii="Times New Roman" w:eastAsia="Times New Roman" w:hAnsi="Times New Roman" w:cs="Times New Roman"/>
          <w:sz w:val="24"/>
          <w:szCs w:val="24"/>
          <w:lang w:val="en-US"/>
        </w:rPr>
        <w:t>aktivnost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podrazumijeva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realiziranje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Učilišta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obavljanjem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organizacijskih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računovodstvenih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stručno-administrativnih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općih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tehničkih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poslova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potrebe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odjela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podrazumijeva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logističku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operativnu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pripremi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izvedbi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w:t>
      </w:r>
    </w:p>
    <w:p w14:paraId="4454DF04" w14:textId="77777777" w:rsidR="00916316" w:rsidRDefault="00916316" w:rsidP="00916316">
      <w:pPr>
        <w:spacing w:after="0" w:line="240" w:lineRule="auto"/>
        <w:jc w:val="both"/>
        <w:rPr>
          <w:rFonts w:ascii="Times New Roman" w:eastAsia="Times New Roman" w:hAnsi="Times New Roman" w:cs="Times New Roman"/>
          <w:sz w:val="24"/>
          <w:szCs w:val="24"/>
          <w:lang w:val="en-US"/>
        </w:rPr>
      </w:pPr>
    </w:p>
    <w:p w14:paraId="06FC6357" w14:textId="77777777" w:rsidR="008A6C6F" w:rsidRDefault="008A6C6F" w:rsidP="00916316">
      <w:pPr>
        <w:spacing w:after="0" w:line="240" w:lineRule="auto"/>
        <w:jc w:val="both"/>
        <w:rPr>
          <w:rFonts w:ascii="Times New Roman" w:eastAsia="Times New Roman" w:hAnsi="Times New Roman" w:cs="Times New Roman"/>
          <w:sz w:val="24"/>
          <w:szCs w:val="24"/>
          <w:lang w:val="en-US"/>
        </w:rPr>
      </w:pPr>
    </w:p>
    <w:p w14:paraId="1B7BADA4" w14:textId="77777777" w:rsidR="008A6C6F" w:rsidRPr="00916316" w:rsidRDefault="008A6C6F" w:rsidP="00916316">
      <w:pPr>
        <w:spacing w:after="0" w:line="240" w:lineRule="auto"/>
        <w:jc w:val="both"/>
        <w:rPr>
          <w:rFonts w:ascii="Times New Roman" w:eastAsia="Times New Roman" w:hAnsi="Times New Roman" w:cs="Times New Roman"/>
          <w:sz w:val="24"/>
          <w:szCs w:val="24"/>
          <w:lang w:val="en-US"/>
        </w:rPr>
      </w:pPr>
    </w:p>
    <w:p w14:paraId="72C1266C"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lang w:val="en-US"/>
        </w:rPr>
      </w:pPr>
      <w:proofErr w:type="spellStart"/>
      <w:r w:rsidRPr="00916316">
        <w:rPr>
          <w:rFonts w:ascii="Times New Roman" w:eastAsia="Times New Roman" w:hAnsi="Times New Roman" w:cs="Times New Roman"/>
          <w:b/>
          <w:sz w:val="24"/>
          <w:szCs w:val="24"/>
          <w:lang w:val="en-US"/>
        </w:rPr>
        <w:lastRenderedPageBreak/>
        <w:t>Pokazatelji</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rezultata</w:t>
      </w:r>
      <w:proofErr w:type="spellEnd"/>
      <w:r w:rsidRPr="00916316">
        <w:rPr>
          <w:rFonts w:ascii="Times New Roman" w:eastAsia="Times New Roman" w:hAnsi="Times New Roman" w:cs="Times New Roman"/>
          <w:b/>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916316" w:rsidRPr="00916316" w14:paraId="1BF90435" w14:textId="77777777" w:rsidTr="00916316">
        <w:tc>
          <w:tcPr>
            <w:tcW w:w="1329" w:type="dxa"/>
            <w:shd w:val="clear" w:color="auto" w:fill="auto"/>
          </w:tcPr>
          <w:p w14:paraId="76EBDFC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proofErr w:type="spellStart"/>
            <w:r w:rsidRPr="00916316">
              <w:rPr>
                <w:rFonts w:ascii="Times New Roman" w:eastAsia="Times New Roman" w:hAnsi="Times New Roman" w:cs="Times New Roman"/>
                <w:b/>
                <w:color w:val="000000"/>
                <w:sz w:val="20"/>
                <w:szCs w:val="20"/>
                <w:lang w:val="en-US"/>
              </w:rPr>
              <w:t>Pokazatelj</w:t>
            </w:r>
            <w:proofErr w:type="spellEnd"/>
            <w:r w:rsidRPr="00916316">
              <w:rPr>
                <w:rFonts w:ascii="Times New Roman" w:eastAsia="Times New Roman" w:hAnsi="Times New Roman" w:cs="Times New Roman"/>
                <w:b/>
                <w:color w:val="000000"/>
                <w:sz w:val="20"/>
                <w:szCs w:val="20"/>
                <w:lang w:val="en-US"/>
              </w:rPr>
              <w:t xml:space="preserve"> </w:t>
            </w:r>
            <w:proofErr w:type="spellStart"/>
            <w:r w:rsidRPr="00916316">
              <w:rPr>
                <w:rFonts w:ascii="Times New Roman" w:eastAsia="Times New Roman" w:hAnsi="Times New Roman" w:cs="Times New Roman"/>
                <w:b/>
                <w:color w:val="000000"/>
                <w:sz w:val="20"/>
                <w:szCs w:val="20"/>
                <w:lang w:val="en-US"/>
              </w:rPr>
              <w:t>rezultata</w:t>
            </w:r>
            <w:proofErr w:type="spellEnd"/>
          </w:p>
        </w:tc>
        <w:tc>
          <w:tcPr>
            <w:tcW w:w="1603" w:type="dxa"/>
            <w:shd w:val="clear" w:color="auto" w:fill="auto"/>
          </w:tcPr>
          <w:p w14:paraId="51F436A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proofErr w:type="spellStart"/>
            <w:r w:rsidRPr="00916316">
              <w:rPr>
                <w:rFonts w:ascii="Times New Roman" w:eastAsia="Times New Roman" w:hAnsi="Times New Roman" w:cs="Times New Roman"/>
                <w:b/>
                <w:color w:val="000000"/>
                <w:sz w:val="20"/>
                <w:szCs w:val="20"/>
                <w:lang w:val="en-US"/>
              </w:rPr>
              <w:t>Definicija</w:t>
            </w:r>
            <w:proofErr w:type="spellEnd"/>
          </w:p>
        </w:tc>
        <w:tc>
          <w:tcPr>
            <w:tcW w:w="1163" w:type="dxa"/>
            <w:shd w:val="clear" w:color="auto" w:fill="auto"/>
          </w:tcPr>
          <w:p w14:paraId="20E14D0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proofErr w:type="spellStart"/>
            <w:r w:rsidRPr="00916316">
              <w:rPr>
                <w:rFonts w:ascii="Times New Roman" w:eastAsia="Times New Roman" w:hAnsi="Times New Roman" w:cs="Times New Roman"/>
                <w:b/>
                <w:color w:val="000000"/>
                <w:sz w:val="20"/>
                <w:szCs w:val="20"/>
                <w:lang w:val="en-US"/>
              </w:rPr>
              <w:t>Jedinica</w:t>
            </w:r>
            <w:proofErr w:type="spellEnd"/>
          </w:p>
        </w:tc>
        <w:tc>
          <w:tcPr>
            <w:tcW w:w="1268" w:type="dxa"/>
            <w:shd w:val="clear" w:color="auto" w:fill="auto"/>
          </w:tcPr>
          <w:p w14:paraId="7E55E84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proofErr w:type="spellStart"/>
            <w:r w:rsidRPr="00916316">
              <w:rPr>
                <w:rFonts w:ascii="Times New Roman" w:eastAsia="Times New Roman" w:hAnsi="Times New Roman" w:cs="Times New Roman"/>
                <w:b/>
                <w:color w:val="000000"/>
                <w:sz w:val="20"/>
                <w:szCs w:val="20"/>
                <w:lang w:val="en-US"/>
              </w:rPr>
              <w:t>Polazna</w:t>
            </w:r>
            <w:proofErr w:type="spellEnd"/>
            <w:r w:rsidRPr="00916316">
              <w:rPr>
                <w:rFonts w:ascii="Times New Roman" w:eastAsia="Times New Roman" w:hAnsi="Times New Roman" w:cs="Times New Roman"/>
                <w:b/>
                <w:color w:val="000000"/>
                <w:sz w:val="20"/>
                <w:szCs w:val="20"/>
                <w:lang w:val="en-US"/>
              </w:rPr>
              <w:t xml:space="preserve"> </w:t>
            </w:r>
            <w:proofErr w:type="spellStart"/>
            <w:r w:rsidRPr="00916316">
              <w:rPr>
                <w:rFonts w:ascii="Times New Roman" w:eastAsia="Times New Roman" w:hAnsi="Times New Roman" w:cs="Times New Roman"/>
                <w:b/>
                <w:color w:val="000000"/>
                <w:sz w:val="20"/>
                <w:szCs w:val="20"/>
                <w:lang w:val="en-US"/>
              </w:rPr>
              <w:t>vrijednost</w:t>
            </w:r>
            <w:proofErr w:type="spellEnd"/>
          </w:p>
          <w:p w14:paraId="40BBDB1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2023.</w:t>
            </w:r>
          </w:p>
        </w:tc>
        <w:tc>
          <w:tcPr>
            <w:tcW w:w="1268" w:type="dxa"/>
            <w:shd w:val="clear" w:color="auto" w:fill="auto"/>
          </w:tcPr>
          <w:p w14:paraId="01D17E6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proofErr w:type="spellStart"/>
            <w:r w:rsidRPr="00916316">
              <w:rPr>
                <w:rFonts w:ascii="Times New Roman" w:eastAsia="Times New Roman" w:hAnsi="Times New Roman" w:cs="Times New Roman"/>
                <w:b/>
                <w:color w:val="000000"/>
                <w:sz w:val="20"/>
                <w:szCs w:val="20"/>
                <w:lang w:val="en-US"/>
              </w:rPr>
              <w:t>Ciljana</w:t>
            </w:r>
            <w:proofErr w:type="spellEnd"/>
            <w:r w:rsidRPr="00916316">
              <w:rPr>
                <w:rFonts w:ascii="Times New Roman" w:eastAsia="Times New Roman" w:hAnsi="Times New Roman" w:cs="Times New Roman"/>
                <w:b/>
                <w:color w:val="000000"/>
                <w:sz w:val="20"/>
                <w:szCs w:val="20"/>
                <w:lang w:val="en-US"/>
              </w:rPr>
              <w:t xml:space="preserve"> </w:t>
            </w:r>
            <w:proofErr w:type="spellStart"/>
            <w:r w:rsidRPr="00916316">
              <w:rPr>
                <w:rFonts w:ascii="Times New Roman" w:eastAsia="Times New Roman" w:hAnsi="Times New Roman" w:cs="Times New Roman"/>
                <w:b/>
                <w:color w:val="000000"/>
                <w:sz w:val="20"/>
                <w:szCs w:val="20"/>
                <w:lang w:val="en-US"/>
              </w:rPr>
              <w:t>vrijednost</w:t>
            </w:r>
            <w:proofErr w:type="spellEnd"/>
            <w:r w:rsidRPr="00916316">
              <w:rPr>
                <w:rFonts w:ascii="Times New Roman" w:eastAsia="Times New Roman" w:hAnsi="Times New Roman" w:cs="Times New Roman"/>
                <w:b/>
                <w:color w:val="000000"/>
                <w:sz w:val="20"/>
                <w:szCs w:val="20"/>
                <w:lang w:val="en-US"/>
              </w:rPr>
              <w:t xml:space="preserve"> 2024.</w:t>
            </w:r>
          </w:p>
        </w:tc>
        <w:tc>
          <w:tcPr>
            <w:tcW w:w="1268" w:type="dxa"/>
            <w:shd w:val="clear" w:color="auto" w:fill="auto"/>
          </w:tcPr>
          <w:p w14:paraId="5CEA852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proofErr w:type="spellStart"/>
            <w:r w:rsidRPr="00916316">
              <w:rPr>
                <w:rFonts w:ascii="Times New Roman" w:eastAsia="Times New Roman" w:hAnsi="Times New Roman" w:cs="Times New Roman"/>
                <w:b/>
                <w:color w:val="000000"/>
                <w:sz w:val="20"/>
                <w:szCs w:val="20"/>
                <w:lang w:val="en-US"/>
              </w:rPr>
              <w:t>Ciljana</w:t>
            </w:r>
            <w:proofErr w:type="spellEnd"/>
            <w:r w:rsidRPr="00916316">
              <w:rPr>
                <w:rFonts w:ascii="Times New Roman" w:eastAsia="Times New Roman" w:hAnsi="Times New Roman" w:cs="Times New Roman"/>
                <w:b/>
                <w:color w:val="000000"/>
                <w:sz w:val="20"/>
                <w:szCs w:val="20"/>
                <w:lang w:val="en-US"/>
              </w:rPr>
              <w:t xml:space="preserve"> </w:t>
            </w:r>
            <w:proofErr w:type="spellStart"/>
            <w:r w:rsidRPr="00916316">
              <w:rPr>
                <w:rFonts w:ascii="Times New Roman" w:eastAsia="Times New Roman" w:hAnsi="Times New Roman" w:cs="Times New Roman"/>
                <w:b/>
                <w:color w:val="000000"/>
                <w:sz w:val="20"/>
                <w:szCs w:val="20"/>
                <w:lang w:val="en-US"/>
              </w:rPr>
              <w:t>vrijednost</w:t>
            </w:r>
            <w:proofErr w:type="spellEnd"/>
            <w:r w:rsidRPr="00916316">
              <w:rPr>
                <w:rFonts w:ascii="Times New Roman" w:eastAsia="Times New Roman" w:hAnsi="Times New Roman" w:cs="Times New Roman"/>
                <w:b/>
                <w:color w:val="000000"/>
                <w:sz w:val="20"/>
                <w:szCs w:val="20"/>
                <w:lang w:val="en-US"/>
              </w:rPr>
              <w:t xml:space="preserve"> 2025.</w:t>
            </w:r>
          </w:p>
        </w:tc>
        <w:tc>
          <w:tcPr>
            <w:tcW w:w="1268" w:type="dxa"/>
            <w:shd w:val="clear" w:color="auto" w:fill="auto"/>
          </w:tcPr>
          <w:p w14:paraId="2C03770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proofErr w:type="spellStart"/>
            <w:r w:rsidRPr="00916316">
              <w:rPr>
                <w:rFonts w:ascii="Times New Roman" w:eastAsia="Times New Roman" w:hAnsi="Times New Roman" w:cs="Times New Roman"/>
                <w:b/>
                <w:color w:val="000000"/>
                <w:sz w:val="20"/>
                <w:szCs w:val="20"/>
                <w:lang w:val="en-US"/>
              </w:rPr>
              <w:t>Ciljana</w:t>
            </w:r>
            <w:proofErr w:type="spellEnd"/>
            <w:r w:rsidRPr="00916316">
              <w:rPr>
                <w:rFonts w:ascii="Times New Roman" w:eastAsia="Times New Roman" w:hAnsi="Times New Roman" w:cs="Times New Roman"/>
                <w:b/>
                <w:color w:val="000000"/>
                <w:sz w:val="20"/>
                <w:szCs w:val="20"/>
                <w:lang w:val="en-US"/>
              </w:rPr>
              <w:t xml:space="preserve"> </w:t>
            </w:r>
            <w:proofErr w:type="spellStart"/>
            <w:r w:rsidRPr="00916316">
              <w:rPr>
                <w:rFonts w:ascii="Times New Roman" w:eastAsia="Times New Roman" w:hAnsi="Times New Roman" w:cs="Times New Roman"/>
                <w:b/>
                <w:color w:val="000000"/>
                <w:sz w:val="20"/>
                <w:szCs w:val="20"/>
                <w:lang w:val="en-US"/>
              </w:rPr>
              <w:t>vrijednost</w:t>
            </w:r>
            <w:proofErr w:type="spellEnd"/>
            <w:r w:rsidRPr="00916316">
              <w:rPr>
                <w:rFonts w:ascii="Times New Roman" w:eastAsia="Times New Roman" w:hAnsi="Times New Roman" w:cs="Times New Roman"/>
                <w:b/>
                <w:color w:val="000000"/>
                <w:sz w:val="20"/>
                <w:szCs w:val="20"/>
                <w:lang w:val="en-US"/>
              </w:rPr>
              <w:t xml:space="preserve"> 2026.</w:t>
            </w:r>
          </w:p>
        </w:tc>
      </w:tr>
      <w:tr w:rsidR="00916316" w:rsidRPr="00916316" w14:paraId="06B100F4" w14:textId="77777777" w:rsidTr="00916316">
        <w:tc>
          <w:tcPr>
            <w:tcW w:w="1329" w:type="dxa"/>
            <w:shd w:val="clear" w:color="auto" w:fill="auto"/>
          </w:tcPr>
          <w:p w14:paraId="3B232A7D"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proofErr w:type="spellStart"/>
            <w:r w:rsidRPr="00916316">
              <w:rPr>
                <w:rFonts w:ascii="Times New Roman" w:eastAsia="Times New Roman" w:hAnsi="Times New Roman" w:cs="Times New Roman"/>
                <w:color w:val="000000"/>
                <w:sz w:val="20"/>
                <w:szCs w:val="20"/>
                <w:lang w:val="en-US"/>
              </w:rPr>
              <w:t>Redovita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isplata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plaća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održavanje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zgrade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poslovanja</w:t>
            </w:r>
            <w:proofErr w:type="spellEnd"/>
          </w:p>
        </w:tc>
        <w:tc>
          <w:tcPr>
            <w:tcW w:w="1603" w:type="dxa"/>
            <w:shd w:val="clear" w:color="auto" w:fill="auto"/>
          </w:tcPr>
          <w:p w14:paraId="4F21D0F4"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proofErr w:type="spellStart"/>
            <w:r w:rsidRPr="00916316">
              <w:rPr>
                <w:rFonts w:ascii="Times New Roman" w:eastAsia="Times New Roman" w:hAnsi="Times New Roman" w:cs="Times New Roman"/>
                <w:color w:val="000000"/>
                <w:sz w:val="20"/>
                <w:szCs w:val="20"/>
                <w:lang w:val="en-US"/>
              </w:rPr>
              <w:t>Redovitom</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isplatom</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plaća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održavanjem</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zgrade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poslovanja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osigurat</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će</w:t>
            </w:r>
            <w:proofErr w:type="spellEnd"/>
            <w:r w:rsidRPr="00916316">
              <w:rPr>
                <w:rFonts w:ascii="Times New Roman" w:eastAsia="Times New Roman" w:hAnsi="Times New Roman" w:cs="Times New Roman"/>
                <w:color w:val="000000"/>
                <w:sz w:val="20"/>
                <w:szCs w:val="20"/>
                <w:lang w:val="en-US"/>
              </w:rPr>
              <w:t xml:space="preserve"> se </w:t>
            </w:r>
            <w:proofErr w:type="spellStart"/>
            <w:r w:rsidRPr="00916316">
              <w:rPr>
                <w:rFonts w:ascii="Times New Roman" w:eastAsia="Times New Roman" w:hAnsi="Times New Roman" w:cs="Times New Roman"/>
                <w:color w:val="000000"/>
                <w:sz w:val="20"/>
                <w:szCs w:val="20"/>
                <w:lang w:val="en-US"/>
              </w:rPr>
              <w:t>razina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postignute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kvalitete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poslovanja</w:t>
            </w:r>
            <w:proofErr w:type="spellEnd"/>
          </w:p>
        </w:tc>
        <w:tc>
          <w:tcPr>
            <w:tcW w:w="1163" w:type="dxa"/>
            <w:shd w:val="clear" w:color="auto" w:fill="auto"/>
          </w:tcPr>
          <w:p w14:paraId="5F5A0EC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1CF60F5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roofErr w:type="spellStart"/>
            <w:r w:rsidRPr="00916316">
              <w:rPr>
                <w:rFonts w:ascii="Times New Roman" w:eastAsia="Times New Roman" w:hAnsi="Times New Roman" w:cs="Times New Roman"/>
                <w:color w:val="000000"/>
                <w:sz w:val="20"/>
                <w:szCs w:val="20"/>
                <w:lang w:val="en-US"/>
              </w:rPr>
              <w:t>Broj</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zaposlenih</w:t>
            </w:r>
            <w:proofErr w:type="spellEnd"/>
          </w:p>
        </w:tc>
        <w:tc>
          <w:tcPr>
            <w:tcW w:w="1268" w:type="dxa"/>
            <w:shd w:val="clear" w:color="auto" w:fill="auto"/>
          </w:tcPr>
          <w:p w14:paraId="26B61ED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33C91EF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c>
          <w:tcPr>
            <w:tcW w:w="1268" w:type="dxa"/>
            <w:shd w:val="clear" w:color="auto" w:fill="auto"/>
          </w:tcPr>
          <w:p w14:paraId="45B5471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5676008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c>
          <w:tcPr>
            <w:tcW w:w="1268" w:type="dxa"/>
            <w:shd w:val="clear" w:color="auto" w:fill="auto"/>
          </w:tcPr>
          <w:p w14:paraId="07FED81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56B5BCA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c>
          <w:tcPr>
            <w:tcW w:w="1268" w:type="dxa"/>
            <w:shd w:val="clear" w:color="auto" w:fill="auto"/>
          </w:tcPr>
          <w:p w14:paraId="151356F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21FD1F9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r>
    </w:tbl>
    <w:p w14:paraId="4F7E4D1B" w14:textId="77777777" w:rsidR="00916316" w:rsidRPr="00916316" w:rsidRDefault="00916316" w:rsidP="00916316">
      <w:pPr>
        <w:spacing w:after="0" w:line="240" w:lineRule="auto"/>
        <w:jc w:val="both"/>
        <w:rPr>
          <w:rFonts w:ascii="Times New Roman" w:eastAsia="Times New Roman" w:hAnsi="Times New Roman" w:cs="Times New Roman"/>
          <w:sz w:val="20"/>
          <w:szCs w:val="20"/>
          <w:lang w:val="en-US"/>
        </w:rPr>
      </w:pPr>
    </w:p>
    <w:p w14:paraId="3B60F50D" w14:textId="77777777" w:rsidR="00916316" w:rsidRPr="00916316" w:rsidRDefault="00916316" w:rsidP="00916316">
      <w:pPr>
        <w:spacing w:after="0" w:line="240" w:lineRule="auto"/>
        <w:rPr>
          <w:rFonts w:ascii="Times New Roman" w:eastAsia="Times New Roman" w:hAnsi="Times New Roman" w:cs="Times New Roman"/>
          <w:b/>
          <w:bCs/>
          <w:sz w:val="24"/>
          <w:szCs w:val="24"/>
          <w:lang w:val="en-US"/>
        </w:rPr>
      </w:pPr>
      <w:proofErr w:type="spellStart"/>
      <w:r w:rsidRPr="00916316">
        <w:rPr>
          <w:rFonts w:ascii="Times New Roman" w:eastAsia="Times New Roman" w:hAnsi="Times New Roman" w:cs="Times New Roman"/>
          <w:b/>
          <w:bCs/>
          <w:iCs/>
          <w:sz w:val="24"/>
          <w:szCs w:val="24"/>
          <w:lang w:val="en-US"/>
        </w:rPr>
        <w:t>Aktivnost</w:t>
      </w:r>
      <w:proofErr w:type="spellEnd"/>
      <w:r w:rsidRPr="00916316">
        <w:rPr>
          <w:rFonts w:ascii="Times New Roman" w:eastAsia="Times New Roman" w:hAnsi="Times New Roman" w:cs="Times New Roman"/>
          <w:b/>
          <w:bCs/>
          <w:iCs/>
          <w:sz w:val="24"/>
          <w:szCs w:val="24"/>
          <w:lang w:val="en-US"/>
        </w:rPr>
        <w:t xml:space="preserve">: </w:t>
      </w:r>
      <w:proofErr w:type="spellStart"/>
      <w:r w:rsidRPr="00916316">
        <w:rPr>
          <w:rFonts w:ascii="Times New Roman" w:eastAsia="Times New Roman" w:hAnsi="Times New Roman" w:cs="Times New Roman"/>
          <w:b/>
          <w:bCs/>
          <w:sz w:val="24"/>
          <w:szCs w:val="24"/>
          <w:lang w:val="en-US"/>
        </w:rPr>
        <w:t>Administrativno</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tehničko</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stručno</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osoblje</w:t>
      </w:r>
      <w:proofErr w:type="spellEnd"/>
      <w:r w:rsidRPr="00916316">
        <w:rPr>
          <w:rFonts w:ascii="Times New Roman" w:eastAsia="Times New Roman" w:hAnsi="Times New Roman" w:cs="Times New Roman"/>
          <w:b/>
          <w:bCs/>
          <w:sz w:val="24"/>
          <w:szCs w:val="24"/>
          <w:lang w:val="en-US"/>
        </w:rPr>
        <w:t xml:space="preserve"> – </w:t>
      </w:r>
      <w:proofErr w:type="spellStart"/>
      <w:r w:rsidRPr="00916316">
        <w:rPr>
          <w:rFonts w:ascii="Times New Roman" w:eastAsia="Times New Roman" w:hAnsi="Times New Roman" w:cs="Times New Roman"/>
          <w:b/>
          <w:bCs/>
          <w:sz w:val="24"/>
          <w:szCs w:val="24"/>
          <w:lang w:val="en-US"/>
        </w:rPr>
        <w:t>Kulturna</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djelatnost</w:t>
      </w:r>
      <w:proofErr w:type="spellEnd"/>
    </w:p>
    <w:p w14:paraId="11A5D150"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Planirana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namijenjena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isplati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plaća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materijalnih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zaposlenike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deset</w:t>
      </w:r>
      <w:proofErr w:type="spellEnd"/>
      <w:r w:rsidRPr="00916316">
        <w:rPr>
          <w:rFonts w:ascii="Times New Roman" w:eastAsia="Times New Roman" w:hAnsi="Times New Roman" w:cs="Times New Roman"/>
          <w:sz w:val="24"/>
          <w:szCs w:val="24"/>
          <w:lang w:val="en-US"/>
        </w:rPr>
        <w:t xml:space="preserve"> (10) </w:t>
      </w:r>
      <w:proofErr w:type="spellStart"/>
      <w:r w:rsidRPr="00916316">
        <w:rPr>
          <w:rFonts w:ascii="Times New Roman" w:eastAsia="Times New Roman" w:hAnsi="Times New Roman" w:cs="Times New Roman"/>
          <w:sz w:val="24"/>
          <w:szCs w:val="24"/>
          <w:lang w:val="en-US"/>
        </w:rPr>
        <w:t>osoba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zaposlene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likovnom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glazbeno-scenskom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odjelu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odjelu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posebnih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EU </w:t>
      </w:r>
      <w:proofErr w:type="spellStart"/>
      <w:r w:rsidRPr="00916316">
        <w:rPr>
          <w:rFonts w:ascii="Times New Roman" w:eastAsia="Times New Roman" w:hAnsi="Times New Roman" w:cs="Times New Roman"/>
          <w:sz w:val="24"/>
          <w:szCs w:val="24"/>
          <w:lang w:val="en-US"/>
        </w:rPr>
        <w:t>fondova</w:t>
      </w:r>
      <w:proofErr w:type="spellEnd"/>
      <w:r w:rsidRPr="00916316">
        <w:rPr>
          <w:rFonts w:ascii="Times New Roman" w:eastAsia="Times New Roman" w:hAnsi="Times New Roman" w:cs="Times New Roman"/>
          <w:sz w:val="24"/>
          <w:szCs w:val="24"/>
          <w:lang w:val="en-US"/>
        </w:rPr>
        <w:t>.</w:t>
      </w:r>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sz w:val="24"/>
          <w:szCs w:val="24"/>
          <w:lang w:val="en-US"/>
        </w:rPr>
        <w:t>Unutar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obavljaju</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administrativni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tehnički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osigurava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logistička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operativna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pomoć</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pripremi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izvedbi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manifestacija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izložbi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kulturu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obogaćuje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kulturna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ponuda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njegovanje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čuvanje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bogatog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kulturnog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nasljeđa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Potiče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umjetničko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kulturno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stvaralaštvo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unaprjeđuju</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standardi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kulturne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djelatnosti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podiže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kvaliteta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razvija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amaterizam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organiziraju</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 xml:space="preserve">se  </w:t>
      </w:r>
      <w:proofErr w:type="spellStart"/>
      <w:r w:rsidRPr="00916316">
        <w:rPr>
          <w:rFonts w:ascii="Times New Roman" w:eastAsia="Times New Roman" w:hAnsi="Times New Roman" w:cs="Times New Roman"/>
          <w:sz w:val="24"/>
          <w:szCs w:val="24"/>
          <w:lang w:val="en-US"/>
        </w:rPr>
        <w:t>programi</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radionice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sve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životne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dobi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potiče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motivira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pojedinac</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promovira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cjeloživotno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Kulturne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provode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kroz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cijelu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godinu</w:t>
      </w:r>
      <w:proofErr w:type="spellEnd"/>
      <w:r w:rsidRPr="00916316">
        <w:rPr>
          <w:rFonts w:ascii="Times New Roman" w:eastAsia="Times New Roman" w:hAnsi="Times New Roman" w:cs="Times New Roman"/>
          <w:sz w:val="24"/>
          <w:szCs w:val="24"/>
          <w:lang w:val="en-US"/>
        </w:rPr>
        <w:t xml:space="preserve">. </w:t>
      </w:r>
    </w:p>
    <w:p w14:paraId="215B9885"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51F6F178" w14:textId="77777777" w:rsidR="00916316" w:rsidRPr="00916316" w:rsidRDefault="00916316" w:rsidP="00916316">
      <w:pPr>
        <w:spacing w:after="0" w:line="240" w:lineRule="auto"/>
        <w:rPr>
          <w:rFonts w:ascii="Times New Roman" w:eastAsia="Times New Roman" w:hAnsi="Times New Roman" w:cs="Times New Roman"/>
          <w:b/>
          <w:color w:val="000000"/>
          <w:sz w:val="24"/>
          <w:szCs w:val="24"/>
          <w:lang w:val="en-US"/>
        </w:rPr>
      </w:pPr>
      <w:proofErr w:type="spellStart"/>
      <w:r w:rsidRPr="00916316">
        <w:rPr>
          <w:rFonts w:ascii="Times New Roman" w:eastAsia="Times New Roman" w:hAnsi="Times New Roman" w:cs="Times New Roman"/>
          <w:b/>
          <w:sz w:val="24"/>
          <w:szCs w:val="24"/>
          <w:lang w:val="en-US"/>
        </w:rPr>
        <w:t>Pokazatelji</w:t>
      </w:r>
      <w:proofErr w:type="spellEnd"/>
      <w:r w:rsidRPr="00916316">
        <w:rPr>
          <w:rFonts w:ascii="Times New Roman" w:eastAsia="Times New Roman" w:hAnsi="Times New Roman" w:cs="Times New Roman"/>
          <w:b/>
          <w:sz w:val="24"/>
          <w:szCs w:val="24"/>
          <w:lang w:val="en-US"/>
        </w:rPr>
        <w:t xml:space="preserve"> </w:t>
      </w:r>
      <w:proofErr w:type="spellStart"/>
      <w:r w:rsidRPr="00916316">
        <w:rPr>
          <w:rFonts w:ascii="Times New Roman" w:eastAsia="Times New Roman" w:hAnsi="Times New Roman" w:cs="Times New Roman"/>
          <w:b/>
          <w:sz w:val="24"/>
          <w:szCs w:val="24"/>
          <w:lang w:val="en-US"/>
        </w:rPr>
        <w:t>rezultata</w:t>
      </w:r>
      <w:proofErr w:type="spellEnd"/>
      <w:r w:rsidRPr="00916316">
        <w:rPr>
          <w:rFonts w:ascii="Times New Roman" w:eastAsia="Times New Roman" w:hAnsi="Times New Roman" w:cs="Times New Roman"/>
          <w:b/>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916316" w:rsidRPr="00916316" w14:paraId="5D8704EA" w14:textId="77777777" w:rsidTr="00916316">
        <w:tc>
          <w:tcPr>
            <w:tcW w:w="1314" w:type="dxa"/>
            <w:shd w:val="clear" w:color="auto" w:fill="auto"/>
          </w:tcPr>
          <w:p w14:paraId="099A698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proofErr w:type="spellStart"/>
            <w:r w:rsidRPr="00916316">
              <w:rPr>
                <w:rFonts w:ascii="Times New Roman" w:eastAsia="Times New Roman" w:hAnsi="Times New Roman" w:cs="Times New Roman"/>
                <w:b/>
                <w:color w:val="000000"/>
                <w:sz w:val="20"/>
                <w:szCs w:val="20"/>
                <w:lang w:val="en-US"/>
              </w:rPr>
              <w:t>Pokazatelj</w:t>
            </w:r>
            <w:proofErr w:type="spellEnd"/>
            <w:r w:rsidRPr="00916316">
              <w:rPr>
                <w:rFonts w:ascii="Times New Roman" w:eastAsia="Times New Roman" w:hAnsi="Times New Roman" w:cs="Times New Roman"/>
                <w:b/>
                <w:color w:val="000000"/>
                <w:sz w:val="20"/>
                <w:szCs w:val="20"/>
                <w:lang w:val="en-US"/>
              </w:rPr>
              <w:t xml:space="preserve"> </w:t>
            </w:r>
            <w:proofErr w:type="spellStart"/>
            <w:r w:rsidRPr="00916316">
              <w:rPr>
                <w:rFonts w:ascii="Times New Roman" w:eastAsia="Times New Roman" w:hAnsi="Times New Roman" w:cs="Times New Roman"/>
                <w:b/>
                <w:color w:val="000000"/>
                <w:sz w:val="20"/>
                <w:szCs w:val="20"/>
                <w:lang w:val="en-US"/>
              </w:rPr>
              <w:t>rezultata</w:t>
            </w:r>
            <w:proofErr w:type="spellEnd"/>
          </w:p>
        </w:tc>
        <w:tc>
          <w:tcPr>
            <w:tcW w:w="1576" w:type="dxa"/>
            <w:shd w:val="clear" w:color="auto" w:fill="auto"/>
          </w:tcPr>
          <w:p w14:paraId="03D021B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proofErr w:type="spellStart"/>
            <w:r w:rsidRPr="00916316">
              <w:rPr>
                <w:rFonts w:ascii="Times New Roman" w:eastAsia="Times New Roman" w:hAnsi="Times New Roman" w:cs="Times New Roman"/>
                <w:b/>
                <w:color w:val="000000"/>
                <w:sz w:val="20"/>
                <w:szCs w:val="20"/>
                <w:lang w:val="en-US"/>
              </w:rPr>
              <w:t>Definicija</w:t>
            </w:r>
            <w:proofErr w:type="spellEnd"/>
          </w:p>
        </w:tc>
        <w:tc>
          <w:tcPr>
            <w:tcW w:w="1156" w:type="dxa"/>
            <w:shd w:val="clear" w:color="auto" w:fill="auto"/>
          </w:tcPr>
          <w:p w14:paraId="62AA14A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proofErr w:type="spellStart"/>
            <w:r w:rsidRPr="00916316">
              <w:rPr>
                <w:rFonts w:ascii="Times New Roman" w:eastAsia="Times New Roman" w:hAnsi="Times New Roman" w:cs="Times New Roman"/>
                <w:b/>
                <w:color w:val="000000"/>
                <w:sz w:val="20"/>
                <w:szCs w:val="20"/>
                <w:lang w:val="en-US"/>
              </w:rPr>
              <w:t>Jedinica</w:t>
            </w:r>
            <w:proofErr w:type="spellEnd"/>
          </w:p>
        </w:tc>
        <w:tc>
          <w:tcPr>
            <w:tcW w:w="1254" w:type="dxa"/>
            <w:shd w:val="clear" w:color="auto" w:fill="auto"/>
          </w:tcPr>
          <w:p w14:paraId="31E6A30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proofErr w:type="spellStart"/>
            <w:r w:rsidRPr="00916316">
              <w:rPr>
                <w:rFonts w:ascii="Times New Roman" w:eastAsia="Times New Roman" w:hAnsi="Times New Roman" w:cs="Times New Roman"/>
                <w:b/>
                <w:color w:val="000000"/>
                <w:sz w:val="20"/>
                <w:szCs w:val="20"/>
                <w:lang w:val="en-US"/>
              </w:rPr>
              <w:t>Polazna</w:t>
            </w:r>
            <w:proofErr w:type="spellEnd"/>
            <w:r w:rsidRPr="00916316">
              <w:rPr>
                <w:rFonts w:ascii="Times New Roman" w:eastAsia="Times New Roman" w:hAnsi="Times New Roman" w:cs="Times New Roman"/>
                <w:b/>
                <w:color w:val="000000"/>
                <w:sz w:val="20"/>
                <w:szCs w:val="20"/>
                <w:lang w:val="en-US"/>
              </w:rPr>
              <w:t xml:space="preserve"> </w:t>
            </w:r>
            <w:proofErr w:type="spellStart"/>
            <w:r w:rsidRPr="00916316">
              <w:rPr>
                <w:rFonts w:ascii="Times New Roman" w:eastAsia="Times New Roman" w:hAnsi="Times New Roman" w:cs="Times New Roman"/>
                <w:b/>
                <w:color w:val="000000"/>
                <w:sz w:val="20"/>
                <w:szCs w:val="20"/>
                <w:lang w:val="en-US"/>
              </w:rPr>
              <w:t>vrijednost</w:t>
            </w:r>
            <w:proofErr w:type="spellEnd"/>
          </w:p>
          <w:p w14:paraId="7809405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2023.</w:t>
            </w:r>
          </w:p>
        </w:tc>
        <w:tc>
          <w:tcPr>
            <w:tcW w:w="1254" w:type="dxa"/>
            <w:shd w:val="clear" w:color="auto" w:fill="auto"/>
          </w:tcPr>
          <w:p w14:paraId="15F76DE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proofErr w:type="spellStart"/>
            <w:r w:rsidRPr="00916316">
              <w:rPr>
                <w:rFonts w:ascii="Times New Roman" w:eastAsia="Times New Roman" w:hAnsi="Times New Roman" w:cs="Times New Roman"/>
                <w:b/>
                <w:color w:val="000000"/>
                <w:sz w:val="20"/>
                <w:szCs w:val="20"/>
                <w:lang w:val="en-US"/>
              </w:rPr>
              <w:t>Ciljana</w:t>
            </w:r>
            <w:proofErr w:type="spellEnd"/>
            <w:r w:rsidRPr="00916316">
              <w:rPr>
                <w:rFonts w:ascii="Times New Roman" w:eastAsia="Times New Roman" w:hAnsi="Times New Roman" w:cs="Times New Roman"/>
                <w:b/>
                <w:color w:val="000000"/>
                <w:sz w:val="20"/>
                <w:szCs w:val="20"/>
                <w:lang w:val="en-US"/>
              </w:rPr>
              <w:t xml:space="preserve"> </w:t>
            </w:r>
            <w:proofErr w:type="spellStart"/>
            <w:r w:rsidRPr="00916316">
              <w:rPr>
                <w:rFonts w:ascii="Times New Roman" w:eastAsia="Times New Roman" w:hAnsi="Times New Roman" w:cs="Times New Roman"/>
                <w:b/>
                <w:color w:val="000000"/>
                <w:sz w:val="20"/>
                <w:szCs w:val="20"/>
                <w:lang w:val="en-US"/>
              </w:rPr>
              <w:t>vrijednost</w:t>
            </w:r>
            <w:proofErr w:type="spellEnd"/>
            <w:r w:rsidRPr="00916316">
              <w:rPr>
                <w:rFonts w:ascii="Times New Roman" w:eastAsia="Times New Roman" w:hAnsi="Times New Roman" w:cs="Times New Roman"/>
                <w:b/>
                <w:color w:val="000000"/>
                <w:sz w:val="20"/>
                <w:szCs w:val="20"/>
                <w:lang w:val="en-US"/>
              </w:rPr>
              <w:t xml:space="preserve"> 2024.</w:t>
            </w:r>
          </w:p>
        </w:tc>
        <w:tc>
          <w:tcPr>
            <w:tcW w:w="1254" w:type="dxa"/>
            <w:shd w:val="clear" w:color="auto" w:fill="auto"/>
          </w:tcPr>
          <w:p w14:paraId="503F23D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proofErr w:type="spellStart"/>
            <w:r w:rsidRPr="00916316">
              <w:rPr>
                <w:rFonts w:ascii="Times New Roman" w:eastAsia="Times New Roman" w:hAnsi="Times New Roman" w:cs="Times New Roman"/>
                <w:b/>
                <w:color w:val="000000"/>
                <w:sz w:val="20"/>
                <w:szCs w:val="20"/>
                <w:lang w:val="en-US"/>
              </w:rPr>
              <w:t>Ciljana</w:t>
            </w:r>
            <w:proofErr w:type="spellEnd"/>
            <w:r w:rsidRPr="00916316">
              <w:rPr>
                <w:rFonts w:ascii="Times New Roman" w:eastAsia="Times New Roman" w:hAnsi="Times New Roman" w:cs="Times New Roman"/>
                <w:b/>
                <w:color w:val="000000"/>
                <w:sz w:val="20"/>
                <w:szCs w:val="20"/>
                <w:lang w:val="en-US"/>
              </w:rPr>
              <w:t xml:space="preserve"> </w:t>
            </w:r>
            <w:proofErr w:type="spellStart"/>
            <w:r w:rsidRPr="00916316">
              <w:rPr>
                <w:rFonts w:ascii="Times New Roman" w:eastAsia="Times New Roman" w:hAnsi="Times New Roman" w:cs="Times New Roman"/>
                <w:b/>
                <w:color w:val="000000"/>
                <w:sz w:val="20"/>
                <w:szCs w:val="20"/>
                <w:lang w:val="en-US"/>
              </w:rPr>
              <w:t>vrijednost</w:t>
            </w:r>
            <w:proofErr w:type="spellEnd"/>
            <w:r w:rsidRPr="00916316">
              <w:rPr>
                <w:rFonts w:ascii="Times New Roman" w:eastAsia="Times New Roman" w:hAnsi="Times New Roman" w:cs="Times New Roman"/>
                <w:b/>
                <w:color w:val="000000"/>
                <w:sz w:val="20"/>
                <w:szCs w:val="20"/>
                <w:lang w:val="en-US"/>
              </w:rPr>
              <w:t xml:space="preserve"> 2025.</w:t>
            </w:r>
          </w:p>
        </w:tc>
        <w:tc>
          <w:tcPr>
            <w:tcW w:w="1254" w:type="dxa"/>
            <w:shd w:val="clear" w:color="auto" w:fill="auto"/>
          </w:tcPr>
          <w:p w14:paraId="214E8D1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proofErr w:type="spellStart"/>
            <w:r w:rsidRPr="00916316">
              <w:rPr>
                <w:rFonts w:ascii="Times New Roman" w:eastAsia="Times New Roman" w:hAnsi="Times New Roman" w:cs="Times New Roman"/>
                <w:b/>
                <w:color w:val="000000"/>
                <w:sz w:val="20"/>
                <w:szCs w:val="20"/>
                <w:lang w:val="en-US"/>
              </w:rPr>
              <w:t>Ciljana</w:t>
            </w:r>
            <w:proofErr w:type="spellEnd"/>
            <w:r w:rsidRPr="00916316">
              <w:rPr>
                <w:rFonts w:ascii="Times New Roman" w:eastAsia="Times New Roman" w:hAnsi="Times New Roman" w:cs="Times New Roman"/>
                <w:b/>
                <w:color w:val="000000"/>
                <w:sz w:val="20"/>
                <w:szCs w:val="20"/>
                <w:lang w:val="en-US"/>
              </w:rPr>
              <w:t xml:space="preserve"> </w:t>
            </w:r>
            <w:proofErr w:type="spellStart"/>
            <w:r w:rsidRPr="00916316">
              <w:rPr>
                <w:rFonts w:ascii="Times New Roman" w:eastAsia="Times New Roman" w:hAnsi="Times New Roman" w:cs="Times New Roman"/>
                <w:b/>
                <w:color w:val="000000"/>
                <w:sz w:val="20"/>
                <w:szCs w:val="20"/>
                <w:lang w:val="en-US"/>
              </w:rPr>
              <w:t>vrijednost</w:t>
            </w:r>
            <w:proofErr w:type="spellEnd"/>
            <w:r w:rsidRPr="00916316">
              <w:rPr>
                <w:rFonts w:ascii="Times New Roman" w:eastAsia="Times New Roman" w:hAnsi="Times New Roman" w:cs="Times New Roman"/>
                <w:b/>
                <w:color w:val="000000"/>
                <w:sz w:val="20"/>
                <w:szCs w:val="20"/>
                <w:lang w:val="en-US"/>
              </w:rPr>
              <w:t xml:space="preserve"> 2026.</w:t>
            </w:r>
          </w:p>
        </w:tc>
      </w:tr>
      <w:tr w:rsidR="00916316" w:rsidRPr="00916316" w14:paraId="3330FA08" w14:textId="77777777" w:rsidTr="00916316">
        <w:tc>
          <w:tcPr>
            <w:tcW w:w="1314" w:type="dxa"/>
            <w:shd w:val="clear" w:color="auto" w:fill="auto"/>
          </w:tcPr>
          <w:p w14:paraId="1FD47E3E"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proofErr w:type="spellStart"/>
            <w:r w:rsidRPr="00916316">
              <w:rPr>
                <w:rFonts w:ascii="Times New Roman" w:eastAsia="Times New Roman" w:hAnsi="Times New Roman" w:cs="Times New Roman"/>
                <w:color w:val="000000"/>
                <w:sz w:val="20"/>
                <w:szCs w:val="20"/>
                <w:lang w:val="en-US"/>
              </w:rPr>
              <w:t>Redovita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isplata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plaća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održavanje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zgrade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poslovanja</w:t>
            </w:r>
            <w:proofErr w:type="spellEnd"/>
          </w:p>
        </w:tc>
        <w:tc>
          <w:tcPr>
            <w:tcW w:w="1576" w:type="dxa"/>
            <w:shd w:val="clear" w:color="auto" w:fill="auto"/>
          </w:tcPr>
          <w:p w14:paraId="35FBE651"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proofErr w:type="spellStart"/>
            <w:r w:rsidRPr="00916316">
              <w:rPr>
                <w:rFonts w:ascii="Times New Roman" w:eastAsia="Times New Roman" w:hAnsi="Times New Roman" w:cs="Times New Roman"/>
                <w:color w:val="000000"/>
                <w:sz w:val="20"/>
                <w:szCs w:val="20"/>
                <w:lang w:val="en-US"/>
              </w:rPr>
              <w:t>Redovitom</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isplatom</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plaća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održavanjem</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zgrade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poslovanja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osigurat</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će</w:t>
            </w:r>
            <w:proofErr w:type="spellEnd"/>
            <w:r w:rsidRPr="00916316">
              <w:rPr>
                <w:rFonts w:ascii="Times New Roman" w:eastAsia="Times New Roman" w:hAnsi="Times New Roman" w:cs="Times New Roman"/>
                <w:color w:val="000000"/>
                <w:sz w:val="20"/>
                <w:szCs w:val="20"/>
                <w:lang w:val="en-US"/>
              </w:rPr>
              <w:t xml:space="preserve"> se </w:t>
            </w:r>
            <w:proofErr w:type="spellStart"/>
            <w:r w:rsidRPr="00916316">
              <w:rPr>
                <w:rFonts w:ascii="Times New Roman" w:eastAsia="Times New Roman" w:hAnsi="Times New Roman" w:cs="Times New Roman"/>
                <w:color w:val="000000"/>
                <w:sz w:val="20"/>
                <w:szCs w:val="20"/>
                <w:lang w:val="en-US"/>
              </w:rPr>
              <w:t>razina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postignute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kvalitete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poslovanja</w:t>
            </w:r>
            <w:proofErr w:type="spellEnd"/>
          </w:p>
        </w:tc>
        <w:tc>
          <w:tcPr>
            <w:tcW w:w="1156" w:type="dxa"/>
            <w:shd w:val="clear" w:color="auto" w:fill="auto"/>
          </w:tcPr>
          <w:p w14:paraId="1BBF8A7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1E2EE2C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roofErr w:type="spellStart"/>
            <w:r w:rsidRPr="00916316">
              <w:rPr>
                <w:rFonts w:ascii="Times New Roman" w:eastAsia="Times New Roman" w:hAnsi="Times New Roman" w:cs="Times New Roman"/>
                <w:color w:val="000000"/>
                <w:sz w:val="20"/>
                <w:szCs w:val="20"/>
                <w:lang w:val="en-US"/>
              </w:rPr>
              <w:t>Broj</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zaposlenih</w:t>
            </w:r>
            <w:proofErr w:type="spellEnd"/>
          </w:p>
        </w:tc>
        <w:tc>
          <w:tcPr>
            <w:tcW w:w="1254" w:type="dxa"/>
            <w:shd w:val="clear" w:color="auto" w:fill="auto"/>
          </w:tcPr>
          <w:p w14:paraId="07BF8C7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5A7CA1B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c>
          <w:tcPr>
            <w:tcW w:w="1254" w:type="dxa"/>
            <w:shd w:val="clear" w:color="auto" w:fill="auto"/>
          </w:tcPr>
          <w:p w14:paraId="7A541C2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07C8F2F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c>
          <w:tcPr>
            <w:tcW w:w="1254" w:type="dxa"/>
            <w:shd w:val="clear" w:color="auto" w:fill="auto"/>
          </w:tcPr>
          <w:p w14:paraId="431EA04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08F707B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c>
          <w:tcPr>
            <w:tcW w:w="1254" w:type="dxa"/>
            <w:shd w:val="clear" w:color="auto" w:fill="auto"/>
          </w:tcPr>
          <w:p w14:paraId="07EF444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011C3BD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r>
    </w:tbl>
    <w:p w14:paraId="78F4C498" w14:textId="77777777" w:rsidR="00916316" w:rsidRPr="00916316" w:rsidRDefault="00916316" w:rsidP="00916316">
      <w:pPr>
        <w:spacing w:after="0" w:line="240" w:lineRule="auto"/>
        <w:jc w:val="both"/>
        <w:rPr>
          <w:rFonts w:ascii="Times New Roman" w:eastAsia="Times New Roman" w:hAnsi="Times New Roman" w:cs="Times New Roman"/>
          <w:sz w:val="20"/>
          <w:szCs w:val="20"/>
          <w:lang w:val="en-US"/>
        </w:rPr>
      </w:pPr>
    </w:p>
    <w:p w14:paraId="6126EFB1" w14:textId="77777777" w:rsidR="00916316" w:rsidRPr="00916316" w:rsidRDefault="00916316" w:rsidP="00916316">
      <w:pPr>
        <w:spacing w:after="0" w:line="240" w:lineRule="auto"/>
        <w:rPr>
          <w:rFonts w:ascii="Times New Roman" w:eastAsia="Times New Roman" w:hAnsi="Times New Roman" w:cs="Times New Roman"/>
          <w:b/>
          <w:bCs/>
          <w:sz w:val="24"/>
          <w:szCs w:val="24"/>
          <w:lang w:val="en-US"/>
        </w:rPr>
      </w:pPr>
      <w:proofErr w:type="spellStart"/>
      <w:r w:rsidRPr="00916316">
        <w:rPr>
          <w:rFonts w:ascii="Times New Roman" w:eastAsia="Times New Roman" w:hAnsi="Times New Roman" w:cs="Times New Roman"/>
          <w:b/>
          <w:bCs/>
          <w:iCs/>
          <w:sz w:val="24"/>
          <w:szCs w:val="24"/>
          <w:lang w:val="en-US"/>
        </w:rPr>
        <w:t>Aktivnost</w:t>
      </w:r>
      <w:proofErr w:type="spellEnd"/>
      <w:r w:rsidRPr="00916316">
        <w:rPr>
          <w:rFonts w:ascii="Times New Roman" w:eastAsia="Times New Roman" w:hAnsi="Times New Roman" w:cs="Times New Roman"/>
          <w:b/>
          <w:bCs/>
          <w:iCs/>
          <w:sz w:val="24"/>
          <w:szCs w:val="24"/>
          <w:lang w:val="en-US"/>
        </w:rPr>
        <w:t xml:space="preserve">: </w:t>
      </w:r>
      <w:proofErr w:type="spellStart"/>
      <w:r w:rsidRPr="00916316">
        <w:rPr>
          <w:rFonts w:ascii="Times New Roman" w:eastAsia="Times New Roman" w:hAnsi="Times New Roman" w:cs="Times New Roman"/>
          <w:b/>
          <w:bCs/>
          <w:sz w:val="24"/>
          <w:szCs w:val="24"/>
          <w:lang w:val="en-US"/>
        </w:rPr>
        <w:t>Manifestacije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predstave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izložbe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obrazovanje</w:t>
      </w:r>
      <w:proofErr w:type="spellEnd"/>
      <w:r w:rsidRPr="00916316">
        <w:rPr>
          <w:rFonts w:ascii="Times New Roman" w:eastAsia="Times New Roman" w:hAnsi="Times New Roman" w:cs="Times New Roman"/>
          <w:b/>
          <w:bCs/>
          <w:sz w:val="24"/>
          <w:szCs w:val="24"/>
          <w:lang w:val="en-US"/>
        </w:rPr>
        <w:t xml:space="preserve"> u </w:t>
      </w:r>
      <w:proofErr w:type="spellStart"/>
      <w:r w:rsidRPr="00916316">
        <w:rPr>
          <w:rFonts w:ascii="Times New Roman" w:eastAsia="Times New Roman" w:hAnsi="Times New Roman" w:cs="Times New Roman"/>
          <w:b/>
          <w:bCs/>
          <w:sz w:val="24"/>
          <w:szCs w:val="24"/>
          <w:lang w:val="en-US"/>
        </w:rPr>
        <w:t>kulturi</w:t>
      </w:r>
      <w:proofErr w:type="spellEnd"/>
    </w:p>
    <w:p w14:paraId="2DC65442" w14:textId="77777777"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proofErr w:type="spellStart"/>
      <w:r w:rsidRPr="00916316">
        <w:rPr>
          <w:rFonts w:ascii="Times New Roman" w:eastAsia="Times New Roman" w:hAnsi="Times New Roman" w:cs="Times New Roman"/>
          <w:color w:val="424242"/>
          <w:sz w:val="24"/>
          <w:szCs w:val="24"/>
          <w:shd w:val="clear" w:color="auto" w:fill="FFFFFF"/>
          <w:lang w:val="en-US"/>
        </w:rPr>
        <w:t>Planirana</w:t>
      </w:r>
      <w:proofErr w:type="spellEnd"/>
      <w:r w:rsidRPr="00916316">
        <w:rPr>
          <w:rFonts w:ascii="Times New Roman" w:eastAsia="Times New Roman" w:hAnsi="Times New Roman" w:cs="Times New Roman"/>
          <w:color w:val="424242"/>
          <w:sz w:val="24"/>
          <w:szCs w:val="24"/>
          <w:shd w:val="clear" w:color="auto" w:fill="FFFFFF"/>
          <w:lang w:val="en-US"/>
        </w:rPr>
        <w:t xml:space="preserve"> je </w:t>
      </w:r>
      <w:proofErr w:type="spellStart"/>
      <w:r w:rsidRPr="00916316">
        <w:rPr>
          <w:rFonts w:ascii="Times New Roman" w:eastAsia="Times New Roman" w:hAnsi="Times New Roman" w:cs="Times New Roman"/>
          <w:color w:val="424242"/>
          <w:sz w:val="24"/>
          <w:szCs w:val="24"/>
          <w:shd w:val="clear" w:color="auto" w:fill="FFFFFF"/>
          <w:lang w:val="en-US"/>
        </w:rPr>
        <w:t>provedba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dostupnost</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programa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mobilnost</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umjetnika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profesionalaca</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području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kulture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sukladna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specifičnosti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svakoga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programskog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područja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Također</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kroz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sve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proofErr w:type="gramStart"/>
      <w:r w:rsidRPr="00916316">
        <w:rPr>
          <w:rFonts w:ascii="Times New Roman" w:eastAsia="Times New Roman" w:hAnsi="Times New Roman" w:cs="Times New Roman"/>
          <w:color w:val="424242"/>
          <w:sz w:val="24"/>
          <w:szCs w:val="24"/>
          <w:shd w:val="clear" w:color="auto" w:fill="FFFFFF"/>
          <w:lang w:val="en-US"/>
        </w:rPr>
        <w:t>aktivnosti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nastavlja</w:t>
      </w:r>
      <w:proofErr w:type="spellEnd"/>
      <w:proofErr w:type="gram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praksa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angažiranja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lokanih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gradskih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regionalnih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umjetnika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kulturnih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radnika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čime</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osnažuje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razvojnu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liniju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stalnog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povećanja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kvalitete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kulturne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ponude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
    <w:p w14:paraId="2C9B4497" w14:textId="77777777" w:rsidR="00916316" w:rsidRPr="00916316" w:rsidRDefault="00916316" w:rsidP="00916316">
      <w:pPr>
        <w:spacing w:after="0" w:line="240" w:lineRule="auto"/>
        <w:ind w:firstLine="708"/>
        <w:jc w:val="both"/>
        <w:rPr>
          <w:rFonts w:ascii="Times New Roman" w:eastAsia="Times New Roman" w:hAnsi="Times New Roman" w:cs="Times New Roman"/>
          <w:b/>
          <w:bCs/>
          <w:color w:val="424242"/>
          <w:sz w:val="24"/>
          <w:szCs w:val="24"/>
          <w:shd w:val="clear" w:color="auto" w:fill="FFFFFF"/>
          <w:lang w:val="en-US"/>
        </w:rPr>
      </w:pPr>
      <w:proofErr w:type="spellStart"/>
      <w:r w:rsidRPr="00916316">
        <w:rPr>
          <w:rFonts w:ascii="Times New Roman" w:eastAsia="Times New Roman" w:hAnsi="Times New Roman" w:cs="Times New Roman"/>
          <w:b/>
          <w:bCs/>
          <w:color w:val="424242"/>
          <w:sz w:val="24"/>
          <w:szCs w:val="24"/>
          <w:shd w:val="clear" w:color="auto" w:fill="FFFFFF"/>
          <w:lang w:val="en-US"/>
        </w:rPr>
        <w:t>Glazbeno-scenska</w:t>
      </w:r>
      <w:proofErr w:type="spellEnd"/>
      <w:r w:rsidRPr="00916316">
        <w:rPr>
          <w:rFonts w:ascii="Times New Roman" w:eastAsia="Times New Roman" w:hAnsi="Times New Roman" w:cs="Times New Roman"/>
          <w:b/>
          <w:bCs/>
          <w:color w:val="424242"/>
          <w:sz w:val="24"/>
          <w:szCs w:val="24"/>
          <w:shd w:val="clear" w:color="auto" w:fill="FFFFFF"/>
          <w:lang w:val="en-US"/>
        </w:rPr>
        <w:t xml:space="preserve"> </w:t>
      </w:r>
      <w:proofErr w:type="spellStart"/>
      <w:r w:rsidRPr="00916316">
        <w:rPr>
          <w:rFonts w:ascii="Times New Roman" w:eastAsia="Times New Roman" w:hAnsi="Times New Roman" w:cs="Times New Roman"/>
          <w:b/>
          <w:bCs/>
          <w:color w:val="424242"/>
          <w:sz w:val="24"/>
          <w:szCs w:val="24"/>
          <w:shd w:val="clear" w:color="auto" w:fill="FFFFFF"/>
          <w:lang w:val="en-US"/>
        </w:rPr>
        <w:t>djelatnost</w:t>
      </w:r>
      <w:proofErr w:type="spellEnd"/>
    </w:p>
    <w:p w14:paraId="5BA31BD0" w14:textId="77777777"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proofErr w:type="spellStart"/>
      <w:r w:rsidRPr="00916316">
        <w:rPr>
          <w:rFonts w:ascii="Times New Roman" w:eastAsia="Times New Roman" w:hAnsi="Times New Roman" w:cs="Times New Roman"/>
          <w:i/>
          <w:iCs/>
          <w:color w:val="424242"/>
          <w:sz w:val="24"/>
          <w:szCs w:val="24"/>
          <w:shd w:val="clear" w:color="auto" w:fill="FFFFFF"/>
          <w:lang w:val="en-US"/>
        </w:rPr>
        <w:t>Aktivnost</w:t>
      </w:r>
      <w:proofErr w:type="spellEnd"/>
      <w:r w:rsidRPr="00916316">
        <w:rPr>
          <w:rFonts w:ascii="Times New Roman" w:eastAsia="Times New Roman" w:hAnsi="Times New Roman" w:cs="Times New Roman"/>
          <w:i/>
          <w:iCs/>
          <w:color w:val="424242"/>
          <w:sz w:val="24"/>
          <w:szCs w:val="24"/>
          <w:shd w:val="clear" w:color="auto" w:fill="FFFFFF"/>
          <w:lang w:val="en-US"/>
        </w:rPr>
        <w:t xml:space="preserve">: 63. </w:t>
      </w:r>
      <w:proofErr w:type="spellStart"/>
      <w:r w:rsidRPr="00916316">
        <w:rPr>
          <w:rFonts w:ascii="Times New Roman" w:eastAsia="Times New Roman" w:hAnsi="Times New Roman" w:cs="Times New Roman"/>
          <w:i/>
          <w:iCs/>
          <w:color w:val="424242"/>
          <w:sz w:val="24"/>
          <w:szCs w:val="24"/>
          <w:shd w:val="clear" w:color="auto" w:fill="FFFFFF"/>
          <w:lang w:val="en-US"/>
        </w:rPr>
        <w:t>Koncerti</w:t>
      </w:r>
      <w:proofErr w:type="spellEnd"/>
      <w:r w:rsidRPr="00916316">
        <w:rPr>
          <w:rFonts w:ascii="Times New Roman" w:eastAsia="Times New Roman" w:hAnsi="Times New Roman" w:cs="Times New Roman"/>
          <w:i/>
          <w:iCs/>
          <w:color w:val="424242"/>
          <w:sz w:val="24"/>
          <w:szCs w:val="24"/>
          <w:shd w:val="clear" w:color="auto" w:fill="FFFFFF"/>
          <w:lang w:val="en-US"/>
        </w:rPr>
        <w:t xml:space="preserve"> u </w:t>
      </w:r>
      <w:proofErr w:type="spellStart"/>
      <w:r w:rsidRPr="00916316">
        <w:rPr>
          <w:rFonts w:ascii="Times New Roman" w:eastAsia="Times New Roman" w:hAnsi="Times New Roman" w:cs="Times New Roman"/>
          <w:i/>
          <w:iCs/>
          <w:color w:val="424242"/>
          <w:sz w:val="24"/>
          <w:szCs w:val="24"/>
          <w:shd w:val="clear" w:color="auto" w:fill="FFFFFF"/>
          <w:lang w:val="en-US"/>
        </w:rPr>
        <w:t>Eufrazijani</w:t>
      </w:r>
      <w:proofErr w:type="spellEnd"/>
    </w:p>
    <w:p w14:paraId="1B6ED4EE" w14:textId="77777777"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proofErr w:type="spellStart"/>
      <w:r w:rsidRPr="00916316">
        <w:rPr>
          <w:rFonts w:ascii="Times New Roman" w:eastAsia="Times New Roman" w:hAnsi="Times New Roman" w:cs="Times New Roman"/>
          <w:color w:val="424242"/>
          <w:sz w:val="24"/>
          <w:szCs w:val="24"/>
          <w:shd w:val="clear" w:color="auto" w:fill="FFFFFF"/>
          <w:lang w:val="en-US"/>
        </w:rPr>
        <w:t>Utemeljen</w:t>
      </w:r>
      <w:proofErr w:type="spellEnd"/>
      <w:r w:rsidRPr="00916316">
        <w:rPr>
          <w:rFonts w:ascii="Times New Roman" w:eastAsia="Times New Roman" w:hAnsi="Times New Roman" w:cs="Times New Roman"/>
          <w:color w:val="424242"/>
          <w:sz w:val="24"/>
          <w:szCs w:val="24"/>
          <w:shd w:val="clear" w:color="auto" w:fill="FFFFFF"/>
          <w:lang w:val="en-US"/>
        </w:rPr>
        <w:t xml:space="preserve"> 1961., festival </w:t>
      </w:r>
      <w:proofErr w:type="spellStart"/>
      <w:r w:rsidRPr="00916316">
        <w:rPr>
          <w:rFonts w:ascii="Times New Roman" w:eastAsia="Times New Roman" w:hAnsi="Times New Roman" w:cs="Times New Roman"/>
          <w:color w:val="424242"/>
          <w:sz w:val="24"/>
          <w:szCs w:val="24"/>
          <w:shd w:val="clear" w:color="auto" w:fill="FFFFFF"/>
          <w:lang w:val="en-US"/>
        </w:rPr>
        <w:t>klasične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glazbe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Koncerti</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Eufrazijani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održava</w:t>
      </w:r>
      <w:proofErr w:type="spellEnd"/>
      <w:r w:rsidRPr="00916316">
        <w:rPr>
          <w:rFonts w:ascii="Times New Roman" w:eastAsia="Times New Roman" w:hAnsi="Times New Roman" w:cs="Times New Roman"/>
          <w:color w:val="424242"/>
          <w:sz w:val="24"/>
          <w:szCs w:val="24"/>
          <w:shd w:val="clear" w:color="auto" w:fill="FFFFFF"/>
          <w:lang w:val="en-US"/>
        </w:rPr>
        <w:t xml:space="preserve"> se u </w:t>
      </w:r>
      <w:proofErr w:type="spellStart"/>
      <w:r w:rsidRPr="00916316">
        <w:rPr>
          <w:rFonts w:ascii="Times New Roman" w:eastAsia="Times New Roman" w:hAnsi="Times New Roman" w:cs="Times New Roman"/>
          <w:color w:val="424242"/>
          <w:sz w:val="24"/>
          <w:szCs w:val="24"/>
          <w:shd w:val="clear" w:color="auto" w:fill="FFFFFF"/>
          <w:lang w:val="en-US"/>
        </w:rPr>
        <w:t>Eufrazijevoj</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bazilici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svake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godine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tijekom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srpnja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kolovoza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početkom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rujna</w:t>
      </w:r>
      <w:proofErr w:type="spellEnd"/>
      <w:r w:rsidRPr="00916316">
        <w:rPr>
          <w:rFonts w:ascii="Times New Roman" w:eastAsia="Times New Roman" w:hAnsi="Times New Roman" w:cs="Times New Roman"/>
          <w:color w:val="424242"/>
          <w:sz w:val="24"/>
          <w:szCs w:val="24"/>
          <w:shd w:val="clear" w:color="auto" w:fill="FFFFFF"/>
          <w:lang w:val="en-US"/>
        </w:rPr>
        <w:t xml:space="preserve">. Od 2019. </w:t>
      </w:r>
      <w:proofErr w:type="spellStart"/>
      <w:r w:rsidRPr="00916316">
        <w:rPr>
          <w:rFonts w:ascii="Times New Roman" w:eastAsia="Times New Roman" w:hAnsi="Times New Roman" w:cs="Times New Roman"/>
          <w:color w:val="424242"/>
          <w:sz w:val="24"/>
          <w:szCs w:val="24"/>
          <w:shd w:val="clear" w:color="auto" w:fill="FFFFFF"/>
          <w:lang w:val="en-US"/>
        </w:rPr>
        <w:t>godine</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svibnju</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izvodi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najavni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koncert</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sezone</w:t>
      </w:r>
      <w:proofErr w:type="spellEnd"/>
      <w:r w:rsidRPr="00916316">
        <w:rPr>
          <w:rFonts w:ascii="Times New Roman" w:eastAsia="Times New Roman" w:hAnsi="Times New Roman" w:cs="Times New Roman"/>
          <w:color w:val="424242"/>
          <w:sz w:val="24"/>
          <w:szCs w:val="24"/>
          <w:shd w:val="clear" w:color="auto" w:fill="FFFFFF"/>
          <w:lang w:val="en-US"/>
        </w:rPr>
        <w:t xml:space="preserve">, a </w:t>
      </w:r>
      <w:proofErr w:type="spellStart"/>
      <w:r w:rsidRPr="00916316">
        <w:rPr>
          <w:rFonts w:ascii="Times New Roman" w:eastAsia="Times New Roman" w:hAnsi="Times New Roman" w:cs="Times New Roman"/>
          <w:color w:val="424242"/>
          <w:sz w:val="24"/>
          <w:szCs w:val="24"/>
          <w:shd w:val="clear" w:color="auto" w:fill="FFFFFF"/>
          <w:lang w:val="en-US"/>
        </w:rPr>
        <w:t>uveden</w:t>
      </w:r>
      <w:proofErr w:type="spellEnd"/>
      <w:r w:rsidRPr="00916316">
        <w:rPr>
          <w:rFonts w:ascii="Times New Roman" w:eastAsia="Times New Roman" w:hAnsi="Times New Roman" w:cs="Times New Roman"/>
          <w:color w:val="424242"/>
          <w:sz w:val="24"/>
          <w:szCs w:val="24"/>
          <w:shd w:val="clear" w:color="auto" w:fill="FFFFFF"/>
          <w:lang w:val="en-US"/>
        </w:rPr>
        <w:t xml:space="preserve"> je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koncept</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otvorenih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proba</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kazalištu</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predsezoni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postsezoni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Jedan</w:t>
      </w:r>
      <w:proofErr w:type="spellEnd"/>
      <w:r w:rsidRPr="00916316">
        <w:rPr>
          <w:rFonts w:ascii="Times New Roman" w:eastAsia="Times New Roman" w:hAnsi="Times New Roman" w:cs="Times New Roman"/>
          <w:color w:val="424242"/>
          <w:sz w:val="24"/>
          <w:szCs w:val="24"/>
          <w:shd w:val="clear" w:color="auto" w:fill="FFFFFF"/>
          <w:lang w:val="en-US"/>
        </w:rPr>
        <w:t xml:space="preserve"> od </w:t>
      </w:r>
      <w:proofErr w:type="spellStart"/>
      <w:r w:rsidRPr="00916316">
        <w:rPr>
          <w:rFonts w:ascii="Times New Roman" w:eastAsia="Times New Roman" w:hAnsi="Times New Roman" w:cs="Times New Roman"/>
          <w:color w:val="424242"/>
          <w:sz w:val="24"/>
          <w:szCs w:val="24"/>
          <w:shd w:val="clear" w:color="auto" w:fill="FFFFFF"/>
          <w:lang w:val="en-US"/>
        </w:rPr>
        <w:t>najstarijih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festivala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klasične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glazbe</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Hrvatskoj</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ističe</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zbog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kvalitete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vrsnosti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glazbenika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zbog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vrijednog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akustično</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iznimnog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koncertnog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prostora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Eufrazijeve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bazilike</w:t>
      </w:r>
      <w:proofErr w:type="spellEnd"/>
      <w:r w:rsidRPr="00916316">
        <w:rPr>
          <w:rFonts w:ascii="Times New Roman" w:eastAsia="Times New Roman" w:hAnsi="Times New Roman" w:cs="Times New Roman"/>
          <w:color w:val="424242"/>
          <w:sz w:val="24"/>
          <w:szCs w:val="24"/>
          <w:shd w:val="clear" w:color="auto" w:fill="FFFFFF"/>
          <w:lang w:val="en-US"/>
        </w:rPr>
        <w:t xml:space="preserve"> – UNESCO-om </w:t>
      </w:r>
      <w:proofErr w:type="spellStart"/>
      <w:r w:rsidRPr="00916316">
        <w:rPr>
          <w:rFonts w:ascii="Times New Roman" w:eastAsia="Times New Roman" w:hAnsi="Times New Roman" w:cs="Times New Roman"/>
          <w:color w:val="424242"/>
          <w:sz w:val="24"/>
          <w:szCs w:val="24"/>
          <w:shd w:val="clear" w:color="auto" w:fill="FFFFFF"/>
          <w:lang w:val="en-US"/>
        </w:rPr>
        <w:t>zaštićenog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porečkog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spomenika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kulture</w:t>
      </w:r>
      <w:proofErr w:type="spellEnd"/>
      <w:r w:rsidRPr="00916316">
        <w:rPr>
          <w:rFonts w:ascii="Times New Roman" w:eastAsia="Times New Roman" w:hAnsi="Times New Roman" w:cs="Times New Roman"/>
          <w:color w:val="424242"/>
          <w:sz w:val="24"/>
          <w:szCs w:val="24"/>
          <w:shd w:val="clear" w:color="auto" w:fill="FFFFFF"/>
          <w:lang w:val="en-US"/>
        </w:rPr>
        <w:t xml:space="preserve">. Na </w:t>
      </w:r>
      <w:proofErr w:type="spellStart"/>
      <w:r w:rsidRPr="00916316">
        <w:rPr>
          <w:rFonts w:ascii="Times New Roman" w:eastAsia="Times New Roman" w:hAnsi="Times New Roman" w:cs="Times New Roman"/>
          <w:color w:val="424242"/>
          <w:sz w:val="24"/>
          <w:szCs w:val="24"/>
          <w:shd w:val="clear" w:color="auto" w:fill="FFFFFF"/>
          <w:lang w:val="en-US"/>
        </w:rPr>
        <w:t>Koncertima</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izvode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lastRenderedPageBreak/>
        <w:t>praizvedbe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hrvatskih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stranih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skladatelja</w:t>
      </w:r>
      <w:proofErr w:type="spellEnd"/>
      <w:r w:rsidRPr="00916316">
        <w:rPr>
          <w:rFonts w:ascii="Times New Roman" w:eastAsia="Times New Roman" w:hAnsi="Times New Roman" w:cs="Times New Roman"/>
          <w:color w:val="424242"/>
          <w:sz w:val="24"/>
          <w:szCs w:val="24"/>
          <w:shd w:val="clear" w:color="auto" w:fill="FFFFFF"/>
          <w:lang w:val="en-US"/>
        </w:rPr>
        <w:t xml:space="preserve">, festival je </w:t>
      </w:r>
      <w:proofErr w:type="spellStart"/>
      <w:r w:rsidRPr="00916316">
        <w:rPr>
          <w:rFonts w:ascii="Times New Roman" w:eastAsia="Times New Roman" w:hAnsi="Times New Roman" w:cs="Times New Roman"/>
          <w:color w:val="424242"/>
          <w:sz w:val="24"/>
          <w:szCs w:val="24"/>
          <w:shd w:val="clear" w:color="auto" w:fill="FFFFFF"/>
          <w:lang w:val="en-US"/>
        </w:rPr>
        <w:t>značajan</w:t>
      </w:r>
      <w:proofErr w:type="spellEnd"/>
      <w:r w:rsidRPr="00916316">
        <w:rPr>
          <w:rFonts w:ascii="Times New Roman" w:eastAsia="Times New Roman" w:hAnsi="Times New Roman" w:cs="Times New Roman"/>
          <w:color w:val="424242"/>
          <w:sz w:val="24"/>
          <w:szCs w:val="24"/>
          <w:shd w:val="clear" w:color="auto" w:fill="FFFFFF"/>
          <w:lang w:val="en-US"/>
        </w:rPr>
        <w:t xml:space="preserve"> za </w:t>
      </w:r>
      <w:proofErr w:type="spellStart"/>
      <w:r w:rsidRPr="00916316">
        <w:rPr>
          <w:rFonts w:ascii="Times New Roman" w:eastAsia="Times New Roman" w:hAnsi="Times New Roman" w:cs="Times New Roman"/>
          <w:color w:val="424242"/>
          <w:sz w:val="24"/>
          <w:szCs w:val="24"/>
          <w:shd w:val="clear" w:color="auto" w:fill="FFFFFF"/>
          <w:lang w:val="en-US"/>
        </w:rPr>
        <w:t>čuvanje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razvoj</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hrvatske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kulturne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baštine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omogućava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vrijedan</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kontakt</w:t>
      </w:r>
      <w:proofErr w:type="spellEnd"/>
      <w:r w:rsidRPr="00916316">
        <w:rPr>
          <w:rFonts w:ascii="Times New Roman" w:eastAsia="Times New Roman" w:hAnsi="Times New Roman" w:cs="Times New Roman"/>
          <w:color w:val="424242"/>
          <w:sz w:val="24"/>
          <w:szCs w:val="24"/>
          <w:shd w:val="clear" w:color="auto" w:fill="FFFFFF"/>
          <w:lang w:val="en-US"/>
        </w:rPr>
        <w:t xml:space="preserve"> s </w:t>
      </w:r>
      <w:proofErr w:type="spellStart"/>
      <w:r w:rsidRPr="00916316">
        <w:rPr>
          <w:rFonts w:ascii="Times New Roman" w:eastAsia="Times New Roman" w:hAnsi="Times New Roman" w:cs="Times New Roman"/>
          <w:color w:val="424242"/>
          <w:sz w:val="24"/>
          <w:szCs w:val="24"/>
          <w:shd w:val="clear" w:color="auto" w:fill="FFFFFF"/>
          <w:lang w:val="en-US"/>
        </w:rPr>
        <w:t>drugim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ostvarenjima</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sferi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klasične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glazbe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Opći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cilj</w:t>
      </w:r>
      <w:proofErr w:type="spellEnd"/>
      <w:r w:rsidRPr="00916316">
        <w:rPr>
          <w:rFonts w:ascii="Times New Roman" w:eastAsia="Times New Roman" w:hAnsi="Times New Roman" w:cs="Times New Roman"/>
          <w:color w:val="424242"/>
          <w:sz w:val="24"/>
          <w:szCs w:val="24"/>
          <w:shd w:val="clear" w:color="auto" w:fill="FFFFFF"/>
          <w:lang w:val="en-US"/>
        </w:rPr>
        <w:t xml:space="preserve"> je </w:t>
      </w:r>
      <w:proofErr w:type="spellStart"/>
      <w:r w:rsidRPr="00916316">
        <w:rPr>
          <w:rFonts w:ascii="Times New Roman" w:eastAsia="Times New Roman" w:hAnsi="Times New Roman" w:cs="Times New Roman"/>
          <w:color w:val="424242"/>
          <w:sz w:val="24"/>
          <w:szCs w:val="24"/>
          <w:shd w:val="clear" w:color="auto" w:fill="FFFFFF"/>
          <w:lang w:val="en-US"/>
        </w:rPr>
        <w:t>promocija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Eufrazijeve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bazilike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kao</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glavne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porečke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atrakcije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kroz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sadržaj</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kvalitetne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klasične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glazbe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stvaranje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kulturno-turističke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ponude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Zatim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promocija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renomiranih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glazbenika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hrvatske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glazbe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praizvedbi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nastojanje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vrhunskoj</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izvedbi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Promocija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samog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festivala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klasične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glazbe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edukacija</w:t>
      </w:r>
      <w:proofErr w:type="spellEnd"/>
      <w:r w:rsidRPr="00916316">
        <w:rPr>
          <w:rFonts w:ascii="Times New Roman" w:eastAsia="Times New Roman" w:hAnsi="Times New Roman" w:cs="Times New Roman"/>
          <w:color w:val="424242"/>
          <w:sz w:val="24"/>
          <w:szCs w:val="24"/>
          <w:shd w:val="clear" w:color="auto" w:fill="FFFFFF"/>
          <w:lang w:val="en-US"/>
        </w:rPr>
        <w:t xml:space="preserve"> o </w:t>
      </w:r>
      <w:proofErr w:type="spellStart"/>
      <w:r w:rsidRPr="00916316">
        <w:rPr>
          <w:rFonts w:ascii="Times New Roman" w:eastAsia="Times New Roman" w:hAnsi="Times New Roman" w:cs="Times New Roman"/>
          <w:color w:val="424242"/>
          <w:sz w:val="24"/>
          <w:szCs w:val="24"/>
          <w:shd w:val="clear" w:color="auto" w:fill="FFFFFF"/>
          <w:lang w:val="en-US"/>
        </w:rPr>
        <w:t>klasičnoj</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glazbi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afirmacija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regionalnih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budućih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profesionalaca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Obrazovanje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publike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kroz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sve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bolju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vidljivost</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festivala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povećavanje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specifične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publike</w:t>
      </w:r>
      <w:proofErr w:type="spellEnd"/>
      <w:r w:rsidRPr="00916316">
        <w:rPr>
          <w:rFonts w:ascii="Times New Roman" w:eastAsia="Times New Roman" w:hAnsi="Times New Roman" w:cs="Times New Roman"/>
          <w:color w:val="424242"/>
          <w:sz w:val="24"/>
          <w:szCs w:val="24"/>
          <w:shd w:val="clear" w:color="auto" w:fill="FFFFFF"/>
          <w:lang w:val="en-US"/>
        </w:rPr>
        <w:t>.</w:t>
      </w:r>
    </w:p>
    <w:p w14:paraId="05EB6430" w14:textId="77777777"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proofErr w:type="spellStart"/>
      <w:r w:rsidRPr="00916316">
        <w:rPr>
          <w:rFonts w:ascii="Times New Roman" w:eastAsia="Times New Roman" w:hAnsi="Times New Roman" w:cs="Times New Roman"/>
          <w:i/>
          <w:iCs/>
          <w:color w:val="424242"/>
          <w:sz w:val="24"/>
          <w:szCs w:val="24"/>
          <w:shd w:val="clear" w:color="auto" w:fill="FFFFFF"/>
          <w:lang w:val="en-US"/>
        </w:rPr>
        <w:t>Aktivnost</w:t>
      </w:r>
      <w:proofErr w:type="spellEnd"/>
      <w:r w:rsidRPr="00916316">
        <w:rPr>
          <w:rFonts w:ascii="Times New Roman" w:eastAsia="Times New Roman" w:hAnsi="Times New Roman" w:cs="Times New Roman"/>
          <w:i/>
          <w:iCs/>
          <w:color w:val="424242"/>
          <w:sz w:val="24"/>
          <w:szCs w:val="24"/>
          <w:shd w:val="clear" w:color="auto" w:fill="FFFFFF"/>
          <w:lang w:val="en-US"/>
        </w:rPr>
        <w:t xml:space="preserve">: 29. Jazz u </w:t>
      </w:r>
      <w:proofErr w:type="spellStart"/>
      <w:r w:rsidRPr="00916316">
        <w:rPr>
          <w:rFonts w:ascii="Times New Roman" w:eastAsia="Times New Roman" w:hAnsi="Times New Roman" w:cs="Times New Roman"/>
          <w:i/>
          <w:iCs/>
          <w:color w:val="424242"/>
          <w:sz w:val="24"/>
          <w:szCs w:val="24"/>
          <w:shd w:val="clear" w:color="auto" w:fill="FFFFFF"/>
          <w:lang w:val="en-US"/>
        </w:rPr>
        <w:t>lapidariju</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r w:rsidRPr="00916316">
        <w:rPr>
          <w:rFonts w:ascii="Times New Roman" w:eastAsia="Times New Roman" w:hAnsi="Times New Roman" w:cs="Times New Roman"/>
          <w:i/>
          <w:iCs/>
          <w:color w:val="424242"/>
          <w:sz w:val="24"/>
          <w:szCs w:val="24"/>
          <w:shd w:val="clear" w:color="auto" w:fill="FFFFFF"/>
          <w:lang w:val="en-US"/>
        </w:rPr>
        <w:t>džez</w:t>
      </w:r>
      <w:proofErr w:type="spellEnd"/>
      <w:r w:rsidRPr="00916316">
        <w:rPr>
          <w:rFonts w:ascii="Times New Roman" w:eastAsia="Times New Roman" w:hAnsi="Times New Roman" w:cs="Times New Roman"/>
          <w:i/>
          <w:iCs/>
          <w:color w:val="424242"/>
          <w:sz w:val="24"/>
          <w:szCs w:val="24"/>
          <w:shd w:val="clear" w:color="auto" w:fill="FFFFFF"/>
          <w:lang w:val="en-US"/>
        </w:rPr>
        <w:t>-festival</w:t>
      </w:r>
    </w:p>
    <w:p w14:paraId="326F41FB" w14:textId="77777777"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 xml:space="preserve">Jazz u </w:t>
      </w:r>
      <w:proofErr w:type="spellStart"/>
      <w:r w:rsidRPr="00916316">
        <w:rPr>
          <w:rFonts w:ascii="Times New Roman" w:eastAsia="Times New Roman" w:hAnsi="Times New Roman" w:cs="Times New Roman"/>
          <w:color w:val="424242"/>
          <w:sz w:val="24"/>
          <w:szCs w:val="24"/>
          <w:shd w:val="clear" w:color="auto" w:fill="FFFFFF"/>
          <w:lang w:val="en-US"/>
        </w:rPr>
        <w:t>lapidariju</w:t>
      </w:r>
      <w:proofErr w:type="spellEnd"/>
      <w:r w:rsidRPr="00916316">
        <w:rPr>
          <w:rFonts w:ascii="Times New Roman" w:eastAsia="Times New Roman" w:hAnsi="Times New Roman" w:cs="Times New Roman"/>
          <w:color w:val="424242"/>
          <w:sz w:val="24"/>
          <w:szCs w:val="24"/>
          <w:shd w:val="clear" w:color="auto" w:fill="FFFFFF"/>
          <w:lang w:val="en-US"/>
        </w:rPr>
        <w:t xml:space="preserve"> je </w:t>
      </w:r>
      <w:proofErr w:type="spellStart"/>
      <w:r w:rsidRPr="00916316">
        <w:rPr>
          <w:rFonts w:ascii="Times New Roman" w:eastAsia="Times New Roman" w:hAnsi="Times New Roman" w:cs="Times New Roman"/>
          <w:color w:val="424242"/>
          <w:sz w:val="24"/>
          <w:szCs w:val="24"/>
          <w:shd w:val="clear" w:color="auto" w:fill="FFFFFF"/>
          <w:lang w:val="en-US"/>
        </w:rPr>
        <w:t>jedan</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od</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najstarijih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hrvatskih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džez-festivala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utemeljen</w:t>
      </w:r>
      <w:proofErr w:type="spellEnd"/>
      <w:r w:rsidRPr="00916316">
        <w:rPr>
          <w:rFonts w:ascii="Times New Roman" w:eastAsia="Times New Roman" w:hAnsi="Times New Roman" w:cs="Times New Roman"/>
          <w:color w:val="424242"/>
          <w:sz w:val="24"/>
          <w:szCs w:val="24"/>
          <w:shd w:val="clear" w:color="auto" w:fill="FFFFFF"/>
          <w:lang w:val="en-US"/>
        </w:rPr>
        <w:t xml:space="preserve"> 1996. </w:t>
      </w:r>
      <w:proofErr w:type="spellStart"/>
      <w:r w:rsidRPr="00916316">
        <w:rPr>
          <w:rFonts w:ascii="Times New Roman" w:eastAsia="Times New Roman" w:hAnsi="Times New Roman" w:cs="Times New Roman"/>
          <w:color w:val="424242"/>
          <w:sz w:val="24"/>
          <w:szCs w:val="24"/>
          <w:shd w:val="clear" w:color="auto" w:fill="FFFFFF"/>
          <w:lang w:val="en-US"/>
        </w:rPr>
        <w:t>godine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Održava</w:t>
      </w:r>
      <w:proofErr w:type="spellEnd"/>
      <w:r w:rsidRPr="00916316">
        <w:rPr>
          <w:rFonts w:ascii="Times New Roman" w:eastAsia="Times New Roman" w:hAnsi="Times New Roman" w:cs="Times New Roman"/>
          <w:color w:val="424242"/>
          <w:sz w:val="24"/>
          <w:szCs w:val="24"/>
          <w:shd w:val="clear" w:color="auto" w:fill="FFFFFF"/>
          <w:lang w:val="en-US"/>
        </w:rPr>
        <w:t xml:space="preserve"> se u </w:t>
      </w:r>
      <w:proofErr w:type="spellStart"/>
      <w:r w:rsidRPr="00916316">
        <w:rPr>
          <w:rFonts w:ascii="Times New Roman" w:eastAsia="Times New Roman" w:hAnsi="Times New Roman" w:cs="Times New Roman"/>
          <w:color w:val="424242"/>
          <w:sz w:val="24"/>
          <w:szCs w:val="24"/>
          <w:shd w:val="clear" w:color="auto" w:fill="FFFFFF"/>
          <w:lang w:val="en-US"/>
        </w:rPr>
        <w:t>lapidariju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Zavičajnog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muzeja</w:t>
      </w:r>
      <w:proofErr w:type="spellEnd"/>
      <w:r w:rsidRPr="00916316">
        <w:rPr>
          <w:rFonts w:ascii="Times New Roman" w:eastAsia="Times New Roman" w:hAnsi="Times New Roman" w:cs="Times New Roman"/>
          <w:color w:val="424242"/>
          <w:sz w:val="24"/>
          <w:szCs w:val="24"/>
          <w:shd w:val="clear" w:color="auto" w:fill="FFFFFF"/>
          <w:lang w:val="en-US"/>
        </w:rPr>
        <w:t xml:space="preserve"> Poreštine </w:t>
      </w:r>
      <w:proofErr w:type="spellStart"/>
      <w:r w:rsidRPr="00916316">
        <w:rPr>
          <w:rFonts w:ascii="Times New Roman" w:eastAsia="Times New Roman" w:hAnsi="Times New Roman" w:cs="Times New Roman"/>
          <w:color w:val="424242"/>
          <w:sz w:val="24"/>
          <w:szCs w:val="24"/>
          <w:shd w:val="clear" w:color="auto" w:fill="FFFFFF"/>
          <w:lang w:val="en-US"/>
        </w:rPr>
        <w:t>svake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srijede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tijekom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srpnja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kolovoza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najavni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koncert</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sezone</w:t>
      </w:r>
      <w:proofErr w:type="spellEnd"/>
      <w:r w:rsidRPr="00916316">
        <w:rPr>
          <w:rFonts w:ascii="Times New Roman" w:eastAsia="Times New Roman" w:hAnsi="Times New Roman" w:cs="Times New Roman"/>
          <w:color w:val="424242"/>
          <w:sz w:val="24"/>
          <w:szCs w:val="24"/>
          <w:shd w:val="clear" w:color="auto" w:fill="FFFFFF"/>
          <w:lang w:val="en-US"/>
        </w:rPr>
        <w:t xml:space="preserve"> koji se od </w:t>
      </w:r>
      <w:proofErr w:type="spellStart"/>
      <w:r w:rsidRPr="00916316">
        <w:rPr>
          <w:rFonts w:ascii="Times New Roman" w:eastAsia="Times New Roman" w:hAnsi="Times New Roman" w:cs="Times New Roman"/>
          <w:color w:val="424242"/>
          <w:sz w:val="24"/>
          <w:szCs w:val="24"/>
          <w:shd w:val="clear" w:color="auto" w:fill="FFFFFF"/>
          <w:lang w:val="en-US"/>
        </w:rPr>
        <w:t>svibnja</w:t>
      </w:r>
      <w:proofErr w:type="spellEnd"/>
      <w:r w:rsidRPr="00916316">
        <w:rPr>
          <w:rFonts w:ascii="Times New Roman" w:eastAsia="Times New Roman" w:hAnsi="Times New Roman" w:cs="Times New Roman"/>
          <w:color w:val="424242"/>
          <w:sz w:val="24"/>
          <w:szCs w:val="24"/>
          <w:shd w:val="clear" w:color="auto" w:fill="FFFFFF"/>
          <w:lang w:val="en-US"/>
        </w:rPr>
        <w:t xml:space="preserve"> 2019. </w:t>
      </w:r>
      <w:proofErr w:type="spellStart"/>
      <w:r w:rsidRPr="00916316">
        <w:rPr>
          <w:rFonts w:ascii="Times New Roman" w:eastAsia="Times New Roman" w:hAnsi="Times New Roman" w:cs="Times New Roman"/>
          <w:color w:val="424242"/>
          <w:sz w:val="24"/>
          <w:szCs w:val="24"/>
          <w:shd w:val="clear" w:color="auto" w:fill="FFFFFF"/>
          <w:lang w:val="en-US"/>
        </w:rPr>
        <w:t>godine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izvodi</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kazališnoj</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dvorani</w:t>
      </w:r>
      <w:proofErr w:type="spellEnd"/>
      <w:r w:rsidRPr="00916316">
        <w:rPr>
          <w:rFonts w:ascii="Times New Roman" w:eastAsia="Times New Roman" w:hAnsi="Times New Roman" w:cs="Times New Roman"/>
          <w:color w:val="424242"/>
          <w:sz w:val="24"/>
          <w:szCs w:val="24"/>
          <w:shd w:val="clear" w:color="auto" w:fill="FFFFFF"/>
          <w:lang w:val="en-US"/>
        </w:rPr>
        <w:t xml:space="preserve">. Jazz u </w:t>
      </w:r>
      <w:proofErr w:type="spellStart"/>
      <w:r w:rsidRPr="00916316">
        <w:rPr>
          <w:rFonts w:ascii="Times New Roman" w:eastAsia="Times New Roman" w:hAnsi="Times New Roman" w:cs="Times New Roman"/>
          <w:color w:val="424242"/>
          <w:sz w:val="24"/>
          <w:szCs w:val="24"/>
          <w:shd w:val="clear" w:color="auto" w:fill="FFFFFF"/>
          <w:lang w:val="en-US"/>
        </w:rPr>
        <w:t>lapidariju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nudi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bogatu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paletu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izričaja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cijeloga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svijeta</w:t>
      </w:r>
      <w:proofErr w:type="spellEnd"/>
      <w:r w:rsidRPr="00916316">
        <w:rPr>
          <w:rFonts w:ascii="Times New Roman" w:eastAsia="Times New Roman" w:hAnsi="Times New Roman" w:cs="Times New Roman"/>
          <w:color w:val="424242"/>
          <w:sz w:val="24"/>
          <w:szCs w:val="24"/>
          <w:shd w:val="clear" w:color="auto" w:fill="FFFFFF"/>
          <w:lang w:val="en-US"/>
        </w:rPr>
        <w:t xml:space="preserve">, od </w:t>
      </w:r>
      <w:proofErr w:type="spellStart"/>
      <w:r w:rsidRPr="00916316">
        <w:rPr>
          <w:rFonts w:ascii="Times New Roman" w:eastAsia="Times New Roman" w:hAnsi="Times New Roman" w:cs="Times New Roman"/>
          <w:color w:val="424242"/>
          <w:sz w:val="24"/>
          <w:szCs w:val="24"/>
          <w:shd w:val="clear" w:color="auto" w:fill="FFFFFF"/>
          <w:lang w:val="en-US"/>
        </w:rPr>
        <w:t>komornog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džeza</w:t>
      </w:r>
      <w:proofErr w:type="spellEnd"/>
      <w:r w:rsidRPr="00916316">
        <w:rPr>
          <w:rFonts w:ascii="Times New Roman" w:eastAsia="Times New Roman" w:hAnsi="Times New Roman" w:cs="Times New Roman"/>
          <w:color w:val="424242"/>
          <w:sz w:val="24"/>
          <w:szCs w:val="24"/>
          <w:shd w:val="clear" w:color="auto" w:fill="FFFFFF"/>
          <w:lang w:val="en-US"/>
        </w:rPr>
        <w:t xml:space="preserve"> do </w:t>
      </w:r>
      <w:proofErr w:type="spellStart"/>
      <w:r w:rsidRPr="00916316">
        <w:rPr>
          <w:rFonts w:ascii="Times New Roman" w:eastAsia="Times New Roman" w:hAnsi="Times New Roman" w:cs="Times New Roman"/>
          <w:color w:val="424242"/>
          <w:sz w:val="24"/>
          <w:szCs w:val="24"/>
          <w:shd w:val="clear" w:color="auto" w:fill="FFFFFF"/>
          <w:lang w:val="en-US"/>
        </w:rPr>
        <w:t>džeza</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spoju</w:t>
      </w:r>
      <w:proofErr w:type="spellEnd"/>
      <w:r w:rsidRPr="00916316">
        <w:rPr>
          <w:rFonts w:ascii="Times New Roman" w:eastAsia="Times New Roman" w:hAnsi="Times New Roman" w:cs="Times New Roman"/>
          <w:color w:val="424242"/>
          <w:sz w:val="24"/>
          <w:szCs w:val="24"/>
          <w:shd w:val="clear" w:color="auto" w:fill="FFFFFF"/>
          <w:lang w:val="en-US"/>
        </w:rPr>
        <w:t xml:space="preserve"> s </w:t>
      </w:r>
      <w:proofErr w:type="spellStart"/>
      <w:r w:rsidRPr="00916316">
        <w:rPr>
          <w:rFonts w:ascii="Times New Roman" w:eastAsia="Times New Roman" w:hAnsi="Times New Roman" w:cs="Times New Roman"/>
          <w:color w:val="424242"/>
          <w:sz w:val="24"/>
          <w:szCs w:val="24"/>
          <w:shd w:val="clear" w:color="auto" w:fill="FFFFFF"/>
          <w:lang w:val="en-US"/>
        </w:rPr>
        <w:t>drugim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glazbenim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žanrovima</w:t>
      </w:r>
      <w:proofErr w:type="spellEnd"/>
      <w:r w:rsidRPr="00916316">
        <w:rPr>
          <w:rFonts w:ascii="Times New Roman" w:eastAsia="Times New Roman" w:hAnsi="Times New Roman" w:cs="Times New Roman"/>
          <w:color w:val="424242"/>
          <w:sz w:val="24"/>
          <w:szCs w:val="24"/>
          <w:shd w:val="clear" w:color="auto" w:fill="FFFFFF"/>
          <w:lang w:val="en-US"/>
        </w:rPr>
        <w:t xml:space="preserve">. Festival </w:t>
      </w:r>
      <w:proofErr w:type="spellStart"/>
      <w:r w:rsidRPr="00916316">
        <w:rPr>
          <w:rFonts w:ascii="Times New Roman" w:eastAsia="Times New Roman" w:hAnsi="Times New Roman" w:cs="Times New Roman"/>
          <w:color w:val="424242"/>
          <w:sz w:val="24"/>
          <w:szCs w:val="24"/>
          <w:shd w:val="clear" w:color="auto" w:fill="FFFFFF"/>
          <w:lang w:val="en-US"/>
        </w:rPr>
        <w:t>obilježava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izražen</w:t>
      </w:r>
      <w:proofErr w:type="spellEnd"/>
      <w:r w:rsidRPr="00916316">
        <w:rPr>
          <w:rFonts w:ascii="Times New Roman" w:eastAsia="Times New Roman" w:hAnsi="Times New Roman" w:cs="Times New Roman"/>
          <w:color w:val="424242"/>
          <w:sz w:val="24"/>
          <w:szCs w:val="24"/>
          <w:shd w:val="clear" w:color="auto" w:fill="FFFFFF"/>
          <w:lang w:val="en-US"/>
        </w:rPr>
        <w:t xml:space="preserve"> element </w:t>
      </w:r>
      <w:proofErr w:type="spellStart"/>
      <w:r w:rsidRPr="00916316">
        <w:rPr>
          <w:rFonts w:ascii="Times New Roman" w:eastAsia="Times New Roman" w:hAnsi="Times New Roman" w:cs="Times New Roman"/>
          <w:color w:val="424242"/>
          <w:sz w:val="24"/>
          <w:szCs w:val="24"/>
          <w:shd w:val="clear" w:color="auto" w:fill="FFFFFF"/>
          <w:lang w:val="en-US"/>
        </w:rPr>
        <w:t>likovnosti</w:t>
      </w:r>
      <w:proofErr w:type="spellEnd"/>
      <w:r w:rsidRPr="00916316">
        <w:rPr>
          <w:rFonts w:ascii="Times New Roman" w:eastAsia="Times New Roman" w:hAnsi="Times New Roman" w:cs="Times New Roman"/>
          <w:color w:val="424242"/>
          <w:sz w:val="24"/>
          <w:szCs w:val="24"/>
          <w:shd w:val="clear" w:color="auto" w:fill="FFFFFF"/>
          <w:lang w:val="en-US"/>
        </w:rPr>
        <w:t xml:space="preserve">. Program </w:t>
      </w:r>
      <w:proofErr w:type="spellStart"/>
      <w:r w:rsidRPr="00916316">
        <w:rPr>
          <w:rFonts w:ascii="Times New Roman" w:eastAsia="Times New Roman" w:hAnsi="Times New Roman" w:cs="Times New Roman"/>
          <w:color w:val="424242"/>
          <w:sz w:val="24"/>
          <w:szCs w:val="24"/>
          <w:shd w:val="clear" w:color="auto" w:fill="FFFFFF"/>
          <w:lang w:val="en-US"/>
        </w:rPr>
        <w:t>sadrži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plesne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koncerte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glavnom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trgu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nasuprot</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komornim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izvedbama</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intimnom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okruženju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lapidarija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autohtone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glazbene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izričaje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istraživane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kroz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džez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improvizacije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vrhunskih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instrumentalista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Hrvatske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ostatka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svijeta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Opći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cilj</w:t>
      </w:r>
      <w:proofErr w:type="spellEnd"/>
      <w:r w:rsidRPr="00916316">
        <w:rPr>
          <w:rFonts w:ascii="Times New Roman" w:eastAsia="Times New Roman" w:hAnsi="Times New Roman" w:cs="Times New Roman"/>
          <w:color w:val="424242"/>
          <w:sz w:val="24"/>
          <w:szCs w:val="24"/>
          <w:shd w:val="clear" w:color="auto" w:fill="FFFFFF"/>
          <w:lang w:val="en-US"/>
        </w:rPr>
        <w:t xml:space="preserve"> je </w:t>
      </w:r>
      <w:proofErr w:type="spellStart"/>
      <w:r w:rsidRPr="00916316">
        <w:rPr>
          <w:rFonts w:ascii="Times New Roman" w:eastAsia="Times New Roman" w:hAnsi="Times New Roman" w:cs="Times New Roman"/>
          <w:color w:val="424242"/>
          <w:sz w:val="24"/>
          <w:szCs w:val="24"/>
          <w:shd w:val="clear" w:color="auto" w:fill="FFFFFF"/>
          <w:lang w:val="en-US"/>
        </w:rPr>
        <w:t>predstavljanje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promocija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hrvatske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međunarodne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džez</w:t>
      </w:r>
      <w:proofErr w:type="spellEnd"/>
      <w:r w:rsidRPr="00916316">
        <w:rPr>
          <w:rFonts w:ascii="Times New Roman" w:eastAsia="Times New Roman" w:hAnsi="Times New Roman" w:cs="Times New Roman"/>
          <w:color w:val="424242"/>
          <w:sz w:val="24"/>
          <w:szCs w:val="24"/>
          <w:shd w:val="clear" w:color="auto" w:fill="FFFFFF"/>
          <w:lang w:val="en-US"/>
        </w:rPr>
        <w:t xml:space="preserve">-scene, </w:t>
      </w:r>
      <w:proofErr w:type="spellStart"/>
      <w:r w:rsidRPr="00916316">
        <w:rPr>
          <w:rFonts w:ascii="Times New Roman" w:eastAsia="Times New Roman" w:hAnsi="Times New Roman" w:cs="Times New Roman"/>
          <w:color w:val="424242"/>
          <w:sz w:val="24"/>
          <w:szCs w:val="24"/>
          <w:shd w:val="clear" w:color="auto" w:fill="FFFFFF"/>
          <w:lang w:val="en-US"/>
        </w:rPr>
        <w:t>kao</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obogaćivanje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kulturno-umjetničke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ponude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doprinos</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turističkoj</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ponudi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grada</w:t>
      </w:r>
      <w:proofErr w:type="spellEnd"/>
      <w:r w:rsidRPr="00916316">
        <w:rPr>
          <w:rFonts w:ascii="Times New Roman" w:eastAsia="Times New Roman" w:hAnsi="Times New Roman" w:cs="Times New Roman"/>
          <w:color w:val="424242"/>
          <w:sz w:val="24"/>
          <w:szCs w:val="24"/>
          <w:shd w:val="clear" w:color="auto" w:fill="FFFFFF"/>
          <w:lang w:val="en-US"/>
        </w:rPr>
        <w:t xml:space="preserve"> Poreča.</w:t>
      </w:r>
    </w:p>
    <w:p w14:paraId="71430B07" w14:textId="77777777"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proofErr w:type="spellStart"/>
      <w:r w:rsidRPr="00916316">
        <w:rPr>
          <w:rFonts w:ascii="Times New Roman" w:eastAsia="Times New Roman" w:hAnsi="Times New Roman" w:cs="Times New Roman"/>
          <w:i/>
          <w:iCs/>
          <w:color w:val="424242"/>
          <w:sz w:val="24"/>
          <w:szCs w:val="24"/>
          <w:shd w:val="clear" w:color="auto" w:fill="FFFFFF"/>
          <w:lang w:val="en-US"/>
        </w:rPr>
        <w:t>Aktivnost</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r w:rsidRPr="00916316">
        <w:rPr>
          <w:rFonts w:ascii="Times New Roman" w:eastAsia="Times New Roman" w:hAnsi="Times New Roman" w:cs="Times New Roman"/>
          <w:i/>
          <w:iCs/>
          <w:color w:val="424242"/>
          <w:sz w:val="24"/>
          <w:szCs w:val="24"/>
          <w:shd w:val="clear" w:color="auto" w:fill="FFFFFF"/>
          <w:lang w:val="en-US"/>
        </w:rPr>
        <w:t>Redovan</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r w:rsidRPr="00916316">
        <w:rPr>
          <w:rFonts w:ascii="Times New Roman" w:eastAsia="Times New Roman" w:hAnsi="Times New Roman" w:cs="Times New Roman"/>
          <w:i/>
          <w:iCs/>
          <w:color w:val="424242"/>
          <w:sz w:val="24"/>
          <w:szCs w:val="24"/>
          <w:shd w:val="clear" w:color="auto" w:fill="FFFFFF"/>
          <w:lang w:val="en-US"/>
        </w:rPr>
        <w:t>kazališni</w:t>
      </w:r>
      <w:proofErr w:type="spellEnd"/>
      <w:r w:rsidRPr="00916316">
        <w:rPr>
          <w:rFonts w:ascii="Times New Roman" w:eastAsia="Times New Roman" w:hAnsi="Times New Roman" w:cs="Times New Roman"/>
          <w:i/>
          <w:iCs/>
          <w:color w:val="424242"/>
          <w:sz w:val="24"/>
          <w:szCs w:val="24"/>
          <w:shd w:val="clear" w:color="auto" w:fill="FFFFFF"/>
          <w:lang w:val="en-US"/>
        </w:rPr>
        <w:t xml:space="preserve"> program, 17. </w:t>
      </w:r>
      <w:proofErr w:type="spellStart"/>
      <w:r w:rsidRPr="00916316">
        <w:rPr>
          <w:rFonts w:ascii="Times New Roman" w:eastAsia="Times New Roman" w:hAnsi="Times New Roman" w:cs="Times New Roman"/>
          <w:i/>
          <w:iCs/>
          <w:color w:val="424242"/>
          <w:sz w:val="24"/>
          <w:szCs w:val="24"/>
          <w:shd w:val="clear" w:color="auto" w:fill="FFFFFF"/>
          <w:lang w:val="en-US"/>
        </w:rPr>
        <w:t>Zlatni</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r w:rsidRPr="00916316">
        <w:rPr>
          <w:rFonts w:ascii="Times New Roman" w:eastAsia="Times New Roman" w:hAnsi="Times New Roman" w:cs="Times New Roman"/>
          <w:i/>
          <w:iCs/>
          <w:color w:val="424242"/>
          <w:sz w:val="24"/>
          <w:szCs w:val="24"/>
          <w:shd w:val="clear" w:color="auto" w:fill="FFFFFF"/>
          <w:lang w:val="en-US"/>
        </w:rPr>
        <w:t>zub</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r w:rsidRPr="00916316">
        <w:rPr>
          <w:rFonts w:ascii="Times New Roman" w:eastAsia="Times New Roman" w:hAnsi="Times New Roman" w:cs="Times New Roman"/>
          <w:i/>
          <w:iCs/>
          <w:color w:val="424242"/>
          <w:sz w:val="24"/>
          <w:szCs w:val="24"/>
          <w:shd w:val="clear" w:color="auto" w:fill="FFFFFF"/>
          <w:lang w:val="en-US"/>
        </w:rPr>
        <w:t>koncerti</w:t>
      </w:r>
      <w:proofErr w:type="spellEnd"/>
      <w:r w:rsidRPr="00916316">
        <w:rPr>
          <w:rFonts w:ascii="Times New Roman" w:eastAsia="Times New Roman" w:hAnsi="Times New Roman" w:cs="Times New Roman"/>
          <w:i/>
          <w:iCs/>
          <w:color w:val="424242"/>
          <w:sz w:val="24"/>
          <w:szCs w:val="24"/>
          <w:shd w:val="clear" w:color="auto" w:fill="FFFFFF"/>
          <w:lang w:val="en-US"/>
        </w:rPr>
        <w:t xml:space="preserve"> u </w:t>
      </w:r>
      <w:proofErr w:type="spellStart"/>
      <w:r w:rsidRPr="00916316">
        <w:rPr>
          <w:rFonts w:ascii="Times New Roman" w:eastAsia="Times New Roman" w:hAnsi="Times New Roman" w:cs="Times New Roman"/>
          <w:i/>
          <w:iCs/>
          <w:color w:val="424242"/>
          <w:sz w:val="24"/>
          <w:szCs w:val="24"/>
          <w:shd w:val="clear" w:color="auto" w:fill="FFFFFF"/>
          <w:lang w:val="en-US"/>
        </w:rPr>
        <w:t>kazalištu</w:t>
      </w:r>
      <w:proofErr w:type="spellEnd"/>
    </w:p>
    <w:p w14:paraId="340B0B5F" w14:textId="77777777"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proofErr w:type="spellStart"/>
      <w:r w:rsidRPr="00916316">
        <w:rPr>
          <w:rFonts w:ascii="Times New Roman" w:eastAsia="Times New Roman" w:hAnsi="Times New Roman" w:cs="Times New Roman"/>
          <w:color w:val="424242"/>
          <w:sz w:val="24"/>
          <w:szCs w:val="24"/>
          <w:shd w:val="clear" w:color="auto" w:fill="FFFFFF"/>
          <w:lang w:val="en-US"/>
        </w:rPr>
        <w:t>Redovan</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kazališni</w:t>
      </w:r>
      <w:proofErr w:type="spellEnd"/>
      <w:r w:rsidRPr="00916316">
        <w:rPr>
          <w:rFonts w:ascii="Times New Roman" w:eastAsia="Times New Roman" w:hAnsi="Times New Roman" w:cs="Times New Roman"/>
          <w:color w:val="424242"/>
          <w:sz w:val="24"/>
          <w:szCs w:val="24"/>
          <w:shd w:val="clear" w:color="auto" w:fill="FFFFFF"/>
          <w:lang w:val="en-US"/>
        </w:rPr>
        <w:t xml:space="preserve"> program </w:t>
      </w:r>
      <w:proofErr w:type="spellStart"/>
      <w:r w:rsidRPr="00916316">
        <w:rPr>
          <w:rFonts w:ascii="Times New Roman" w:eastAsia="Times New Roman" w:hAnsi="Times New Roman" w:cs="Times New Roman"/>
          <w:color w:val="424242"/>
          <w:sz w:val="24"/>
          <w:szCs w:val="24"/>
          <w:shd w:val="clear" w:color="auto" w:fill="FFFFFF"/>
          <w:lang w:val="en-US"/>
        </w:rPr>
        <w:t>podrazumijeva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kazališnu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sezonu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od</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listopada</w:t>
      </w:r>
      <w:proofErr w:type="spellEnd"/>
      <w:r w:rsidRPr="00916316">
        <w:rPr>
          <w:rFonts w:ascii="Times New Roman" w:eastAsia="Times New Roman" w:hAnsi="Times New Roman" w:cs="Times New Roman"/>
          <w:color w:val="424242"/>
          <w:sz w:val="24"/>
          <w:szCs w:val="24"/>
          <w:shd w:val="clear" w:color="auto" w:fill="FFFFFF"/>
          <w:lang w:val="en-US"/>
        </w:rPr>
        <w:t xml:space="preserve"> do </w:t>
      </w:r>
      <w:proofErr w:type="spellStart"/>
      <w:r w:rsidRPr="00916316">
        <w:rPr>
          <w:rFonts w:ascii="Times New Roman" w:eastAsia="Times New Roman" w:hAnsi="Times New Roman" w:cs="Times New Roman"/>
          <w:color w:val="424242"/>
          <w:sz w:val="24"/>
          <w:szCs w:val="24"/>
          <w:shd w:val="clear" w:color="auto" w:fill="FFFFFF"/>
          <w:lang w:val="en-US"/>
        </w:rPr>
        <w:t>svibnja</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redovnom</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programu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organiziraju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gostovanja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dramske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plesne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dječje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predstave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vlastita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produkcija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suorganizacija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koprodukcija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Kazališni</w:t>
      </w:r>
      <w:proofErr w:type="spellEnd"/>
      <w:r w:rsidRPr="00916316">
        <w:rPr>
          <w:rFonts w:ascii="Times New Roman" w:eastAsia="Times New Roman" w:hAnsi="Times New Roman" w:cs="Times New Roman"/>
          <w:color w:val="424242"/>
          <w:sz w:val="24"/>
          <w:szCs w:val="24"/>
          <w:shd w:val="clear" w:color="auto" w:fill="FFFFFF"/>
          <w:lang w:val="en-US"/>
        </w:rPr>
        <w:t xml:space="preserve"> program </w:t>
      </w:r>
      <w:proofErr w:type="spellStart"/>
      <w:r w:rsidRPr="00916316">
        <w:rPr>
          <w:rFonts w:ascii="Times New Roman" w:eastAsia="Times New Roman" w:hAnsi="Times New Roman" w:cs="Times New Roman"/>
          <w:color w:val="424242"/>
          <w:sz w:val="24"/>
          <w:szCs w:val="24"/>
          <w:shd w:val="clear" w:color="auto" w:fill="FFFFFF"/>
          <w:lang w:val="en-US"/>
        </w:rPr>
        <w:t>privlači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sve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širu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publiku</w:t>
      </w:r>
      <w:proofErr w:type="spellEnd"/>
      <w:r w:rsidRPr="00916316">
        <w:rPr>
          <w:rFonts w:ascii="Times New Roman" w:eastAsia="Times New Roman" w:hAnsi="Times New Roman" w:cs="Times New Roman"/>
          <w:color w:val="424242"/>
          <w:sz w:val="24"/>
          <w:szCs w:val="24"/>
          <w:shd w:val="clear" w:color="auto" w:fill="FFFFFF"/>
          <w:lang w:val="en-US"/>
        </w:rPr>
        <w:t xml:space="preserve">, od 2021. </w:t>
      </w:r>
      <w:proofErr w:type="spellStart"/>
      <w:r w:rsidRPr="00916316">
        <w:rPr>
          <w:rFonts w:ascii="Times New Roman" w:eastAsia="Times New Roman" w:hAnsi="Times New Roman" w:cs="Times New Roman"/>
          <w:color w:val="424242"/>
          <w:sz w:val="24"/>
          <w:szCs w:val="24"/>
          <w:shd w:val="clear" w:color="auto" w:fill="FFFFFF"/>
          <w:lang w:val="en-US"/>
        </w:rPr>
        <w:t>broj</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posjetitelja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odigranih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kazališnih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predstava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ponovno</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konstantno</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raste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Zlatni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zub</w:t>
      </w:r>
      <w:proofErr w:type="spellEnd"/>
      <w:r w:rsidRPr="00916316">
        <w:rPr>
          <w:rFonts w:ascii="Times New Roman" w:eastAsia="Times New Roman" w:hAnsi="Times New Roman" w:cs="Times New Roman"/>
          <w:color w:val="424242"/>
          <w:sz w:val="24"/>
          <w:szCs w:val="24"/>
          <w:shd w:val="clear" w:color="auto" w:fill="FFFFFF"/>
          <w:lang w:val="en-US"/>
        </w:rPr>
        <w:t xml:space="preserve">, festival </w:t>
      </w:r>
      <w:proofErr w:type="spellStart"/>
      <w:r w:rsidRPr="00916316">
        <w:rPr>
          <w:rFonts w:ascii="Times New Roman" w:eastAsia="Times New Roman" w:hAnsi="Times New Roman" w:cs="Times New Roman"/>
          <w:color w:val="424242"/>
          <w:sz w:val="24"/>
          <w:szCs w:val="24"/>
          <w:shd w:val="clear" w:color="auto" w:fill="FFFFFF"/>
          <w:lang w:val="en-US"/>
        </w:rPr>
        <w:t>komedije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smijeha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žanrovski</w:t>
      </w:r>
      <w:proofErr w:type="spellEnd"/>
      <w:r w:rsidRPr="00916316">
        <w:rPr>
          <w:rFonts w:ascii="Times New Roman" w:eastAsia="Times New Roman" w:hAnsi="Times New Roman" w:cs="Times New Roman"/>
          <w:color w:val="424242"/>
          <w:sz w:val="24"/>
          <w:szCs w:val="24"/>
          <w:shd w:val="clear" w:color="auto" w:fill="FFFFFF"/>
          <w:lang w:val="en-US"/>
        </w:rPr>
        <w:t xml:space="preserve"> je </w:t>
      </w:r>
      <w:proofErr w:type="spellStart"/>
      <w:r w:rsidRPr="00916316">
        <w:rPr>
          <w:rFonts w:ascii="Times New Roman" w:eastAsia="Times New Roman" w:hAnsi="Times New Roman" w:cs="Times New Roman"/>
          <w:color w:val="424242"/>
          <w:sz w:val="24"/>
          <w:szCs w:val="24"/>
          <w:shd w:val="clear" w:color="auto" w:fill="FFFFFF"/>
          <w:lang w:val="en-US"/>
        </w:rPr>
        <w:t>jedinstven</w:t>
      </w:r>
      <w:proofErr w:type="spellEnd"/>
      <w:r w:rsidRPr="00916316">
        <w:rPr>
          <w:rFonts w:ascii="Times New Roman" w:eastAsia="Times New Roman" w:hAnsi="Times New Roman" w:cs="Times New Roman"/>
          <w:color w:val="424242"/>
          <w:sz w:val="24"/>
          <w:szCs w:val="24"/>
          <w:shd w:val="clear" w:color="auto" w:fill="FFFFFF"/>
          <w:lang w:val="en-US"/>
        </w:rPr>
        <w:t xml:space="preserve"> festival </w:t>
      </w:r>
      <w:proofErr w:type="spellStart"/>
      <w:r w:rsidRPr="00916316">
        <w:rPr>
          <w:rFonts w:ascii="Times New Roman" w:eastAsia="Times New Roman" w:hAnsi="Times New Roman" w:cs="Times New Roman"/>
          <w:color w:val="424242"/>
          <w:sz w:val="24"/>
          <w:szCs w:val="24"/>
          <w:shd w:val="clear" w:color="auto" w:fill="FFFFFF"/>
          <w:lang w:val="en-US"/>
        </w:rPr>
        <w:t>komedije</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Istri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pokrenut</w:t>
      </w:r>
      <w:proofErr w:type="spellEnd"/>
      <w:r w:rsidRPr="00916316">
        <w:rPr>
          <w:rFonts w:ascii="Times New Roman" w:eastAsia="Times New Roman" w:hAnsi="Times New Roman" w:cs="Times New Roman"/>
          <w:color w:val="424242"/>
          <w:sz w:val="24"/>
          <w:szCs w:val="24"/>
          <w:shd w:val="clear" w:color="auto" w:fill="FFFFFF"/>
          <w:lang w:val="en-US"/>
        </w:rPr>
        <w:t xml:space="preserve"> 2008. </w:t>
      </w:r>
      <w:proofErr w:type="spellStart"/>
      <w:r w:rsidRPr="00916316">
        <w:rPr>
          <w:rFonts w:ascii="Times New Roman" w:eastAsia="Times New Roman" w:hAnsi="Times New Roman" w:cs="Times New Roman"/>
          <w:color w:val="424242"/>
          <w:sz w:val="24"/>
          <w:szCs w:val="24"/>
          <w:shd w:val="clear" w:color="auto" w:fill="FFFFFF"/>
          <w:lang w:val="en-US"/>
        </w:rPr>
        <w:t>godine</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okviru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festivala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tijekom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ožujka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prikazuju</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komedije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te</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prema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izboru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publike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proglašavaju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pobjednici</w:t>
      </w:r>
      <w:proofErr w:type="spellEnd"/>
      <w:r w:rsidRPr="00916316">
        <w:rPr>
          <w:rFonts w:ascii="Times New Roman" w:eastAsia="Times New Roman" w:hAnsi="Times New Roman" w:cs="Times New Roman"/>
          <w:color w:val="424242"/>
          <w:sz w:val="24"/>
          <w:szCs w:val="24"/>
          <w:shd w:val="clear" w:color="auto" w:fill="FFFFFF"/>
          <w:lang w:val="en-US"/>
        </w:rPr>
        <w:t xml:space="preserve"> s </w:t>
      </w:r>
      <w:proofErr w:type="spellStart"/>
      <w:r w:rsidRPr="00916316">
        <w:rPr>
          <w:rFonts w:ascii="Times New Roman" w:eastAsia="Times New Roman" w:hAnsi="Times New Roman" w:cs="Times New Roman"/>
          <w:color w:val="424242"/>
          <w:sz w:val="24"/>
          <w:szCs w:val="24"/>
          <w:shd w:val="clear" w:color="auto" w:fill="FFFFFF"/>
          <w:lang w:val="en-US"/>
        </w:rPr>
        <w:t>nagrađenom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prvoplasiranom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drugoplasiranom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najboljom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predstavom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kojima</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uručuju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nagrade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Zlatni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Srebrni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zub</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porečkom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kazalištu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organiziraju</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različiti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koncerti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poput</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tradicionalnog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najposjećenijeg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božićnog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koncerta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koncerata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klasične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glazbe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sl. </w:t>
      </w:r>
      <w:proofErr w:type="spellStart"/>
      <w:r w:rsidRPr="00916316">
        <w:rPr>
          <w:rFonts w:ascii="Times New Roman" w:eastAsia="Times New Roman" w:hAnsi="Times New Roman" w:cs="Times New Roman"/>
          <w:color w:val="424242"/>
          <w:sz w:val="24"/>
          <w:szCs w:val="24"/>
          <w:shd w:val="clear" w:color="auto" w:fill="FFFFFF"/>
          <w:lang w:val="en-US"/>
        </w:rPr>
        <w:t>Opći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cilj</w:t>
      </w:r>
      <w:proofErr w:type="spellEnd"/>
      <w:r w:rsidRPr="00916316">
        <w:rPr>
          <w:rFonts w:ascii="Times New Roman" w:eastAsia="Times New Roman" w:hAnsi="Times New Roman" w:cs="Times New Roman"/>
          <w:color w:val="424242"/>
          <w:sz w:val="24"/>
          <w:szCs w:val="24"/>
          <w:shd w:val="clear" w:color="auto" w:fill="FFFFFF"/>
          <w:lang w:val="en-US"/>
        </w:rPr>
        <w:t xml:space="preserve"> je </w:t>
      </w:r>
      <w:proofErr w:type="spellStart"/>
      <w:r w:rsidRPr="00916316">
        <w:rPr>
          <w:rFonts w:ascii="Times New Roman" w:eastAsia="Times New Roman" w:hAnsi="Times New Roman" w:cs="Times New Roman"/>
          <w:color w:val="424242"/>
          <w:sz w:val="24"/>
          <w:szCs w:val="24"/>
          <w:shd w:val="clear" w:color="auto" w:fill="FFFFFF"/>
          <w:lang w:val="en-US"/>
        </w:rPr>
        <w:t>obogatiti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kazališnu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scenu</w:t>
      </w:r>
      <w:proofErr w:type="spellEnd"/>
      <w:r w:rsidRPr="00916316">
        <w:rPr>
          <w:rFonts w:ascii="Times New Roman" w:eastAsia="Times New Roman" w:hAnsi="Times New Roman" w:cs="Times New Roman"/>
          <w:color w:val="424242"/>
          <w:sz w:val="24"/>
          <w:szCs w:val="24"/>
          <w:shd w:val="clear" w:color="auto" w:fill="FFFFFF"/>
          <w:lang w:val="en-US"/>
        </w:rPr>
        <w:t xml:space="preserve"> Poreštine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Istre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Kroz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razvoj</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kazališta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kazališne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sezone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festivala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Zlatni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zub</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građanima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pružiti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uvid</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kazališnu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izvedbenu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umjetnost</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potaknuti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promišljanje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zabaviti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educirati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Proširenje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publike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cijelu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Istru</w:t>
      </w:r>
      <w:proofErr w:type="spellEnd"/>
      <w:r w:rsidRPr="00916316">
        <w:rPr>
          <w:rFonts w:ascii="Times New Roman" w:eastAsia="Times New Roman" w:hAnsi="Times New Roman" w:cs="Times New Roman"/>
          <w:color w:val="424242"/>
          <w:sz w:val="24"/>
          <w:szCs w:val="24"/>
          <w:shd w:val="clear" w:color="auto" w:fill="FFFFFF"/>
          <w:lang w:val="en-US"/>
        </w:rPr>
        <w:t>.</w:t>
      </w:r>
    </w:p>
    <w:p w14:paraId="26C010DB" w14:textId="77777777"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proofErr w:type="spellStart"/>
      <w:r w:rsidRPr="00916316">
        <w:rPr>
          <w:rFonts w:ascii="Times New Roman" w:eastAsia="Times New Roman" w:hAnsi="Times New Roman" w:cs="Times New Roman"/>
          <w:i/>
          <w:iCs/>
          <w:color w:val="424242"/>
          <w:sz w:val="24"/>
          <w:szCs w:val="24"/>
          <w:shd w:val="clear" w:color="auto" w:fill="FFFFFF"/>
          <w:lang w:val="en-US"/>
        </w:rPr>
        <w:t>Aktivnost</w:t>
      </w:r>
      <w:proofErr w:type="spellEnd"/>
      <w:r w:rsidRPr="00916316">
        <w:rPr>
          <w:rFonts w:ascii="Times New Roman" w:eastAsia="Times New Roman" w:hAnsi="Times New Roman" w:cs="Times New Roman"/>
          <w:i/>
          <w:iCs/>
          <w:color w:val="424242"/>
          <w:sz w:val="24"/>
          <w:szCs w:val="24"/>
          <w:shd w:val="clear" w:color="auto" w:fill="FFFFFF"/>
          <w:lang w:val="en-US"/>
        </w:rPr>
        <w:t>: 24. Street art Poreč</w:t>
      </w:r>
    </w:p>
    <w:p w14:paraId="31537721" w14:textId="77777777"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 xml:space="preserve">Street art Poreč </w:t>
      </w:r>
      <w:proofErr w:type="spellStart"/>
      <w:r w:rsidRPr="00916316">
        <w:rPr>
          <w:rFonts w:ascii="Times New Roman" w:eastAsia="Times New Roman" w:hAnsi="Times New Roman" w:cs="Times New Roman"/>
          <w:color w:val="424242"/>
          <w:sz w:val="24"/>
          <w:szCs w:val="24"/>
          <w:shd w:val="clear" w:color="auto" w:fill="FFFFFF"/>
          <w:lang w:val="en-US"/>
        </w:rPr>
        <w:t>osnovan</w:t>
      </w:r>
      <w:proofErr w:type="spellEnd"/>
      <w:r w:rsidRPr="00916316">
        <w:rPr>
          <w:rFonts w:ascii="Times New Roman" w:eastAsia="Times New Roman" w:hAnsi="Times New Roman" w:cs="Times New Roman"/>
          <w:color w:val="424242"/>
          <w:sz w:val="24"/>
          <w:szCs w:val="24"/>
          <w:shd w:val="clear" w:color="auto" w:fill="FFFFFF"/>
          <w:lang w:val="en-US"/>
        </w:rPr>
        <w:t xml:space="preserve"> je 2001. </w:t>
      </w:r>
      <w:proofErr w:type="spellStart"/>
      <w:r w:rsidRPr="00916316">
        <w:rPr>
          <w:rFonts w:ascii="Times New Roman" w:eastAsia="Times New Roman" w:hAnsi="Times New Roman" w:cs="Times New Roman"/>
          <w:color w:val="424242"/>
          <w:sz w:val="24"/>
          <w:szCs w:val="24"/>
          <w:shd w:val="clear" w:color="auto" w:fill="FFFFFF"/>
          <w:lang w:val="en-US"/>
        </w:rPr>
        <w:t>godine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kao</w:t>
      </w:r>
      <w:proofErr w:type="spellEnd"/>
      <w:r w:rsidRPr="00916316">
        <w:rPr>
          <w:rFonts w:ascii="Times New Roman" w:eastAsia="Times New Roman" w:hAnsi="Times New Roman" w:cs="Times New Roman"/>
          <w:color w:val="424242"/>
          <w:sz w:val="24"/>
          <w:szCs w:val="24"/>
          <w:shd w:val="clear" w:color="auto" w:fill="FFFFFF"/>
          <w:lang w:val="en-US"/>
        </w:rPr>
        <w:t xml:space="preserve"> festival </w:t>
      </w:r>
      <w:proofErr w:type="spellStart"/>
      <w:r w:rsidRPr="00916316">
        <w:rPr>
          <w:rFonts w:ascii="Times New Roman" w:eastAsia="Times New Roman" w:hAnsi="Times New Roman" w:cs="Times New Roman"/>
          <w:color w:val="424242"/>
          <w:sz w:val="24"/>
          <w:szCs w:val="24"/>
          <w:shd w:val="clear" w:color="auto" w:fill="FFFFFF"/>
          <w:lang w:val="en-US"/>
        </w:rPr>
        <w:t>ulične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umjetnosti</w:t>
      </w:r>
      <w:proofErr w:type="spellEnd"/>
      <w:r w:rsidRPr="00916316">
        <w:rPr>
          <w:rFonts w:ascii="Times New Roman" w:eastAsia="Times New Roman" w:hAnsi="Times New Roman" w:cs="Times New Roman"/>
          <w:color w:val="424242"/>
          <w:sz w:val="24"/>
          <w:szCs w:val="24"/>
          <w:shd w:val="clear" w:color="auto" w:fill="FFFFFF"/>
          <w:lang w:val="en-US"/>
        </w:rPr>
        <w:t xml:space="preserve"> koji </w:t>
      </w:r>
      <w:proofErr w:type="spellStart"/>
      <w:r w:rsidRPr="00916316">
        <w:rPr>
          <w:rFonts w:ascii="Times New Roman" w:eastAsia="Times New Roman" w:hAnsi="Times New Roman" w:cs="Times New Roman"/>
          <w:color w:val="424242"/>
          <w:sz w:val="24"/>
          <w:szCs w:val="24"/>
          <w:shd w:val="clear" w:color="auto" w:fill="FFFFFF"/>
          <w:lang w:val="en-US"/>
        </w:rPr>
        <w:t>svakog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kolovoza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okuplja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umjetnike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izvođače</w:t>
      </w:r>
      <w:proofErr w:type="spellEnd"/>
      <w:r w:rsidRPr="00916316">
        <w:rPr>
          <w:rFonts w:ascii="Times New Roman" w:eastAsia="Times New Roman" w:hAnsi="Times New Roman" w:cs="Times New Roman"/>
          <w:color w:val="424242"/>
          <w:sz w:val="24"/>
          <w:szCs w:val="24"/>
          <w:shd w:val="clear" w:color="auto" w:fill="FFFFFF"/>
          <w:lang w:val="en-US"/>
        </w:rPr>
        <w:t xml:space="preserve">. Festival je </w:t>
      </w:r>
      <w:proofErr w:type="spellStart"/>
      <w:r w:rsidRPr="00916316">
        <w:rPr>
          <w:rFonts w:ascii="Times New Roman" w:eastAsia="Times New Roman" w:hAnsi="Times New Roman" w:cs="Times New Roman"/>
          <w:color w:val="424242"/>
          <w:sz w:val="24"/>
          <w:szCs w:val="24"/>
          <w:shd w:val="clear" w:color="auto" w:fill="FFFFFF"/>
          <w:lang w:val="en-US"/>
        </w:rPr>
        <w:t>otvorene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forme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uključuje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sve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oblike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umjetničkog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izraza</w:t>
      </w:r>
      <w:proofErr w:type="spellEnd"/>
      <w:r w:rsidRPr="00916316">
        <w:rPr>
          <w:rFonts w:ascii="Times New Roman" w:eastAsia="Times New Roman" w:hAnsi="Times New Roman" w:cs="Times New Roman"/>
          <w:color w:val="424242"/>
          <w:sz w:val="24"/>
          <w:szCs w:val="24"/>
          <w:shd w:val="clear" w:color="auto" w:fill="FFFFFF"/>
          <w:lang w:val="en-US"/>
        </w:rPr>
        <w:t xml:space="preserve">, od </w:t>
      </w:r>
      <w:proofErr w:type="spellStart"/>
      <w:r w:rsidRPr="00916316">
        <w:rPr>
          <w:rFonts w:ascii="Times New Roman" w:eastAsia="Times New Roman" w:hAnsi="Times New Roman" w:cs="Times New Roman"/>
          <w:color w:val="424242"/>
          <w:sz w:val="24"/>
          <w:szCs w:val="24"/>
          <w:shd w:val="clear" w:color="auto" w:fill="FFFFFF"/>
          <w:lang w:val="en-US"/>
        </w:rPr>
        <w:t>glazbeno-scenskih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nastupa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likovnih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projekata</w:t>
      </w:r>
      <w:proofErr w:type="spellEnd"/>
      <w:r w:rsidRPr="00916316">
        <w:rPr>
          <w:rFonts w:ascii="Times New Roman" w:eastAsia="Times New Roman" w:hAnsi="Times New Roman" w:cs="Times New Roman"/>
          <w:color w:val="424242"/>
          <w:sz w:val="24"/>
          <w:szCs w:val="24"/>
          <w:shd w:val="clear" w:color="auto" w:fill="FFFFFF"/>
          <w:lang w:val="en-US"/>
        </w:rPr>
        <w:t xml:space="preserve"> do </w:t>
      </w:r>
      <w:proofErr w:type="spellStart"/>
      <w:r w:rsidRPr="00916316">
        <w:rPr>
          <w:rFonts w:ascii="Times New Roman" w:eastAsia="Times New Roman" w:hAnsi="Times New Roman" w:cs="Times New Roman"/>
          <w:color w:val="424242"/>
          <w:sz w:val="24"/>
          <w:szCs w:val="24"/>
          <w:shd w:val="clear" w:color="auto" w:fill="FFFFFF"/>
          <w:lang w:val="en-US"/>
        </w:rPr>
        <w:t>uličnih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akrobacija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performansa</w:t>
      </w:r>
      <w:proofErr w:type="spellEnd"/>
      <w:r w:rsidRPr="00916316">
        <w:rPr>
          <w:rFonts w:ascii="Times New Roman" w:eastAsia="Times New Roman" w:hAnsi="Times New Roman" w:cs="Times New Roman"/>
          <w:color w:val="424242"/>
          <w:sz w:val="24"/>
          <w:szCs w:val="24"/>
          <w:shd w:val="clear" w:color="auto" w:fill="FFFFFF"/>
          <w:lang w:val="en-US"/>
        </w:rPr>
        <w:t xml:space="preserve">. Street art </w:t>
      </w:r>
      <w:proofErr w:type="spellStart"/>
      <w:r w:rsidRPr="00916316">
        <w:rPr>
          <w:rFonts w:ascii="Times New Roman" w:eastAsia="Times New Roman" w:hAnsi="Times New Roman" w:cs="Times New Roman"/>
          <w:color w:val="424242"/>
          <w:sz w:val="24"/>
          <w:szCs w:val="24"/>
          <w:shd w:val="clear" w:color="auto" w:fill="FFFFFF"/>
          <w:lang w:val="en-US"/>
        </w:rPr>
        <w:t>promišlja</w:t>
      </w:r>
      <w:proofErr w:type="spellEnd"/>
      <w:r w:rsidRPr="00916316">
        <w:rPr>
          <w:rFonts w:ascii="Times New Roman" w:eastAsia="Times New Roman" w:hAnsi="Times New Roman" w:cs="Times New Roman"/>
          <w:color w:val="424242"/>
          <w:sz w:val="24"/>
          <w:szCs w:val="24"/>
          <w:shd w:val="clear" w:color="auto" w:fill="FFFFFF"/>
          <w:lang w:val="en-US"/>
        </w:rPr>
        <w:t xml:space="preserve"> grad </w:t>
      </w:r>
      <w:proofErr w:type="spellStart"/>
      <w:r w:rsidRPr="00916316">
        <w:rPr>
          <w:rFonts w:ascii="Times New Roman" w:eastAsia="Times New Roman" w:hAnsi="Times New Roman" w:cs="Times New Roman"/>
          <w:color w:val="424242"/>
          <w:sz w:val="24"/>
          <w:szCs w:val="24"/>
          <w:shd w:val="clear" w:color="auto" w:fill="FFFFFF"/>
          <w:lang w:val="en-US"/>
        </w:rPr>
        <w:t>te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održava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svoj</w:t>
      </w:r>
      <w:proofErr w:type="spellEnd"/>
      <w:r w:rsidRPr="00916316">
        <w:rPr>
          <w:rFonts w:ascii="Times New Roman" w:eastAsia="Times New Roman" w:hAnsi="Times New Roman" w:cs="Times New Roman"/>
          <w:color w:val="424242"/>
          <w:sz w:val="24"/>
          <w:szCs w:val="24"/>
          <w:shd w:val="clear" w:color="auto" w:fill="FFFFFF"/>
          <w:lang w:val="en-US"/>
        </w:rPr>
        <w:t xml:space="preserve"> program </w:t>
      </w:r>
      <w:proofErr w:type="spellStart"/>
      <w:r w:rsidRPr="00916316">
        <w:rPr>
          <w:rFonts w:ascii="Times New Roman" w:eastAsia="Times New Roman" w:hAnsi="Times New Roman" w:cs="Times New Roman"/>
          <w:color w:val="424242"/>
          <w:sz w:val="24"/>
          <w:szCs w:val="24"/>
          <w:shd w:val="clear" w:color="auto" w:fill="FFFFFF"/>
          <w:lang w:val="en-US"/>
        </w:rPr>
        <w:t>na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različitim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lokacijama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zadržavajući</w:t>
      </w:r>
      <w:proofErr w:type="spellEnd"/>
      <w:r w:rsidRPr="00916316">
        <w:rPr>
          <w:rFonts w:ascii="Times New Roman" w:eastAsia="Times New Roman" w:hAnsi="Times New Roman" w:cs="Times New Roman"/>
          <w:color w:val="424242"/>
          <w:sz w:val="24"/>
          <w:szCs w:val="24"/>
          <w:shd w:val="clear" w:color="auto" w:fill="FFFFFF"/>
          <w:lang w:val="en-US"/>
        </w:rPr>
        <w:t xml:space="preserve"> one </w:t>
      </w:r>
      <w:proofErr w:type="spellStart"/>
      <w:r w:rsidRPr="00916316">
        <w:rPr>
          <w:rFonts w:ascii="Times New Roman" w:eastAsia="Times New Roman" w:hAnsi="Times New Roman" w:cs="Times New Roman"/>
          <w:color w:val="424242"/>
          <w:sz w:val="24"/>
          <w:szCs w:val="24"/>
          <w:shd w:val="clear" w:color="auto" w:fill="FFFFFF"/>
          <w:lang w:val="en-US"/>
        </w:rPr>
        <w:t>poznate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poput</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Trga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slobode</w:t>
      </w:r>
      <w:proofErr w:type="spellEnd"/>
      <w:r w:rsidRPr="00916316">
        <w:rPr>
          <w:rFonts w:ascii="Times New Roman" w:eastAsia="Times New Roman" w:hAnsi="Times New Roman" w:cs="Times New Roman"/>
          <w:color w:val="424242"/>
          <w:sz w:val="24"/>
          <w:szCs w:val="24"/>
          <w:shd w:val="clear" w:color="auto" w:fill="FFFFFF"/>
          <w:lang w:val="en-US"/>
        </w:rPr>
        <w:t xml:space="preserve"> za </w:t>
      </w:r>
      <w:proofErr w:type="spellStart"/>
      <w:r w:rsidRPr="00916316">
        <w:rPr>
          <w:rFonts w:ascii="Times New Roman" w:eastAsia="Times New Roman" w:hAnsi="Times New Roman" w:cs="Times New Roman"/>
          <w:color w:val="424242"/>
          <w:sz w:val="24"/>
          <w:szCs w:val="24"/>
          <w:shd w:val="clear" w:color="auto" w:fill="FFFFFF"/>
          <w:lang w:val="en-US"/>
        </w:rPr>
        <w:t>velike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spektakle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ali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uvijek</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otkrivajući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nove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kutke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grada</w:t>
      </w:r>
      <w:proofErr w:type="spellEnd"/>
      <w:r w:rsidRPr="00916316">
        <w:rPr>
          <w:rFonts w:ascii="Times New Roman" w:eastAsia="Times New Roman" w:hAnsi="Times New Roman" w:cs="Times New Roman"/>
          <w:color w:val="424242"/>
          <w:sz w:val="24"/>
          <w:szCs w:val="24"/>
          <w:shd w:val="clear" w:color="auto" w:fill="FFFFFF"/>
          <w:lang w:val="en-US"/>
        </w:rPr>
        <w:t xml:space="preserve"> za </w:t>
      </w:r>
      <w:proofErr w:type="spellStart"/>
      <w:r w:rsidRPr="00916316">
        <w:rPr>
          <w:rFonts w:ascii="Times New Roman" w:eastAsia="Times New Roman" w:hAnsi="Times New Roman" w:cs="Times New Roman"/>
          <w:color w:val="424242"/>
          <w:sz w:val="24"/>
          <w:szCs w:val="24"/>
          <w:shd w:val="clear" w:color="auto" w:fill="FFFFFF"/>
          <w:lang w:val="en-US"/>
        </w:rPr>
        <w:t>intimnije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performanse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Posljednjih</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godina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posebice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potiče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razvija</w:t>
      </w:r>
      <w:proofErr w:type="spellEnd"/>
      <w:r w:rsidRPr="00916316">
        <w:rPr>
          <w:rFonts w:ascii="Times New Roman" w:eastAsia="Times New Roman" w:hAnsi="Times New Roman" w:cs="Times New Roman"/>
          <w:color w:val="424242"/>
          <w:sz w:val="24"/>
          <w:szCs w:val="24"/>
          <w:shd w:val="clear" w:color="auto" w:fill="FFFFFF"/>
          <w:lang w:val="en-US"/>
        </w:rPr>
        <w:t xml:space="preserve"> model </w:t>
      </w:r>
      <w:proofErr w:type="spellStart"/>
      <w:r w:rsidRPr="00916316">
        <w:rPr>
          <w:rFonts w:ascii="Times New Roman" w:eastAsia="Times New Roman" w:hAnsi="Times New Roman" w:cs="Times New Roman"/>
          <w:color w:val="424242"/>
          <w:sz w:val="24"/>
          <w:szCs w:val="24"/>
          <w:shd w:val="clear" w:color="auto" w:fill="FFFFFF"/>
          <w:lang w:val="en-US"/>
        </w:rPr>
        <w:t>suradnje</w:t>
      </w:r>
      <w:proofErr w:type="spellEnd"/>
      <w:r w:rsidRPr="00916316">
        <w:rPr>
          <w:rFonts w:ascii="Times New Roman" w:eastAsia="Times New Roman" w:hAnsi="Times New Roman" w:cs="Times New Roman"/>
          <w:color w:val="424242"/>
          <w:sz w:val="24"/>
          <w:szCs w:val="24"/>
          <w:shd w:val="clear" w:color="auto" w:fill="FFFFFF"/>
          <w:lang w:val="en-US"/>
        </w:rPr>
        <w:t xml:space="preserve"> s </w:t>
      </w:r>
      <w:proofErr w:type="spellStart"/>
      <w:r w:rsidRPr="00916316">
        <w:rPr>
          <w:rFonts w:ascii="Times New Roman" w:eastAsia="Times New Roman" w:hAnsi="Times New Roman" w:cs="Times New Roman"/>
          <w:color w:val="424242"/>
          <w:sz w:val="24"/>
          <w:szCs w:val="24"/>
          <w:shd w:val="clear" w:color="auto" w:fill="FFFFFF"/>
          <w:lang w:val="en-US"/>
        </w:rPr>
        <w:t>domaćim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autorima</w:t>
      </w:r>
      <w:proofErr w:type="spellEnd"/>
      <w:r w:rsidRPr="00916316">
        <w:rPr>
          <w:rFonts w:ascii="Times New Roman" w:eastAsia="Times New Roman" w:hAnsi="Times New Roman" w:cs="Times New Roman"/>
          <w:color w:val="424242"/>
          <w:sz w:val="24"/>
          <w:szCs w:val="24"/>
          <w:shd w:val="clear" w:color="auto" w:fill="FFFFFF"/>
          <w:lang w:val="en-US"/>
        </w:rPr>
        <w:t xml:space="preserve">. Street art Poreč </w:t>
      </w:r>
      <w:proofErr w:type="spellStart"/>
      <w:r w:rsidRPr="00916316">
        <w:rPr>
          <w:rFonts w:ascii="Times New Roman" w:eastAsia="Times New Roman" w:hAnsi="Times New Roman" w:cs="Times New Roman"/>
          <w:color w:val="424242"/>
          <w:sz w:val="24"/>
          <w:szCs w:val="24"/>
          <w:shd w:val="clear" w:color="auto" w:fill="FFFFFF"/>
          <w:lang w:val="en-US"/>
        </w:rPr>
        <w:t>najrazigraniji</w:t>
      </w:r>
      <w:proofErr w:type="spellEnd"/>
      <w:r w:rsidRPr="00916316">
        <w:rPr>
          <w:rFonts w:ascii="Times New Roman" w:eastAsia="Times New Roman" w:hAnsi="Times New Roman" w:cs="Times New Roman"/>
          <w:color w:val="424242"/>
          <w:sz w:val="24"/>
          <w:szCs w:val="24"/>
          <w:shd w:val="clear" w:color="auto" w:fill="FFFFFF"/>
          <w:lang w:val="en-US"/>
        </w:rPr>
        <w:t xml:space="preserve"> je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najotvoreniji</w:t>
      </w:r>
      <w:proofErr w:type="spellEnd"/>
      <w:r w:rsidRPr="00916316">
        <w:rPr>
          <w:rFonts w:ascii="Times New Roman" w:eastAsia="Times New Roman" w:hAnsi="Times New Roman" w:cs="Times New Roman"/>
          <w:color w:val="424242"/>
          <w:sz w:val="24"/>
          <w:szCs w:val="24"/>
          <w:shd w:val="clear" w:color="auto" w:fill="FFFFFF"/>
          <w:lang w:val="en-US"/>
        </w:rPr>
        <w:t xml:space="preserve"> festival u </w:t>
      </w:r>
      <w:proofErr w:type="spellStart"/>
      <w:r w:rsidRPr="00916316">
        <w:rPr>
          <w:rFonts w:ascii="Times New Roman" w:eastAsia="Times New Roman" w:hAnsi="Times New Roman" w:cs="Times New Roman"/>
          <w:color w:val="424242"/>
          <w:sz w:val="24"/>
          <w:szCs w:val="24"/>
          <w:shd w:val="clear" w:color="auto" w:fill="FFFFFF"/>
          <w:lang w:val="en-US"/>
        </w:rPr>
        <w:t>organizaciji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glazbeno-scenske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djelatnosti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zadovoljava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potrebe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najšire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publike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Opći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cilj</w:t>
      </w:r>
      <w:proofErr w:type="spellEnd"/>
      <w:r w:rsidRPr="00916316">
        <w:rPr>
          <w:rFonts w:ascii="Times New Roman" w:eastAsia="Times New Roman" w:hAnsi="Times New Roman" w:cs="Times New Roman"/>
          <w:color w:val="424242"/>
          <w:sz w:val="24"/>
          <w:szCs w:val="24"/>
          <w:shd w:val="clear" w:color="auto" w:fill="FFFFFF"/>
          <w:lang w:val="en-US"/>
        </w:rPr>
        <w:t xml:space="preserve"> je </w:t>
      </w:r>
      <w:proofErr w:type="spellStart"/>
      <w:r w:rsidRPr="00916316">
        <w:rPr>
          <w:rFonts w:ascii="Times New Roman" w:eastAsia="Times New Roman" w:hAnsi="Times New Roman" w:cs="Times New Roman"/>
          <w:color w:val="424242"/>
          <w:sz w:val="24"/>
          <w:szCs w:val="24"/>
          <w:shd w:val="clear" w:color="auto" w:fill="FFFFFF"/>
          <w:lang w:val="en-US"/>
        </w:rPr>
        <w:t>promišljanje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tematiziranje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grada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kroz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umjetnost</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kvalitetnu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zabavu</w:t>
      </w:r>
      <w:proofErr w:type="spellEnd"/>
      <w:r w:rsidRPr="00916316">
        <w:rPr>
          <w:rFonts w:ascii="Times New Roman" w:eastAsia="Times New Roman" w:hAnsi="Times New Roman" w:cs="Times New Roman"/>
          <w:color w:val="424242"/>
          <w:sz w:val="24"/>
          <w:szCs w:val="24"/>
          <w:shd w:val="clear" w:color="auto" w:fill="FFFFFF"/>
          <w:lang w:val="en-US"/>
        </w:rPr>
        <w:t xml:space="preserve"> za </w:t>
      </w:r>
      <w:proofErr w:type="spellStart"/>
      <w:r w:rsidRPr="00916316">
        <w:rPr>
          <w:rFonts w:ascii="Times New Roman" w:eastAsia="Times New Roman" w:hAnsi="Times New Roman" w:cs="Times New Roman"/>
          <w:color w:val="424242"/>
          <w:sz w:val="24"/>
          <w:szCs w:val="24"/>
          <w:shd w:val="clear" w:color="auto" w:fill="FFFFFF"/>
          <w:lang w:val="en-US"/>
        </w:rPr>
        <w:t>građane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turiste</w:t>
      </w:r>
      <w:proofErr w:type="spellEnd"/>
      <w:r w:rsidRPr="00916316">
        <w:rPr>
          <w:rFonts w:ascii="Times New Roman" w:eastAsia="Times New Roman" w:hAnsi="Times New Roman" w:cs="Times New Roman"/>
          <w:color w:val="424242"/>
          <w:sz w:val="24"/>
          <w:szCs w:val="24"/>
          <w:shd w:val="clear" w:color="auto" w:fill="FFFFFF"/>
          <w:lang w:val="en-US"/>
        </w:rPr>
        <w:t>.</w:t>
      </w:r>
    </w:p>
    <w:p w14:paraId="6A0DF119" w14:textId="77777777"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proofErr w:type="spellStart"/>
      <w:r w:rsidRPr="00916316">
        <w:rPr>
          <w:rFonts w:ascii="Times New Roman" w:eastAsia="Times New Roman" w:hAnsi="Times New Roman" w:cs="Times New Roman"/>
          <w:i/>
          <w:iCs/>
          <w:color w:val="424242"/>
          <w:sz w:val="24"/>
          <w:szCs w:val="24"/>
          <w:shd w:val="clear" w:color="auto" w:fill="FFFFFF"/>
          <w:lang w:val="en-US"/>
        </w:rPr>
        <w:t>Aktivnost</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r w:rsidRPr="00916316">
        <w:rPr>
          <w:rFonts w:ascii="Times New Roman" w:eastAsia="Times New Roman" w:hAnsi="Times New Roman" w:cs="Times New Roman"/>
          <w:i/>
          <w:iCs/>
          <w:color w:val="424242"/>
          <w:sz w:val="24"/>
          <w:szCs w:val="24"/>
          <w:shd w:val="clear" w:color="auto" w:fill="FFFFFF"/>
          <w:lang w:val="en-US"/>
        </w:rPr>
        <w:t>Dramski</w:t>
      </w:r>
      <w:proofErr w:type="spellEnd"/>
      <w:r w:rsidRPr="00916316">
        <w:rPr>
          <w:rFonts w:ascii="Times New Roman" w:eastAsia="Times New Roman" w:hAnsi="Times New Roman" w:cs="Times New Roman"/>
          <w:i/>
          <w:iCs/>
          <w:color w:val="424242"/>
          <w:sz w:val="24"/>
          <w:szCs w:val="24"/>
          <w:shd w:val="clear" w:color="auto" w:fill="FFFFFF"/>
          <w:lang w:val="en-US"/>
        </w:rPr>
        <w:t xml:space="preserve"> studio „</w:t>
      </w:r>
      <w:proofErr w:type="spellStart"/>
      <w:r w:rsidRPr="00916316">
        <w:rPr>
          <w:rFonts w:ascii="Times New Roman" w:eastAsia="Times New Roman" w:hAnsi="Times New Roman" w:cs="Times New Roman"/>
          <w:i/>
          <w:iCs/>
          <w:color w:val="424242"/>
          <w:sz w:val="24"/>
          <w:szCs w:val="24"/>
          <w:shd w:val="clear" w:color="auto" w:fill="FFFFFF"/>
          <w:lang w:val="en-US"/>
        </w:rPr>
        <w:t>Čin</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proofErr w:type="gramStart"/>
      <w:r w:rsidRPr="00916316">
        <w:rPr>
          <w:rFonts w:ascii="Times New Roman" w:eastAsia="Times New Roman" w:hAnsi="Times New Roman" w:cs="Times New Roman"/>
          <w:i/>
          <w:iCs/>
          <w:color w:val="424242"/>
          <w:sz w:val="24"/>
          <w:szCs w:val="24"/>
          <w:shd w:val="clear" w:color="auto" w:fill="FFFFFF"/>
          <w:lang w:val="en-US"/>
        </w:rPr>
        <w:t>čin</w:t>
      </w:r>
      <w:proofErr w:type="spellEnd"/>
      <w:r w:rsidRPr="00916316">
        <w:rPr>
          <w:rFonts w:ascii="Times New Roman" w:eastAsia="Times New Roman" w:hAnsi="Times New Roman" w:cs="Times New Roman"/>
          <w:i/>
          <w:iCs/>
          <w:color w:val="424242"/>
          <w:sz w:val="24"/>
          <w:szCs w:val="24"/>
          <w:shd w:val="clear" w:color="auto" w:fill="FFFFFF"/>
          <w:lang w:val="en-US"/>
        </w:rPr>
        <w:t>“</w:t>
      </w:r>
      <w:proofErr w:type="gramEnd"/>
    </w:p>
    <w:p w14:paraId="33E72A31" w14:textId="77777777"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 xml:space="preserve">U </w:t>
      </w:r>
      <w:proofErr w:type="spellStart"/>
      <w:r w:rsidRPr="00916316">
        <w:rPr>
          <w:rFonts w:ascii="Times New Roman" w:eastAsia="Times New Roman" w:hAnsi="Times New Roman" w:cs="Times New Roman"/>
          <w:color w:val="424242"/>
          <w:sz w:val="24"/>
          <w:szCs w:val="24"/>
          <w:shd w:val="clear" w:color="auto" w:fill="FFFFFF"/>
          <w:lang w:val="en-US"/>
        </w:rPr>
        <w:t>okviru</w:t>
      </w:r>
      <w:proofErr w:type="spellEnd"/>
      <w:r w:rsidRPr="00916316">
        <w:rPr>
          <w:rFonts w:ascii="Times New Roman" w:eastAsia="Times New Roman" w:hAnsi="Times New Roman" w:cs="Times New Roman"/>
          <w:color w:val="424242"/>
          <w:sz w:val="24"/>
          <w:szCs w:val="24"/>
          <w:shd w:val="clear" w:color="auto" w:fill="FFFFFF"/>
          <w:lang w:val="en-US"/>
        </w:rPr>
        <w:t xml:space="preserve"> POU </w:t>
      </w:r>
      <w:proofErr w:type="spellStart"/>
      <w:r w:rsidRPr="00916316">
        <w:rPr>
          <w:rFonts w:ascii="Times New Roman" w:eastAsia="Times New Roman" w:hAnsi="Times New Roman" w:cs="Times New Roman"/>
          <w:color w:val="424242"/>
          <w:sz w:val="24"/>
          <w:szCs w:val="24"/>
          <w:shd w:val="clear" w:color="auto" w:fill="FFFFFF"/>
          <w:lang w:val="en-US"/>
        </w:rPr>
        <w:t>amaterska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dramska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aktivnost</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tradiciju</w:t>
      </w:r>
      <w:proofErr w:type="spellEnd"/>
      <w:r w:rsidRPr="00916316">
        <w:rPr>
          <w:rFonts w:ascii="Times New Roman" w:eastAsia="Times New Roman" w:hAnsi="Times New Roman" w:cs="Times New Roman"/>
          <w:color w:val="424242"/>
          <w:sz w:val="24"/>
          <w:szCs w:val="24"/>
          <w:shd w:val="clear" w:color="auto" w:fill="FFFFFF"/>
          <w:lang w:val="en-US"/>
        </w:rPr>
        <w:t xml:space="preserve"> od </w:t>
      </w:r>
      <w:proofErr w:type="spellStart"/>
      <w:r w:rsidRPr="00916316">
        <w:rPr>
          <w:rFonts w:ascii="Times New Roman" w:eastAsia="Times New Roman" w:hAnsi="Times New Roman" w:cs="Times New Roman"/>
          <w:color w:val="424242"/>
          <w:sz w:val="24"/>
          <w:szCs w:val="24"/>
          <w:shd w:val="clear" w:color="auto" w:fill="FFFFFF"/>
          <w:lang w:val="en-US"/>
        </w:rPr>
        <w:t>gotovo</w:t>
      </w:r>
      <w:proofErr w:type="spellEnd"/>
      <w:r w:rsidRPr="00916316">
        <w:rPr>
          <w:rFonts w:ascii="Times New Roman" w:eastAsia="Times New Roman" w:hAnsi="Times New Roman" w:cs="Times New Roman"/>
          <w:color w:val="424242"/>
          <w:sz w:val="24"/>
          <w:szCs w:val="24"/>
          <w:shd w:val="clear" w:color="auto" w:fill="FFFFFF"/>
          <w:lang w:val="en-US"/>
        </w:rPr>
        <w:t xml:space="preserve"> 20 </w:t>
      </w:r>
      <w:proofErr w:type="spellStart"/>
      <w:r w:rsidRPr="00916316">
        <w:rPr>
          <w:rFonts w:ascii="Times New Roman" w:eastAsia="Times New Roman" w:hAnsi="Times New Roman" w:cs="Times New Roman"/>
          <w:color w:val="424242"/>
          <w:sz w:val="24"/>
          <w:szCs w:val="24"/>
          <w:shd w:val="clear" w:color="auto" w:fill="FFFFFF"/>
          <w:lang w:val="en-US"/>
        </w:rPr>
        <w:t>godina</w:t>
      </w:r>
      <w:proofErr w:type="spellEnd"/>
      <w:r w:rsidRPr="00916316">
        <w:rPr>
          <w:rFonts w:ascii="Times New Roman" w:eastAsia="Times New Roman" w:hAnsi="Times New Roman" w:cs="Times New Roman"/>
          <w:color w:val="424242"/>
          <w:sz w:val="24"/>
          <w:szCs w:val="24"/>
          <w:shd w:val="clear" w:color="auto" w:fill="FFFFFF"/>
          <w:lang w:val="en-US"/>
        </w:rPr>
        <w:t xml:space="preserve">. U 2018. </w:t>
      </w:r>
      <w:proofErr w:type="spellStart"/>
      <w:r w:rsidRPr="00916316">
        <w:rPr>
          <w:rFonts w:ascii="Times New Roman" w:eastAsia="Times New Roman" w:hAnsi="Times New Roman" w:cs="Times New Roman"/>
          <w:color w:val="424242"/>
          <w:sz w:val="24"/>
          <w:szCs w:val="24"/>
          <w:shd w:val="clear" w:color="auto" w:fill="FFFFFF"/>
          <w:lang w:val="en-US"/>
        </w:rPr>
        <w:t>godini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osnovan</w:t>
      </w:r>
      <w:proofErr w:type="spellEnd"/>
      <w:r w:rsidRPr="00916316">
        <w:rPr>
          <w:rFonts w:ascii="Times New Roman" w:eastAsia="Times New Roman" w:hAnsi="Times New Roman" w:cs="Times New Roman"/>
          <w:color w:val="424242"/>
          <w:sz w:val="24"/>
          <w:szCs w:val="24"/>
          <w:shd w:val="clear" w:color="auto" w:fill="FFFFFF"/>
          <w:lang w:val="en-US"/>
        </w:rPr>
        <w:t xml:space="preserve"> je </w:t>
      </w:r>
      <w:proofErr w:type="spellStart"/>
      <w:r w:rsidRPr="00916316">
        <w:rPr>
          <w:rFonts w:ascii="Times New Roman" w:eastAsia="Times New Roman" w:hAnsi="Times New Roman" w:cs="Times New Roman"/>
          <w:color w:val="424242"/>
          <w:sz w:val="24"/>
          <w:szCs w:val="24"/>
          <w:shd w:val="clear" w:color="auto" w:fill="FFFFFF"/>
          <w:lang w:val="en-US"/>
        </w:rPr>
        <w:t>dramski</w:t>
      </w:r>
      <w:proofErr w:type="spellEnd"/>
      <w:r w:rsidRPr="00916316">
        <w:rPr>
          <w:rFonts w:ascii="Times New Roman" w:eastAsia="Times New Roman" w:hAnsi="Times New Roman" w:cs="Times New Roman"/>
          <w:color w:val="424242"/>
          <w:sz w:val="24"/>
          <w:szCs w:val="24"/>
          <w:shd w:val="clear" w:color="auto" w:fill="FFFFFF"/>
          <w:lang w:val="en-US"/>
        </w:rPr>
        <w:t xml:space="preserve"> studio „</w:t>
      </w:r>
      <w:proofErr w:type="spellStart"/>
      <w:r w:rsidRPr="00916316">
        <w:rPr>
          <w:rFonts w:ascii="Times New Roman" w:eastAsia="Times New Roman" w:hAnsi="Times New Roman" w:cs="Times New Roman"/>
          <w:color w:val="424242"/>
          <w:sz w:val="24"/>
          <w:szCs w:val="24"/>
          <w:shd w:val="clear" w:color="auto" w:fill="FFFFFF"/>
          <w:lang w:val="en-US"/>
        </w:rPr>
        <w:t>Čin</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proofErr w:type="gramStart"/>
      <w:r w:rsidRPr="00916316">
        <w:rPr>
          <w:rFonts w:ascii="Times New Roman" w:eastAsia="Times New Roman" w:hAnsi="Times New Roman" w:cs="Times New Roman"/>
          <w:color w:val="424242"/>
          <w:sz w:val="24"/>
          <w:szCs w:val="24"/>
          <w:shd w:val="clear" w:color="auto" w:fill="FFFFFF"/>
          <w:lang w:val="en-US"/>
        </w:rPr>
        <w:t>čin</w:t>
      </w:r>
      <w:proofErr w:type="spellEnd"/>
      <w:r w:rsidRPr="00916316">
        <w:rPr>
          <w:rFonts w:ascii="Times New Roman" w:eastAsia="Times New Roman" w:hAnsi="Times New Roman" w:cs="Times New Roman"/>
          <w:color w:val="424242"/>
          <w:sz w:val="24"/>
          <w:szCs w:val="24"/>
          <w:shd w:val="clear" w:color="auto" w:fill="FFFFFF"/>
          <w:lang w:val="en-US"/>
        </w:rPr>
        <w:t>“ u</w:t>
      </w:r>
      <w:proofErr w:type="gram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suradnji</w:t>
      </w:r>
      <w:proofErr w:type="spellEnd"/>
      <w:r w:rsidRPr="00916316">
        <w:rPr>
          <w:rFonts w:ascii="Times New Roman" w:eastAsia="Times New Roman" w:hAnsi="Times New Roman" w:cs="Times New Roman"/>
          <w:color w:val="424242"/>
          <w:sz w:val="24"/>
          <w:szCs w:val="24"/>
          <w:shd w:val="clear" w:color="auto" w:fill="FFFFFF"/>
          <w:lang w:val="en-US"/>
        </w:rPr>
        <w:t xml:space="preserve"> s </w:t>
      </w:r>
      <w:proofErr w:type="spellStart"/>
      <w:r w:rsidRPr="00916316">
        <w:rPr>
          <w:rFonts w:ascii="Times New Roman" w:eastAsia="Times New Roman" w:hAnsi="Times New Roman" w:cs="Times New Roman"/>
          <w:color w:val="424242"/>
          <w:sz w:val="24"/>
          <w:szCs w:val="24"/>
          <w:shd w:val="clear" w:color="auto" w:fill="FFFFFF"/>
          <w:lang w:val="en-US"/>
        </w:rPr>
        <w:t>Centrom</w:t>
      </w:r>
      <w:proofErr w:type="spellEnd"/>
      <w:r w:rsidRPr="00916316">
        <w:rPr>
          <w:rFonts w:ascii="Times New Roman" w:eastAsia="Times New Roman" w:hAnsi="Times New Roman" w:cs="Times New Roman"/>
          <w:color w:val="424242"/>
          <w:sz w:val="24"/>
          <w:szCs w:val="24"/>
          <w:shd w:val="clear" w:color="auto" w:fill="FFFFFF"/>
          <w:lang w:val="en-US"/>
        </w:rPr>
        <w:t xml:space="preserve"> za </w:t>
      </w:r>
      <w:proofErr w:type="spellStart"/>
      <w:r w:rsidRPr="00916316">
        <w:rPr>
          <w:rFonts w:ascii="Times New Roman" w:eastAsia="Times New Roman" w:hAnsi="Times New Roman" w:cs="Times New Roman"/>
          <w:color w:val="424242"/>
          <w:sz w:val="24"/>
          <w:szCs w:val="24"/>
          <w:shd w:val="clear" w:color="auto" w:fill="FFFFFF"/>
          <w:lang w:val="en-US"/>
        </w:rPr>
        <w:t>mlade</w:t>
      </w:r>
      <w:proofErr w:type="spellEnd"/>
      <w:r w:rsidRPr="00916316">
        <w:rPr>
          <w:rFonts w:ascii="Times New Roman" w:eastAsia="Times New Roman" w:hAnsi="Times New Roman" w:cs="Times New Roman"/>
          <w:color w:val="424242"/>
          <w:sz w:val="24"/>
          <w:szCs w:val="24"/>
          <w:shd w:val="clear" w:color="auto" w:fill="FFFFFF"/>
          <w:lang w:val="en-US"/>
        </w:rPr>
        <w:t xml:space="preserve"> Poreč, u </w:t>
      </w:r>
      <w:proofErr w:type="spellStart"/>
      <w:r w:rsidRPr="00916316">
        <w:rPr>
          <w:rFonts w:ascii="Times New Roman" w:eastAsia="Times New Roman" w:hAnsi="Times New Roman" w:cs="Times New Roman"/>
          <w:color w:val="424242"/>
          <w:sz w:val="24"/>
          <w:szCs w:val="24"/>
          <w:shd w:val="clear" w:color="auto" w:fill="FFFFFF"/>
          <w:lang w:val="en-US"/>
        </w:rPr>
        <w:t>kojemu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glumce-amatere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voditelji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podučavaju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vještinama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scenskog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pokreta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umijeću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scenskog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govora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kroz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improvizacije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igre</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scenskom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prostoru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Polaznici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imaju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priliku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učiti</w:t>
      </w:r>
      <w:proofErr w:type="spellEnd"/>
      <w:r w:rsidRPr="00916316">
        <w:rPr>
          <w:rFonts w:ascii="Times New Roman" w:eastAsia="Times New Roman" w:hAnsi="Times New Roman" w:cs="Times New Roman"/>
          <w:color w:val="424242"/>
          <w:sz w:val="24"/>
          <w:szCs w:val="24"/>
          <w:shd w:val="clear" w:color="auto" w:fill="FFFFFF"/>
          <w:lang w:val="en-US"/>
        </w:rPr>
        <w:t xml:space="preserve"> o </w:t>
      </w:r>
      <w:proofErr w:type="spellStart"/>
      <w:r w:rsidRPr="00916316">
        <w:rPr>
          <w:rFonts w:ascii="Times New Roman" w:eastAsia="Times New Roman" w:hAnsi="Times New Roman" w:cs="Times New Roman"/>
          <w:color w:val="424242"/>
          <w:sz w:val="24"/>
          <w:szCs w:val="24"/>
          <w:shd w:val="clear" w:color="auto" w:fill="FFFFFF"/>
          <w:lang w:val="en-US"/>
        </w:rPr>
        <w:t>svim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fazama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nastajanja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kazališne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predstave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Rezultat</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rada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studija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upriličen</w:t>
      </w:r>
      <w:proofErr w:type="spellEnd"/>
      <w:r w:rsidRPr="00916316">
        <w:rPr>
          <w:rFonts w:ascii="Times New Roman" w:eastAsia="Times New Roman" w:hAnsi="Times New Roman" w:cs="Times New Roman"/>
          <w:color w:val="424242"/>
          <w:sz w:val="24"/>
          <w:szCs w:val="24"/>
          <w:shd w:val="clear" w:color="auto" w:fill="FFFFFF"/>
          <w:lang w:val="en-US"/>
        </w:rPr>
        <w:t xml:space="preserve"> je </w:t>
      </w:r>
      <w:proofErr w:type="spellStart"/>
      <w:r w:rsidRPr="00916316">
        <w:rPr>
          <w:rFonts w:ascii="Times New Roman" w:eastAsia="Times New Roman" w:hAnsi="Times New Roman" w:cs="Times New Roman"/>
          <w:color w:val="424242"/>
          <w:sz w:val="24"/>
          <w:szCs w:val="24"/>
          <w:shd w:val="clear" w:color="auto" w:fill="FFFFFF"/>
          <w:lang w:val="en-US"/>
        </w:rPr>
        <w:t>kroz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produkciju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ukupno</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triju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predstava</w:t>
      </w:r>
      <w:proofErr w:type="spellEnd"/>
      <w:r w:rsidRPr="00916316">
        <w:rPr>
          <w:rFonts w:ascii="Times New Roman" w:eastAsia="Times New Roman" w:hAnsi="Times New Roman" w:cs="Times New Roman"/>
          <w:color w:val="424242"/>
          <w:sz w:val="24"/>
          <w:szCs w:val="24"/>
          <w:shd w:val="clear" w:color="auto" w:fill="FFFFFF"/>
          <w:lang w:val="en-US"/>
        </w:rPr>
        <w:t xml:space="preserve"> (2019., 2021.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2023.) s </w:t>
      </w:r>
      <w:proofErr w:type="spellStart"/>
      <w:r w:rsidRPr="00916316">
        <w:rPr>
          <w:rFonts w:ascii="Times New Roman" w:eastAsia="Times New Roman" w:hAnsi="Times New Roman" w:cs="Times New Roman"/>
          <w:color w:val="424242"/>
          <w:sz w:val="24"/>
          <w:szCs w:val="24"/>
          <w:shd w:val="clear" w:color="auto" w:fill="FFFFFF"/>
          <w:lang w:val="en-US"/>
        </w:rPr>
        <w:t>ukupno</w:t>
      </w:r>
      <w:proofErr w:type="spellEnd"/>
      <w:r w:rsidRPr="00916316">
        <w:rPr>
          <w:rFonts w:ascii="Times New Roman" w:eastAsia="Times New Roman" w:hAnsi="Times New Roman" w:cs="Times New Roman"/>
          <w:color w:val="424242"/>
          <w:sz w:val="24"/>
          <w:szCs w:val="24"/>
          <w:shd w:val="clear" w:color="auto" w:fill="FFFFFF"/>
          <w:lang w:val="en-US"/>
        </w:rPr>
        <w:t xml:space="preserve"> 14 </w:t>
      </w:r>
      <w:proofErr w:type="spellStart"/>
      <w:r w:rsidRPr="00916316">
        <w:rPr>
          <w:rFonts w:ascii="Times New Roman" w:eastAsia="Times New Roman" w:hAnsi="Times New Roman" w:cs="Times New Roman"/>
          <w:color w:val="424242"/>
          <w:sz w:val="24"/>
          <w:szCs w:val="24"/>
          <w:shd w:val="clear" w:color="auto" w:fill="FFFFFF"/>
          <w:lang w:val="en-US"/>
        </w:rPr>
        <w:t>izvedbi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uključujući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dva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gostovanja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Opći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cilj</w:t>
      </w:r>
      <w:proofErr w:type="spellEnd"/>
      <w:r w:rsidRPr="00916316">
        <w:rPr>
          <w:rFonts w:ascii="Times New Roman" w:eastAsia="Times New Roman" w:hAnsi="Times New Roman" w:cs="Times New Roman"/>
          <w:color w:val="424242"/>
          <w:sz w:val="24"/>
          <w:szCs w:val="24"/>
          <w:shd w:val="clear" w:color="auto" w:fill="FFFFFF"/>
          <w:lang w:val="en-US"/>
        </w:rPr>
        <w:t xml:space="preserve"> je </w:t>
      </w:r>
      <w:proofErr w:type="spellStart"/>
      <w:r w:rsidRPr="00916316">
        <w:rPr>
          <w:rFonts w:ascii="Times New Roman" w:eastAsia="Times New Roman" w:hAnsi="Times New Roman" w:cs="Times New Roman"/>
          <w:color w:val="424242"/>
          <w:sz w:val="24"/>
          <w:szCs w:val="24"/>
          <w:shd w:val="clear" w:color="auto" w:fill="FFFFFF"/>
          <w:lang w:val="en-US"/>
        </w:rPr>
        <w:t>razvijanje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lastRenderedPageBreak/>
        <w:t>kazališnog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amaterizma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educiranje</w:t>
      </w:r>
      <w:proofErr w:type="spellEnd"/>
      <w:r w:rsidRPr="00916316">
        <w:rPr>
          <w:rFonts w:ascii="Times New Roman" w:eastAsia="Times New Roman" w:hAnsi="Times New Roman" w:cs="Times New Roman"/>
          <w:color w:val="424242"/>
          <w:sz w:val="24"/>
          <w:szCs w:val="24"/>
          <w:shd w:val="clear" w:color="auto" w:fill="FFFFFF"/>
          <w:lang w:val="en-US"/>
        </w:rPr>
        <w:t xml:space="preserve"> o </w:t>
      </w:r>
      <w:proofErr w:type="spellStart"/>
      <w:r w:rsidRPr="00916316">
        <w:rPr>
          <w:rFonts w:ascii="Times New Roman" w:eastAsia="Times New Roman" w:hAnsi="Times New Roman" w:cs="Times New Roman"/>
          <w:color w:val="424242"/>
          <w:sz w:val="24"/>
          <w:szCs w:val="24"/>
          <w:shd w:val="clear" w:color="auto" w:fill="FFFFFF"/>
          <w:lang w:val="en-US"/>
        </w:rPr>
        <w:t>dramskoj</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izvedbenoj</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umjetnosti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stvaranje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minimalnih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uvjeta</w:t>
      </w:r>
      <w:proofErr w:type="spellEnd"/>
      <w:r w:rsidRPr="00916316">
        <w:rPr>
          <w:rFonts w:ascii="Times New Roman" w:eastAsia="Times New Roman" w:hAnsi="Times New Roman" w:cs="Times New Roman"/>
          <w:color w:val="424242"/>
          <w:sz w:val="24"/>
          <w:szCs w:val="24"/>
          <w:shd w:val="clear" w:color="auto" w:fill="FFFFFF"/>
          <w:lang w:val="en-US"/>
        </w:rPr>
        <w:t xml:space="preserve"> za </w:t>
      </w:r>
      <w:proofErr w:type="spellStart"/>
      <w:r w:rsidRPr="00916316">
        <w:rPr>
          <w:rFonts w:ascii="Times New Roman" w:eastAsia="Times New Roman" w:hAnsi="Times New Roman" w:cs="Times New Roman"/>
          <w:color w:val="424242"/>
          <w:sz w:val="24"/>
          <w:szCs w:val="24"/>
          <w:shd w:val="clear" w:color="auto" w:fill="FFFFFF"/>
          <w:lang w:val="en-US"/>
        </w:rPr>
        <w:t>produkciju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kazališne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predstave</w:t>
      </w:r>
      <w:proofErr w:type="spellEnd"/>
      <w:r w:rsidRPr="00916316">
        <w:rPr>
          <w:rFonts w:ascii="Times New Roman" w:eastAsia="Times New Roman" w:hAnsi="Times New Roman" w:cs="Times New Roman"/>
          <w:color w:val="424242"/>
          <w:sz w:val="24"/>
          <w:szCs w:val="24"/>
          <w:shd w:val="clear" w:color="auto" w:fill="FFFFFF"/>
          <w:lang w:val="en-US"/>
        </w:rPr>
        <w:t>.</w:t>
      </w:r>
    </w:p>
    <w:p w14:paraId="464A7909" w14:textId="77777777"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proofErr w:type="spellStart"/>
      <w:r w:rsidRPr="00916316">
        <w:rPr>
          <w:rFonts w:ascii="Times New Roman" w:eastAsia="Times New Roman" w:hAnsi="Times New Roman" w:cs="Times New Roman"/>
          <w:i/>
          <w:iCs/>
          <w:color w:val="424242"/>
          <w:sz w:val="24"/>
          <w:szCs w:val="24"/>
          <w:shd w:val="clear" w:color="auto" w:fill="FFFFFF"/>
          <w:lang w:val="en-US"/>
        </w:rPr>
        <w:t>Aktivnost</w:t>
      </w:r>
      <w:proofErr w:type="spellEnd"/>
      <w:r w:rsidRPr="00916316">
        <w:rPr>
          <w:rFonts w:ascii="Times New Roman" w:eastAsia="Times New Roman" w:hAnsi="Times New Roman" w:cs="Times New Roman"/>
          <w:i/>
          <w:iCs/>
          <w:color w:val="424242"/>
          <w:sz w:val="24"/>
          <w:szCs w:val="24"/>
          <w:shd w:val="clear" w:color="auto" w:fill="FFFFFF"/>
          <w:lang w:val="en-US"/>
        </w:rPr>
        <w:t xml:space="preserve">: 52. </w:t>
      </w:r>
      <w:proofErr w:type="spellStart"/>
      <w:r w:rsidRPr="00916316">
        <w:rPr>
          <w:rFonts w:ascii="Times New Roman" w:eastAsia="Times New Roman" w:hAnsi="Times New Roman" w:cs="Times New Roman"/>
          <w:i/>
          <w:iCs/>
          <w:color w:val="424242"/>
          <w:sz w:val="24"/>
          <w:szCs w:val="24"/>
          <w:shd w:val="clear" w:color="auto" w:fill="FFFFFF"/>
          <w:lang w:val="en-US"/>
        </w:rPr>
        <w:t>Susret</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r w:rsidRPr="00916316">
        <w:rPr>
          <w:rFonts w:ascii="Times New Roman" w:eastAsia="Times New Roman" w:hAnsi="Times New Roman" w:cs="Times New Roman"/>
          <w:i/>
          <w:iCs/>
          <w:color w:val="424242"/>
          <w:sz w:val="24"/>
          <w:szCs w:val="24"/>
          <w:shd w:val="clear" w:color="auto" w:fill="FFFFFF"/>
          <w:lang w:val="en-US"/>
        </w:rPr>
        <w:t>pjevačkih</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r w:rsidRPr="00916316">
        <w:rPr>
          <w:rFonts w:ascii="Times New Roman" w:eastAsia="Times New Roman" w:hAnsi="Times New Roman" w:cs="Times New Roman"/>
          <w:i/>
          <w:iCs/>
          <w:color w:val="424242"/>
          <w:sz w:val="24"/>
          <w:szCs w:val="24"/>
          <w:shd w:val="clear" w:color="auto" w:fill="FFFFFF"/>
          <w:lang w:val="en-US"/>
        </w:rPr>
        <w:t>zborova</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r w:rsidRPr="00916316">
        <w:rPr>
          <w:rFonts w:ascii="Times New Roman" w:eastAsia="Times New Roman" w:hAnsi="Times New Roman" w:cs="Times New Roman"/>
          <w:i/>
          <w:iCs/>
          <w:color w:val="424242"/>
          <w:sz w:val="24"/>
          <w:szCs w:val="24"/>
          <w:shd w:val="clear" w:color="auto" w:fill="FFFFFF"/>
          <w:lang w:val="en-US"/>
        </w:rPr>
        <w:t>Naš</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r w:rsidRPr="00916316">
        <w:rPr>
          <w:rFonts w:ascii="Times New Roman" w:eastAsia="Times New Roman" w:hAnsi="Times New Roman" w:cs="Times New Roman"/>
          <w:i/>
          <w:iCs/>
          <w:color w:val="424242"/>
          <w:sz w:val="24"/>
          <w:szCs w:val="24"/>
          <w:shd w:val="clear" w:color="auto" w:fill="FFFFFF"/>
          <w:lang w:val="en-US"/>
        </w:rPr>
        <w:t>kanat</w:t>
      </w:r>
      <w:proofErr w:type="spellEnd"/>
      <w:r w:rsidRPr="00916316">
        <w:rPr>
          <w:rFonts w:ascii="Times New Roman" w:eastAsia="Times New Roman" w:hAnsi="Times New Roman" w:cs="Times New Roman"/>
          <w:i/>
          <w:iCs/>
          <w:color w:val="424242"/>
          <w:sz w:val="24"/>
          <w:szCs w:val="24"/>
          <w:shd w:val="clear" w:color="auto" w:fill="FFFFFF"/>
          <w:lang w:val="en-US"/>
        </w:rPr>
        <w:t xml:space="preserve"> je lip, 17. </w:t>
      </w:r>
      <w:proofErr w:type="spellStart"/>
      <w:r w:rsidRPr="00916316">
        <w:rPr>
          <w:rFonts w:ascii="Times New Roman" w:eastAsia="Times New Roman" w:hAnsi="Times New Roman" w:cs="Times New Roman"/>
          <w:i/>
          <w:iCs/>
          <w:color w:val="424242"/>
          <w:sz w:val="24"/>
          <w:szCs w:val="24"/>
          <w:shd w:val="clear" w:color="auto" w:fill="FFFFFF"/>
          <w:lang w:val="en-US"/>
        </w:rPr>
        <w:t>zbirka</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r w:rsidRPr="00916316">
        <w:rPr>
          <w:rFonts w:ascii="Times New Roman" w:eastAsia="Times New Roman" w:hAnsi="Times New Roman" w:cs="Times New Roman"/>
          <w:i/>
          <w:iCs/>
          <w:color w:val="424242"/>
          <w:sz w:val="24"/>
          <w:szCs w:val="24"/>
          <w:shd w:val="clear" w:color="auto" w:fill="FFFFFF"/>
          <w:lang w:val="en-US"/>
        </w:rPr>
        <w:t>skladbi</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r w:rsidRPr="00916316">
        <w:rPr>
          <w:rFonts w:ascii="Times New Roman" w:eastAsia="Times New Roman" w:hAnsi="Times New Roman" w:cs="Times New Roman"/>
          <w:i/>
          <w:iCs/>
          <w:color w:val="424242"/>
          <w:sz w:val="24"/>
          <w:szCs w:val="24"/>
          <w:shd w:val="clear" w:color="auto" w:fill="FFFFFF"/>
          <w:lang w:val="en-US"/>
        </w:rPr>
        <w:t>Naš</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r w:rsidRPr="00916316">
        <w:rPr>
          <w:rFonts w:ascii="Times New Roman" w:eastAsia="Times New Roman" w:hAnsi="Times New Roman" w:cs="Times New Roman"/>
          <w:i/>
          <w:iCs/>
          <w:color w:val="424242"/>
          <w:sz w:val="24"/>
          <w:szCs w:val="24"/>
          <w:shd w:val="clear" w:color="auto" w:fill="FFFFFF"/>
          <w:lang w:val="en-US"/>
        </w:rPr>
        <w:t>kanat</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
    <w:p w14:paraId="321222F1" w14:textId="77777777"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je lip</w:t>
      </w:r>
    </w:p>
    <w:p w14:paraId="7CD334C4" w14:textId="77777777"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fr-FR"/>
        </w:rPr>
      </w:pPr>
      <w:r w:rsidRPr="00916316">
        <w:rPr>
          <w:rFonts w:ascii="Times New Roman" w:eastAsia="Times New Roman" w:hAnsi="Times New Roman" w:cs="Times New Roman"/>
          <w:color w:val="424242"/>
          <w:sz w:val="24"/>
          <w:szCs w:val="24"/>
          <w:shd w:val="clear" w:color="auto" w:fill="FFFFFF"/>
          <w:lang w:val="fr-FR"/>
        </w:rPr>
        <w:t>Naš kanat je lip susret je zborova koji je osnovan 1972. godine. Održava se početkom mjeseca lipnja i okuplja zborove i skladatelje kojima su UNESCO-om zaštićena istarska glazbena ljestvica i čakavska riječ temelj stvaralaštva. Tijekom tri večeri produciraju se nastupi zborova uz skladbe, od kojih i praizvedbe. Mjesta održavanja su Istarska sabornica, Eufrazijeva bazilika i porečka kazališna dvorana. Planiranje ove manifestacije u 2024. zahtijeva i alternativni model organizacije kojim bi se ispoštovale sve vrijednosti što ih je Kanat njegovao od samih početaka. Važno je, prije svega, sačuvati i razvijati ovu manifestaciju, jedinstvenu u našoj zemlji. U okviru Susreta svake druge godine, bijenalno, raspisuje se natječaj za izbor novih skladbi i tiska se Zbirka, koja se predstavlja na početku programa Susreta. Nakon objavljenog natječaja za nove skladbe na istarskoj glazbenoj ljestvici i čakavskome narječju te izbora najboljih ostvarenja, tiska se 8 skladbi. Dvije najbolje skladbe nagrađuju se novčanom nagradom i diplomom. Opći cilj je čuvanje nematerijalne i materijalne istarske kulturne baštine, upoznavanje lokalnog i regionalnog identiteta, sustvaralaštvo i približavanje kulturne baštine istarske glazbe javnosti.</w:t>
      </w:r>
    </w:p>
    <w:p w14:paraId="4D9C2C67" w14:textId="77777777"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proofErr w:type="spellStart"/>
      <w:r w:rsidRPr="00916316">
        <w:rPr>
          <w:rFonts w:ascii="Times New Roman" w:eastAsia="Times New Roman" w:hAnsi="Times New Roman" w:cs="Times New Roman"/>
          <w:i/>
          <w:iCs/>
          <w:color w:val="424242"/>
          <w:sz w:val="24"/>
          <w:szCs w:val="24"/>
          <w:shd w:val="clear" w:color="auto" w:fill="FFFFFF"/>
          <w:lang w:val="en-US"/>
        </w:rPr>
        <w:t>Aktivnost</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r w:rsidRPr="00916316">
        <w:rPr>
          <w:rFonts w:ascii="Times New Roman" w:eastAsia="Times New Roman" w:hAnsi="Times New Roman" w:cs="Times New Roman"/>
          <w:i/>
          <w:iCs/>
          <w:color w:val="424242"/>
          <w:sz w:val="24"/>
          <w:szCs w:val="24"/>
          <w:shd w:val="clear" w:color="auto" w:fill="FFFFFF"/>
          <w:lang w:val="en-US"/>
        </w:rPr>
        <w:t>Redovite</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r w:rsidRPr="00916316">
        <w:rPr>
          <w:rFonts w:ascii="Times New Roman" w:eastAsia="Times New Roman" w:hAnsi="Times New Roman" w:cs="Times New Roman"/>
          <w:i/>
          <w:iCs/>
          <w:color w:val="424242"/>
          <w:sz w:val="24"/>
          <w:szCs w:val="24"/>
          <w:shd w:val="clear" w:color="auto" w:fill="FFFFFF"/>
          <w:lang w:val="en-US"/>
        </w:rPr>
        <w:t>kinoprojekcije</w:t>
      </w:r>
      <w:proofErr w:type="spellEnd"/>
      <w:r w:rsidRPr="00916316">
        <w:rPr>
          <w:rFonts w:ascii="Times New Roman" w:eastAsia="Times New Roman" w:hAnsi="Times New Roman" w:cs="Times New Roman"/>
          <w:i/>
          <w:iCs/>
          <w:color w:val="424242"/>
          <w:sz w:val="24"/>
          <w:szCs w:val="24"/>
          <w:shd w:val="clear" w:color="auto" w:fill="FFFFFF"/>
          <w:lang w:val="en-US"/>
        </w:rPr>
        <w:t xml:space="preserve">, 14. </w:t>
      </w:r>
      <w:proofErr w:type="spellStart"/>
      <w:r w:rsidRPr="00916316">
        <w:rPr>
          <w:rFonts w:ascii="Times New Roman" w:eastAsia="Times New Roman" w:hAnsi="Times New Roman" w:cs="Times New Roman"/>
          <w:i/>
          <w:iCs/>
          <w:color w:val="424242"/>
          <w:sz w:val="24"/>
          <w:szCs w:val="24"/>
          <w:shd w:val="clear" w:color="auto" w:fill="FFFFFF"/>
          <w:lang w:val="en-US"/>
        </w:rPr>
        <w:t>Porečdox</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r w:rsidRPr="00916316">
        <w:rPr>
          <w:rFonts w:ascii="Times New Roman" w:eastAsia="Times New Roman" w:hAnsi="Times New Roman" w:cs="Times New Roman"/>
          <w:i/>
          <w:iCs/>
          <w:color w:val="424242"/>
          <w:sz w:val="24"/>
          <w:szCs w:val="24"/>
          <w:shd w:val="clear" w:color="auto" w:fill="FFFFFF"/>
          <w:lang w:val="en-US"/>
        </w:rPr>
        <w:t>Kinoklub</w:t>
      </w:r>
      <w:proofErr w:type="spellEnd"/>
    </w:p>
    <w:p w14:paraId="7B604627" w14:textId="77777777"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proofErr w:type="spellStart"/>
      <w:r w:rsidRPr="00916316">
        <w:rPr>
          <w:rFonts w:ascii="Times New Roman" w:eastAsia="Times New Roman" w:hAnsi="Times New Roman" w:cs="Times New Roman"/>
          <w:color w:val="424242"/>
          <w:sz w:val="24"/>
          <w:szCs w:val="24"/>
          <w:shd w:val="clear" w:color="auto" w:fill="FFFFFF"/>
          <w:lang w:val="en-US"/>
        </w:rPr>
        <w:t>Redovan</w:t>
      </w:r>
      <w:proofErr w:type="spellEnd"/>
      <w:r w:rsidRPr="00916316">
        <w:rPr>
          <w:rFonts w:ascii="Times New Roman" w:eastAsia="Times New Roman" w:hAnsi="Times New Roman" w:cs="Times New Roman"/>
          <w:color w:val="424242"/>
          <w:sz w:val="24"/>
          <w:szCs w:val="24"/>
          <w:shd w:val="clear" w:color="auto" w:fill="FFFFFF"/>
          <w:lang w:val="en-US"/>
        </w:rPr>
        <w:t xml:space="preserve"> rad kina </w:t>
      </w:r>
      <w:proofErr w:type="spellStart"/>
      <w:r w:rsidRPr="00916316">
        <w:rPr>
          <w:rFonts w:ascii="Times New Roman" w:eastAsia="Times New Roman" w:hAnsi="Times New Roman" w:cs="Times New Roman"/>
          <w:color w:val="424242"/>
          <w:sz w:val="24"/>
          <w:szCs w:val="24"/>
          <w:shd w:val="clear" w:color="auto" w:fill="FFFFFF"/>
          <w:lang w:val="en-US"/>
        </w:rPr>
        <w:t>svakoga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tjedna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prikazuje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projekcije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najaktualnijih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filmova</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porečkoj</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kinodvorani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dok</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ljetno</w:t>
      </w:r>
      <w:proofErr w:type="spellEnd"/>
      <w:r w:rsidRPr="00916316">
        <w:rPr>
          <w:rFonts w:ascii="Times New Roman" w:eastAsia="Times New Roman" w:hAnsi="Times New Roman" w:cs="Times New Roman"/>
          <w:color w:val="424242"/>
          <w:sz w:val="24"/>
          <w:szCs w:val="24"/>
          <w:shd w:val="clear" w:color="auto" w:fill="FFFFFF"/>
          <w:lang w:val="en-US"/>
        </w:rPr>
        <w:t xml:space="preserve"> kino Roxy </w:t>
      </w:r>
      <w:proofErr w:type="spellStart"/>
      <w:r w:rsidRPr="00916316">
        <w:rPr>
          <w:rFonts w:ascii="Times New Roman" w:eastAsia="Times New Roman" w:hAnsi="Times New Roman" w:cs="Times New Roman"/>
          <w:color w:val="424242"/>
          <w:sz w:val="24"/>
          <w:szCs w:val="24"/>
          <w:shd w:val="clear" w:color="auto" w:fill="FFFFFF"/>
          <w:lang w:val="en-US"/>
        </w:rPr>
        <w:t>omogućava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gledanje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filmova</w:t>
      </w:r>
      <w:proofErr w:type="spellEnd"/>
      <w:r w:rsidRPr="00916316">
        <w:rPr>
          <w:rFonts w:ascii="Times New Roman" w:eastAsia="Times New Roman" w:hAnsi="Times New Roman" w:cs="Times New Roman"/>
          <w:color w:val="424242"/>
          <w:sz w:val="24"/>
          <w:szCs w:val="24"/>
          <w:shd w:val="clear" w:color="auto" w:fill="FFFFFF"/>
          <w:lang w:val="en-US"/>
        </w:rPr>
        <w:t xml:space="preserve"> pod </w:t>
      </w:r>
      <w:proofErr w:type="spellStart"/>
      <w:r w:rsidRPr="00916316">
        <w:rPr>
          <w:rFonts w:ascii="Times New Roman" w:eastAsia="Times New Roman" w:hAnsi="Times New Roman" w:cs="Times New Roman"/>
          <w:color w:val="424242"/>
          <w:sz w:val="24"/>
          <w:szCs w:val="24"/>
          <w:shd w:val="clear" w:color="auto" w:fill="FFFFFF"/>
          <w:lang w:val="en-US"/>
        </w:rPr>
        <w:t>vedrim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nebom</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ljetnim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mjesecima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Prikazuju</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svjetski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europski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filmovi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hrvatske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premijere</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skladu</w:t>
      </w:r>
      <w:proofErr w:type="spellEnd"/>
      <w:r w:rsidRPr="00916316">
        <w:rPr>
          <w:rFonts w:ascii="Times New Roman" w:eastAsia="Times New Roman" w:hAnsi="Times New Roman" w:cs="Times New Roman"/>
          <w:color w:val="424242"/>
          <w:sz w:val="24"/>
          <w:szCs w:val="24"/>
          <w:shd w:val="clear" w:color="auto" w:fill="FFFFFF"/>
          <w:lang w:val="en-US"/>
        </w:rPr>
        <w:t xml:space="preserve"> s </w:t>
      </w:r>
      <w:proofErr w:type="spellStart"/>
      <w:r w:rsidRPr="00916316">
        <w:rPr>
          <w:rFonts w:ascii="Times New Roman" w:eastAsia="Times New Roman" w:hAnsi="Times New Roman" w:cs="Times New Roman"/>
          <w:color w:val="424242"/>
          <w:sz w:val="24"/>
          <w:szCs w:val="24"/>
          <w:shd w:val="clear" w:color="auto" w:fill="FFFFFF"/>
          <w:lang w:val="en-US"/>
        </w:rPr>
        <w:t>normama</w:t>
      </w:r>
      <w:proofErr w:type="spellEnd"/>
      <w:r w:rsidRPr="00916316">
        <w:rPr>
          <w:rFonts w:ascii="Times New Roman" w:eastAsia="Times New Roman" w:hAnsi="Times New Roman" w:cs="Times New Roman"/>
          <w:color w:val="424242"/>
          <w:sz w:val="24"/>
          <w:szCs w:val="24"/>
          <w:shd w:val="clear" w:color="auto" w:fill="FFFFFF"/>
          <w:lang w:val="en-US"/>
        </w:rPr>
        <w:t xml:space="preserve"> HAVC-a. </w:t>
      </w:r>
      <w:proofErr w:type="spellStart"/>
      <w:r w:rsidRPr="00916316">
        <w:rPr>
          <w:rFonts w:ascii="Times New Roman" w:eastAsia="Times New Roman" w:hAnsi="Times New Roman" w:cs="Times New Roman"/>
          <w:color w:val="424242"/>
          <w:sz w:val="24"/>
          <w:szCs w:val="24"/>
          <w:shd w:val="clear" w:color="auto" w:fill="FFFFFF"/>
          <w:lang w:val="en-US"/>
        </w:rPr>
        <w:t>Organiziraju</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matineje</w:t>
      </w:r>
      <w:proofErr w:type="spellEnd"/>
      <w:r w:rsidRPr="00916316">
        <w:rPr>
          <w:rFonts w:ascii="Times New Roman" w:eastAsia="Times New Roman" w:hAnsi="Times New Roman" w:cs="Times New Roman"/>
          <w:color w:val="424242"/>
          <w:sz w:val="24"/>
          <w:szCs w:val="24"/>
          <w:shd w:val="clear" w:color="auto" w:fill="FFFFFF"/>
          <w:lang w:val="en-US"/>
        </w:rPr>
        <w:t xml:space="preserve"> za </w:t>
      </w:r>
      <w:proofErr w:type="spellStart"/>
      <w:r w:rsidRPr="00916316">
        <w:rPr>
          <w:rFonts w:ascii="Times New Roman" w:eastAsia="Times New Roman" w:hAnsi="Times New Roman" w:cs="Times New Roman"/>
          <w:color w:val="424242"/>
          <w:sz w:val="24"/>
          <w:szCs w:val="24"/>
          <w:shd w:val="clear" w:color="auto" w:fill="FFFFFF"/>
          <w:lang w:val="en-US"/>
        </w:rPr>
        <w:t>djecu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vrtića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učenike</w:t>
      </w:r>
      <w:proofErr w:type="spellEnd"/>
      <w:r w:rsidRPr="00916316">
        <w:rPr>
          <w:rFonts w:ascii="Times New Roman" w:eastAsia="Times New Roman" w:hAnsi="Times New Roman" w:cs="Times New Roman"/>
          <w:color w:val="424242"/>
          <w:sz w:val="24"/>
          <w:szCs w:val="24"/>
          <w:shd w:val="clear" w:color="auto" w:fill="FFFFFF"/>
          <w:lang w:val="en-US"/>
        </w:rPr>
        <w:t xml:space="preserve"> škola Poreča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šire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okolice</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veljači</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organizira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Revija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oskarovaca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prikazuje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filmove</w:t>
      </w:r>
      <w:proofErr w:type="spellEnd"/>
      <w:r w:rsidRPr="00916316">
        <w:rPr>
          <w:rFonts w:ascii="Times New Roman" w:eastAsia="Times New Roman" w:hAnsi="Times New Roman" w:cs="Times New Roman"/>
          <w:color w:val="424242"/>
          <w:sz w:val="24"/>
          <w:szCs w:val="24"/>
          <w:shd w:val="clear" w:color="auto" w:fill="FFFFFF"/>
          <w:lang w:val="en-US"/>
        </w:rPr>
        <w:t xml:space="preserve"> koji </w:t>
      </w:r>
      <w:proofErr w:type="spellStart"/>
      <w:r w:rsidRPr="00916316">
        <w:rPr>
          <w:rFonts w:ascii="Times New Roman" w:eastAsia="Times New Roman" w:hAnsi="Times New Roman" w:cs="Times New Roman"/>
          <w:color w:val="424242"/>
          <w:sz w:val="24"/>
          <w:szCs w:val="24"/>
          <w:shd w:val="clear" w:color="auto" w:fill="FFFFFF"/>
          <w:lang w:val="en-US"/>
        </w:rPr>
        <w:t>su</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tekućoj</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godini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dobili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više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nominacija</w:t>
      </w:r>
      <w:proofErr w:type="spellEnd"/>
      <w:r w:rsidRPr="00916316">
        <w:rPr>
          <w:rFonts w:ascii="Times New Roman" w:eastAsia="Times New Roman" w:hAnsi="Times New Roman" w:cs="Times New Roman"/>
          <w:color w:val="424242"/>
          <w:sz w:val="24"/>
          <w:szCs w:val="24"/>
          <w:shd w:val="clear" w:color="auto" w:fill="FFFFFF"/>
          <w:lang w:val="en-US"/>
        </w:rPr>
        <w:t xml:space="preserve"> za </w:t>
      </w:r>
      <w:proofErr w:type="spellStart"/>
      <w:r w:rsidRPr="00916316">
        <w:rPr>
          <w:rFonts w:ascii="Times New Roman" w:eastAsia="Times New Roman" w:hAnsi="Times New Roman" w:cs="Times New Roman"/>
          <w:color w:val="424242"/>
          <w:sz w:val="24"/>
          <w:szCs w:val="24"/>
          <w:shd w:val="clear" w:color="auto" w:fill="FFFFFF"/>
          <w:lang w:val="en-US"/>
        </w:rPr>
        <w:t>filmsku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nagradu</w:t>
      </w:r>
      <w:proofErr w:type="spellEnd"/>
      <w:r w:rsidRPr="00916316">
        <w:rPr>
          <w:rFonts w:ascii="Times New Roman" w:eastAsia="Times New Roman" w:hAnsi="Times New Roman" w:cs="Times New Roman"/>
          <w:color w:val="424242"/>
          <w:sz w:val="24"/>
          <w:szCs w:val="24"/>
          <w:shd w:val="clear" w:color="auto" w:fill="FFFFFF"/>
          <w:lang w:val="en-US"/>
        </w:rPr>
        <w:t xml:space="preserve"> Oscar. Program </w:t>
      </w:r>
      <w:proofErr w:type="spellStart"/>
      <w:r w:rsidRPr="00916316">
        <w:rPr>
          <w:rFonts w:ascii="Times New Roman" w:eastAsia="Times New Roman" w:hAnsi="Times New Roman" w:cs="Times New Roman"/>
          <w:color w:val="424242"/>
          <w:sz w:val="24"/>
          <w:szCs w:val="24"/>
          <w:shd w:val="clear" w:color="auto" w:fill="FFFFFF"/>
          <w:lang w:val="en-US"/>
        </w:rPr>
        <w:t>obuhvaća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Kultni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ponedjeljak</w:t>
      </w:r>
      <w:proofErr w:type="spellEnd"/>
      <w:r w:rsidRPr="00916316">
        <w:rPr>
          <w:rFonts w:ascii="Times New Roman" w:eastAsia="Times New Roman" w:hAnsi="Times New Roman" w:cs="Times New Roman"/>
          <w:color w:val="424242"/>
          <w:sz w:val="24"/>
          <w:szCs w:val="24"/>
          <w:shd w:val="clear" w:color="auto" w:fill="FFFFFF"/>
          <w:lang w:val="en-US"/>
        </w:rPr>
        <w:t xml:space="preserve"> koji </w:t>
      </w:r>
      <w:proofErr w:type="spellStart"/>
      <w:r w:rsidRPr="00916316">
        <w:rPr>
          <w:rFonts w:ascii="Times New Roman" w:eastAsia="Times New Roman" w:hAnsi="Times New Roman" w:cs="Times New Roman"/>
          <w:color w:val="424242"/>
          <w:sz w:val="24"/>
          <w:szCs w:val="24"/>
          <w:shd w:val="clear" w:color="auto" w:fill="FFFFFF"/>
          <w:lang w:val="en-US"/>
        </w:rPr>
        <w:t>prikazuje</w:t>
      </w:r>
      <w:proofErr w:type="spellEnd"/>
      <w:r w:rsidRPr="00916316">
        <w:rPr>
          <w:rFonts w:ascii="Times New Roman" w:eastAsia="Times New Roman" w:hAnsi="Times New Roman" w:cs="Times New Roman"/>
          <w:color w:val="424242"/>
          <w:sz w:val="24"/>
          <w:szCs w:val="24"/>
          <w:shd w:val="clear" w:color="auto" w:fill="FFFFFF"/>
          <w:lang w:val="en-US"/>
        </w:rPr>
        <w:t xml:space="preserve"> stare </w:t>
      </w:r>
      <w:proofErr w:type="spellStart"/>
      <w:r w:rsidRPr="00916316">
        <w:rPr>
          <w:rFonts w:ascii="Times New Roman" w:eastAsia="Times New Roman" w:hAnsi="Times New Roman" w:cs="Times New Roman"/>
          <w:color w:val="424242"/>
          <w:sz w:val="24"/>
          <w:szCs w:val="24"/>
          <w:shd w:val="clear" w:color="auto" w:fill="FFFFFF"/>
          <w:lang w:val="en-US"/>
        </w:rPr>
        <w:t>kultne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filmove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Porečdox</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svake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godine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prikazuje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najnovije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dokumentarne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filmove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regije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svijeta</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okviru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festivala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održavaju</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edukativne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školske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matineje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izložbe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dokumentarističkih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fotografija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radionice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videomontaže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produkcije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filma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okrugli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stolovi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gostovanja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autora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projekcije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iznenađenja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afterpartiji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koncerti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renomiranih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bendova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Kinoklub</w:t>
      </w:r>
      <w:proofErr w:type="spellEnd"/>
      <w:r w:rsidRPr="00916316">
        <w:rPr>
          <w:rFonts w:ascii="Times New Roman" w:eastAsia="Times New Roman" w:hAnsi="Times New Roman" w:cs="Times New Roman"/>
          <w:color w:val="424242"/>
          <w:sz w:val="24"/>
          <w:szCs w:val="24"/>
          <w:shd w:val="clear" w:color="auto" w:fill="FFFFFF"/>
          <w:lang w:val="en-US"/>
        </w:rPr>
        <w:t xml:space="preserve"> Poreč </w:t>
      </w:r>
      <w:proofErr w:type="spellStart"/>
      <w:r w:rsidRPr="00916316">
        <w:rPr>
          <w:rFonts w:ascii="Times New Roman" w:eastAsia="Times New Roman" w:hAnsi="Times New Roman" w:cs="Times New Roman"/>
          <w:color w:val="424242"/>
          <w:sz w:val="24"/>
          <w:szCs w:val="24"/>
          <w:shd w:val="clear" w:color="auto" w:fill="FFFFFF"/>
          <w:lang w:val="en-US"/>
        </w:rPr>
        <w:t>osnovan</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travnju</w:t>
      </w:r>
      <w:proofErr w:type="spellEnd"/>
      <w:r w:rsidRPr="00916316">
        <w:rPr>
          <w:rFonts w:ascii="Times New Roman" w:eastAsia="Times New Roman" w:hAnsi="Times New Roman" w:cs="Times New Roman"/>
          <w:color w:val="424242"/>
          <w:sz w:val="24"/>
          <w:szCs w:val="24"/>
          <w:shd w:val="clear" w:color="auto" w:fill="FFFFFF"/>
          <w:lang w:val="en-US"/>
        </w:rPr>
        <w:t xml:space="preserve"> 2023. </w:t>
      </w:r>
      <w:proofErr w:type="spellStart"/>
      <w:r w:rsidRPr="00916316">
        <w:rPr>
          <w:rFonts w:ascii="Times New Roman" w:eastAsia="Times New Roman" w:hAnsi="Times New Roman" w:cs="Times New Roman"/>
          <w:color w:val="424242"/>
          <w:sz w:val="24"/>
          <w:szCs w:val="24"/>
          <w:shd w:val="clear" w:color="auto" w:fill="FFFFFF"/>
          <w:lang w:val="en-US"/>
        </w:rPr>
        <w:t>godine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okuplja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krug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ljubitelja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filma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zainteresiranih</w:t>
      </w:r>
      <w:proofErr w:type="spellEnd"/>
      <w:r w:rsidRPr="00916316">
        <w:rPr>
          <w:rFonts w:ascii="Times New Roman" w:eastAsia="Times New Roman" w:hAnsi="Times New Roman" w:cs="Times New Roman"/>
          <w:color w:val="424242"/>
          <w:sz w:val="24"/>
          <w:szCs w:val="24"/>
          <w:shd w:val="clear" w:color="auto" w:fill="FFFFFF"/>
          <w:lang w:val="en-US"/>
        </w:rPr>
        <w:t xml:space="preserve"> za </w:t>
      </w:r>
      <w:proofErr w:type="spellStart"/>
      <w:r w:rsidRPr="00916316">
        <w:rPr>
          <w:rFonts w:ascii="Times New Roman" w:eastAsia="Times New Roman" w:hAnsi="Times New Roman" w:cs="Times New Roman"/>
          <w:color w:val="424242"/>
          <w:sz w:val="24"/>
          <w:szCs w:val="24"/>
          <w:shd w:val="clear" w:color="auto" w:fill="FFFFFF"/>
          <w:lang w:val="en-US"/>
        </w:rPr>
        <w:t>bavljenje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filmom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fotografijom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temelji</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na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radioničnom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radu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Opći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cilj</w:t>
      </w:r>
      <w:proofErr w:type="spellEnd"/>
      <w:r w:rsidRPr="00916316">
        <w:rPr>
          <w:rFonts w:ascii="Times New Roman" w:eastAsia="Times New Roman" w:hAnsi="Times New Roman" w:cs="Times New Roman"/>
          <w:color w:val="424242"/>
          <w:sz w:val="24"/>
          <w:szCs w:val="24"/>
          <w:shd w:val="clear" w:color="auto" w:fill="FFFFFF"/>
          <w:lang w:val="en-US"/>
        </w:rPr>
        <w:t xml:space="preserve"> je </w:t>
      </w:r>
      <w:proofErr w:type="spellStart"/>
      <w:r w:rsidRPr="00916316">
        <w:rPr>
          <w:rFonts w:ascii="Times New Roman" w:eastAsia="Times New Roman" w:hAnsi="Times New Roman" w:cs="Times New Roman"/>
          <w:color w:val="424242"/>
          <w:sz w:val="24"/>
          <w:szCs w:val="24"/>
          <w:shd w:val="clear" w:color="auto" w:fill="FFFFFF"/>
          <w:lang w:val="en-US"/>
        </w:rPr>
        <w:t>poticanje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građana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dolazak</w:t>
      </w:r>
      <w:proofErr w:type="spellEnd"/>
      <w:r w:rsidRPr="00916316">
        <w:rPr>
          <w:rFonts w:ascii="Times New Roman" w:eastAsia="Times New Roman" w:hAnsi="Times New Roman" w:cs="Times New Roman"/>
          <w:color w:val="424242"/>
          <w:sz w:val="24"/>
          <w:szCs w:val="24"/>
          <w:shd w:val="clear" w:color="auto" w:fill="FFFFFF"/>
          <w:lang w:val="en-US"/>
        </w:rPr>
        <w:t xml:space="preserve"> u kino, </w:t>
      </w:r>
      <w:proofErr w:type="spellStart"/>
      <w:r w:rsidRPr="00916316">
        <w:rPr>
          <w:rFonts w:ascii="Times New Roman" w:eastAsia="Times New Roman" w:hAnsi="Times New Roman" w:cs="Times New Roman"/>
          <w:color w:val="424242"/>
          <w:sz w:val="24"/>
          <w:szCs w:val="24"/>
          <w:shd w:val="clear" w:color="auto" w:fill="FFFFFF"/>
          <w:lang w:val="en-US"/>
        </w:rPr>
        <w:t>upoznavanje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što</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većeg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broja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građanstva</w:t>
      </w:r>
      <w:proofErr w:type="spellEnd"/>
      <w:r w:rsidRPr="00916316">
        <w:rPr>
          <w:rFonts w:ascii="Times New Roman" w:eastAsia="Times New Roman" w:hAnsi="Times New Roman" w:cs="Times New Roman"/>
          <w:color w:val="424242"/>
          <w:sz w:val="24"/>
          <w:szCs w:val="24"/>
          <w:shd w:val="clear" w:color="auto" w:fill="FFFFFF"/>
          <w:lang w:val="en-US"/>
        </w:rPr>
        <w:t xml:space="preserve"> s </w:t>
      </w:r>
      <w:proofErr w:type="spellStart"/>
      <w:r w:rsidRPr="00916316">
        <w:rPr>
          <w:rFonts w:ascii="Times New Roman" w:eastAsia="Times New Roman" w:hAnsi="Times New Roman" w:cs="Times New Roman"/>
          <w:color w:val="424242"/>
          <w:sz w:val="24"/>
          <w:szCs w:val="24"/>
          <w:shd w:val="clear" w:color="auto" w:fill="FFFFFF"/>
          <w:lang w:val="en-US"/>
        </w:rPr>
        <w:t>filmskom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kulturom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filmskim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klasicima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počecima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filma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te</w:t>
      </w:r>
      <w:proofErr w:type="spellEnd"/>
      <w:r w:rsidRPr="00916316">
        <w:rPr>
          <w:rFonts w:ascii="Times New Roman" w:eastAsia="Times New Roman" w:hAnsi="Times New Roman" w:cs="Times New Roman"/>
          <w:color w:val="424242"/>
          <w:sz w:val="24"/>
          <w:szCs w:val="24"/>
          <w:shd w:val="clear" w:color="auto" w:fill="FFFFFF"/>
          <w:lang w:val="en-US"/>
        </w:rPr>
        <w:t xml:space="preserve"> s </w:t>
      </w:r>
      <w:proofErr w:type="spellStart"/>
      <w:r w:rsidRPr="00916316">
        <w:rPr>
          <w:rFonts w:ascii="Times New Roman" w:eastAsia="Times New Roman" w:hAnsi="Times New Roman" w:cs="Times New Roman"/>
          <w:color w:val="424242"/>
          <w:sz w:val="24"/>
          <w:szCs w:val="24"/>
          <w:shd w:val="clear" w:color="auto" w:fill="FFFFFF"/>
          <w:lang w:val="en-US"/>
        </w:rPr>
        <w:t>aktualnim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filmskim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ostvarenjima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premijerama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inače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nedostupnim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putem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televizije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videoteka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klasičnog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filmskog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programa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Promoviranje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dokumentarnog</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filma</w:t>
      </w:r>
      <w:proofErr w:type="spellEnd"/>
      <w:r w:rsidRPr="00916316">
        <w:rPr>
          <w:rFonts w:ascii="Times New Roman" w:eastAsia="Times New Roman" w:hAnsi="Times New Roman" w:cs="Times New Roman"/>
          <w:color w:val="424242"/>
          <w:sz w:val="24"/>
          <w:szCs w:val="24"/>
          <w:shd w:val="clear" w:color="auto" w:fill="FFFFFF"/>
          <w:lang w:val="en-US"/>
        </w:rPr>
        <w:t xml:space="preserve"> s </w:t>
      </w:r>
      <w:proofErr w:type="spellStart"/>
      <w:r w:rsidRPr="00916316">
        <w:rPr>
          <w:rFonts w:ascii="Times New Roman" w:eastAsia="Times New Roman" w:hAnsi="Times New Roman" w:cs="Times New Roman"/>
          <w:color w:val="424242"/>
          <w:sz w:val="24"/>
          <w:szCs w:val="24"/>
          <w:shd w:val="clear" w:color="auto" w:fill="FFFFFF"/>
          <w:lang w:val="en-US"/>
        </w:rPr>
        <w:t>naglaskom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domaće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regionalne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nagrađivane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autore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filmove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Poticanje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edukacija</w:t>
      </w:r>
      <w:proofErr w:type="spellEnd"/>
      <w:r w:rsidRPr="00916316">
        <w:rPr>
          <w:rFonts w:ascii="Times New Roman" w:eastAsia="Times New Roman" w:hAnsi="Times New Roman" w:cs="Times New Roman"/>
          <w:color w:val="424242"/>
          <w:sz w:val="24"/>
          <w:szCs w:val="24"/>
          <w:shd w:val="clear" w:color="auto" w:fill="FFFFFF"/>
          <w:lang w:val="en-US"/>
        </w:rPr>
        <w:t xml:space="preserve"> mladih </w:t>
      </w:r>
      <w:proofErr w:type="spellStart"/>
      <w:r w:rsidRPr="00916316">
        <w:rPr>
          <w:rFonts w:ascii="Times New Roman" w:eastAsia="Times New Roman" w:hAnsi="Times New Roman" w:cs="Times New Roman"/>
          <w:color w:val="424242"/>
          <w:sz w:val="24"/>
          <w:szCs w:val="24"/>
          <w:shd w:val="clear" w:color="auto" w:fill="FFFFFF"/>
          <w:lang w:val="en-US"/>
        </w:rPr>
        <w:t>filmskih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stvaratelja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regije</w:t>
      </w:r>
      <w:proofErr w:type="spellEnd"/>
      <w:r w:rsidRPr="00916316">
        <w:rPr>
          <w:rFonts w:ascii="Times New Roman" w:eastAsia="Times New Roman" w:hAnsi="Times New Roman" w:cs="Times New Roman"/>
          <w:color w:val="424242"/>
          <w:sz w:val="24"/>
          <w:szCs w:val="24"/>
          <w:shd w:val="clear" w:color="auto" w:fill="FFFFFF"/>
          <w:lang w:val="en-US"/>
        </w:rPr>
        <w:t>.</w:t>
      </w:r>
    </w:p>
    <w:p w14:paraId="37704519" w14:textId="77777777"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proofErr w:type="spellStart"/>
      <w:r w:rsidRPr="00916316">
        <w:rPr>
          <w:rFonts w:ascii="Times New Roman" w:eastAsia="Times New Roman" w:hAnsi="Times New Roman" w:cs="Times New Roman"/>
          <w:i/>
          <w:iCs/>
          <w:color w:val="424242"/>
          <w:sz w:val="24"/>
          <w:szCs w:val="24"/>
          <w:shd w:val="clear" w:color="auto" w:fill="FFFFFF"/>
          <w:lang w:val="en-US"/>
        </w:rPr>
        <w:t>Aktivnost</w:t>
      </w:r>
      <w:proofErr w:type="spellEnd"/>
      <w:r w:rsidRPr="00916316">
        <w:rPr>
          <w:rFonts w:ascii="Times New Roman" w:eastAsia="Times New Roman" w:hAnsi="Times New Roman" w:cs="Times New Roman"/>
          <w:i/>
          <w:iCs/>
          <w:color w:val="424242"/>
          <w:sz w:val="24"/>
          <w:szCs w:val="24"/>
          <w:shd w:val="clear" w:color="auto" w:fill="FFFFFF"/>
          <w:lang w:val="en-US"/>
        </w:rPr>
        <w:t xml:space="preserve">: 6. </w:t>
      </w:r>
      <w:proofErr w:type="spellStart"/>
      <w:r w:rsidRPr="00916316">
        <w:rPr>
          <w:rFonts w:ascii="Times New Roman" w:eastAsia="Times New Roman" w:hAnsi="Times New Roman" w:cs="Times New Roman"/>
          <w:i/>
          <w:iCs/>
          <w:color w:val="424242"/>
          <w:sz w:val="24"/>
          <w:szCs w:val="24"/>
          <w:shd w:val="clear" w:color="auto" w:fill="FFFFFF"/>
          <w:lang w:val="en-US"/>
        </w:rPr>
        <w:t>Ekolo</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
    <w:p w14:paraId="69179E88" w14:textId="77777777"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proofErr w:type="spellStart"/>
      <w:r w:rsidRPr="00916316">
        <w:rPr>
          <w:rFonts w:ascii="Times New Roman" w:eastAsia="Times New Roman" w:hAnsi="Times New Roman" w:cs="Times New Roman"/>
          <w:color w:val="424242"/>
          <w:sz w:val="24"/>
          <w:szCs w:val="24"/>
          <w:shd w:val="clear" w:color="auto" w:fill="FFFFFF"/>
          <w:lang w:val="en-US"/>
        </w:rPr>
        <w:t>Ekolo</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Tjedan</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kulture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življenja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prvi</w:t>
      </w:r>
      <w:proofErr w:type="spellEnd"/>
      <w:r w:rsidRPr="00916316">
        <w:rPr>
          <w:rFonts w:ascii="Times New Roman" w:eastAsia="Times New Roman" w:hAnsi="Times New Roman" w:cs="Times New Roman"/>
          <w:color w:val="424242"/>
          <w:sz w:val="24"/>
          <w:szCs w:val="24"/>
          <w:shd w:val="clear" w:color="auto" w:fill="FFFFFF"/>
          <w:lang w:val="en-US"/>
        </w:rPr>
        <w:t xml:space="preserve"> je put </w:t>
      </w:r>
      <w:proofErr w:type="spellStart"/>
      <w:r w:rsidRPr="00916316">
        <w:rPr>
          <w:rFonts w:ascii="Times New Roman" w:eastAsia="Times New Roman" w:hAnsi="Times New Roman" w:cs="Times New Roman"/>
          <w:color w:val="424242"/>
          <w:sz w:val="24"/>
          <w:szCs w:val="24"/>
          <w:shd w:val="clear" w:color="auto" w:fill="FFFFFF"/>
          <w:lang w:val="en-US"/>
        </w:rPr>
        <w:t>održan</w:t>
      </w:r>
      <w:proofErr w:type="spellEnd"/>
      <w:r w:rsidRPr="00916316">
        <w:rPr>
          <w:rFonts w:ascii="Times New Roman" w:eastAsia="Times New Roman" w:hAnsi="Times New Roman" w:cs="Times New Roman"/>
          <w:color w:val="424242"/>
          <w:sz w:val="24"/>
          <w:szCs w:val="24"/>
          <w:shd w:val="clear" w:color="auto" w:fill="FFFFFF"/>
          <w:lang w:val="en-US"/>
        </w:rPr>
        <w:t xml:space="preserve"> 2019. </w:t>
      </w:r>
      <w:proofErr w:type="spellStart"/>
      <w:r w:rsidRPr="00916316">
        <w:rPr>
          <w:rFonts w:ascii="Times New Roman" w:eastAsia="Times New Roman" w:hAnsi="Times New Roman" w:cs="Times New Roman"/>
          <w:color w:val="424242"/>
          <w:sz w:val="24"/>
          <w:szCs w:val="24"/>
          <w:shd w:val="clear" w:color="auto" w:fill="FFFFFF"/>
          <w:lang w:val="en-US"/>
        </w:rPr>
        <w:t>godine</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okviru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projekta</w:t>
      </w:r>
      <w:proofErr w:type="spellEnd"/>
      <w:r w:rsidRPr="00916316">
        <w:rPr>
          <w:rFonts w:ascii="Times New Roman" w:eastAsia="Times New Roman" w:hAnsi="Times New Roman" w:cs="Times New Roman"/>
          <w:color w:val="424242"/>
          <w:sz w:val="24"/>
          <w:szCs w:val="24"/>
          <w:shd w:val="clear" w:color="auto" w:fill="FFFFFF"/>
          <w:lang w:val="en-US"/>
        </w:rPr>
        <w:t xml:space="preserve"> EU-a I-</w:t>
      </w:r>
      <w:proofErr w:type="spellStart"/>
      <w:r w:rsidRPr="00916316">
        <w:rPr>
          <w:rFonts w:ascii="Times New Roman" w:eastAsia="Times New Roman" w:hAnsi="Times New Roman" w:cs="Times New Roman"/>
          <w:color w:val="424242"/>
          <w:sz w:val="24"/>
          <w:szCs w:val="24"/>
          <w:shd w:val="clear" w:color="auto" w:fill="FFFFFF"/>
          <w:lang w:val="en-US"/>
        </w:rPr>
        <w:t>Archeo.S</w:t>
      </w:r>
      <w:proofErr w:type="spellEnd"/>
      <w:r w:rsidRPr="00916316">
        <w:rPr>
          <w:rFonts w:ascii="Times New Roman" w:eastAsia="Times New Roman" w:hAnsi="Times New Roman" w:cs="Times New Roman"/>
          <w:color w:val="424242"/>
          <w:sz w:val="24"/>
          <w:szCs w:val="24"/>
          <w:shd w:val="clear" w:color="auto" w:fill="FFFFFF"/>
          <w:lang w:val="en-US"/>
        </w:rPr>
        <w:t xml:space="preserve">. Festival </w:t>
      </w:r>
      <w:proofErr w:type="spellStart"/>
      <w:r w:rsidRPr="00916316">
        <w:rPr>
          <w:rFonts w:ascii="Times New Roman" w:eastAsia="Times New Roman" w:hAnsi="Times New Roman" w:cs="Times New Roman"/>
          <w:color w:val="424242"/>
          <w:sz w:val="24"/>
          <w:szCs w:val="24"/>
          <w:shd w:val="clear" w:color="auto" w:fill="FFFFFF"/>
          <w:lang w:val="en-US"/>
        </w:rPr>
        <w:t>kroz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širok</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spektar</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događaja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aktivnosti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ponude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slavi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kulturu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ovoga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područja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otkriva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vrednuje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uvjetovanost</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identiteta</w:t>
      </w:r>
      <w:proofErr w:type="spellEnd"/>
      <w:r w:rsidRPr="00916316">
        <w:rPr>
          <w:rFonts w:ascii="Times New Roman" w:eastAsia="Times New Roman" w:hAnsi="Times New Roman" w:cs="Times New Roman"/>
          <w:color w:val="424242"/>
          <w:sz w:val="24"/>
          <w:szCs w:val="24"/>
          <w:shd w:val="clear" w:color="auto" w:fill="FFFFFF"/>
          <w:lang w:val="en-US"/>
        </w:rPr>
        <w:t xml:space="preserve"> Poreštine </w:t>
      </w:r>
      <w:proofErr w:type="spellStart"/>
      <w:r w:rsidRPr="00916316">
        <w:rPr>
          <w:rFonts w:ascii="Times New Roman" w:eastAsia="Times New Roman" w:hAnsi="Times New Roman" w:cs="Times New Roman"/>
          <w:color w:val="424242"/>
          <w:sz w:val="24"/>
          <w:szCs w:val="24"/>
          <w:shd w:val="clear" w:color="auto" w:fill="FFFFFF"/>
          <w:lang w:val="en-US"/>
        </w:rPr>
        <w:t>kroz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povijest</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umjetnost</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turizam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urbanu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kulturu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prirodne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ljepote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kulturu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sporta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rekreacije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Nastoji</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motivirati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promovirati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nove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kreativne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kulturno-turističke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proizvode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razvijati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sustav</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usluga</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kulturi</w:t>
      </w:r>
      <w:proofErr w:type="spellEnd"/>
      <w:r w:rsidRPr="00916316">
        <w:rPr>
          <w:rFonts w:ascii="Times New Roman" w:eastAsia="Times New Roman" w:hAnsi="Times New Roman" w:cs="Times New Roman"/>
          <w:color w:val="424242"/>
          <w:sz w:val="24"/>
          <w:szCs w:val="24"/>
          <w:shd w:val="clear" w:color="auto" w:fill="FFFFFF"/>
          <w:lang w:val="en-US"/>
        </w:rPr>
        <w:t xml:space="preserve">. To je </w:t>
      </w:r>
      <w:proofErr w:type="spellStart"/>
      <w:r w:rsidRPr="00916316">
        <w:rPr>
          <w:rFonts w:ascii="Times New Roman" w:eastAsia="Times New Roman" w:hAnsi="Times New Roman" w:cs="Times New Roman"/>
          <w:color w:val="424242"/>
          <w:sz w:val="24"/>
          <w:szCs w:val="24"/>
          <w:shd w:val="clear" w:color="auto" w:fill="FFFFFF"/>
          <w:lang w:val="en-US"/>
        </w:rPr>
        <w:t>stvaralački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kulturno-obrazovni</w:t>
      </w:r>
      <w:proofErr w:type="spellEnd"/>
      <w:r w:rsidRPr="00916316">
        <w:rPr>
          <w:rFonts w:ascii="Times New Roman" w:eastAsia="Times New Roman" w:hAnsi="Times New Roman" w:cs="Times New Roman"/>
          <w:color w:val="424242"/>
          <w:sz w:val="24"/>
          <w:szCs w:val="24"/>
          <w:shd w:val="clear" w:color="auto" w:fill="FFFFFF"/>
          <w:lang w:val="en-US"/>
        </w:rPr>
        <w:t xml:space="preserve"> festival s </w:t>
      </w:r>
      <w:proofErr w:type="spellStart"/>
      <w:r w:rsidRPr="00916316">
        <w:rPr>
          <w:rFonts w:ascii="Times New Roman" w:eastAsia="Times New Roman" w:hAnsi="Times New Roman" w:cs="Times New Roman"/>
          <w:color w:val="424242"/>
          <w:sz w:val="24"/>
          <w:szCs w:val="24"/>
          <w:shd w:val="clear" w:color="auto" w:fill="FFFFFF"/>
          <w:lang w:val="en-US"/>
        </w:rPr>
        <w:t>velikim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turističkim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potencijalom</w:t>
      </w:r>
      <w:proofErr w:type="spellEnd"/>
      <w:r w:rsidRPr="00916316">
        <w:rPr>
          <w:rFonts w:ascii="Times New Roman" w:eastAsia="Times New Roman" w:hAnsi="Times New Roman" w:cs="Times New Roman"/>
          <w:color w:val="424242"/>
          <w:sz w:val="24"/>
          <w:szCs w:val="24"/>
          <w:shd w:val="clear" w:color="auto" w:fill="FFFFFF"/>
          <w:lang w:val="en-US"/>
        </w:rPr>
        <w:t xml:space="preserve">, koji </w:t>
      </w:r>
      <w:proofErr w:type="spellStart"/>
      <w:r w:rsidRPr="00916316">
        <w:rPr>
          <w:rFonts w:ascii="Times New Roman" w:eastAsia="Times New Roman" w:hAnsi="Times New Roman" w:cs="Times New Roman"/>
          <w:color w:val="424242"/>
          <w:sz w:val="24"/>
          <w:szCs w:val="24"/>
          <w:shd w:val="clear" w:color="auto" w:fill="FFFFFF"/>
          <w:lang w:val="en-US"/>
        </w:rPr>
        <w:t>pridonosi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produkciji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prezentaciji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porečke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istarske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kulture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otkriva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što</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naš</w:t>
      </w:r>
      <w:proofErr w:type="spellEnd"/>
      <w:r w:rsidRPr="00916316">
        <w:rPr>
          <w:rFonts w:ascii="Times New Roman" w:eastAsia="Times New Roman" w:hAnsi="Times New Roman" w:cs="Times New Roman"/>
          <w:color w:val="424242"/>
          <w:sz w:val="24"/>
          <w:szCs w:val="24"/>
          <w:shd w:val="clear" w:color="auto" w:fill="FFFFFF"/>
          <w:lang w:val="en-US"/>
        </w:rPr>
        <w:t xml:space="preserve"> grad </w:t>
      </w:r>
      <w:proofErr w:type="spellStart"/>
      <w:r w:rsidRPr="00916316">
        <w:rPr>
          <w:rFonts w:ascii="Times New Roman" w:eastAsia="Times New Roman" w:hAnsi="Times New Roman" w:cs="Times New Roman"/>
          <w:color w:val="424242"/>
          <w:sz w:val="24"/>
          <w:szCs w:val="24"/>
          <w:shd w:val="clear" w:color="auto" w:fill="FFFFFF"/>
          <w:lang w:val="en-US"/>
        </w:rPr>
        <w:t>čini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točno</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upravo</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onakvim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kakav</w:t>
      </w:r>
      <w:proofErr w:type="spellEnd"/>
      <w:r w:rsidRPr="00916316">
        <w:rPr>
          <w:rFonts w:ascii="Times New Roman" w:eastAsia="Times New Roman" w:hAnsi="Times New Roman" w:cs="Times New Roman"/>
          <w:color w:val="424242"/>
          <w:sz w:val="24"/>
          <w:szCs w:val="24"/>
          <w:shd w:val="clear" w:color="auto" w:fill="FFFFFF"/>
          <w:lang w:val="en-US"/>
        </w:rPr>
        <w:t xml:space="preserve"> jest. </w:t>
      </w:r>
      <w:proofErr w:type="spellStart"/>
      <w:r w:rsidRPr="00916316">
        <w:rPr>
          <w:rFonts w:ascii="Times New Roman" w:eastAsia="Times New Roman" w:hAnsi="Times New Roman" w:cs="Times New Roman"/>
          <w:color w:val="424242"/>
          <w:sz w:val="24"/>
          <w:szCs w:val="24"/>
          <w:shd w:val="clear" w:color="auto" w:fill="FFFFFF"/>
          <w:lang w:val="en-US"/>
        </w:rPr>
        <w:t>Opći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cilj</w:t>
      </w:r>
      <w:proofErr w:type="spellEnd"/>
      <w:r w:rsidRPr="00916316">
        <w:rPr>
          <w:rFonts w:ascii="Times New Roman" w:eastAsia="Times New Roman" w:hAnsi="Times New Roman" w:cs="Times New Roman"/>
          <w:color w:val="424242"/>
          <w:sz w:val="24"/>
          <w:szCs w:val="24"/>
          <w:shd w:val="clear" w:color="auto" w:fill="FFFFFF"/>
          <w:lang w:val="en-US"/>
        </w:rPr>
        <w:t xml:space="preserve"> je </w:t>
      </w:r>
      <w:proofErr w:type="spellStart"/>
      <w:r w:rsidRPr="00916316">
        <w:rPr>
          <w:rFonts w:ascii="Times New Roman" w:eastAsia="Times New Roman" w:hAnsi="Times New Roman" w:cs="Times New Roman"/>
          <w:color w:val="424242"/>
          <w:sz w:val="24"/>
          <w:szCs w:val="24"/>
          <w:shd w:val="clear" w:color="auto" w:fill="FFFFFF"/>
          <w:lang w:val="en-US"/>
        </w:rPr>
        <w:t>istraživanje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prepoznavanje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materijalne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nematerijalne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baštine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područja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Ponuda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svih</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programa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Učilišta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građanima</w:t>
      </w:r>
      <w:proofErr w:type="spellEnd"/>
      <w:r w:rsidRPr="00916316">
        <w:rPr>
          <w:rFonts w:ascii="Times New Roman" w:eastAsia="Times New Roman" w:hAnsi="Times New Roman" w:cs="Times New Roman"/>
          <w:color w:val="424242"/>
          <w:sz w:val="24"/>
          <w:szCs w:val="24"/>
          <w:shd w:val="clear" w:color="auto" w:fill="FFFFFF"/>
          <w:lang w:val="en-US"/>
        </w:rPr>
        <w:t xml:space="preserve"> Poreča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Istre</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njima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povoljnijem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razdoblju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posjećivanja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ponuda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sadržaja</w:t>
      </w:r>
      <w:proofErr w:type="spellEnd"/>
      <w:r w:rsidRPr="00916316">
        <w:rPr>
          <w:rFonts w:ascii="Times New Roman" w:eastAsia="Times New Roman" w:hAnsi="Times New Roman" w:cs="Times New Roman"/>
          <w:color w:val="424242"/>
          <w:sz w:val="24"/>
          <w:szCs w:val="24"/>
          <w:shd w:val="clear" w:color="auto" w:fill="FFFFFF"/>
          <w:lang w:val="en-US"/>
        </w:rPr>
        <w:t xml:space="preserve"> za </w:t>
      </w:r>
      <w:proofErr w:type="spellStart"/>
      <w:r w:rsidRPr="00916316">
        <w:rPr>
          <w:rFonts w:ascii="Times New Roman" w:eastAsia="Times New Roman" w:hAnsi="Times New Roman" w:cs="Times New Roman"/>
          <w:color w:val="424242"/>
          <w:sz w:val="24"/>
          <w:szCs w:val="24"/>
          <w:shd w:val="clear" w:color="auto" w:fill="FFFFFF"/>
          <w:lang w:val="en-US"/>
        </w:rPr>
        <w:t>građane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turistima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kako</w:t>
      </w:r>
      <w:proofErr w:type="spellEnd"/>
      <w:r w:rsidRPr="00916316">
        <w:rPr>
          <w:rFonts w:ascii="Times New Roman" w:eastAsia="Times New Roman" w:hAnsi="Times New Roman" w:cs="Times New Roman"/>
          <w:color w:val="424242"/>
          <w:sz w:val="24"/>
          <w:szCs w:val="24"/>
          <w:shd w:val="clear" w:color="auto" w:fill="FFFFFF"/>
          <w:lang w:val="en-US"/>
        </w:rPr>
        <w:t xml:space="preserve"> bi </w:t>
      </w:r>
      <w:proofErr w:type="spellStart"/>
      <w:r w:rsidRPr="00916316">
        <w:rPr>
          <w:rFonts w:ascii="Times New Roman" w:eastAsia="Times New Roman" w:hAnsi="Times New Roman" w:cs="Times New Roman"/>
          <w:color w:val="424242"/>
          <w:sz w:val="24"/>
          <w:szCs w:val="24"/>
          <w:shd w:val="clear" w:color="auto" w:fill="FFFFFF"/>
          <w:lang w:val="en-US"/>
        </w:rPr>
        <w:t>na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neposredniji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način</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doživjeli</w:t>
      </w:r>
      <w:proofErr w:type="spellEnd"/>
      <w:r w:rsidRPr="00916316">
        <w:rPr>
          <w:rFonts w:ascii="Times New Roman" w:eastAsia="Times New Roman" w:hAnsi="Times New Roman" w:cs="Times New Roman"/>
          <w:color w:val="424242"/>
          <w:sz w:val="24"/>
          <w:szCs w:val="24"/>
          <w:shd w:val="clear" w:color="auto" w:fill="FFFFFF"/>
          <w:lang w:val="en-US"/>
        </w:rPr>
        <w:t xml:space="preserve"> grad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regiju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odnosno</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bili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dio</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nje</w:t>
      </w:r>
      <w:proofErr w:type="spellEnd"/>
      <w:r w:rsidRPr="00916316">
        <w:rPr>
          <w:rFonts w:ascii="Times New Roman" w:eastAsia="Times New Roman" w:hAnsi="Times New Roman" w:cs="Times New Roman"/>
          <w:color w:val="424242"/>
          <w:sz w:val="24"/>
          <w:szCs w:val="24"/>
          <w:shd w:val="clear" w:color="auto" w:fill="FFFFFF"/>
          <w:lang w:val="en-US"/>
        </w:rPr>
        <w:t>.</w:t>
      </w:r>
    </w:p>
    <w:p w14:paraId="4A29A810" w14:textId="77777777"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proofErr w:type="spellStart"/>
      <w:r w:rsidRPr="00916316">
        <w:rPr>
          <w:rFonts w:ascii="Times New Roman" w:eastAsia="Times New Roman" w:hAnsi="Times New Roman" w:cs="Times New Roman"/>
          <w:i/>
          <w:iCs/>
          <w:color w:val="424242"/>
          <w:sz w:val="24"/>
          <w:szCs w:val="24"/>
          <w:shd w:val="clear" w:color="auto" w:fill="FFFFFF"/>
          <w:lang w:val="en-US"/>
        </w:rPr>
        <w:t>Aktivnost</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r w:rsidRPr="00916316">
        <w:rPr>
          <w:rFonts w:ascii="Times New Roman" w:eastAsia="Times New Roman" w:hAnsi="Times New Roman" w:cs="Times New Roman"/>
          <w:i/>
          <w:iCs/>
          <w:color w:val="424242"/>
          <w:sz w:val="24"/>
          <w:szCs w:val="24"/>
          <w:shd w:val="clear" w:color="auto" w:fill="FFFFFF"/>
          <w:lang w:val="en-US"/>
        </w:rPr>
        <w:t>Razvoj</w:t>
      </w:r>
      <w:proofErr w:type="spellEnd"/>
      <w:r w:rsidRPr="00916316">
        <w:rPr>
          <w:rFonts w:ascii="Times New Roman" w:eastAsia="Times New Roman" w:hAnsi="Times New Roman" w:cs="Times New Roman"/>
          <w:i/>
          <w:iCs/>
          <w:color w:val="424242"/>
          <w:sz w:val="24"/>
          <w:szCs w:val="24"/>
          <w:shd w:val="clear" w:color="auto" w:fill="FFFFFF"/>
          <w:lang w:val="en-US"/>
        </w:rPr>
        <w:t xml:space="preserve"> </w:t>
      </w:r>
      <w:proofErr w:type="spellStart"/>
      <w:r w:rsidRPr="00916316">
        <w:rPr>
          <w:rFonts w:ascii="Times New Roman" w:eastAsia="Times New Roman" w:hAnsi="Times New Roman" w:cs="Times New Roman"/>
          <w:i/>
          <w:iCs/>
          <w:color w:val="424242"/>
          <w:sz w:val="24"/>
          <w:szCs w:val="24"/>
          <w:shd w:val="clear" w:color="auto" w:fill="FFFFFF"/>
          <w:lang w:val="en-US"/>
        </w:rPr>
        <w:t>publike</w:t>
      </w:r>
      <w:proofErr w:type="spellEnd"/>
    </w:p>
    <w:p w14:paraId="3B2153CA" w14:textId="77777777"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proofErr w:type="spellStart"/>
      <w:r w:rsidRPr="00916316">
        <w:rPr>
          <w:rFonts w:ascii="Times New Roman" w:eastAsia="Times New Roman" w:hAnsi="Times New Roman" w:cs="Times New Roman"/>
          <w:color w:val="424242"/>
          <w:sz w:val="24"/>
          <w:szCs w:val="24"/>
          <w:shd w:val="clear" w:color="auto" w:fill="FFFFFF"/>
          <w:lang w:val="en-US"/>
        </w:rPr>
        <w:lastRenderedPageBreak/>
        <w:t>Projekt</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razvoja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publike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podrazumijeva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oblikovanje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očvršćivanje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porečke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publike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prati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konzumira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kulturne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sadržaje</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neprestanom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informiranju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edukaciji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Samim</w:t>
      </w:r>
      <w:proofErr w:type="spellEnd"/>
      <w:r w:rsidRPr="00916316">
        <w:rPr>
          <w:rFonts w:ascii="Times New Roman" w:eastAsia="Times New Roman" w:hAnsi="Times New Roman" w:cs="Times New Roman"/>
          <w:color w:val="424242"/>
          <w:sz w:val="24"/>
          <w:szCs w:val="24"/>
          <w:shd w:val="clear" w:color="auto" w:fill="FFFFFF"/>
          <w:lang w:val="en-US"/>
        </w:rPr>
        <w:t xml:space="preserve"> time </w:t>
      </w:r>
      <w:proofErr w:type="spellStart"/>
      <w:r w:rsidRPr="00916316">
        <w:rPr>
          <w:rFonts w:ascii="Times New Roman" w:eastAsia="Times New Roman" w:hAnsi="Times New Roman" w:cs="Times New Roman"/>
          <w:color w:val="424242"/>
          <w:sz w:val="24"/>
          <w:szCs w:val="24"/>
          <w:shd w:val="clear" w:color="auto" w:fill="FFFFFF"/>
          <w:lang w:val="en-US"/>
        </w:rPr>
        <w:t>održava</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društveni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kulturni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život</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grada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tijekom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cijele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godine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neovisno</w:t>
      </w:r>
      <w:proofErr w:type="spellEnd"/>
      <w:r w:rsidRPr="00916316">
        <w:rPr>
          <w:rFonts w:ascii="Times New Roman" w:eastAsia="Times New Roman" w:hAnsi="Times New Roman" w:cs="Times New Roman"/>
          <w:color w:val="424242"/>
          <w:sz w:val="24"/>
          <w:szCs w:val="24"/>
          <w:shd w:val="clear" w:color="auto" w:fill="FFFFFF"/>
          <w:lang w:val="en-US"/>
        </w:rPr>
        <w:t xml:space="preserve"> o </w:t>
      </w:r>
      <w:proofErr w:type="spellStart"/>
      <w:r w:rsidRPr="00916316">
        <w:rPr>
          <w:rFonts w:ascii="Times New Roman" w:eastAsia="Times New Roman" w:hAnsi="Times New Roman" w:cs="Times New Roman"/>
          <w:color w:val="424242"/>
          <w:sz w:val="24"/>
          <w:szCs w:val="24"/>
          <w:shd w:val="clear" w:color="auto" w:fill="FFFFFF"/>
          <w:lang w:val="en-US"/>
        </w:rPr>
        <w:t>posjetiteljima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tijekovima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turističke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sezone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Projekt</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provodi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kroz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raznovrsne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aktivnosti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podijeljene</w:t>
      </w:r>
      <w:proofErr w:type="spellEnd"/>
      <w:r w:rsidRPr="00916316">
        <w:rPr>
          <w:rFonts w:ascii="Times New Roman" w:eastAsia="Times New Roman" w:hAnsi="Times New Roman" w:cs="Times New Roman"/>
          <w:color w:val="424242"/>
          <w:sz w:val="24"/>
          <w:szCs w:val="24"/>
          <w:shd w:val="clear" w:color="auto" w:fill="FFFFFF"/>
          <w:lang w:val="en-US"/>
        </w:rPr>
        <w:t xml:space="preserve"> u tri </w:t>
      </w:r>
      <w:proofErr w:type="spellStart"/>
      <w:r w:rsidRPr="00916316">
        <w:rPr>
          <w:rFonts w:ascii="Times New Roman" w:eastAsia="Times New Roman" w:hAnsi="Times New Roman" w:cs="Times New Roman"/>
          <w:color w:val="424242"/>
          <w:sz w:val="24"/>
          <w:szCs w:val="24"/>
          <w:shd w:val="clear" w:color="auto" w:fill="FFFFFF"/>
          <w:lang w:val="en-US"/>
        </w:rPr>
        <w:t>potprograma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Predavanje</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gostima</w:t>
      </w:r>
      <w:proofErr w:type="spellEnd"/>
      <w:r w:rsidRPr="00916316">
        <w:rPr>
          <w:rFonts w:ascii="Times New Roman" w:eastAsia="Times New Roman" w:hAnsi="Times New Roman" w:cs="Times New Roman"/>
          <w:color w:val="424242"/>
          <w:sz w:val="24"/>
          <w:szCs w:val="24"/>
          <w:shd w:val="clear" w:color="auto" w:fill="FFFFFF"/>
          <w:lang w:val="en-US"/>
        </w:rPr>
        <w:t>/</w:t>
      </w:r>
      <w:proofErr w:type="spellStart"/>
      <w:r w:rsidRPr="00916316">
        <w:rPr>
          <w:rFonts w:ascii="Times New Roman" w:eastAsia="Times New Roman" w:hAnsi="Times New Roman" w:cs="Times New Roman"/>
          <w:color w:val="424242"/>
          <w:sz w:val="24"/>
          <w:szCs w:val="24"/>
          <w:shd w:val="clear" w:color="auto" w:fill="FFFFFF"/>
          <w:lang w:val="en-US"/>
        </w:rPr>
        <w:t>Gosti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predavanju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Radionice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Otvorene</w:t>
      </w:r>
      <w:proofErr w:type="spellEnd"/>
      <w:r w:rsidRPr="00916316">
        <w:rPr>
          <w:rFonts w:ascii="Times New Roman" w:eastAsia="Times New Roman" w:hAnsi="Times New Roman" w:cs="Times New Roman"/>
          <w:color w:val="424242"/>
          <w:sz w:val="24"/>
          <w:szCs w:val="24"/>
          <w:shd w:val="clear" w:color="auto" w:fill="FFFFFF"/>
          <w:lang w:val="en-US"/>
        </w:rPr>
        <w:t xml:space="preserve"> probe, s </w:t>
      </w:r>
      <w:proofErr w:type="spellStart"/>
      <w:r w:rsidRPr="00916316">
        <w:rPr>
          <w:rFonts w:ascii="Times New Roman" w:eastAsia="Times New Roman" w:hAnsi="Times New Roman" w:cs="Times New Roman"/>
          <w:color w:val="424242"/>
          <w:sz w:val="24"/>
          <w:szCs w:val="24"/>
          <w:shd w:val="clear" w:color="auto" w:fill="FFFFFF"/>
          <w:lang w:val="en-US"/>
        </w:rPr>
        <w:t>kojima</w:t>
      </w:r>
      <w:proofErr w:type="spellEnd"/>
      <w:r w:rsidRPr="00916316">
        <w:rPr>
          <w:rFonts w:ascii="Times New Roman" w:eastAsia="Times New Roman" w:hAnsi="Times New Roman" w:cs="Times New Roman"/>
          <w:color w:val="424242"/>
          <w:sz w:val="24"/>
          <w:szCs w:val="24"/>
          <w:shd w:val="clear" w:color="auto" w:fill="FFFFFF"/>
          <w:lang w:val="en-US"/>
        </w:rPr>
        <w:t xml:space="preserve"> se </w:t>
      </w:r>
      <w:proofErr w:type="spellStart"/>
      <w:r w:rsidRPr="00916316">
        <w:rPr>
          <w:rFonts w:ascii="Times New Roman" w:eastAsia="Times New Roman" w:hAnsi="Times New Roman" w:cs="Times New Roman"/>
          <w:color w:val="424242"/>
          <w:sz w:val="24"/>
          <w:szCs w:val="24"/>
          <w:shd w:val="clear" w:color="auto" w:fill="FFFFFF"/>
          <w:lang w:val="en-US"/>
        </w:rPr>
        <w:t>sudionike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posjetitelje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uključuje</w:t>
      </w:r>
      <w:proofErr w:type="spellEnd"/>
      <w:r w:rsidRPr="00916316">
        <w:rPr>
          <w:rFonts w:ascii="Times New Roman" w:eastAsia="Times New Roman" w:hAnsi="Times New Roman" w:cs="Times New Roman"/>
          <w:color w:val="424242"/>
          <w:sz w:val="24"/>
          <w:szCs w:val="24"/>
          <w:shd w:val="clear" w:color="auto" w:fill="FFFFFF"/>
          <w:lang w:val="en-US"/>
        </w:rPr>
        <w:t xml:space="preserve"> u program </w:t>
      </w:r>
      <w:proofErr w:type="spellStart"/>
      <w:r w:rsidRPr="00916316">
        <w:rPr>
          <w:rFonts w:ascii="Times New Roman" w:eastAsia="Times New Roman" w:hAnsi="Times New Roman" w:cs="Times New Roman"/>
          <w:color w:val="424242"/>
          <w:sz w:val="24"/>
          <w:szCs w:val="24"/>
          <w:shd w:val="clear" w:color="auto" w:fill="FFFFFF"/>
          <w:lang w:val="en-US"/>
        </w:rPr>
        <w:t>kroz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predavanja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predstavljanja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neposrednim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uključivanjem</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učenje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promatranje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stvaranje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te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blizak</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susret</w:t>
      </w:r>
      <w:proofErr w:type="spellEnd"/>
      <w:r w:rsidRPr="00916316">
        <w:rPr>
          <w:rFonts w:ascii="Times New Roman" w:eastAsia="Times New Roman" w:hAnsi="Times New Roman" w:cs="Times New Roman"/>
          <w:color w:val="424242"/>
          <w:sz w:val="24"/>
          <w:szCs w:val="24"/>
          <w:shd w:val="clear" w:color="auto" w:fill="FFFFFF"/>
          <w:lang w:val="en-US"/>
        </w:rPr>
        <w:t xml:space="preserve"> s </w:t>
      </w:r>
      <w:proofErr w:type="spellStart"/>
      <w:r w:rsidRPr="00916316">
        <w:rPr>
          <w:rFonts w:ascii="Times New Roman" w:eastAsia="Times New Roman" w:hAnsi="Times New Roman" w:cs="Times New Roman"/>
          <w:color w:val="424242"/>
          <w:sz w:val="24"/>
          <w:szCs w:val="24"/>
          <w:shd w:val="clear" w:color="auto" w:fill="FFFFFF"/>
          <w:lang w:val="en-US"/>
        </w:rPr>
        <w:t>umjetnicima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izvođačima</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drugim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istaknutim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osobama</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svom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području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njihovim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radom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Opći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cilj</w:t>
      </w:r>
      <w:proofErr w:type="spellEnd"/>
      <w:r w:rsidRPr="00916316">
        <w:rPr>
          <w:rFonts w:ascii="Times New Roman" w:eastAsia="Times New Roman" w:hAnsi="Times New Roman" w:cs="Times New Roman"/>
          <w:color w:val="424242"/>
          <w:sz w:val="24"/>
          <w:szCs w:val="24"/>
          <w:shd w:val="clear" w:color="auto" w:fill="FFFFFF"/>
          <w:lang w:val="en-US"/>
        </w:rPr>
        <w:t xml:space="preserve"> je </w:t>
      </w:r>
      <w:proofErr w:type="spellStart"/>
      <w:r w:rsidRPr="00916316">
        <w:rPr>
          <w:rFonts w:ascii="Times New Roman" w:eastAsia="Times New Roman" w:hAnsi="Times New Roman" w:cs="Times New Roman"/>
          <w:color w:val="424242"/>
          <w:sz w:val="24"/>
          <w:szCs w:val="24"/>
          <w:shd w:val="clear" w:color="auto" w:fill="FFFFFF"/>
          <w:lang w:val="en-US"/>
        </w:rPr>
        <w:t>stvaranje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angažirane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publike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uključujući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ulaganje</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buduću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publiku</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kroz</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angažman</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djece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mladih. </w:t>
      </w:r>
      <w:proofErr w:type="spellStart"/>
      <w:r w:rsidRPr="00916316">
        <w:rPr>
          <w:rFonts w:ascii="Times New Roman" w:eastAsia="Times New Roman" w:hAnsi="Times New Roman" w:cs="Times New Roman"/>
          <w:color w:val="424242"/>
          <w:sz w:val="24"/>
          <w:szCs w:val="24"/>
          <w:shd w:val="clear" w:color="auto" w:fill="FFFFFF"/>
          <w:lang w:val="en-US"/>
        </w:rPr>
        <w:t>Neposredno</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interaktivno</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sudjelovanje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građana</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umjetničkim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kulturnim</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događanjima</w:t>
      </w:r>
      <w:proofErr w:type="spellEnd"/>
      <w:r w:rsidRPr="00916316">
        <w:rPr>
          <w:rFonts w:ascii="Times New Roman" w:eastAsia="Times New Roman" w:hAnsi="Times New Roman" w:cs="Times New Roman"/>
          <w:color w:val="424242"/>
          <w:sz w:val="24"/>
          <w:szCs w:val="24"/>
          <w:shd w:val="clear" w:color="auto" w:fill="FFFFFF"/>
          <w:lang w:val="en-US"/>
        </w:rPr>
        <w:t xml:space="preserve"> u </w:t>
      </w:r>
      <w:proofErr w:type="spellStart"/>
      <w:r w:rsidRPr="00916316">
        <w:rPr>
          <w:rFonts w:ascii="Times New Roman" w:eastAsia="Times New Roman" w:hAnsi="Times New Roman" w:cs="Times New Roman"/>
          <w:color w:val="424242"/>
          <w:sz w:val="24"/>
          <w:szCs w:val="24"/>
          <w:shd w:val="clear" w:color="auto" w:fill="FFFFFF"/>
          <w:lang w:val="en-US"/>
        </w:rPr>
        <w:t>formalnome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i</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neformalnome</w:t>
      </w:r>
      <w:proofErr w:type="spellEnd"/>
      <w:r w:rsidRPr="00916316">
        <w:rPr>
          <w:rFonts w:ascii="Times New Roman" w:eastAsia="Times New Roman" w:hAnsi="Times New Roman" w:cs="Times New Roman"/>
          <w:color w:val="424242"/>
          <w:sz w:val="24"/>
          <w:szCs w:val="24"/>
          <w:shd w:val="clear" w:color="auto" w:fill="FFFFFF"/>
          <w:lang w:val="en-US"/>
        </w:rPr>
        <w:t xml:space="preserve"> </w:t>
      </w:r>
      <w:proofErr w:type="spellStart"/>
      <w:r w:rsidRPr="00916316">
        <w:rPr>
          <w:rFonts w:ascii="Times New Roman" w:eastAsia="Times New Roman" w:hAnsi="Times New Roman" w:cs="Times New Roman"/>
          <w:color w:val="424242"/>
          <w:sz w:val="24"/>
          <w:szCs w:val="24"/>
          <w:shd w:val="clear" w:color="auto" w:fill="FFFFFF"/>
          <w:lang w:val="en-US"/>
        </w:rPr>
        <w:t>okruženju</w:t>
      </w:r>
      <w:proofErr w:type="spellEnd"/>
      <w:r w:rsidRPr="00916316">
        <w:rPr>
          <w:rFonts w:ascii="Times New Roman" w:eastAsia="Times New Roman" w:hAnsi="Times New Roman" w:cs="Times New Roman"/>
          <w:color w:val="424242"/>
          <w:sz w:val="24"/>
          <w:szCs w:val="24"/>
          <w:shd w:val="clear" w:color="auto" w:fill="FFFFFF"/>
          <w:lang w:val="en-US"/>
        </w:rPr>
        <w:t>.</w:t>
      </w:r>
    </w:p>
    <w:p w14:paraId="08984E65" w14:textId="77777777"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fr-FR"/>
        </w:rPr>
      </w:pPr>
      <w:r w:rsidRPr="00916316">
        <w:rPr>
          <w:rFonts w:ascii="Times New Roman" w:eastAsia="Times New Roman" w:hAnsi="Times New Roman" w:cs="Times New Roman"/>
          <w:i/>
          <w:iCs/>
          <w:color w:val="424242"/>
          <w:sz w:val="24"/>
          <w:szCs w:val="24"/>
          <w:shd w:val="clear" w:color="auto" w:fill="FFFFFF"/>
          <w:lang w:val="fr-FR"/>
        </w:rPr>
        <w:t>Aktivnost: Tornaj se doma – Torna casa</w:t>
      </w:r>
    </w:p>
    <w:p w14:paraId="56041C48" w14:textId="77777777"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fr-FR"/>
        </w:rPr>
      </w:pPr>
      <w:r w:rsidRPr="00916316">
        <w:rPr>
          <w:rFonts w:ascii="Times New Roman" w:eastAsia="Times New Roman" w:hAnsi="Times New Roman" w:cs="Times New Roman"/>
          <w:color w:val="424242"/>
          <w:sz w:val="24"/>
          <w:szCs w:val="24"/>
          <w:shd w:val="clear" w:color="auto" w:fill="FFFFFF"/>
          <w:lang w:val="fr-FR"/>
        </w:rPr>
        <w:t>Kroz ovaj projekt Učilište već nekoliko godina u Poreču okuplja umjetnike koji su vezani za Poreč, no svoje karijere stvaraju izvan Poreča, da se s radošću i posebnim osjećajem prema sredini, koja je jedna od stanica njihovog umjetničkog putovanja, vrate i pokažu što su novo napravili. U vremenima kada je mobilnost umjetnika na najvišoj razini, živjeti na jednom mjestu, stvarati na drugom, a predstavljati se na nekom trećem postaje dijelom novog ritma življenja. U novim okolnostima, ritmu življenja, potrebno je stvoriti uvjete da se povremeno ta umjetnost i umjetnici „tornaju doma“. Ovim projektom Učilište kreće prema drugim porečkim institucijama, nevladinim organizacijama i pojedincima dajući priliku da grad i građani grade i progovaraju kulturu sami i na način na koji im najviše odgovara, stvarajući platformu za razvoj urbane kulture grada (GRADiTI Poreč), pokrećući sadržaje koji neće biti komercijalni, promovirajući svoje vrijednosti. U sklopu aktivnosti 2020. izdana je knjiga razgovora s petoricom umjetnika, a 2023. objavljuje se druga knjiga razgovora. Opći cilj aktivnosti je prezentacija i afirmacija porečkih umjetnika i autora, organizacija događaja povezanih s promocijom umjetnika i upoznavanjem sugrađana s njihovim stvaralaštvom, te publikacija knjiga o umjetnicima.</w:t>
      </w:r>
    </w:p>
    <w:p w14:paraId="76BDDAB5" w14:textId="77777777"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b/>
          <w:sz w:val="24"/>
          <w:szCs w:val="24"/>
          <w:lang w:val="fr-FR"/>
        </w:rPr>
      </w:pPr>
      <w:r w:rsidRPr="00916316">
        <w:rPr>
          <w:rFonts w:ascii="Times New Roman" w:eastAsia="Times New Roman" w:hAnsi="Times New Roman" w:cs="Times New Roman"/>
          <w:b/>
          <w:sz w:val="24"/>
          <w:szCs w:val="24"/>
          <w:lang w:val="fr-FR"/>
        </w:rPr>
        <w:t>Likovna djelatnost</w:t>
      </w:r>
    </w:p>
    <w:p w14:paraId="6C7C48D0" w14:textId="77777777"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val="fr-FR"/>
        </w:rPr>
      </w:pPr>
      <w:r w:rsidRPr="00916316">
        <w:rPr>
          <w:rFonts w:ascii="Times New Roman" w:eastAsia="Times New Roman" w:hAnsi="Times New Roman" w:cs="Times New Roman"/>
          <w:bCs/>
          <w:i/>
          <w:iCs/>
          <w:sz w:val="24"/>
          <w:szCs w:val="24"/>
          <w:lang w:val="fr-FR"/>
        </w:rPr>
        <w:t xml:space="preserve">Aktivnost: Izložbe u galeriji Zuccato </w:t>
      </w:r>
    </w:p>
    <w:p w14:paraId="77024587"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Cs/>
          <w:sz w:val="24"/>
          <w:szCs w:val="24"/>
          <w:lang w:val="fr-FR"/>
        </w:rPr>
      </w:pPr>
      <w:r w:rsidRPr="00916316">
        <w:rPr>
          <w:rFonts w:ascii="Times New Roman" w:eastAsia="Times New Roman" w:hAnsi="Times New Roman" w:cs="Times New Roman"/>
          <w:bCs/>
          <w:sz w:val="24"/>
          <w:szCs w:val="24"/>
          <w:lang w:val="fr-FR"/>
        </w:rPr>
        <w:t xml:space="preserve">Djelatnost galerije Zuccato prezentacija je najpriznatijih i najrelevantnijih domaćih i stranih likovnih umjetnika, čime se omogućuje estetska edukacija građana i izdavaštvo pratećih materijala. Likovna djelatnost Učilišta za 2024. godinu planira organizirati dvije skupne izložbe 39. slikarsku koloniju Riviera, te izložbu iz ciklusa europske avangarde, talijanskih umjetnika Giovannia Pizza, Lucia di Luciana, Paola Patellia, izložbu Sklad nesklada – Nesklad sklada, Tomislava Buntaka te samostalnu izložbu zagrebačkog akademskog slikara Triumf vrila Pavla Pavlovića. Opći cilj je širenje visoke vizualne kulture kroz podizanje svjesnosti o značenju i vrijednosti urbanog prostora i višestoljetnom kontinuitetu njegove arhitekture. Raznolikim oblicima edukacije, s naglaskom na školske i predškolske uzraste, stvara se buduća kulturna publika koja je ujedno i glavni korisnik usluge. Kroz aktivnu suradnju sa školskim ustanovama osnovni je cilj povećanje posjeta galerijama djece školskog i predškolskog uzrasta. U skladu s mehanizmima sukladnim mjerama koje provodi većina europskih zemlja u svrhu privlačenja međunarodnih produkcija, kroz osiguranje normativnih, financijskih i drugih uvjeta te poticanja kulturne raznolikosti i raznovrsnosti, osiguravaju se uvjeti za razvitak umjetničkog stvaralaštva i kulturnog turizma, čime se lokalnoj ekonomiji posredno omogućuje rast, kulturni napredak i zarada. </w:t>
      </w:r>
    </w:p>
    <w:p w14:paraId="2D323086" w14:textId="77777777"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val="en-US"/>
        </w:rPr>
      </w:pPr>
      <w:proofErr w:type="spellStart"/>
      <w:r w:rsidRPr="00916316">
        <w:rPr>
          <w:rFonts w:ascii="Times New Roman" w:eastAsia="Times New Roman" w:hAnsi="Times New Roman" w:cs="Times New Roman"/>
          <w:bCs/>
          <w:i/>
          <w:iCs/>
          <w:sz w:val="24"/>
          <w:szCs w:val="24"/>
          <w:lang w:val="en-US"/>
        </w:rPr>
        <w:t>Aktivnost</w:t>
      </w:r>
      <w:proofErr w:type="spellEnd"/>
      <w:r w:rsidRPr="00916316">
        <w:rPr>
          <w:rFonts w:ascii="Times New Roman" w:eastAsia="Times New Roman" w:hAnsi="Times New Roman" w:cs="Times New Roman"/>
          <w:bCs/>
          <w:i/>
          <w:iCs/>
          <w:sz w:val="24"/>
          <w:szCs w:val="24"/>
          <w:lang w:val="en-US"/>
        </w:rPr>
        <w:t xml:space="preserve">: </w:t>
      </w:r>
      <w:proofErr w:type="spellStart"/>
      <w:r w:rsidRPr="00916316">
        <w:rPr>
          <w:rFonts w:ascii="Times New Roman" w:eastAsia="Times New Roman" w:hAnsi="Times New Roman" w:cs="Times New Roman"/>
          <w:bCs/>
          <w:i/>
          <w:iCs/>
          <w:sz w:val="24"/>
          <w:szCs w:val="24"/>
          <w:lang w:val="en-US"/>
        </w:rPr>
        <w:t>Izložbe</w:t>
      </w:r>
      <w:proofErr w:type="spellEnd"/>
      <w:r w:rsidRPr="00916316">
        <w:rPr>
          <w:rFonts w:ascii="Times New Roman" w:eastAsia="Times New Roman" w:hAnsi="Times New Roman" w:cs="Times New Roman"/>
          <w:bCs/>
          <w:i/>
          <w:iCs/>
          <w:sz w:val="24"/>
          <w:szCs w:val="24"/>
          <w:lang w:val="en-US"/>
        </w:rPr>
        <w:t xml:space="preserve"> </w:t>
      </w:r>
      <w:proofErr w:type="gramStart"/>
      <w:r w:rsidRPr="00916316">
        <w:rPr>
          <w:rFonts w:ascii="Times New Roman" w:eastAsia="Times New Roman" w:hAnsi="Times New Roman" w:cs="Times New Roman"/>
          <w:bCs/>
          <w:i/>
          <w:iCs/>
          <w:sz w:val="24"/>
          <w:szCs w:val="24"/>
          <w:lang w:val="en-US"/>
        </w:rPr>
        <w:t xml:space="preserve">u  </w:t>
      </w:r>
      <w:proofErr w:type="spellStart"/>
      <w:r w:rsidRPr="00916316">
        <w:rPr>
          <w:rFonts w:ascii="Times New Roman" w:eastAsia="Times New Roman" w:hAnsi="Times New Roman" w:cs="Times New Roman"/>
          <w:bCs/>
          <w:i/>
          <w:iCs/>
          <w:sz w:val="24"/>
          <w:szCs w:val="24"/>
          <w:lang w:val="en-US"/>
        </w:rPr>
        <w:t>Maloj</w:t>
      </w:r>
      <w:proofErr w:type="spellEnd"/>
      <w:proofErr w:type="gramEnd"/>
      <w:r w:rsidRPr="00916316">
        <w:rPr>
          <w:rFonts w:ascii="Times New Roman" w:eastAsia="Times New Roman" w:hAnsi="Times New Roman" w:cs="Times New Roman"/>
          <w:bCs/>
          <w:i/>
          <w:iCs/>
          <w:sz w:val="24"/>
          <w:szCs w:val="24"/>
          <w:lang w:val="en-US"/>
        </w:rPr>
        <w:t xml:space="preserve"> </w:t>
      </w:r>
      <w:proofErr w:type="spellStart"/>
      <w:r w:rsidRPr="00916316">
        <w:rPr>
          <w:rFonts w:ascii="Times New Roman" w:eastAsia="Times New Roman" w:hAnsi="Times New Roman" w:cs="Times New Roman"/>
          <w:bCs/>
          <w:i/>
          <w:iCs/>
          <w:sz w:val="24"/>
          <w:szCs w:val="24"/>
          <w:lang w:val="en-US"/>
        </w:rPr>
        <w:t>galeriji</w:t>
      </w:r>
      <w:proofErr w:type="spellEnd"/>
      <w:r w:rsidRPr="00916316">
        <w:rPr>
          <w:rFonts w:ascii="Times New Roman" w:eastAsia="Times New Roman" w:hAnsi="Times New Roman" w:cs="Times New Roman"/>
          <w:bCs/>
          <w:i/>
          <w:iCs/>
          <w:sz w:val="24"/>
          <w:szCs w:val="24"/>
          <w:lang w:val="en-US"/>
        </w:rPr>
        <w:t xml:space="preserve"> </w:t>
      </w:r>
      <w:proofErr w:type="spellStart"/>
      <w:r w:rsidRPr="00916316">
        <w:rPr>
          <w:rFonts w:ascii="Times New Roman" w:eastAsia="Times New Roman" w:hAnsi="Times New Roman" w:cs="Times New Roman"/>
          <w:bCs/>
          <w:i/>
          <w:iCs/>
          <w:sz w:val="24"/>
          <w:szCs w:val="24"/>
          <w:lang w:val="en-US"/>
        </w:rPr>
        <w:t>i</w:t>
      </w:r>
      <w:proofErr w:type="spellEnd"/>
      <w:r w:rsidRPr="00916316">
        <w:rPr>
          <w:rFonts w:ascii="Times New Roman" w:eastAsia="Times New Roman" w:hAnsi="Times New Roman" w:cs="Times New Roman"/>
          <w:bCs/>
          <w:i/>
          <w:iCs/>
          <w:sz w:val="24"/>
          <w:szCs w:val="24"/>
          <w:lang w:val="en-US"/>
        </w:rPr>
        <w:t xml:space="preserve"> </w:t>
      </w:r>
      <w:proofErr w:type="spellStart"/>
      <w:r w:rsidRPr="00916316">
        <w:rPr>
          <w:rFonts w:ascii="Times New Roman" w:eastAsia="Times New Roman" w:hAnsi="Times New Roman" w:cs="Times New Roman"/>
          <w:bCs/>
          <w:i/>
          <w:iCs/>
          <w:sz w:val="24"/>
          <w:szCs w:val="24"/>
          <w:lang w:val="en-US"/>
        </w:rPr>
        <w:t>Istarskoj</w:t>
      </w:r>
      <w:proofErr w:type="spellEnd"/>
      <w:r w:rsidRPr="00916316">
        <w:rPr>
          <w:rFonts w:ascii="Times New Roman" w:eastAsia="Times New Roman" w:hAnsi="Times New Roman" w:cs="Times New Roman"/>
          <w:bCs/>
          <w:i/>
          <w:iCs/>
          <w:sz w:val="24"/>
          <w:szCs w:val="24"/>
          <w:lang w:val="en-US"/>
        </w:rPr>
        <w:t xml:space="preserve"> </w:t>
      </w:r>
      <w:proofErr w:type="spellStart"/>
      <w:r w:rsidRPr="00916316">
        <w:rPr>
          <w:rFonts w:ascii="Times New Roman" w:eastAsia="Times New Roman" w:hAnsi="Times New Roman" w:cs="Times New Roman"/>
          <w:bCs/>
          <w:i/>
          <w:iCs/>
          <w:sz w:val="24"/>
          <w:szCs w:val="24"/>
          <w:lang w:val="en-US"/>
        </w:rPr>
        <w:t>sabornici</w:t>
      </w:r>
      <w:proofErr w:type="spellEnd"/>
    </w:p>
    <w:p w14:paraId="797C4E7B"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sz w:val="24"/>
          <w:szCs w:val="24"/>
          <w:lang w:val="en-US"/>
        </w:rPr>
        <w:t xml:space="preserve">U </w:t>
      </w:r>
      <w:proofErr w:type="spellStart"/>
      <w:r w:rsidRPr="00916316">
        <w:rPr>
          <w:rFonts w:ascii="Times New Roman" w:eastAsia="Times New Roman" w:hAnsi="Times New Roman" w:cs="Times New Roman"/>
          <w:bCs/>
          <w:sz w:val="24"/>
          <w:szCs w:val="24"/>
          <w:lang w:val="en-US"/>
        </w:rPr>
        <w:t>Maloj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galeriji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tendencija</w:t>
      </w:r>
      <w:proofErr w:type="spellEnd"/>
      <w:r w:rsidRPr="00916316">
        <w:rPr>
          <w:rFonts w:ascii="Times New Roman" w:eastAsia="Times New Roman" w:hAnsi="Times New Roman" w:cs="Times New Roman"/>
          <w:bCs/>
          <w:sz w:val="24"/>
          <w:szCs w:val="24"/>
          <w:lang w:val="en-US"/>
        </w:rPr>
        <w:t xml:space="preserve"> je da se </w:t>
      </w:r>
      <w:proofErr w:type="spellStart"/>
      <w:r w:rsidRPr="00916316">
        <w:rPr>
          <w:rFonts w:ascii="Times New Roman" w:eastAsia="Times New Roman" w:hAnsi="Times New Roman" w:cs="Times New Roman"/>
          <w:bCs/>
          <w:sz w:val="24"/>
          <w:szCs w:val="24"/>
          <w:lang w:val="en-US"/>
        </w:rPr>
        <w:t>predstavljaju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promoviraju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likovni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projekti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suvremene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produkcije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mlađih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neafirmiranih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autora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najčešće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novih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medija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fotografa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izložbe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priznatih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autora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manjeg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opsega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Uz</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aktivnu</w:t>
      </w:r>
      <w:proofErr w:type="spellEnd"/>
      <w:r w:rsidRPr="00916316">
        <w:rPr>
          <w:rFonts w:ascii="Times New Roman" w:eastAsia="Times New Roman" w:hAnsi="Times New Roman" w:cs="Times New Roman"/>
          <w:bCs/>
          <w:sz w:val="24"/>
          <w:szCs w:val="24"/>
          <w:lang w:val="en-US"/>
        </w:rPr>
        <w:t xml:space="preserve"> </w:t>
      </w:r>
      <w:proofErr w:type="spellStart"/>
      <w:proofErr w:type="gramStart"/>
      <w:r w:rsidRPr="00916316">
        <w:rPr>
          <w:rFonts w:ascii="Times New Roman" w:eastAsia="Times New Roman" w:hAnsi="Times New Roman" w:cs="Times New Roman"/>
          <w:bCs/>
          <w:sz w:val="24"/>
          <w:szCs w:val="24"/>
          <w:lang w:val="en-US"/>
        </w:rPr>
        <w:t>promociju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domaće</w:t>
      </w:r>
      <w:proofErr w:type="spellEnd"/>
      <w:proofErr w:type="gram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likovne</w:t>
      </w:r>
      <w:proofErr w:type="spellEnd"/>
      <w:r w:rsidRPr="00916316">
        <w:rPr>
          <w:rFonts w:ascii="Times New Roman" w:eastAsia="Times New Roman" w:hAnsi="Times New Roman" w:cs="Times New Roman"/>
          <w:bCs/>
          <w:sz w:val="24"/>
          <w:szCs w:val="24"/>
          <w:lang w:val="en-US"/>
        </w:rPr>
        <w:t xml:space="preserve"> scene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niz</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međunarodnih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lastRenderedPageBreak/>
        <w:t>suradnji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ističu</w:t>
      </w:r>
      <w:proofErr w:type="spellEnd"/>
      <w:r w:rsidRPr="00916316">
        <w:rPr>
          <w:rFonts w:ascii="Times New Roman" w:eastAsia="Times New Roman" w:hAnsi="Times New Roman" w:cs="Times New Roman"/>
          <w:bCs/>
          <w:sz w:val="24"/>
          <w:szCs w:val="24"/>
          <w:lang w:val="en-US"/>
        </w:rPr>
        <w:t xml:space="preserve"> se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projekti</w:t>
      </w:r>
      <w:proofErr w:type="spellEnd"/>
      <w:r w:rsidRPr="00916316">
        <w:rPr>
          <w:rFonts w:ascii="Times New Roman" w:eastAsia="Times New Roman" w:hAnsi="Times New Roman" w:cs="Times New Roman"/>
          <w:bCs/>
          <w:sz w:val="24"/>
          <w:szCs w:val="24"/>
          <w:lang w:val="en-US"/>
        </w:rPr>
        <w:t xml:space="preserve"> s </w:t>
      </w:r>
      <w:proofErr w:type="spellStart"/>
      <w:r w:rsidRPr="00916316">
        <w:rPr>
          <w:rFonts w:ascii="Times New Roman" w:eastAsia="Times New Roman" w:hAnsi="Times New Roman" w:cs="Times New Roman"/>
          <w:bCs/>
          <w:sz w:val="24"/>
          <w:szCs w:val="24"/>
          <w:lang w:val="en-US"/>
        </w:rPr>
        <w:t>ciljem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popularizacije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likovne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umjetnosti</w:t>
      </w:r>
      <w:proofErr w:type="spellEnd"/>
      <w:r w:rsidRPr="00916316">
        <w:rPr>
          <w:rFonts w:ascii="Times New Roman" w:eastAsia="Times New Roman" w:hAnsi="Times New Roman" w:cs="Times New Roman"/>
          <w:bCs/>
          <w:sz w:val="24"/>
          <w:szCs w:val="24"/>
          <w:lang w:val="en-US"/>
        </w:rPr>
        <w:t xml:space="preserve"> za </w:t>
      </w:r>
      <w:proofErr w:type="spellStart"/>
      <w:r w:rsidRPr="00916316">
        <w:rPr>
          <w:rFonts w:ascii="Times New Roman" w:eastAsia="Times New Roman" w:hAnsi="Times New Roman" w:cs="Times New Roman"/>
          <w:bCs/>
          <w:sz w:val="24"/>
          <w:szCs w:val="24"/>
          <w:lang w:val="en-US"/>
        </w:rPr>
        <w:t>šire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društvene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skupine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što</w:t>
      </w:r>
      <w:proofErr w:type="spellEnd"/>
      <w:r w:rsidRPr="00916316">
        <w:rPr>
          <w:rFonts w:ascii="Times New Roman" w:eastAsia="Times New Roman" w:hAnsi="Times New Roman" w:cs="Times New Roman"/>
          <w:bCs/>
          <w:sz w:val="24"/>
          <w:szCs w:val="24"/>
          <w:lang w:val="en-US"/>
        </w:rPr>
        <w:t xml:space="preserve"> se </w:t>
      </w:r>
      <w:proofErr w:type="spellStart"/>
      <w:r w:rsidRPr="00916316">
        <w:rPr>
          <w:rFonts w:ascii="Times New Roman" w:eastAsia="Times New Roman" w:hAnsi="Times New Roman" w:cs="Times New Roman"/>
          <w:bCs/>
          <w:sz w:val="24"/>
          <w:szCs w:val="24"/>
          <w:lang w:val="en-US"/>
        </w:rPr>
        <w:t>posebno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odnosi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7. </w:t>
      </w:r>
      <w:proofErr w:type="spellStart"/>
      <w:r w:rsidRPr="00916316">
        <w:rPr>
          <w:rFonts w:ascii="Times New Roman" w:eastAsia="Times New Roman" w:hAnsi="Times New Roman" w:cs="Times New Roman"/>
          <w:bCs/>
          <w:sz w:val="24"/>
          <w:szCs w:val="24"/>
          <w:lang w:val="en-US"/>
        </w:rPr>
        <w:t>bijenale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slikarstva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gostujuća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izložba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irskih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umjetnika</w:t>
      </w:r>
      <w:proofErr w:type="spellEnd"/>
      <w:r w:rsidRPr="00916316">
        <w:rPr>
          <w:rFonts w:ascii="Times New Roman" w:eastAsia="Times New Roman" w:hAnsi="Times New Roman" w:cs="Times New Roman"/>
          <w:bCs/>
          <w:sz w:val="24"/>
          <w:szCs w:val="24"/>
          <w:lang w:val="en-US"/>
        </w:rPr>
        <w:t>: Floating</w:t>
      </w:r>
    </w:p>
    <w:p w14:paraId="30DBC1AA"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sz w:val="24"/>
          <w:szCs w:val="24"/>
          <w:lang w:val="en-US"/>
        </w:rPr>
        <w:t xml:space="preserve">identity: between a </w:t>
      </w:r>
      <w:proofErr w:type="spellStart"/>
      <w:r w:rsidRPr="00916316">
        <w:rPr>
          <w:rFonts w:ascii="Times New Roman" w:eastAsia="Times New Roman" w:hAnsi="Times New Roman" w:cs="Times New Roman"/>
          <w:bCs/>
          <w:sz w:val="24"/>
          <w:szCs w:val="24"/>
          <w:lang w:val="en-US"/>
        </w:rPr>
        <w:t>recognisable</w:t>
      </w:r>
      <w:proofErr w:type="spellEnd"/>
      <w:r w:rsidRPr="00916316">
        <w:rPr>
          <w:rFonts w:ascii="Times New Roman" w:eastAsia="Times New Roman" w:hAnsi="Times New Roman" w:cs="Times New Roman"/>
          <w:bCs/>
          <w:sz w:val="24"/>
          <w:szCs w:val="24"/>
          <w:lang w:val="en-US"/>
        </w:rPr>
        <w:t xml:space="preserve"> image and abstraction, Sabina Damiani </w:t>
      </w:r>
      <w:proofErr w:type="gramStart"/>
      <w:r w:rsidRPr="00916316">
        <w:rPr>
          <w:rFonts w:ascii="Times New Roman" w:eastAsia="Times New Roman" w:hAnsi="Times New Roman" w:cs="Times New Roman"/>
          <w:bCs/>
          <w:sz w:val="24"/>
          <w:szCs w:val="24"/>
          <w:lang w:val="en-US"/>
        </w:rPr>
        <w:t>/  From</w:t>
      </w:r>
      <w:proofErr w:type="gramEnd"/>
      <w:r w:rsidRPr="00916316">
        <w:rPr>
          <w:rFonts w:ascii="Times New Roman" w:eastAsia="Times New Roman" w:hAnsi="Times New Roman" w:cs="Times New Roman"/>
          <w:bCs/>
          <w:sz w:val="24"/>
          <w:szCs w:val="24"/>
          <w:lang w:val="en-US"/>
        </w:rPr>
        <w:t xml:space="preserve"> River to Sea, Mia </w:t>
      </w:r>
      <w:proofErr w:type="spellStart"/>
      <w:r w:rsidRPr="00916316">
        <w:rPr>
          <w:rFonts w:ascii="Times New Roman" w:eastAsia="Times New Roman" w:hAnsi="Times New Roman" w:cs="Times New Roman"/>
          <w:bCs/>
          <w:sz w:val="24"/>
          <w:szCs w:val="24"/>
          <w:lang w:val="en-US"/>
        </w:rPr>
        <w:t>Kešelj</w:t>
      </w:r>
      <w:proofErr w:type="spellEnd"/>
      <w:r w:rsidRPr="00916316">
        <w:rPr>
          <w:rFonts w:ascii="Times New Roman" w:eastAsia="Times New Roman" w:hAnsi="Times New Roman" w:cs="Times New Roman"/>
          <w:bCs/>
          <w:sz w:val="24"/>
          <w:szCs w:val="24"/>
          <w:lang w:val="en-US"/>
        </w:rPr>
        <w:t xml:space="preserve"> / </w:t>
      </w:r>
      <w:proofErr w:type="spellStart"/>
      <w:r w:rsidRPr="00916316">
        <w:rPr>
          <w:rFonts w:ascii="Times New Roman" w:eastAsia="Times New Roman" w:hAnsi="Times New Roman" w:cs="Times New Roman"/>
          <w:bCs/>
          <w:sz w:val="24"/>
          <w:szCs w:val="24"/>
          <w:lang w:val="en-US"/>
        </w:rPr>
        <w:t>Izuzeto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prirode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te</w:t>
      </w:r>
      <w:proofErr w:type="spellEnd"/>
      <w:r w:rsidRPr="00916316">
        <w:rPr>
          <w:rFonts w:ascii="Times New Roman" w:eastAsia="Times New Roman" w:hAnsi="Times New Roman" w:cs="Times New Roman"/>
          <w:bCs/>
          <w:sz w:val="24"/>
          <w:szCs w:val="24"/>
          <w:lang w:val="en-US"/>
        </w:rPr>
        <w:t xml:space="preserve"> Davor </w:t>
      </w:r>
      <w:proofErr w:type="spellStart"/>
      <w:r w:rsidRPr="00916316">
        <w:rPr>
          <w:rFonts w:ascii="Times New Roman" w:eastAsia="Times New Roman" w:hAnsi="Times New Roman" w:cs="Times New Roman"/>
          <w:bCs/>
          <w:sz w:val="24"/>
          <w:szCs w:val="24"/>
          <w:lang w:val="en-US"/>
        </w:rPr>
        <w:t>Kliman</w:t>
      </w:r>
      <w:proofErr w:type="spellEnd"/>
      <w:r w:rsidRPr="00916316">
        <w:rPr>
          <w:rFonts w:ascii="Times New Roman" w:eastAsia="Times New Roman" w:hAnsi="Times New Roman" w:cs="Times New Roman"/>
          <w:bCs/>
          <w:sz w:val="24"/>
          <w:szCs w:val="24"/>
          <w:lang w:val="en-US"/>
        </w:rPr>
        <w:t xml:space="preserve"> / Bez </w:t>
      </w:r>
      <w:proofErr w:type="spellStart"/>
      <w:r w:rsidRPr="00916316">
        <w:rPr>
          <w:rFonts w:ascii="Times New Roman" w:eastAsia="Times New Roman" w:hAnsi="Times New Roman" w:cs="Times New Roman"/>
          <w:bCs/>
          <w:sz w:val="24"/>
          <w:szCs w:val="24"/>
          <w:lang w:val="en-US"/>
        </w:rPr>
        <w:t>naziva</w:t>
      </w:r>
      <w:proofErr w:type="spellEnd"/>
      <w:r w:rsidRPr="00916316">
        <w:rPr>
          <w:rFonts w:ascii="Times New Roman" w:eastAsia="Times New Roman" w:hAnsi="Times New Roman" w:cs="Times New Roman"/>
          <w:bCs/>
          <w:sz w:val="24"/>
          <w:szCs w:val="24"/>
          <w:lang w:val="en-US"/>
        </w:rPr>
        <w:t>.</w:t>
      </w:r>
    </w:p>
    <w:p w14:paraId="79A16FB2" w14:textId="77777777"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val="en-US"/>
        </w:rPr>
      </w:pPr>
      <w:proofErr w:type="spellStart"/>
      <w:r w:rsidRPr="00916316">
        <w:rPr>
          <w:rFonts w:ascii="Times New Roman" w:eastAsia="Times New Roman" w:hAnsi="Times New Roman" w:cs="Times New Roman"/>
          <w:bCs/>
          <w:i/>
          <w:iCs/>
          <w:sz w:val="24"/>
          <w:szCs w:val="24"/>
          <w:lang w:val="en-US"/>
        </w:rPr>
        <w:t>Aktivnost</w:t>
      </w:r>
      <w:proofErr w:type="spellEnd"/>
      <w:r w:rsidRPr="00916316">
        <w:rPr>
          <w:rFonts w:ascii="Times New Roman" w:eastAsia="Times New Roman" w:hAnsi="Times New Roman" w:cs="Times New Roman"/>
          <w:bCs/>
          <w:i/>
          <w:iCs/>
          <w:sz w:val="24"/>
          <w:szCs w:val="24"/>
          <w:lang w:val="en-US"/>
        </w:rPr>
        <w:t xml:space="preserve">: </w:t>
      </w:r>
      <w:proofErr w:type="spellStart"/>
      <w:r w:rsidRPr="00916316">
        <w:rPr>
          <w:rFonts w:ascii="Times New Roman" w:eastAsia="Times New Roman" w:hAnsi="Times New Roman" w:cs="Times New Roman"/>
          <w:bCs/>
          <w:i/>
          <w:iCs/>
          <w:sz w:val="24"/>
          <w:szCs w:val="24"/>
          <w:lang w:val="en-US"/>
        </w:rPr>
        <w:t>Bienalna</w:t>
      </w:r>
      <w:proofErr w:type="spellEnd"/>
      <w:r w:rsidRPr="00916316">
        <w:rPr>
          <w:rFonts w:ascii="Times New Roman" w:eastAsia="Times New Roman" w:hAnsi="Times New Roman" w:cs="Times New Roman"/>
          <w:bCs/>
          <w:i/>
          <w:iCs/>
          <w:sz w:val="24"/>
          <w:szCs w:val="24"/>
          <w:lang w:val="en-US"/>
        </w:rPr>
        <w:t xml:space="preserve"> </w:t>
      </w:r>
      <w:proofErr w:type="spellStart"/>
      <w:r w:rsidRPr="00916316">
        <w:rPr>
          <w:rFonts w:ascii="Times New Roman" w:eastAsia="Times New Roman" w:hAnsi="Times New Roman" w:cs="Times New Roman"/>
          <w:bCs/>
          <w:i/>
          <w:iCs/>
          <w:sz w:val="24"/>
          <w:szCs w:val="24"/>
          <w:lang w:val="en-US"/>
        </w:rPr>
        <w:t>izložba</w:t>
      </w:r>
      <w:proofErr w:type="spellEnd"/>
    </w:p>
    <w:p w14:paraId="4146F0CE"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Cs/>
          <w:sz w:val="24"/>
          <w:szCs w:val="24"/>
          <w:lang w:val="en-US"/>
        </w:rPr>
      </w:pPr>
      <w:proofErr w:type="spellStart"/>
      <w:r w:rsidRPr="00916316">
        <w:rPr>
          <w:rFonts w:ascii="Times New Roman" w:eastAsia="Times New Roman" w:hAnsi="Times New Roman" w:cs="Times New Roman"/>
          <w:bCs/>
          <w:sz w:val="24"/>
          <w:szCs w:val="24"/>
          <w:lang w:val="en-US"/>
        </w:rPr>
        <w:t>Izložba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talijanskog</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umjetnika</w:t>
      </w:r>
      <w:proofErr w:type="spellEnd"/>
      <w:r w:rsidRPr="00916316">
        <w:rPr>
          <w:rFonts w:ascii="Times New Roman" w:eastAsia="Times New Roman" w:hAnsi="Times New Roman" w:cs="Times New Roman"/>
          <w:bCs/>
          <w:sz w:val="24"/>
          <w:szCs w:val="24"/>
          <w:lang w:val="en-US"/>
        </w:rPr>
        <w:t xml:space="preserve"> Andrea </w:t>
      </w:r>
      <w:proofErr w:type="spellStart"/>
      <w:r w:rsidRPr="00916316">
        <w:rPr>
          <w:rFonts w:ascii="Times New Roman" w:eastAsia="Times New Roman" w:hAnsi="Times New Roman" w:cs="Times New Roman"/>
          <w:bCs/>
          <w:sz w:val="24"/>
          <w:szCs w:val="24"/>
          <w:lang w:val="en-US"/>
        </w:rPr>
        <w:t>Crespia</w:t>
      </w:r>
      <w:proofErr w:type="spellEnd"/>
      <w:r w:rsidRPr="00916316">
        <w:rPr>
          <w:rFonts w:ascii="Times New Roman" w:eastAsia="Times New Roman" w:hAnsi="Times New Roman" w:cs="Times New Roman"/>
          <w:bCs/>
          <w:sz w:val="24"/>
          <w:szCs w:val="24"/>
          <w:lang w:val="en-US"/>
        </w:rPr>
        <w:t xml:space="preserve"> / Over the lines</w:t>
      </w:r>
    </w:p>
    <w:p w14:paraId="5990F377" w14:textId="77777777"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val="fr-FR"/>
        </w:rPr>
      </w:pPr>
      <w:r w:rsidRPr="00916316">
        <w:rPr>
          <w:rFonts w:ascii="Times New Roman" w:eastAsia="Times New Roman" w:hAnsi="Times New Roman" w:cs="Times New Roman"/>
          <w:bCs/>
          <w:i/>
          <w:iCs/>
          <w:sz w:val="24"/>
          <w:szCs w:val="24"/>
          <w:lang w:val="fr-FR"/>
        </w:rPr>
        <w:t>Aktivnost: Annale suvremene umjetnosti</w:t>
      </w:r>
    </w:p>
    <w:p w14:paraId="28D8F3E6"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Cs/>
          <w:sz w:val="24"/>
          <w:szCs w:val="24"/>
          <w:lang w:val="fr-FR"/>
        </w:rPr>
      </w:pPr>
      <w:r w:rsidRPr="00916316">
        <w:rPr>
          <w:rFonts w:ascii="Times New Roman" w:eastAsia="Times New Roman" w:hAnsi="Times New Roman" w:cs="Times New Roman"/>
          <w:bCs/>
          <w:sz w:val="24"/>
          <w:szCs w:val="24"/>
          <w:lang w:val="fr-FR"/>
        </w:rPr>
        <w:t xml:space="preserve">Izložba 64. Annale, Jerica Ziherl i Suzana Marjanić kustosice su izložbe s naslovom  «Živjele životinje ili što bi životinje rekle o nama ». Izložba dokumentira suvremenu umjetničku praksu o životinjama, našim najbližim Drugima, kako životinje (ne-ljude) određuju primatolozi, koje se nalaze u trajnoj vrtešci između simbolizacije i eksploatacije, kako njihov životni put u našoj dominantnoj kulturi označava zooetičar Nikola Visković.  U sklopu Annala organizirat će se radionica za djecu i mlade u kontekstu razvoja publike, odnosa mladih i vizualne umjetnosti. Cilj je zainteresirati više od 1300 posjetitelja. Vrijeme održavanja: lipanj, srpanj, kolovoz, rujan 2024. Opći cilj je predstavljanje presjeka suvremene likovne scene, obogaćivanje kulturne likovne scene grada i regije te obogaćivanje kulturno – turističke ponude Poreča, Istre i Hrvatske. </w:t>
      </w:r>
    </w:p>
    <w:p w14:paraId="261185F7" w14:textId="77777777"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val="en-US"/>
        </w:rPr>
      </w:pPr>
      <w:proofErr w:type="spellStart"/>
      <w:r w:rsidRPr="00916316">
        <w:rPr>
          <w:rFonts w:ascii="Times New Roman" w:eastAsia="Times New Roman" w:hAnsi="Times New Roman" w:cs="Times New Roman"/>
          <w:bCs/>
          <w:i/>
          <w:iCs/>
          <w:sz w:val="24"/>
          <w:szCs w:val="24"/>
          <w:lang w:val="en-US"/>
        </w:rPr>
        <w:t>Aktivnost</w:t>
      </w:r>
      <w:proofErr w:type="spellEnd"/>
      <w:r w:rsidRPr="00916316">
        <w:rPr>
          <w:rFonts w:ascii="Times New Roman" w:eastAsia="Times New Roman" w:hAnsi="Times New Roman" w:cs="Times New Roman"/>
          <w:bCs/>
          <w:i/>
          <w:iCs/>
          <w:sz w:val="24"/>
          <w:szCs w:val="24"/>
          <w:lang w:val="en-US"/>
        </w:rPr>
        <w:t xml:space="preserve">: 34. </w:t>
      </w:r>
      <w:proofErr w:type="spellStart"/>
      <w:r w:rsidRPr="00916316">
        <w:rPr>
          <w:rFonts w:ascii="Times New Roman" w:eastAsia="Times New Roman" w:hAnsi="Times New Roman" w:cs="Times New Roman"/>
          <w:bCs/>
          <w:i/>
          <w:iCs/>
          <w:sz w:val="24"/>
          <w:szCs w:val="24"/>
          <w:lang w:val="en-US"/>
        </w:rPr>
        <w:t>Montraker</w:t>
      </w:r>
      <w:proofErr w:type="spellEnd"/>
      <w:r w:rsidRPr="00916316">
        <w:rPr>
          <w:rFonts w:ascii="Times New Roman" w:eastAsia="Times New Roman" w:hAnsi="Times New Roman" w:cs="Times New Roman"/>
          <w:bCs/>
          <w:i/>
          <w:iCs/>
          <w:sz w:val="24"/>
          <w:szCs w:val="24"/>
          <w:lang w:val="en-US"/>
        </w:rPr>
        <w:t xml:space="preserve">, </w:t>
      </w:r>
      <w:proofErr w:type="spellStart"/>
      <w:r w:rsidRPr="00916316">
        <w:rPr>
          <w:rFonts w:ascii="Times New Roman" w:eastAsia="Times New Roman" w:hAnsi="Times New Roman" w:cs="Times New Roman"/>
          <w:bCs/>
          <w:i/>
          <w:iCs/>
          <w:sz w:val="24"/>
          <w:szCs w:val="24"/>
          <w:lang w:val="en-US"/>
        </w:rPr>
        <w:t>međunarodna</w:t>
      </w:r>
      <w:proofErr w:type="spellEnd"/>
      <w:r w:rsidRPr="00916316">
        <w:rPr>
          <w:rFonts w:ascii="Times New Roman" w:eastAsia="Times New Roman" w:hAnsi="Times New Roman" w:cs="Times New Roman"/>
          <w:bCs/>
          <w:i/>
          <w:iCs/>
          <w:sz w:val="24"/>
          <w:szCs w:val="24"/>
          <w:lang w:val="en-US"/>
        </w:rPr>
        <w:t xml:space="preserve"> </w:t>
      </w:r>
      <w:proofErr w:type="spellStart"/>
      <w:r w:rsidRPr="00916316">
        <w:rPr>
          <w:rFonts w:ascii="Times New Roman" w:eastAsia="Times New Roman" w:hAnsi="Times New Roman" w:cs="Times New Roman"/>
          <w:bCs/>
          <w:i/>
          <w:iCs/>
          <w:sz w:val="24"/>
          <w:szCs w:val="24"/>
          <w:lang w:val="en-US"/>
        </w:rPr>
        <w:t>studentska</w:t>
      </w:r>
      <w:proofErr w:type="spellEnd"/>
      <w:r w:rsidRPr="00916316">
        <w:rPr>
          <w:rFonts w:ascii="Times New Roman" w:eastAsia="Times New Roman" w:hAnsi="Times New Roman" w:cs="Times New Roman"/>
          <w:bCs/>
          <w:i/>
          <w:iCs/>
          <w:sz w:val="24"/>
          <w:szCs w:val="24"/>
          <w:lang w:val="en-US"/>
        </w:rPr>
        <w:t xml:space="preserve"> </w:t>
      </w:r>
      <w:proofErr w:type="spellStart"/>
      <w:r w:rsidRPr="00916316">
        <w:rPr>
          <w:rFonts w:ascii="Times New Roman" w:eastAsia="Times New Roman" w:hAnsi="Times New Roman" w:cs="Times New Roman"/>
          <w:bCs/>
          <w:i/>
          <w:iCs/>
          <w:sz w:val="24"/>
          <w:szCs w:val="24"/>
          <w:lang w:val="en-US"/>
        </w:rPr>
        <w:t>kiparska</w:t>
      </w:r>
      <w:proofErr w:type="spellEnd"/>
      <w:r w:rsidRPr="00916316">
        <w:rPr>
          <w:rFonts w:ascii="Times New Roman" w:eastAsia="Times New Roman" w:hAnsi="Times New Roman" w:cs="Times New Roman"/>
          <w:bCs/>
          <w:i/>
          <w:iCs/>
          <w:sz w:val="24"/>
          <w:szCs w:val="24"/>
          <w:lang w:val="en-US"/>
        </w:rPr>
        <w:t xml:space="preserve"> škola </w:t>
      </w:r>
    </w:p>
    <w:p w14:paraId="094D0C2E"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lang w:val="en-US"/>
        </w:rPr>
      </w:pPr>
      <w:proofErr w:type="spellStart"/>
      <w:r w:rsidRPr="00916316">
        <w:rPr>
          <w:rFonts w:ascii="Times New Roman" w:eastAsia="Times New Roman" w:hAnsi="Times New Roman" w:cs="Times New Roman"/>
          <w:bCs/>
          <w:sz w:val="24"/>
          <w:szCs w:val="24"/>
          <w:lang w:val="en-US"/>
        </w:rPr>
        <w:t>Međunarodna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studentska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kiparska</w:t>
      </w:r>
      <w:proofErr w:type="spellEnd"/>
      <w:r w:rsidRPr="00916316">
        <w:rPr>
          <w:rFonts w:ascii="Times New Roman" w:eastAsia="Times New Roman" w:hAnsi="Times New Roman" w:cs="Times New Roman"/>
          <w:bCs/>
          <w:sz w:val="24"/>
          <w:szCs w:val="24"/>
          <w:lang w:val="en-US"/>
        </w:rPr>
        <w:t xml:space="preserve"> škola </w:t>
      </w:r>
      <w:proofErr w:type="spellStart"/>
      <w:r w:rsidRPr="00916316">
        <w:rPr>
          <w:rFonts w:ascii="Times New Roman" w:eastAsia="Times New Roman" w:hAnsi="Times New Roman" w:cs="Times New Roman"/>
          <w:bCs/>
          <w:sz w:val="24"/>
          <w:szCs w:val="24"/>
          <w:lang w:val="en-US"/>
        </w:rPr>
        <w:t>Montraker</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ljetna</w:t>
      </w:r>
      <w:proofErr w:type="spellEnd"/>
      <w:r w:rsidRPr="00916316">
        <w:rPr>
          <w:rFonts w:ascii="Times New Roman" w:eastAsia="Times New Roman" w:hAnsi="Times New Roman" w:cs="Times New Roman"/>
          <w:bCs/>
          <w:sz w:val="24"/>
          <w:szCs w:val="24"/>
          <w:lang w:val="en-US"/>
        </w:rPr>
        <w:t xml:space="preserve"> je škola za </w:t>
      </w:r>
      <w:proofErr w:type="spellStart"/>
      <w:r w:rsidRPr="00916316">
        <w:rPr>
          <w:rFonts w:ascii="Times New Roman" w:eastAsia="Times New Roman" w:hAnsi="Times New Roman" w:cs="Times New Roman"/>
          <w:bCs/>
          <w:sz w:val="24"/>
          <w:szCs w:val="24"/>
          <w:lang w:val="en-US"/>
        </w:rPr>
        <w:t>polaznike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likovnih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akademija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koja</w:t>
      </w:r>
      <w:proofErr w:type="spellEnd"/>
      <w:r w:rsidRPr="00916316">
        <w:rPr>
          <w:rFonts w:ascii="Times New Roman" w:eastAsia="Times New Roman" w:hAnsi="Times New Roman" w:cs="Times New Roman"/>
          <w:bCs/>
          <w:sz w:val="24"/>
          <w:szCs w:val="24"/>
          <w:lang w:val="en-US"/>
        </w:rPr>
        <w:t xml:space="preserve"> se </w:t>
      </w:r>
      <w:proofErr w:type="spellStart"/>
      <w:r w:rsidRPr="00916316">
        <w:rPr>
          <w:rFonts w:ascii="Times New Roman" w:eastAsia="Times New Roman" w:hAnsi="Times New Roman" w:cs="Times New Roman"/>
          <w:bCs/>
          <w:sz w:val="24"/>
          <w:szCs w:val="24"/>
          <w:lang w:val="en-US"/>
        </w:rPr>
        <w:t>održava</w:t>
      </w:r>
      <w:proofErr w:type="spellEnd"/>
      <w:r w:rsidRPr="00916316">
        <w:rPr>
          <w:rFonts w:ascii="Times New Roman" w:eastAsia="Times New Roman" w:hAnsi="Times New Roman" w:cs="Times New Roman"/>
          <w:bCs/>
          <w:sz w:val="24"/>
          <w:szCs w:val="24"/>
          <w:lang w:val="en-US"/>
        </w:rPr>
        <w:t xml:space="preserve"> od 1991. </w:t>
      </w:r>
      <w:proofErr w:type="spellStart"/>
      <w:r w:rsidRPr="00916316">
        <w:rPr>
          <w:rFonts w:ascii="Times New Roman" w:eastAsia="Times New Roman" w:hAnsi="Times New Roman" w:cs="Times New Roman"/>
          <w:bCs/>
          <w:sz w:val="24"/>
          <w:szCs w:val="24"/>
          <w:lang w:val="en-US"/>
        </w:rPr>
        <w:t>godine</w:t>
      </w:r>
      <w:proofErr w:type="spellEnd"/>
      <w:r w:rsidRPr="00916316">
        <w:rPr>
          <w:rFonts w:ascii="Times New Roman" w:eastAsia="Times New Roman" w:hAnsi="Times New Roman" w:cs="Times New Roman"/>
          <w:bCs/>
          <w:sz w:val="24"/>
          <w:szCs w:val="24"/>
          <w:lang w:val="en-US"/>
        </w:rPr>
        <w:t xml:space="preserve">. 2024. g. u </w:t>
      </w:r>
      <w:proofErr w:type="spellStart"/>
      <w:r w:rsidRPr="00916316">
        <w:rPr>
          <w:rFonts w:ascii="Times New Roman" w:eastAsia="Times New Roman" w:hAnsi="Times New Roman" w:cs="Times New Roman"/>
          <w:bCs/>
          <w:sz w:val="24"/>
          <w:szCs w:val="24"/>
          <w:lang w:val="en-US"/>
        </w:rPr>
        <w:t>Montrakeru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će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sudjelovati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akademije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Zagreba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Rijeke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Splita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Ljubljane.Skulpture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nastale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tijekom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Škole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postavljaju</w:t>
      </w:r>
      <w:proofErr w:type="spellEnd"/>
      <w:r w:rsidRPr="00916316">
        <w:rPr>
          <w:rFonts w:ascii="Times New Roman" w:eastAsia="Times New Roman" w:hAnsi="Times New Roman" w:cs="Times New Roman"/>
          <w:bCs/>
          <w:sz w:val="24"/>
          <w:szCs w:val="24"/>
          <w:lang w:val="en-US"/>
        </w:rPr>
        <w:t xml:space="preserve"> se u </w:t>
      </w:r>
      <w:proofErr w:type="spellStart"/>
      <w:r w:rsidRPr="00916316">
        <w:rPr>
          <w:rFonts w:ascii="Times New Roman" w:eastAsia="Times New Roman" w:hAnsi="Times New Roman" w:cs="Times New Roman"/>
          <w:bCs/>
          <w:sz w:val="24"/>
          <w:szCs w:val="24"/>
          <w:lang w:val="en-US"/>
        </w:rPr>
        <w:t>javni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prostor</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Općine</w:t>
      </w:r>
      <w:proofErr w:type="spellEnd"/>
      <w:r w:rsidRPr="00916316">
        <w:rPr>
          <w:rFonts w:ascii="Times New Roman" w:eastAsia="Times New Roman" w:hAnsi="Times New Roman" w:cs="Times New Roman"/>
          <w:bCs/>
          <w:sz w:val="24"/>
          <w:szCs w:val="24"/>
          <w:lang w:val="en-US"/>
        </w:rPr>
        <w:t xml:space="preserve"> Vrsar. </w:t>
      </w:r>
      <w:proofErr w:type="spellStart"/>
      <w:r w:rsidRPr="00916316">
        <w:rPr>
          <w:rFonts w:ascii="Times New Roman" w:eastAsia="Times New Roman" w:hAnsi="Times New Roman" w:cs="Times New Roman"/>
          <w:bCs/>
          <w:sz w:val="24"/>
          <w:szCs w:val="24"/>
          <w:lang w:val="en-US"/>
        </w:rPr>
        <w:t>Tijekom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Škole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organizira</w:t>
      </w:r>
      <w:proofErr w:type="spellEnd"/>
      <w:r w:rsidRPr="00916316">
        <w:rPr>
          <w:rFonts w:ascii="Times New Roman" w:eastAsia="Times New Roman" w:hAnsi="Times New Roman" w:cs="Times New Roman"/>
          <w:bCs/>
          <w:sz w:val="24"/>
          <w:szCs w:val="24"/>
          <w:lang w:val="en-US"/>
        </w:rPr>
        <w:t xml:space="preserve"> se </w:t>
      </w:r>
      <w:proofErr w:type="spellStart"/>
      <w:r w:rsidRPr="00916316">
        <w:rPr>
          <w:rFonts w:ascii="Times New Roman" w:eastAsia="Times New Roman" w:hAnsi="Times New Roman" w:cs="Times New Roman"/>
          <w:bCs/>
          <w:sz w:val="24"/>
          <w:szCs w:val="24"/>
          <w:lang w:val="en-US"/>
        </w:rPr>
        <w:t>fotonatječaj</w:t>
      </w:r>
      <w:proofErr w:type="spellEnd"/>
      <w:r w:rsidRPr="00916316">
        <w:rPr>
          <w:rFonts w:ascii="Times New Roman" w:eastAsia="Times New Roman" w:hAnsi="Times New Roman" w:cs="Times New Roman"/>
          <w:bCs/>
          <w:sz w:val="24"/>
          <w:szCs w:val="24"/>
          <w:lang w:val="en-US"/>
        </w:rPr>
        <w:t xml:space="preserve"> s </w:t>
      </w:r>
      <w:proofErr w:type="spellStart"/>
      <w:r w:rsidRPr="00916316">
        <w:rPr>
          <w:rFonts w:ascii="Times New Roman" w:eastAsia="Times New Roman" w:hAnsi="Times New Roman" w:cs="Times New Roman"/>
          <w:bCs/>
          <w:sz w:val="24"/>
          <w:szCs w:val="24"/>
          <w:lang w:val="en-US"/>
        </w:rPr>
        <w:t>temom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Kiparske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škole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prateća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izložba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najboljih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fotografija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Planira</w:t>
      </w:r>
      <w:proofErr w:type="spellEnd"/>
      <w:r w:rsidRPr="00916316">
        <w:rPr>
          <w:rFonts w:ascii="Times New Roman" w:eastAsia="Times New Roman" w:hAnsi="Times New Roman" w:cs="Times New Roman"/>
          <w:bCs/>
          <w:sz w:val="24"/>
          <w:szCs w:val="24"/>
          <w:lang w:val="en-US"/>
        </w:rPr>
        <w:t xml:space="preserve"> se, u </w:t>
      </w:r>
      <w:proofErr w:type="spellStart"/>
      <w:r w:rsidRPr="00916316">
        <w:rPr>
          <w:rFonts w:ascii="Times New Roman" w:eastAsia="Times New Roman" w:hAnsi="Times New Roman" w:cs="Times New Roman"/>
          <w:bCs/>
          <w:sz w:val="24"/>
          <w:szCs w:val="24"/>
          <w:lang w:val="en-US"/>
        </w:rPr>
        <w:t>narednim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godinama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organizirati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izložbe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svih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mentora</w:t>
      </w:r>
      <w:proofErr w:type="spellEnd"/>
      <w:r w:rsidRPr="00916316">
        <w:rPr>
          <w:rFonts w:ascii="Times New Roman" w:eastAsia="Times New Roman" w:hAnsi="Times New Roman" w:cs="Times New Roman"/>
          <w:bCs/>
          <w:sz w:val="24"/>
          <w:szCs w:val="24"/>
          <w:lang w:val="en-US"/>
        </w:rPr>
        <w:t xml:space="preserve">. U </w:t>
      </w:r>
      <w:proofErr w:type="spellStart"/>
      <w:r w:rsidRPr="00916316">
        <w:rPr>
          <w:rFonts w:ascii="Times New Roman" w:eastAsia="Times New Roman" w:hAnsi="Times New Roman" w:cs="Times New Roman"/>
          <w:bCs/>
          <w:sz w:val="24"/>
          <w:szCs w:val="24"/>
          <w:lang w:val="en-US"/>
        </w:rPr>
        <w:t>suradnji</w:t>
      </w:r>
      <w:proofErr w:type="spellEnd"/>
      <w:r w:rsidRPr="00916316">
        <w:rPr>
          <w:rFonts w:ascii="Times New Roman" w:eastAsia="Times New Roman" w:hAnsi="Times New Roman" w:cs="Times New Roman"/>
          <w:bCs/>
          <w:sz w:val="24"/>
          <w:szCs w:val="24"/>
          <w:lang w:val="en-US"/>
        </w:rPr>
        <w:t xml:space="preserve"> s </w:t>
      </w:r>
      <w:proofErr w:type="spellStart"/>
      <w:r w:rsidRPr="00916316">
        <w:rPr>
          <w:rFonts w:ascii="Times New Roman" w:eastAsia="Times New Roman" w:hAnsi="Times New Roman" w:cs="Times New Roman"/>
          <w:bCs/>
          <w:sz w:val="24"/>
          <w:szCs w:val="24"/>
          <w:lang w:val="en-US"/>
        </w:rPr>
        <w:t>lokalnom</w:t>
      </w:r>
      <w:proofErr w:type="spellEnd"/>
      <w:r w:rsidRPr="00916316">
        <w:rPr>
          <w:rFonts w:ascii="Times New Roman" w:eastAsia="Times New Roman" w:hAnsi="Times New Roman" w:cs="Times New Roman"/>
          <w:bCs/>
          <w:sz w:val="24"/>
          <w:szCs w:val="24"/>
          <w:lang w:val="en-US"/>
        </w:rPr>
        <w:t xml:space="preserve"> </w:t>
      </w:r>
      <w:proofErr w:type="spellStart"/>
      <w:proofErr w:type="gramStart"/>
      <w:r w:rsidRPr="00916316">
        <w:rPr>
          <w:rFonts w:ascii="Times New Roman" w:eastAsia="Times New Roman" w:hAnsi="Times New Roman" w:cs="Times New Roman"/>
          <w:bCs/>
          <w:sz w:val="24"/>
          <w:szCs w:val="24"/>
          <w:lang w:val="en-US"/>
        </w:rPr>
        <w:t>zajednicom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označit</w:t>
      </w:r>
      <w:proofErr w:type="spellEnd"/>
      <w:proofErr w:type="gram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će</w:t>
      </w:r>
      <w:proofErr w:type="spellEnd"/>
      <w:r w:rsidRPr="00916316">
        <w:rPr>
          <w:rFonts w:ascii="Times New Roman" w:eastAsia="Times New Roman" w:hAnsi="Times New Roman" w:cs="Times New Roman"/>
          <w:bCs/>
          <w:sz w:val="24"/>
          <w:szCs w:val="24"/>
          <w:lang w:val="en-US"/>
        </w:rPr>
        <w:t xml:space="preserve"> se </w:t>
      </w:r>
      <w:proofErr w:type="spellStart"/>
      <w:r w:rsidRPr="00916316">
        <w:rPr>
          <w:rFonts w:ascii="Times New Roman" w:eastAsia="Times New Roman" w:hAnsi="Times New Roman" w:cs="Times New Roman"/>
          <w:bCs/>
          <w:sz w:val="24"/>
          <w:szCs w:val="24"/>
          <w:lang w:val="en-US"/>
        </w:rPr>
        <w:t>sve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skulpture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njihovim</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pozicijama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na</w:t>
      </w:r>
      <w:proofErr w:type="spellEnd"/>
      <w:r w:rsidRPr="00916316">
        <w:rPr>
          <w:rFonts w:ascii="Times New Roman" w:eastAsia="Times New Roman" w:hAnsi="Times New Roman" w:cs="Times New Roman"/>
          <w:bCs/>
          <w:sz w:val="24"/>
          <w:szCs w:val="24"/>
          <w:lang w:val="en-US"/>
        </w:rPr>
        <w:t xml:space="preserve"> online </w:t>
      </w:r>
      <w:proofErr w:type="spellStart"/>
      <w:r w:rsidRPr="00916316">
        <w:rPr>
          <w:rFonts w:ascii="Times New Roman" w:eastAsia="Times New Roman" w:hAnsi="Times New Roman" w:cs="Times New Roman"/>
          <w:bCs/>
          <w:sz w:val="24"/>
          <w:szCs w:val="24"/>
          <w:lang w:val="en-US"/>
        </w:rPr>
        <w:t>karti</w:t>
      </w:r>
      <w:proofErr w:type="spellEnd"/>
      <w:r w:rsidRPr="00916316">
        <w:rPr>
          <w:rFonts w:ascii="Times New Roman" w:eastAsia="Times New Roman" w:hAnsi="Times New Roman" w:cs="Times New Roman"/>
          <w:bCs/>
          <w:sz w:val="24"/>
          <w:szCs w:val="24"/>
          <w:lang w:val="en-US"/>
        </w:rPr>
        <w:t xml:space="preserve">. Rad </w:t>
      </w:r>
      <w:proofErr w:type="spellStart"/>
      <w:r w:rsidRPr="00916316">
        <w:rPr>
          <w:rFonts w:ascii="Times New Roman" w:eastAsia="Times New Roman" w:hAnsi="Times New Roman" w:cs="Times New Roman"/>
          <w:bCs/>
          <w:sz w:val="24"/>
          <w:szCs w:val="24"/>
          <w:lang w:val="en-US"/>
        </w:rPr>
        <w:t>učesnika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mogu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pratiti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svi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zainteresirani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Montraker</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posjećuju</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skupine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djece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iz</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lokalne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osnovne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škole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vrtića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Vrijeme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održavanja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rujan</w:t>
      </w:r>
      <w:proofErr w:type="spellEnd"/>
      <w:r w:rsidRPr="00916316">
        <w:rPr>
          <w:rFonts w:ascii="Times New Roman" w:eastAsia="Times New Roman" w:hAnsi="Times New Roman" w:cs="Times New Roman"/>
          <w:bCs/>
          <w:sz w:val="24"/>
          <w:szCs w:val="24"/>
          <w:lang w:val="en-US"/>
        </w:rPr>
        <w:t xml:space="preserve"> 2024. </w:t>
      </w:r>
      <w:proofErr w:type="spellStart"/>
      <w:r w:rsidRPr="00916316">
        <w:rPr>
          <w:rFonts w:ascii="Times New Roman" w:eastAsia="Times New Roman" w:hAnsi="Times New Roman" w:cs="Times New Roman"/>
          <w:bCs/>
          <w:sz w:val="24"/>
          <w:szCs w:val="24"/>
          <w:lang w:val="en-US"/>
        </w:rPr>
        <w:t>godine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Opći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cilj</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Škole</w:t>
      </w:r>
      <w:proofErr w:type="spellEnd"/>
      <w:r w:rsidRPr="00916316">
        <w:rPr>
          <w:rFonts w:ascii="Times New Roman" w:eastAsia="Times New Roman" w:hAnsi="Times New Roman" w:cs="Times New Roman"/>
          <w:bCs/>
          <w:sz w:val="24"/>
          <w:szCs w:val="24"/>
          <w:lang w:val="en-US"/>
        </w:rPr>
        <w:t xml:space="preserve"> je </w:t>
      </w:r>
      <w:proofErr w:type="spellStart"/>
      <w:r w:rsidRPr="00916316">
        <w:rPr>
          <w:rFonts w:ascii="Times New Roman" w:eastAsia="Times New Roman" w:hAnsi="Times New Roman" w:cs="Times New Roman"/>
          <w:bCs/>
          <w:sz w:val="24"/>
          <w:szCs w:val="24"/>
          <w:lang w:val="en-US"/>
        </w:rPr>
        <w:t>predstavljanje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suvremenih</w:t>
      </w:r>
      <w:proofErr w:type="spellEnd"/>
      <w:r w:rsidRPr="00916316">
        <w:rPr>
          <w:rFonts w:ascii="Times New Roman" w:eastAsia="Times New Roman" w:hAnsi="Times New Roman" w:cs="Times New Roman"/>
          <w:bCs/>
          <w:sz w:val="24"/>
          <w:szCs w:val="24"/>
          <w:lang w:val="en-US"/>
        </w:rPr>
        <w:t xml:space="preserve"> mladih </w:t>
      </w:r>
      <w:proofErr w:type="spellStart"/>
      <w:r w:rsidRPr="00916316">
        <w:rPr>
          <w:rFonts w:ascii="Times New Roman" w:eastAsia="Times New Roman" w:hAnsi="Times New Roman" w:cs="Times New Roman"/>
          <w:bCs/>
          <w:sz w:val="24"/>
          <w:szCs w:val="24"/>
          <w:lang w:val="en-US"/>
        </w:rPr>
        <w:t>autora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procesa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njihova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rada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promocija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kiparskih</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tehnika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povećanje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vidljivosti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grada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Vrsara</w:t>
      </w:r>
      <w:proofErr w:type="spellEnd"/>
      <w:r w:rsidRPr="00916316">
        <w:rPr>
          <w:rFonts w:ascii="Times New Roman" w:eastAsia="Times New Roman" w:hAnsi="Times New Roman" w:cs="Times New Roman"/>
          <w:bCs/>
          <w:sz w:val="24"/>
          <w:szCs w:val="24"/>
          <w:lang w:val="en-US"/>
        </w:rPr>
        <w:t xml:space="preserve"> koji </w:t>
      </w:r>
      <w:proofErr w:type="spellStart"/>
      <w:r w:rsidRPr="00916316">
        <w:rPr>
          <w:rFonts w:ascii="Times New Roman" w:eastAsia="Times New Roman" w:hAnsi="Times New Roman" w:cs="Times New Roman"/>
          <w:bCs/>
          <w:sz w:val="24"/>
          <w:szCs w:val="24"/>
          <w:lang w:val="en-US"/>
        </w:rPr>
        <w:t>tako</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postaje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jedinstveni</w:t>
      </w:r>
      <w:proofErr w:type="spellEnd"/>
      <w:r w:rsidRPr="00916316">
        <w:rPr>
          <w:rFonts w:ascii="Times New Roman" w:eastAsia="Times New Roman" w:hAnsi="Times New Roman" w:cs="Times New Roman"/>
          <w:bCs/>
          <w:sz w:val="24"/>
          <w:szCs w:val="24"/>
          <w:lang w:val="en-US"/>
        </w:rPr>
        <w:t xml:space="preserve"> grad </w:t>
      </w:r>
      <w:proofErr w:type="spellStart"/>
      <w:r w:rsidRPr="00916316">
        <w:rPr>
          <w:rFonts w:ascii="Times New Roman" w:eastAsia="Times New Roman" w:hAnsi="Times New Roman" w:cs="Times New Roman"/>
          <w:bCs/>
          <w:sz w:val="24"/>
          <w:szCs w:val="24"/>
          <w:lang w:val="en-US"/>
        </w:rPr>
        <w:t>skulptura</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cijele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regije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predstavljanje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inovativne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turističke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i</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kulturne</w:t>
      </w:r>
      <w:proofErr w:type="spellEnd"/>
      <w:r w:rsidRPr="00916316">
        <w:rPr>
          <w:rFonts w:ascii="Times New Roman" w:eastAsia="Times New Roman" w:hAnsi="Times New Roman" w:cs="Times New Roman"/>
          <w:bCs/>
          <w:sz w:val="24"/>
          <w:szCs w:val="24"/>
          <w:lang w:val="en-US"/>
        </w:rPr>
        <w:t xml:space="preserve"> </w:t>
      </w:r>
      <w:proofErr w:type="spellStart"/>
      <w:r w:rsidRPr="00916316">
        <w:rPr>
          <w:rFonts w:ascii="Times New Roman" w:eastAsia="Times New Roman" w:hAnsi="Times New Roman" w:cs="Times New Roman"/>
          <w:bCs/>
          <w:sz w:val="24"/>
          <w:szCs w:val="24"/>
          <w:lang w:val="en-US"/>
        </w:rPr>
        <w:t>ponude</w:t>
      </w:r>
      <w:proofErr w:type="spellEnd"/>
      <w:r w:rsidRPr="00916316">
        <w:rPr>
          <w:rFonts w:ascii="Times New Roman" w:eastAsia="Times New Roman" w:hAnsi="Times New Roman" w:cs="Times New Roman"/>
          <w:bCs/>
          <w:sz w:val="24"/>
          <w:szCs w:val="24"/>
          <w:lang w:val="en-US"/>
        </w:rPr>
        <w:t>.</w:t>
      </w:r>
    </w:p>
    <w:p w14:paraId="6BD90412" w14:textId="77777777" w:rsidR="00916316" w:rsidRPr="00916316" w:rsidRDefault="00916316" w:rsidP="00916316">
      <w:pPr>
        <w:spacing w:after="0" w:line="240" w:lineRule="auto"/>
        <w:ind w:firstLine="708"/>
        <w:jc w:val="both"/>
        <w:rPr>
          <w:rFonts w:ascii="Times New Roman" w:eastAsia="Times New Roman" w:hAnsi="Times New Roman" w:cs="Times New Roman"/>
          <w:bCs/>
          <w:i/>
          <w:iCs/>
          <w:sz w:val="24"/>
          <w:szCs w:val="24"/>
          <w:lang w:val="it-IT"/>
        </w:rPr>
      </w:pPr>
      <w:proofErr w:type="spellStart"/>
      <w:r w:rsidRPr="00916316">
        <w:rPr>
          <w:rFonts w:ascii="Times New Roman" w:eastAsia="Times New Roman" w:hAnsi="Times New Roman" w:cs="Times New Roman"/>
          <w:bCs/>
          <w:i/>
          <w:iCs/>
          <w:sz w:val="24"/>
          <w:szCs w:val="24"/>
          <w:lang w:val="it-IT"/>
        </w:rPr>
        <w:t>Aktivnost</w:t>
      </w:r>
      <w:proofErr w:type="spellEnd"/>
      <w:r w:rsidRPr="00916316">
        <w:rPr>
          <w:rFonts w:ascii="Times New Roman" w:eastAsia="Times New Roman" w:hAnsi="Times New Roman" w:cs="Times New Roman"/>
          <w:bCs/>
          <w:i/>
          <w:iCs/>
          <w:sz w:val="24"/>
          <w:szCs w:val="24"/>
          <w:lang w:val="en-US"/>
        </w:rPr>
        <w:t xml:space="preserve">: </w:t>
      </w:r>
      <w:r w:rsidRPr="00916316">
        <w:rPr>
          <w:rFonts w:ascii="Times New Roman" w:eastAsia="Times New Roman" w:hAnsi="Times New Roman" w:cs="Times New Roman"/>
          <w:bCs/>
          <w:i/>
          <w:iCs/>
          <w:sz w:val="24"/>
          <w:szCs w:val="24"/>
          <w:lang w:val="it-IT"/>
        </w:rPr>
        <w:t xml:space="preserve">Ostale </w:t>
      </w:r>
      <w:proofErr w:type="spellStart"/>
      <w:r w:rsidRPr="00916316">
        <w:rPr>
          <w:rFonts w:ascii="Times New Roman" w:eastAsia="Times New Roman" w:hAnsi="Times New Roman" w:cs="Times New Roman"/>
          <w:bCs/>
          <w:i/>
          <w:iCs/>
          <w:sz w:val="24"/>
          <w:szCs w:val="24"/>
          <w:lang w:val="it-IT"/>
        </w:rPr>
        <w:t>priredbe</w:t>
      </w:r>
      <w:proofErr w:type="spellEnd"/>
    </w:p>
    <w:p w14:paraId="7F7E0BB0"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it-IT"/>
        </w:rPr>
      </w:pPr>
      <w:proofErr w:type="spellStart"/>
      <w:r w:rsidRPr="00916316">
        <w:rPr>
          <w:rFonts w:ascii="Times New Roman" w:eastAsia="Calibri" w:hAnsi="Times New Roman" w:cs="Times New Roman"/>
          <w:sz w:val="24"/>
          <w:szCs w:val="24"/>
          <w:lang w:val="en-US" w:eastAsia="en-US"/>
        </w:rPr>
        <w:t>Obuhvaća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aktivnosti</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vezane</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uz</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primjereno</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obilježavanje</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državnih</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blagdana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i</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značajnih</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Times New Roman" w:hAnsi="Times New Roman" w:cs="Times New Roman"/>
          <w:sz w:val="24"/>
          <w:szCs w:val="24"/>
          <w:lang w:val="it-IT"/>
        </w:rPr>
        <w:t>tradicionalnih</w:t>
      </w:r>
      <w:proofErr w:type="spellEnd"/>
      <w:r w:rsidRPr="00916316">
        <w:rPr>
          <w:rFonts w:ascii="Times New Roman" w:eastAsia="Times New Roman" w:hAnsi="Times New Roman" w:cs="Times New Roman"/>
          <w:sz w:val="24"/>
          <w:szCs w:val="24"/>
          <w:lang w:val="it-IT"/>
        </w:rPr>
        <w:t xml:space="preserve"> godi</w:t>
      </w:r>
      <w:r w:rsidRPr="00916316">
        <w:rPr>
          <w:rFonts w:ascii="Times New Roman" w:eastAsia="Times New Roman" w:hAnsi="Times New Roman" w:cs="Times New Roman"/>
          <w:sz w:val="24"/>
          <w:szCs w:val="24"/>
          <w:lang w:val="en-US"/>
        </w:rPr>
        <w:t>š</w:t>
      </w:r>
      <w:proofErr w:type="spellStart"/>
      <w:r w:rsidRPr="00916316">
        <w:rPr>
          <w:rFonts w:ascii="Times New Roman" w:eastAsia="Times New Roman" w:hAnsi="Times New Roman" w:cs="Times New Roman"/>
          <w:sz w:val="24"/>
          <w:szCs w:val="24"/>
          <w:lang w:val="it-IT"/>
        </w:rPr>
        <w:t>njih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manifestacija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Calibri" w:hAnsi="Times New Roman" w:cs="Times New Roman"/>
          <w:sz w:val="24"/>
          <w:szCs w:val="24"/>
          <w:lang w:val="en-US" w:eastAsia="en-US"/>
        </w:rPr>
        <w:t>datuma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iz</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povijesti</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Calibri" w:hAnsi="Times New Roman" w:cs="Times New Roman"/>
          <w:sz w:val="24"/>
          <w:szCs w:val="24"/>
          <w:lang w:val="en-US" w:eastAsia="en-US"/>
        </w:rPr>
        <w:t>grada</w:t>
      </w:r>
      <w:proofErr w:type="spellEnd"/>
      <w:r w:rsidRPr="00916316">
        <w:rPr>
          <w:rFonts w:ascii="Times New Roman" w:eastAsia="Calibri" w:hAnsi="Times New Roman" w:cs="Times New Roman"/>
          <w:sz w:val="24"/>
          <w:szCs w:val="24"/>
          <w:lang w:val="en-US" w:eastAsia="en-US"/>
        </w:rPr>
        <w:t xml:space="preserve"> </w:t>
      </w:r>
      <w:proofErr w:type="spellStart"/>
      <w:r w:rsidRPr="00916316">
        <w:rPr>
          <w:rFonts w:ascii="Times New Roman" w:eastAsia="Times New Roman" w:hAnsi="Times New Roman" w:cs="Times New Roman"/>
          <w:sz w:val="24"/>
          <w:szCs w:val="24"/>
          <w:lang w:val="it-IT"/>
        </w:rPr>
        <w:t>poput</w:t>
      </w:r>
      <w:proofErr w:type="spellEnd"/>
      <w:r w:rsidRPr="00916316">
        <w:rPr>
          <w:rFonts w:ascii="Times New Roman" w:eastAsia="Times New Roman" w:hAnsi="Times New Roman" w:cs="Times New Roman"/>
          <w:sz w:val="24"/>
          <w:szCs w:val="24"/>
          <w:lang w:val="it-IT"/>
        </w:rPr>
        <w:t xml:space="preserve"> Dana grada </w:t>
      </w:r>
      <w:proofErr w:type="spellStart"/>
      <w:r w:rsidRPr="00916316">
        <w:rPr>
          <w:rFonts w:ascii="Times New Roman" w:eastAsia="Times New Roman" w:hAnsi="Times New Roman" w:cs="Times New Roman"/>
          <w:sz w:val="24"/>
          <w:szCs w:val="24"/>
          <w:lang w:val="it-IT"/>
        </w:rPr>
        <w:t>Pore</w:t>
      </w:r>
      <w:proofErr w:type="spellEnd"/>
      <w:r w:rsidRPr="00916316">
        <w:rPr>
          <w:rFonts w:ascii="Times New Roman" w:eastAsia="Times New Roman" w:hAnsi="Times New Roman" w:cs="Times New Roman"/>
          <w:sz w:val="24"/>
          <w:szCs w:val="24"/>
          <w:lang w:val="en-US"/>
        </w:rPr>
        <w:t>č</w:t>
      </w:r>
      <w:r w:rsidRPr="00916316">
        <w:rPr>
          <w:rFonts w:ascii="Times New Roman" w:eastAsia="Times New Roman" w:hAnsi="Times New Roman" w:cs="Times New Roman"/>
          <w:sz w:val="24"/>
          <w:szCs w:val="24"/>
          <w:lang w:val="it-IT"/>
        </w:rPr>
        <w:t>a-Parenza</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it-IT"/>
        </w:rPr>
        <w:t>dodjele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Nagrade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sv</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lang w:val="it-IT"/>
        </w:rPr>
        <w:t>Maura</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it-IT"/>
        </w:rPr>
        <w:t>obilje</w:t>
      </w:r>
      <w:proofErr w:type="spellEnd"/>
      <w:r w:rsidRPr="00916316">
        <w:rPr>
          <w:rFonts w:ascii="Times New Roman" w:eastAsia="Times New Roman" w:hAnsi="Times New Roman" w:cs="Times New Roman"/>
          <w:sz w:val="24"/>
          <w:szCs w:val="24"/>
          <w:lang w:val="en-US"/>
        </w:rPr>
        <w:t>ž</w:t>
      </w:r>
      <w:proofErr w:type="spellStart"/>
      <w:r w:rsidRPr="00916316">
        <w:rPr>
          <w:rFonts w:ascii="Times New Roman" w:eastAsia="Times New Roman" w:hAnsi="Times New Roman" w:cs="Times New Roman"/>
          <w:sz w:val="24"/>
          <w:szCs w:val="24"/>
          <w:lang w:val="it-IT"/>
        </w:rPr>
        <w:t>avanje</w:t>
      </w:r>
      <w:proofErr w:type="spellEnd"/>
      <w:r w:rsidRPr="00916316">
        <w:rPr>
          <w:rFonts w:ascii="Times New Roman" w:eastAsia="Times New Roman" w:hAnsi="Times New Roman" w:cs="Times New Roman"/>
          <w:sz w:val="24"/>
          <w:szCs w:val="24"/>
          <w:lang w:val="it-IT"/>
        </w:rPr>
        <w:t xml:space="preserve"> Ru</w:t>
      </w:r>
      <w:r w:rsidRPr="00916316">
        <w:rPr>
          <w:rFonts w:ascii="Times New Roman" w:eastAsia="Times New Roman" w:hAnsi="Times New Roman" w:cs="Times New Roman"/>
          <w:sz w:val="24"/>
          <w:szCs w:val="24"/>
          <w:lang w:val="en-US"/>
        </w:rPr>
        <w:t>š</w:t>
      </w:r>
      <w:proofErr w:type="spellStart"/>
      <w:r w:rsidRPr="00916316">
        <w:rPr>
          <w:rFonts w:ascii="Times New Roman" w:eastAsia="Times New Roman" w:hAnsi="Times New Roman" w:cs="Times New Roman"/>
          <w:sz w:val="24"/>
          <w:szCs w:val="24"/>
          <w:lang w:val="it-IT"/>
        </w:rPr>
        <w:t>njaka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Dje</w:t>
      </w:r>
      <w:proofErr w:type="spellEnd"/>
      <w:r w:rsidRPr="00916316">
        <w:rPr>
          <w:rFonts w:ascii="Times New Roman" w:eastAsia="Times New Roman" w:hAnsi="Times New Roman" w:cs="Times New Roman"/>
          <w:sz w:val="24"/>
          <w:szCs w:val="24"/>
          <w:lang w:val="en-US"/>
        </w:rPr>
        <w:t>č</w:t>
      </w:r>
      <w:proofErr w:type="spellStart"/>
      <w:r w:rsidRPr="00916316">
        <w:rPr>
          <w:rFonts w:ascii="Times New Roman" w:eastAsia="Times New Roman" w:hAnsi="Times New Roman" w:cs="Times New Roman"/>
          <w:sz w:val="24"/>
          <w:szCs w:val="24"/>
          <w:lang w:val="it-IT"/>
        </w:rPr>
        <w:t>jeg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tjedna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it-IT"/>
        </w:rPr>
        <w:t>Adventa</w:t>
      </w:r>
      <w:proofErr w:type="spellEnd"/>
      <w:r w:rsidRPr="00916316">
        <w:rPr>
          <w:rFonts w:ascii="Times New Roman" w:eastAsia="Times New Roman" w:hAnsi="Times New Roman" w:cs="Times New Roman"/>
          <w:sz w:val="24"/>
          <w:szCs w:val="24"/>
          <w:lang w:val="it-IT"/>
        </w:rPr>
        <w:t xml:space="preserve"> Poreč i </w:t>
      </w:r>
      <w:proofErr w:type="spellStart"/>
      <w:r w:rsidRPr="00916316">
        <w:rPr>
          <w:rFonts w:ascii="Times New Roman" w:eastAsia="Times New Roman" w:hAnsi="Times New Roman" w:cs="Times New Roman"/>
          <w:sz w:val="24"/>
          <w:szCs w:val="24"/>
          <w:lang w:val="it-IT"/>
        </w:rPr>
        <w:t>druge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manifestacije</w:t>
      </w:r>
      <w:proofErr w:type="spellEnd"/>
      <w:r w:rsidRPr="00916316">
        <w:rPr>
          <w:rFonts w:ascii="Times New Roman" w:eastAsia="Times New Roman" w:hAnsi="Times New Roman" w:cs="Times New Roman"/>
          <w:sz w:val="24"/>
          <w:szCs w:val="24"/>
          <w:lang w:val="it-IT"/>
        </w:rPr>
        <w:t xml:space="preserve">. U </w:t>
      </w:r>
      <w:proofErr w:type="spellStart"/>
      <w:r w:rsidRPr="00916316">
        <w:rPr>
          <w:rFonts w:ascii="Times New Roman" w:eastAsia="Times New Roman" w:hAnsi="Times New Roman" w:cs="Times New Roman"/>
          <w:sz w:val="24"/>
          <w:szCs w:val="24"/>
          <w:lang w:val="it-IT"/>
        </w:rPr>
        <w:t>sadržaj</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ovih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aktivnosti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ulazi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logistička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operativna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pomoć</w:t>
      </w:r>
      <w:proofErr w:type="spellEnd"/>
      <w:r w:rsidRPr="00916316">
        <w:rPr>
          <w:rFonts w:ascii="Times New Roman" w:eastAsia="Times New Roman" w:hAnsi="Times New Roman" w:cs="Times New Roman"/>
          <w:sz w:val="24"/>
          <w:szCs w:val="24"/>
          <w:lang w:val="it-IT"/>
        </w:rPr>
        <w:t xml:space="preserve"> u </w:t>
      </w:r>
      <w:proofErr w:type="spellStart"/>
      <w:r w:rsidRPr="00916316">
        <w:rPr>
          <w:rFonts w:ascii="Times New Roman" w:eastAsia="Times New Roman" w:hAnsi="Times New Roman" w:cs="Times New Roman"/>
          <w:sz w:val="24"/>
          <w:szCs w:val="24"/>
          <w:lang w:val="it-IT"/>
        </w:rPr>
        <w:t>pripremi</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izvedbi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različitih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programa</w:t>
      </w:r>
      <w:proofErr w:type="spellEnd"/>
      <w:r w:rsidRPr="00916316">
        <w:rPr>
          <w:rFonts w:ascii="Times New Roman" w:eastAsia="Times New Roman" w:hAnsi="Times New Roman" w:cs="Times New Roman"/>
          <w:sz w:val="24"/>
          <w:szCs w:val="24"/>
          <w:lang w:val="it-IT"/>
        </w:rPr>
        <w:t xml:space="preserve"> te </w:t>
      </w:r>
      <w:proofErr w:type="spellStart"/>
      <w:r w:rsidRPr="00916316">
        <w:rPr>
          <w:rFonts w:ascii="Times New Roman" w:eastAsia="Times New Roman" w:hAnsi="Times New Roman" w:cs="Times New Roman"/>
          <w:sz w:val="24"/>
          <w:szCs w:val="24"/>
          <w:lang w:val="it-IT"/>
        </w:rPr>
        <w:t>izradi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grafičkih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priprema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pratećeg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tiskovnog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materijala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prvenstveno</w:t>
      </w:r>
      <w:proofErr w:type="spellEnd"/>
      <w:r w:rsidRPr="00916316">
        <w:rPr>
          <w:rFonts w:ascii="Times New Roman" w:eastAsia="Times New Roman" w:hAnsi="Times New Roman" w:cs="Times New Roman"/>
          <w:sz w:val="24"/>
          <w:szCs w:val="24"/>
          <w:lang w:val="it-IT"/>
        </w:rPr>
        <w:t xml:space="preserve"> za </w:t>
      </w:r>
      <w:proofErr w:type="spellStart"/>
      <w:r w:rsidRPr="00916316">
        <w:rPr>
          <w:rFonts w:ascii="Times New Roman" w:eastAsia="Times New Roman" w:hAnsi="Times New Roman" w:cs="Times New Roman"/>
          <w:sz w:val="24"/>
          <w:szCs w:val="24"/>
          <w:lang w:val="it-IT"/>
        </w:rPr>
        <w:t>programe</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aktivnosti</w:t>
      </w:r>
      <w:proofErr w:type="spellEnd"/>
      <w:r w:rsidRPr="00916316">
        <w:rPr>
          <w:rFonts w:ascii="Times New Roman" w:eastAsia="Times New Roman" w:hAnsi="Times New Roman" w:cs="Times New Roman"/>
          <w:sz w:val="24"/>
          <w:szCs w:val="24"/>
          <w:lang w:val="it-IT"/>
        </w:rPr>
        <w:t xml:space="preserve"> Grada, a </w:t>
      </w:r>
      <w:proofErr w:type="spellStart"/>
      <w:r w:rsidRPr="00916316">
        <w:rPr>
          <w:rFonts w:ascii="Times New Roman" w:eastAsia="Times New Roman" w:hAnsi="Times New Roman" w:cs="Times New Roman"/>
          <w:sz w:val="24"/>
          <w:szCs w:val="24"/>
          <w:lang w:val="it-IT"/>
        </w:rPr>
        <w:t>pored</w:t>
      </w:r>
      <w:proofErr w:type="spellEnd"/>
      <w:r w:rsidRPr="00916316">
        <w:rPr>
          <w:rFonts w:ascii="Times New Roman" w:eastAsia="Times New Roman" w:hAnsi="Times New Roman" w:cs="Times New Roman"/>
          <w:sz w:val="24"/>
          <w:szCs w:val="24"/>
          <w:lang w:val="it-IT"/>
        </w:rPr>
        <w:t xml:space="preserve"> toga i </w:t>
      </w:r>
      <w:proofErr w:type="spellStart"/>
      <w:r w:rsidRPr="00916316">
        <w:rPr>
          <w:rFonts w:ascii="Times New Roman" w:eastAsia="Times New Roman" w:hAnsi="Times New Roman" w:cs="Times New Roman"/>
          <w:sz w:val="24"/>
          <w:szCs w:val="24"/>
          <w:lang w:val="it-IT"/>
        </w:rPr>
        <w:t>različitih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programa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aktivnosti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gradskih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ustanova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udruga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društava</w:t>
      </w:r>
      <w:proofErr w:type="spellEnd"/>
      <w:r w:rsidRPr="00916316">
        <w:rPr>
          <w:rFonts w:ascii="Times New Roman" w:eastAsia="Times New Roman" w:hAnsi="Times New Roman" w:cs="Times New Roman"/>
          <w:sz w:val="24"/>
          <w:szCs w:val="24"/>
          <w:lang w:val="it-IT"/>
        </w:rPr>
        <w:t>.</w:t>
      </w:r>
      <w:r w:rsidRPr="00916316">
        <w:rPr>
          <w:rFonts w:ascii="Times New Roman" w:eastAsia="Times New Roman" w:hAnsi="Times New Roman" w:cs="Times New Roman"/>
          <w:b/>
          <w:sz w:val="24"/>
          <w:szCs w:val="24"/>
          <w:lang w:val="it-IT"/>
        </w:rPr>
        <w:t xml:space="preserve"> </w:t>
      </w:r>
      <w:proofErr w:type="spellStart"/>
      <w:r w:rsidRPr="00916316">
        <w:rPr>
          <w:rFonts w:ascii="Times New Roman" w:eastAsia="Times New Roman" w:hAnsi="Times New Roman" w:cs="Times New Roman"/>
          <w:bCs/>
          <w:sz w:val="24"/>
          <w:szCs w:val="24"/>
          <w:lang w:val="it-IT"/>
        </w:rPr>
        <w:t>Opći</w:t>
      </w:r>
      <w:proofErr w:type="spellEnd"/>
      <w:r w:rsidRPr="00916316">
        <w:rPr>
          <w:rFonts w:ascii="Times New Roman" w:eastAsia="Times New Roman" w:hAnsi="Times New Roman" w:cs="Times New Roman"/>
          <w:bCs/>
          <w:sz w:val="24"/>
          <w:szCs w:val="24"/>
          <w:lang w:val="it-IT"/>
        </w:rPr>
        <w:t xml:space="preserve"> </w:t>
      </w:r>
      <w:proofErr w:type="spellStart"/>
      <w:r w:rsidRPr="00916316">
        <w:rPr>
          <w:rFonts w:ascii="Times New Roman" w:eastAsia="Times New Roman" w:hAnsi="Times New Roman" w:cs="Times New Roman"/>
          <w:bCs/>
          <w:sz w:val="24"/>
          <w:szCs w:val="24"/>
          <w:lang w:val="it-IT"/>
        </w:rPr>
        <w:t>cilj</w:t>
      </w:r>
      <w:proofErr w:type="spellEnd"/>
      <w:r w:rsidRPr="00916316">
        <w:rPr>
          <w:rFonts w:ascii="Times New Roman" w:eastAsia="Times New Roman" w:hAnsi="Times New Roman" w:cs="Times New Roman"/>
          <w:bCs/>
          <w:sz w:val="24"/>
          <w:szCs w:val="24"/>
          <w:lang w:val="it-IT"/>
        </w:rPr>
        <w:t xml:space="preserve"> </w:t>
      </w:r>
      <w:proofErr w:type="spellStart"/>
      <w:r w:rsidRPr="00916316">
        <w:rPr>
          <w:rFonts w:ascii="Times New Roman" w:eastAsia="Times New Roman" w:hAnsi="Times New Roman" w:cs="Times New Roman"/>
          <w:bCs/>
          <w:sz w:val="24"/>
          <w:szCs w:val="24"/>
          <w:lang w:val="it-IT"/>
        </w:rPr>
        <w:t>aktivnosti</w:t>
      </w:r>
      <w:proofErr w:type="spellEnd"/>
      <w:r w:rsidRPr="00916316">
        <w:rPr>
          <w:rFonts w:ascii="Times New Roman" w:eastAsia="Times New Roman" w:hAnsi="Times New Roman" w:cs="Times New Roman"/>
          <w:bCs/>
          <w:sz w:val="24"/>
          <w:szCs w:val="24"/>
          <w:lang w:val="it-IT"/>
        </w:rPr>
        <w:t xml:space="preserve"> je </w:t>
      </w:r>
      <w:proofErr w:type="spellStart"/>
      <w:r w:rsidRPr="00916316">
        <w:rPr>
          <w:rFonts w:ascii="Times New Roman" w:eastAsia="Times New Roman" w:hAnsi="Times New Roman" w:cs="Times New Roman"/>
          <w:bCs/>
          <w:sz w:val="24"/>
          <w:szCs w:val="24"/>
          <w:lang w:val="it-IT"/>
        </w:rPr>
        <w:t>predstavljanje</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promocija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osoba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koje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svojim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djelovanjem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obogaćuju</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doprinose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vrijednostima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svoje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životne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zajednice</w:t>
      </w:r>
      <w:proofErr w:type="spellEnd"/>
      <w:r w:rsidRPr="00916316">
        <w:rPr>
          <w:rFonts w:ascii="Times New Roman" w:eastAsia="Times New Roman" w:hAnsi="Times New Roman" w:cs="Times New Roman"/>
          <w:sz w:val="24"/>
          <w:szCs w:val="24"/>
          <w:lang w:val="it-IT"/>
        </w:rPr>
        <w:t xml:space="preserve">, grada i </w:t>
      </w:r>
      <w:proofErr w:type="spellStart"/>
      <w:r w:rsidRPr="00916316">
        <w:rPr>
          <w:rFonts w:ascii="Times New Roman" w:eastAsia="Times New Roman" w:hAnsi="Times New Roman" w:cs="Times New Roman"/>
          <w:sz w:val="24"/>
          <w:szCs w:val="24"/>
          <w:lang w:val="it-IT"/>
        </w:rPr>
        <w:t>okolice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suradnja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afirmacija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programa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aktivnosti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gradskih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ustanova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udruga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društava</w:t>
      </w:r>
      <w:proofErr w:type="spellEnd"/>
      <w:r w:rsidRPr="00916316">
        <w:rPr>
          <w:rFonts w:ascii="Times New Roman" w:eastAsia="Times New Roman" w:hAnsi="Times New Roman" w:cs="Times New Roman"/>
          <w:sz w:val="24"/>
          <w:szCs w:val="24"/>
          <w:lang w:val="it-IT"/>
        </w:rPr>
        <w:t xml:space="preserve">, te </w:t>
      </w:r>
      <w:proofErr w:type="spellStart"/>
      <w:r w:rsidRPr="00916316">
        <w:rPr>
          <w:rFonts w:ascii="Times New Roman" w:eastAsia="Times New Roman" w:hAnsi="Times New Roman" w:cs="Times New Roman"/>
          <w:sz w:val="24"/>
          <w:szCs w:val="24"/>
          <w:lang w:val="it-IT"/>
        </w:rPr>
        <w:t>povezivanje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zajednice</w:t>
      </w:r>
      <w:proofErr w:type="spellEnd"/>
      <w:r w:rsidRPr="00916316">
        <w:rPr>
          <w:rFonts w:ascii="Times New Roman" w:eastAsia="Times New Roman" w:hAnsi="Times New Roman" w:cs="Times New Roman"/>
          <w:sz w:val="24"/>
          <w:szCs w:val="24"/>
          <w:lang w:val="it-IT"/>
        </w:rPr>
        <w:t>.</w:t>
      </w:r>
    </w:p>
    <w:p w14:paraId="21936789" w14:textId="77777777" w:rsidR="00916316" w:rsidRPr="00916316" w:rsidRDefault="00916316" w:rsidP="00916316">
      <w:pPr>
        <w:spacing w:after="0" w:line="240" w:lineRule="auto"/>
        <w:ind w:firstLine="708"/>
        <w:jc w:val="both"/>
        <w:rPr>
          <w:rFonts w:ascii="Times New Roman" w:eastAsia="Times New Roman" w:hAnsi="Times New Roman" w:cs="Times New Roman"/>
          <w:b/>
          <w:bCs/>
          <w:sz w:val="24"/>
          <w:szCs w:val="24"/>
          <w:lang w:val="it-IT"/>
        </w:rPr>
      </w:pPr>
      <w:proofErr w:type="spellStart"/>
      <w:r w:rsidRPr="00916316">
        <w:rPr>
          <w:rFonts w:ascii="Times New Roman" w:eastAsia="Times New Roman" w:hAnsi="Times New Roman" w:cs="Times New Roman"/>
          <w:b/>
          <w:bCs/>
          <w:sz w:val="24"/>
          <w:szCs w:val="24"/>
          <w:lang w:val="it-IT"/>
        </w:rPr>
        <w:t>Obrazovna</w:t>
      </w:r>
      <w:proofErr w:type="spellEnd"/>
      <w:r w:rsidRPr="00916316">
        <w:rPr>
          <w:rFonts w:ascii="Times New Roman" w:eastAsia="Times New Roman" w:hAnsi="Times New Roman" w:cs="Times New Roman"/>
          <w:b/>
          <w:bCs/>
          <w:sz w:val="24"/>
          <w:szCs w:val="24"/>
          <w:lang w:val="it-IT"/>
        </w:rPr>
        <w:t xml:space="preserve"> </w:t>
      </w:r>
      <w:proofErr w:type="spellStart"/>
      <w:r w:rsidRPr="00916316">
        <w:rPr>
          <w:rFonts w:ascii="Times New Roman" w:eastAsia="Times New Roman" w:hAnsi="Times New Roman" w:cs="Times New Roman"/>
          <w:b/>
          <w:bCs/>
          <w:sz w:val="24"/>
          <w:szCs w:val="24"/>
          <w:lang w:val="it-IT"/>
        </w:rPr>
        <w:t>djelatnost</w:t>
      </w:r>
      <w:proofErr w:type="spellEnd"/>
    </w:p>
    <w:p w14:paraId="2EF7AB57" w14:textId="77777777"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lang w:val="it-IT"/>
        </w:rPr>
      </w:pPr>
      <w:proofErr w:type="spellStart"/>
      <w:r w:rsidRPr="00916316">
        <w:rPr>
          <w:rFonts w:ascii="Times New Roman" w:eastAsia="Times New Roman" w:hAnsi="Times New Roman" w:cs="Times New Roman"/>
          <w:i/>
          <w:iCs/>
          <w:sz w:val="24"/>
          <w:szCs w:val="24"/>
          <w:lang w:val="it-IT"/>
        </w:rPr>
        <w:t>Aktivnost</w:t>
      </w:r>
      <w:proofErr w:type="spellEnd"/>
      <w:r w:rsidRPr="00916316">
        <w:rPr>
          <w:rFonts w:ascii="Times New Roman" w:eastAsia="Times New Roman" w:hAnsi="Times New Roman" w:cs="Times New Roman"/>
          <w:i/>
          <w:iCs/>
          <w:sz w:val="24"/>
          <w:szCs w:val="24"/>
          <w:lang w:val="it-IT"/>
        </w:rPr>
        <w:t xml:space="preserve">: </w:t>
      </w:r>
      <w:proofErr w:type="spellStart"/>
      <w:r w:rsidRPr="00916316">
        <w:rPr>
          <w:rFonts w:ascii="Times New Roman" w:eastAsia="Times New Roman" w:hAnsi="Times New Roman" w:cs="Times New Roman"/>
          <w:i/>
          <w:iCs/>
          <w:sz w:val="24"/>
          <w:szCs w:val="24"/>
          <w:lang w:val="it-IT"/>
        </w:rPr>
        <w:t>Obrazovni</w:t>
      </w:r>
      <w:proofErr w:type="spellEnd"/>
      <w:r w:rsidRPr="00916316">
        <w:rPr>
          <w:rFonts w:ascii="Times New Roman" w:eastAsia="Times New Roman" w:hAnsi="Times New Roman" w:cs="Times New Roman"/>
          <w:i/>
          <w:iCs/>
          <w:sz w:val="24"/>
          <w:szCs w:val="24"/>
          <w:lang w:val="it-IT"/>
        </w:rPr>
        <w:t xml:space="preserve"> </w:t>
      </w:r>
      <w:proofErr w:type="spellStart"/>
      <w:r w:rsidRPr="00916316">
        <w:rPr>
          <w:rFonts w:ascii="Times New Roman" w:eastAsia="Times New Roman" w:hAnsi="Times New Roman" w:cs="Times New Roman"/>
          <w:i/>
          <w:iCs/>
          <w:sz w:val="24"/>
          <w:szCs w:val="24"/>
          <w:lang w:val="it-IT"/>
        </w:rPr>
        <w:t>program</w:t>
      </w:r>
      <w:proofErr w:type="spellEnd"/>
    </w:p>
    <w:p w14:paraId="6E7507C3"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it-IT"/>
        </w:rPr>
      </w:pPr>
      <w:proofErr w:type="spellStart"/>
      <w:r w:rsidRPr="00916316">
        <w:rPr>
          <w:rFonts w:ascii="Times New Roman" w:eastAsia="Times New Roman" w:hAnsi="Times New Roman" w:cs="Times New Roman"/>
          <w:sz w:val="24"/>
          <w:szCs w:val="24"/>
          <w:lang w:val="it-IT"/>
        </w:rPr>
        <w:t>Obrazovna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djelatnost</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Učilišta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angažirana</w:t>
      </w:r>
      <w:proofErr w:type="spellEnd"/>
      <w:r w:rsidRPr="00916316">
        <w:rPr>
          <w:rFonts w:ascii="Times New Roman" w:eastAsia="Times New Roman" w:hAnsi="Times New Roman" w:cs="Times New Roman"/>
          <w:sz w:val="24"/>
          <w:szCs w:val="24"/>
          <w:lang w:val="it-IT"/>
        </w:rPr>
        <w:t xml:space="preserve"> je </w:t>
      </w:r>
      <w:proofErr w:type="spellStart"/>
      <w:r w:rsidRPr="00916316">
        <w:rPr>
          <w:rFonts w:ascii="Times New Roman" w:eastAsia="Times New Roman" w:hAnsi="Times New Roman" w:cs="Times New Roman"/>
          <w:sz w:val="24"/>
          <w:szCs w:val="24"/>
          <w:lang w:val="it-IT"/>
        </w:rPr>
        <w:t>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stvaranju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inspirativnog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okruženja</w:t>
      </w:r>
      <w:proofErr w:type="spellEnd"/>
      <w:r w:rsidRPr="00916316">
        <w:rPr>
          <w:rFonts w:ascii="Times New Roman" w:eastAsia="Times New Roman" w:hAnsi="Times New Roman" w:cs="Times New Roman"/>
          <w:sz w:val="24"/>
          <w:szCs w:val="24"/>
          <w:lang w:val="it-IT"/>
        </w:rPr>
        <w:t xml:space="preserve"> u </w:t>
      </w:r>
      <w:proofErr w:type="spellStart"/>
      <w:r w:rsidRPr="00916316">
        <w:rPr>
          <w:rFonts w:ascii="Times New Roman" w:eastAsia="Times New Roman" w:hAnsi="Times New Roman" w:cs="Times New Roman"/>
          <w:sz w:val="24"/>
          <w:szCs w:val="24"/>
          <w:lang w:val="it-IT"/>
        </w:rPr>
        <w:t>kojem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odrasli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imaju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priliku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neprestano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učiti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razvijati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svoje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vještine</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ostvariti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svoj</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puni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potencijal</w:t>
      </w:r>
      <w:proofErr w:type="spellEnd"/>
      <w:r w:rsidRPr="00916316">
        <w:rPr>
          <w:rFonts w:ascii="Times New Roman" w:eastAsia="Times New Roman" w:hAnsi="Times New Roman" w:cs="Times New Roman"/>
          <w:sz w:val="24"/>
          <w:szCs w:val="24"/>
          <w:lang w:val="it-IT"/>
        </w:rPr>
        <w:t>.</w:t>
      </w:r>
    </w:p>
    <w:p w14:paraId="1AB7B7E8"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 xml:space="preserve">U 2024. </w:t>
      </w:r>
      <w:proofErr w:type="spellStart"/>
      <w:r w:rsidRPr="00916316">
        <w:rPr>
          <w:rFonts w:ascii="Times New Roman" w:eastAsia="Times New Roman" w:hAnsi="Times New Roman" w:cs="Times New Roman"/>
          <w:sz w:val="24"/>
          <w:szCs w:val="24"/>
          <w:lang w:val="it-IT"/>
        </w:rPr>
        <w:t>godini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među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spektrom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programa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koji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odgovaraju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interesima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potrebama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različitim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razinama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obrazovanja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odraslih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cilj</w:t>
      </w:r>
      <w:proofErr w:type="spellEnd"/>
      <w:r w:rsidRPr="00916316">
        <w:rPr>
          <w:rFonts w:ascii="Times New Roman" w:eastAsia="Times New Roman" w:hAnsi="Times New Roman" w:cs="Times New Roman"/>
          <w:sz w:val="24"/>
          <w:szCs w:val="24"/>
          <w:lang w:val="it-IT"/>
        </w:rPr>
        <w:t xml:space="preserve"> je </w:t>
      </w:r>
      <w:proofErr w:type="spellStart"/>
      <w:r w:rsidRPr="00916316">
        <w:rPr>
          <w:rFonts w:ascii="Times New Roman" w:eastAsia="Times New Roman" w:hAnsi="Times New Roman" w:cs="Times New Roman"/>
          <w:sz w:val="24"/>
          <w:szCs w:val="24"/>
          <w:lang w:val="it-IT"/>
        </w:rPr>
        <w:t>održati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sljedeće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programe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mikrokvalifikacije</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djelomične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kvalifikacije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Asistent</w:t>
      </w:r>
      <w:proofErr w:type="spellEnd"/>
      <w:r w:rsidRPr="00916316">
        <w:rPr>
          <w:rFonts w:ascii="Times New Roman" w:eastAsia="Times New Roman" w:hAnsi="Times New Roman" w:cs="Times New Roman"/>
          <w:sz w:val="24"/>
          <w:szCs w:val="24"/>
          <w:lang w:val="it-IT"/>
        </w:rPr>
        <w:t xml:space="preserve"> za </w:t>
      </w:r>
      <w:proofErr w:type="spellStart"/>
      <w:r w:rsidRPr="00916316">
        <w:rPr>
          <w:rFonts w:ascii="Times New Roman" w:eastAsia="Times New Roman" w:hAnsi="Times New Roman" w:cs="Times New Roman"/>
          <w:sz w:val="24"/>
          <w:szCs w:val="24"/>
          <w:lang w:val="it-IT"/>
        </w:rPr>
        <w:t>upravljanje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projektima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Društveno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odgovorno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poslovanje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Knjigovođa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Internetski</w:t>
      </w:r>
      <w:proofErr w:type="spellEnd"/>
      <w:r w:rsidRPr="00916316">
        <w:rPr>
          <w:rFonts w:ascii="Times New Roman" w:eastAsia="Times New Roman" w:hAnsi="Times New Roman" w:cs="Times New Roman"/>
          <w:sz w:val="24"/>
          <w:szCs w:val="24"/>
          <w:lang w:val="it-IT"/>
        </w:rPr>
        <w:t xml:space="preserve"> marketing i </w:t>
      </w:r>
      <w:proofErr w:type="spellStart"/>
      <w:r w:rsidRPr="00916316">
        <w:rPr>
          <w:rFonts w:ascii="Times New Roman" w:eastAsia="Times New Roman" w:hAnsi="Times New Roman" w:cs="Times New Roman"/>
          <w:sz w:val="24"/>
          <w:szCs w:val="24"/>
          <w:lang w:val="it-IT"/>
        </w:rPr>
        <w:t>brendiranje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kreativne</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dječje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radionice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pripremni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glazbeni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razred</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dječji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glazbeni</w:t>
      </w:r>
      <w:proofErr w:type="spellEnd"/>
      <w:r w:rsidRPr="00916316">
        <w:rPr>
          <w:rFonts w:ascii="Times New Roman" w:eastAsia="Times New Roman" w:hAnsi="Times New Roman" w:cs="Times New Roman"/>
          <w:sz w:val="24"/>
          <w:szCs w:val="24"/>
          <w:lang w:val="it-IT"/>
        </w:rPr>
        <w:t xml:space="preserve"> vrtić, </w:t>
      </w:r>
      <w:proofErr w:type="spellStart"/>
      <w:r w:rsidRPr="00916316">
        <w:rPr>
          <w:rFonts w:ascii="Times New Roman" w:eastAsia="Times New Roman" w:hAnsi="Times New Roman" w:cs="Times New Roman"/>
          <w:sz w:val="24"/>
          <w:szCs w:val="24"/>
          <w:lang w:val="it-IT"/>
        </w:rPr>
        <w:t>likovne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radionce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radionice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animacije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krojenje</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šivanje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lastRenderedPageBreak/>
        <w:t>radionice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izrade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ukrasa</w:t>
      </w:r>
      <w:proofErr w:type="spellEnd"/>
      <w:r w:rsidRPr="00916316">
        <w:rPr>
          <w:rFonts w:ascii="Times New Roman" w:eastAsia="Times New Roman" w:hAnsi="Times New Roman" w:cs="Times New Roman"/>
          <w:sz w:val="24"/>
          <w:szCs w:val="24"/>
          <w:lang w:val="it-IT"/>
        </w:rPr>
        <w:t xml:space="preserve"> za torte, </w:t>
      </w:r>
      <w:proofErr w:type="spellStart"/>
      <w:r w:rsidRPr="00916316">
        <w:rPr>
          <w:rFonts w:ascii="Times New Roman" w:eastAsia="Times New Roman" w:hAnsi="Times New Roman" w:cs="Times New Roman"/>
          <w:sz w:val="24"/>
          <w:szCs w:val="24"/>
          <w:lang w:val="it-IT"/>
        </w:rPr>
        <w:t>radionice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digitalnog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marketinga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programe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učenja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stranih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jezika</w:t>
      </w:r>
      <w:proofErr w:type="spellEnd"/>
      <w:r w:rsidRPr="00916316">
        <w:rPr>
          <w:rFonts w:ascii="Times New Roman" w:eastAsia="Times New Roman" w:hAnsi="Times New Roman" w:cs="Times New Roman"/>
          <w:sz w:val="24"/>
          <w:szCs w:val="24"/>
          <w:lang w:val="it-IT"/>
        </w:rPr>
        <w:t xml:space="preserve"> prema CEF-u (</w:t>
      </w:r>
      <w:proofErr w:type="spellStart"/>
      <w:r w:rsidRPr="00916316">
        <w:rPr>
          <w:rFonts w:ascii="Times New Roman" w:eastAsia="Times New Roman" w:hAnsi="Times New Roman" w:cs="Times New Roman"/>
          <w:sz w:val="24"/>
          <w:szCs w:val="24"/>
          <w:lang w:val="it-IT"/>
        </w:rPr>
        <w:t>opći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engleski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njemački</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talijanski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jezik</w:t>
      </w:r>
      <w:proofErr w:type="spellEnd"/>
      <w:r w:rsidRPr="00916316">
        <w:rPr>
          <w:rFonts w:ascii="Times New Roman" w:eastAsia="Times New Roman" w:hAnsi="Times New Roman" w:cs="Times New Roman"/>
          <w:sz w:val="24"/>
          <w:szCs w:val="24"/>
          <w:lang w:val="it-IT"/>
        </w:rPr>
        <w:t>).</w:t>
      </w:r>
    </w:p>
    <w:p w14:paraId="151700B2"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 xml:space="preserve">U </w:t>
      </w:r>
      <w:proofErr w:type="spellStart"/>
      <w:r w:rsidRPr="00916316">
        <w:rPr>
          <w:rFonts w:ascii="Times New Roman" w:eastAsia="Times New Roman" w:hAnsi="Times New Roman" w:cs="Times New Roman"/>
          <w:sz w:val="24"/>
          <w:szCs w:val="24"/>
          <w:lang w:val="it-IT"/>
        </w:rPr>
        <w:t>povođenju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programa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obrazovanja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poseban</w:t>
      </w:r>
      <w:proofErr w:type="spellEnd"/>
      <w:r w:rsidRPr="00916316">
        <w:rPr>
          <w:rFonts w:ascii="Times New Roman" w:eastAsia="Times New Roman" w:hAnsi="Times New Roman" w:cs="Times New Roman"/>
          <w:sz w:val="24"/>
          <w:szCs w:val="24"/>
          <w:lang w:val="it-IT"/>
        </w:rPr>
        <w:t xml:space="preserve"> je </w:t>
      </w:r>
      <w:proofErr w:type="spellStart"/>
      <w:r w:rsidRPr="00916316">
        <w:rPr>
          <w:rFonts w:ascii="Times New Roman" w:eastAsia="Times New Roman" w:hAnsi="Times New Roman" w:cs="Times New Roman"/>
          <w:sz w:val="24"/>
          <w:szCs w:val="24"/>
          <w:lang w:val="it-IT"/>
        </w:rPr>
        <w:t>naglasak</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inkluzivnosti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raznolikosti</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poštovanju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svih</w:t>
      </w:r>
      <w:proofErr w:type="spellEnd"/>
      <w:r w:rsidRPr="00916316">
        <w:rPr>
          <w:rFonts w:ascii="Times New Roman" w:eastAsia="Times New Roman" w:hAnsi="Times New Roman" w:cs="Times New Roman"/>
          <w:sz w:val="24"/>
          <w:szCs w:val="24"/>
          <w:lang w:val="it-IT"/>
        </w:rPr>
        <w:t xml:space="preserve"> </w:t>
      </w:r>
      <w:proofErr w:type="spellStart"/>
      <w:proofErr w:type="gramStart"/>
      <w:r w:rsidRPr="00916316">
        <w:rPr>
          <w:rFonts w:ascii="Times New Roman" w:eastAsia="Times New Roman" w:hAnsi="Times New Roman" w:cs="Times New Roman"/>
          <w:sz w:val="24"/>
          <w:szCs w:val="24"/>
          <w:lang w:val="it-IT"/>
        </w:rPr>
        <w:t>polaznika.Obrazovni</w:t>
      </w:r>
      <w:proofErr w:type="spellEnd"/>
      <w:proofErr w:type="gram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programi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provode</w:t>
      </w:r>
      <w:proofErr w:type="spellEnd"/>
      <w:r w:rsidRPr="00916316">
        <w:rPr>
          <w:rFonts w:ascii="Times New Roman" w:eastAsia="Times New Roman" w:hAnsi="Times New Roman" w:cs="Times New Roman"/>
          <w:sz w:val="24"/>
          <w:szCs w:val="24"/>
          <w:lang w:val="it-IT"/>
        </w:rPr>
        <w:t xml:space="preserve"> se od </w:t>
      </w:r>
      <w:proofErr w:type="spellStart"/>
      <w:r w:rsidRPr="00916316">
        <w:rPr>
          <w:rFonts w:ascii="Times New Roman" w:eastAsia="Times New Roman" w:hAnsi="Times New Roman" w:cs="Times New Roman"/>
          <w:sz w:val="24"/>
          <w:szCs w:val="24"/>
          <w:lang w:val="it-IT"/>
        </w:rPr>
        <w:t>siječnja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lipnja</w:t>
      </w:r>
      <w:proofErr w:type="spellEnd"/>
      <w:r w:rsidRPr="00916316">
        <w:rPr>
          <w:rFonts w:ascii="Times New Roman" w:eastAsia="Times New Roman" w:hAnsi="Times New Roman" w:cs="Times New Roman"/>
          <w:sz w:val="24"/>
          <w:szCs w:val="24"/>
          <w:lang w:val="it-IT"/>
        </w:rPr>
        <w:t xml:space="preserve"> te od </w:t>
      </w:r>
      <w:proofErr w:type="spellStart"/>
      <w:r w:rsidRPr="00916316">
        <w:rPr>
          <w:rFonts w:ascii="Times New Roman" w:eastAsia="Times New Roman" w:hAnsi="Times New Roman" w:cs="Times New Roman"/>
          <w:sz w:val="24"/>
          <w:szCs w:val="24"/>
          <w:lang w:val="it-IT"/>
        </w:rPr>
        <w:t>rujna</w:t>
      </w:r>
      <w:proofErr w:type="spellEnd"/>
      <w:r w:rsidRPr="00916316">
        <w:rPr>
          <w:rFonts w:ascii="Times New Roman" w:eastAsia="Times New Roman" w:hAnsi="Times New Roman" w:cs="Times New Roman"/>
          <w:sz w:val="24"/>
          <w:szCs w:val="24"/>
          <w:lang w:val="it-IT"/>
        </w:rPr>
        <w:t xml:space="preserve"> do </w:t>
      </w:r>
      <w:proofErr w:type="spellStart"/>
      <w:r w:rsidRPr="00916316">
        <w:rPr>
          <w:rFonts w:ascii="Times New Roman" w:eastAsia="Times New Roman" w:hAnsi="Times New Roman" w:cs="Times New Roman"/>
          <w:sz w:val="24"/>
          <w:szCs w:val="24"/>
          <w:lang w:val="it-IT"/>
        </w:rPr>
        <w:t>prosinca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Djelatnost</w:t>
      </w:r>
      <w:proofErr w:type="spellEnd"/>
      <w:r w:rsidRPr="00916316">
        <w:rPr>
          <w:rFonts w:ascii="Times New Roman" w:eastAsia="Times New Roman" w:hAnsi="Times New Roman" w:cs="Times New Roman"/>
          <w:sz w:val="24"/>
          <w:szCs w:val="24"/>
          <w:lang w:val="it-IT"/>
        </w:rPr>
        <w:t xml:space="preserve"> se </w:t>
      </w:r>
      <w:proofErr w:type="spellStart"/>
      <w:r w:rsidRPr="00916316">
        <w:rPr>
          <w:rFonts w:ascii="Times New Roman" w:eastAsia="Times New Roman" w:hAnsi="Times New Roman" w:cs="Times New Roman"/>
          <w:sz w:val="24"/>
          <w:szCs w:val="24"/>
          <w:lang w:val="it-IT"/>
        </w:rPr>
        <w:t>samofinancira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kroz</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uplate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polaznika</w:t>
      </w:r>
      <w:proofErr w:type="spellEnd"/>
      <w:r w:rsidRPr="00916316">
        <w:rPr>
          <w:rFonts w:ascii="Times New Roman" w:eastAsia="Times New Roman" w:hAnsi="Times New Roman" w:cs="Times New Roman"/>
          <w:sz w:val="24"/>
          <w:szCs w:val="24"/>
          <w:lang w:val="it-IT"/>
        </w:rPr>
        <w:t xml:space="preserve"> ili </w:t>
      </w:r>
      <w:proofErr w:type="spellStart"/>
      <w:r w:rsidRPr="00916316">
        <w:rPr>
          <w:rFonts w:ascii="Times New Roman" w:eastAsia="Times New Roman" w:hAnsi="Times New Roman" w:cs="Times New Roman"/>
          <w:sz w:val="24"/>
          <w:szCs w:val="24"/>
          <w:lang w:val="it-IT"/>
        </w:rPr>
        <w:t>njihovih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poslodavaca</w:t>
      </w:r>
      <w:proofErr w:type="spellEnd"/>
      <w:r w:rsidRPr="00916316">
        <w:rPr>
          <w:rFonts w:ascii="Times New Roman" w:eastAsia="Times New Roman" w:hAnsi="Times New Roman" w:cs="Times New Roman"/>
          <w:sz w:val="24"/>
          <w:szCs w:val="24"/>
          <w:lang w:val="it-IT"/>
        </w:rPr>
        <w:t xml:space="preserve"> te </w:t>
      </w:r>
      <w:proofErr w:type="spellStart"/>
      <w:r w:rsidRPr="00916316">
        <w:rPr>
          <w:rFonts w:ascii="Times New Roman" w:eastAsia="Times New Roman" w:hAnsi="Times New Roman" w:cs="Times New Roman"/>
          <w:sz w:val="24"/>
          <w:szCs w:val="24"/>
          <w:lang w:val="it-IT"/>
        </w:rPr>
        <w:t>ovisno</w:t>
      </w:r>
      <w:proofErr w:type="spellEnd"/>
      <w:r w:rsidRPr="00916316">
        <w:rPr>
          <w:rFonts w:ascii="Times New Roman" w:eastAsia="Times New Roman" w:hAnsi="Times New Roman" w:cs="Times New Roman"/>
          <w:sz w:val="24"/>
          <w:szCs w:val="24"/>
          <w:lang w:val="it-IT"/>
        </w:rPr>
        <w:t xml:space="preserve"> o </w:t>
      </w:r>
      <w:proofErr w:type="spellStart"/>
      <w:r w:rsidRPr="00916316">
        <w:rPr>
          <w:rFonts w:ascii="Times New Roman" w:eastAsia="Times New Roman" w:hAnsi="Times New Roman" w:cs="Times New Roman"/>
          <w:sz w:val="24"/>
          <w:szCs w:val="24"/>
          <w:lang w:val="it-IT"/>
        </w:rPr>
        <w:t>ishodima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natječaja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iz</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institucija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Hrvatskog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zavoda</w:t>
      </w:r>
      <w:proofErr w:type="spellEnd"/>
      <w:r w:rsidRPr="00916316">
        <w:rPr>
          <w:rFonts w:ascii="Times New Roman" w:eastAsia="Times New Roman" w:hAnsi="Times New Roman" w:cs="Times New Roman"/>
          <w:sz w:val="24"/>
          <w:szCs w:val="24"/>
          <w:lang w:val="it-IT"/>
        </w:rPr>
        <w:t xml:space="preserve"> za </w:t>
      </w:r>
      <w:proofErr w:type="spellStart"/>
      <w:r w:rsidRPr="00916316">
        <w:rPr>
          <w:rFonts w:ascii="Times New Roman" w:eastAsia="Times New Roman" w:hAnsi="Times New Roman" w:cs="Times New Roman"/>
          <w:sz w:val="24"/>
          <w:szCs w:val="24"/>
          <w:lang w:val="it-IT"/>
        </w:rPr>
        <w:t>zapošljavanje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Ministarstva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znanosti</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obrazovanja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Istarske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županije</w:t>
      </w:r>
      <w:proofErr w:type="spellEnd"/>
      <w:r w:rsidRPr="00916316">
        <w:rPr>
          <w:rFonts w:ascii="Times New Roman" w:eastAsia="Times New Roman" w:hAnsi="Times New Roman" w:cs="Times New Roman"/>
          <w:sz w:val="24"/>
          <w:szCs w:val="24"/>
          <w:lang w:val="it-IT"/>
        </w:rPr>
        <w:t xml:space="preserve">-Regione Istriana te </w:t>
      </w:r>
      <w:proofErr w:type="spellStart"/>
      <w:r w:rsidRPr="00916316">
        <w:rPr>
          <w:rFonts w:ascii="Times New Roman" w:eastAsia="Times New Roman" w:hAnsi="Times New Roman" w:cs="Times New Roman"/>
          <w:sz w:val="24"/>
          <w:szCs w:val="24"/>
          <w:lang w:val="it-IT"/>
        </w:rPr>
        <w:t>Europskih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fondova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Korisnici</w:t>
      </w:r>
      <w:proofErr w:type="spellEnd"/>
      <w:r w:rsidRPr="00916316">
        <w:rPr>
          <w:rFonts w:ascii="Times New Roman" w:eastAsia="Times New Roman" w:hAnsi="Times New Roman" w:cs="Times New Roman"/>
          <w:sz w:val="24"/>
          <w:szCs w:val="24"/>
          <w:lang w:val="it-IT"/>
        </w:rPr>
        <w:t xml:space="preserve"> su </w:t>
      </w:r>
      <w:proofErr w:type="spellStart"/>
      <w:r w:rsidRPr="00916316">
        <w:rPr>
          <w:rFonts w:ascii="Times New Roman" w:eastAsia="Times New Roman" w:hAnsi="Times New Roman" w:cs="Times New Roman"/>
          <w:sz w:val="24"/>
          <w:szCs w:val="24"/>
          <w:lang w:val="it-IT"/>
        </w:rPr>
        <w:t>građani</w:t>
      </w:r>
      <w:proofErr w:type="spellEnd"/>
      <w:r w:rsidRPr="00916316">
        <w:rPr>
          <w:rFonts w:ascii="Times New Roman" w:eastAsia="Times New Roman" w:hAnsi="Times New Roman" w:cs="Times New Roman"/>
          <w:sz w:val="24"/>
          <w:szCs w:val="24"/>
          <w:lang w:val="it-IT"/>
        </w:rPr>
        <w:t xml:space="preserve"> Poreča i </w:t>
      </w:r>
      <w:proofErr w:type="spellStart"/>
      <w:r w:rsidRPr="00916316">
        <w:rPr>
          <w:rFonts w:ascii="Times New Roman" w:eastAsia="Times New Roman" w:hAnsi="Times New Roman" w:cs="Times New Roman"/>
          <w:sz w:val="24"/>
          <w:szCs w:val="24"/>
          <w:lang w:val="it-IT"/>
        </w:rPr>
        <w:t>šire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okolice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svih</w:t>
      </w:r>
      <w:proofErr w:type="spellEnd"/>
      <w:r w:rsidRPr="00916316">
        <w:rPr>
          <w:rFonts w:ascii="Times New Roman" w:eastAsia="Times New Roman" w:hAnsi="Times New Roman" w:cs="Times New Roman"/>
          <w:sz w:val="24"/>
          <w:szCs w:val="24"/>
          <w:lang w:val="it-IT"/>
        </w:rPr>
        <w:t xml:space="preserve"> </w:t>
      </w:r>
      <w:proofErr w:type="spellStart"/>
      <w:proofErr w:type="gramStart"/>
      <w:r w:rsidRPr="00916316">
        <w:rPr>
          <w:rFonts w:ascii="Times New Roman" w:eastAsia="Times New Roman" w:hAnsi="Times New Roman" w:cs="Times New Roman"/>
          <w:sz w:val="24"/>
          <w:szCs w:val="24"/>
          <w:lang w:val="it-IT"/>
        </w:rPr>
        <w:t>dobnih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skupina</w:t>
      </w:r>
      <w:proofErr w:type="spellEnd"/>
      <w:proofErr w:type="gram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Opći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cilj</w:t>
      </w:r>
      <w:proofErr w:type="spellEnd"/>
      <w:r w:rsidRPr="00916316">
        <w:rPr>
          <w:rFonts w:ascii="Times New Roman" w:eastAsia="Times New Roman" w:hAnsi="Times New Roman" w:cs="Times New Roman"/>
          <w:sz w:val="24"/>
          <w:szCs w:val="24"/>
          <w:lang w:val="it-IT"/>
        </w:rPr>
        <w:t xml:space="preserve"> je </w:t>
      </w:r>
      <w:proofErr w:type="spellStart"/>
      <w:r w:rsidRPr="00916316">
        <w:rPr>
          <w:rFonts w:ascii="Times New Roman" w:eastAsia="Times New Roman" w:hAnsi="Times New Roman" w:cs="Times New Roman"/>
          <w:sz w:val="24"/>
          <w:szCs w:val="24"/>
          <w:lang w:val="it-IT"/>
        </w:rPr>
        <w:t>edukacija</w:t>
      </w:r>
      <w:proofErr w:type="spellEnd"/>
      <w:r w:rsidRPr="00916316">
        <w:rPr>
          <w:rFonts w:ascii="Times New Roman" w:eastAsia="Times New Roman" w:hAnsi="Times New Roman" w:cs="Times New Roman"/>
          <w:sz w:val="24"/>
          <w:szCs w:val="24"/>
          <w:lang w:val="it-IT"/>
        </w:rPr>
        <w:t xml:space="preserve"> u </w:t>
      </w:r>
      <w:proofErr w:type="spellStart"/>
      <w:r w:rsidRPr="00916316">
        <w:rPr>
          <w:rFonts w:ascii="Times New Roman" w:eastAsia="Times New Roman" w:hAnsi="Times New Roman" w:cs="Times New Roman"/>
          <w:sz w:val="24"/>
          <w:szCs w:val="24"/>
          <w:lang w:val="it-IT"/>
        </w:rPr>
        <w:t>formalnim</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neformalnim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programima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što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većeg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broja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korisnika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čime</w:t>
      </w:r>
      <w:proofErr w:type="spellEnd"/>
      <w:r w:rsidRPr="00916316">
        <w:rPr>
          <w:rFonts w:ascii="Times New Roman" w:eastAsia="Times New Roman" w:hAnsi="Times New Roman" w:cs="Times New Roman"/>
          <w:sz w:val="24"/>
          <w:szCs w:val="24"/>
          <w:lang w:val="it-IT"/>
        </w:rPr>
        <w:t xml:space="preserve"> se </w:t>
      </w:r>
      <w:proofErr w:type="spellStart"/>
      <w:r w:rsidRPr="00916316">
        <w:rPr>
          <w:rFonts w:ascii="Times New Roman" w:eastAsia="Times New Roman" w:hAnsi="Times New Roman" w:cs="Times New Roman"/>
          <w:sz w:val="24"/>
          <w:szCs w:val="24"/>
          <w:lang w:val="it-IT"/>
        </w:rPr>
        <w:t>jača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društveni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razvoj</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osobni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napredak</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pojednica</w:t>
      </w:r>
      <w:proofErr w:type="spellEnd"/>
      <w:r w:rsidRPr="00916316">
        <w:rPr>
          <w:rFonts w:ascii="Times New Roman" w:eastAsia="Times New Roman" w:hAnsi="Times New Roman" w:cs="Times New Roman"/>
          <w:sz w:val="24"/>
          <w:szCs w:val="24"/>
          <w:lang w:val="it-IT"/>
        </w:rPr>
        <w:t>.</w:t>
      </w:r>
    </w:p>
    <w:p w14:paraId="2E827618" w14:textId="77777777"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lang w:val="it-IT"/>
        </w:rPr>
      </w:pPr>
      <w:proofErr w:type="spellStart"/>
      <w:r w:rsidRPr="00916316">
        <w:rPr>
          <w:rFonts w:ascii="Times New Roman" w:eastAsia="Times New Roman" w:hAnsi="Times New Roman" w:cs="Times New Roman"/>
          <w:i/>
          <w:iCs/>
          <w:sz w:val="24"/>
          <w:szCs w:val="24"/>
          <w:lang w:val="it-IT"/>
        </w:rPr>
        <w:t>Aktivnost</w:t>
      </w:r>
      <w:proofErr w:type="spellEnd"/>
      <w:r w:rsidRPr="00916316">
        <w:rPr>
          <w:rFonts w:ascii="Times New Roman" w:eastAsia="Times New Roman" w:hAnsi="Times New Roman" w:cs="Times New Roman"/>
          <w:i/>
          <w:iCs/>
          <w:sz w:val="24"/>
          <w:szCs w:val="24"/>
          <w:lang w:val="it-IT"/>
        </w:rPr>
        <w:t xml:space="preserve">: </w:t>
      </w:r>
      <w:proofErr w:type="spellStart"/>
      <w:r w:rsidRPr="00916316">
        <w:rPr>
          <w:rFonts w:ascii="Times New Roman" w:eastAsia="Times New Roman" w:hAnsi="Times New Roman" w:cs="Times New Roman"/>
          <w:i/>
          <w:iCs/>
          <w:sz w:val="24"/>
          <w:szCs w:val="24"/>
          <w:lang w:val="it-IT"/>
        </w:rPr>
        <w:t>Mješoviti</w:t>
      </w:r>
      <w:proofErr w:type="spellEnd"/>
      <w:r w:rsidRPr="00916316">
        <w:rPr>
          <w:rFonts w:ascii="Times New Roman" w:eastAsia="Times New Roman" w:hAnsi="Times New Roman" w:cs="Times New Roman"/>
          <w:i/>
          <w:iCs/>
          <w:sz w:val="24"/>
          <w:szCs w:val="24"/>
          <w:lang w:val="it-IT"/>
        </w:rPr>
        <w:t xml:space="preserve"> </w:t>
      </w:r>
      <w:proofErr w:type="spellStart"/>
      <w:r w:rsidRPr="00916316">
        <w:rPr>
          <w:rFonts w:ascii="Times New Roman" w:eastAsia="Times New Roman" w:hAnsi="Times New Roman" w:cs="Times New Roman"/>
          <w:i/>
          <w:iCs/>
          <w:sz w:val="24"/>
          <w:szCs w:val="24"/>
          <w:lang w:val="it-IT"/>
        </w:rPr>
        <w:t>pjevački</w:t>
      </w:r>
      <w:proofErr w:type="spellEnd"/>
      <w:r w:rsidRPr="00916316">
        <w:rPr>
          <w:rFonts w:ascii="Times New Roman" w:eastAsia="Times New Roman" w:hAnsi="Times New Roman" w:cs="Times New Roman"/>
          <w:i/>
          <w:iCs/>
          <w:sz w:val="24"/>
          <w:szCs w:val="24"/>
          <w:lang w:val="it-IT"/>
        </w:rPr>
        <w:t xml:space="preserve"> </w:t>
      </w:r>
      <w:proofErr w:type="spellStart"/>
      <w:r w:rsidRPr="00916316">
        <w:rPr>
          <w:rFonts w:ascii="Times New Roman" w:eastAsia="Times New Roman" w:hAnsi="Times New Roman" w:cs="Times New Roman"/>
          <w:i/>
          <w:iCs/>
          <w:sz w:val="24"/>
          <w:szCs w:val="24"/>
          <w:lang w:val="it-IT"/>
        </w:rPr>
        <w:t>zbor</w:t>
      </w:r>
      <w:proofErr w:type="spellEnd"/>
      <w:r w:rsidRPr="00916316">
        <w:rPr>
          <w:rFonts w:ascii="Times New Roman" w:eastAsia="Times New Roman" w:hAnsi="Times New Roman" w:cs="Times New Roman"/>
          <w:i/>
          <w:iCs/>
          <w:sz w:val="24"/>
          <w:szCs w:val="24"/>
          <w:lang w:val="it-IT"/>
        </w:rPr>
        <w:t xml:space="preserve"> </w:t>
      </w:r>
      <w:proofErr w:type="spellStart"/>
      <w:r w:rsidRPr="00916316">
        <w:rPr>
          <w:rFonts w:ascii="Times New Roman" w:eastAsia="Times New Roman" w:hAnsi="Times New Roman" w:cs="Times New Roman"/>
          <w:i/>
          <w:iCs/>
          <w:sz w:val="24"/>
          <w:szCs w:val="24"/>
          <w:lang w:val="it-IT"/>
        </w:rPr>
        <w:t>Joakim</w:t>
      </w:r>
      <w:proofErr w:type="spellEnd"/>
      <w:r w:rsidRPr="00916316">
        <w:rPr>
          <w:rFonts w:ascii="Times New Roman" w:eastAsia="Times New Roman" w:hAnsi="Times New Roman" w:cs="Times New Roman"/>
          <w:i/>
          <w:iCs/>
          <w:sz w:val="24"/>
          <w:szCs w:val="24"/>
          <w:lang w:val="it-IT"/>
        </w:rPr>
        <w:t xml:space="preserve"> </w:t>
      </w:r>
      <w:proofErr w:type="spellStart"/>
      <w:r w:rsidRPr="00916316">
        <w:rPr>
          <w:rFonts w:ascii="Times New Roman" w:eastAsia="Times New Roman" w:hAnsi="Times New Roman" w:cs="Times New Roman"/>
          <w:i/>
          <w:iCs/>
          <w:sz w:val="24"/>
          <w:szCs w:val="24"/>
          <w:lang w:val="it-IT"/>
        </w:rPr>
        <w:t>Rakovac</w:t>
      </w:r>
      <w:proofErr w:type="spellEnd"/>
    </w:p>
    <w:p w14:paraId="5DF950DB"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it-IT"/>
        </w:rPr>
      </w:pPr>
      <w:proofErr w:type="spellStart"/>
      <w:r w:rsidRPr="00916316">
        <w:rPr>
          <w:rFonts w:ascii="Times New Roman" w:eastAsia="Times New Roman" w:hAnsi="Times New Roman" w:cs="Times New Roman"/>
          <w:sz w:val="24"/>
          <w:szCs w:val="24"/>
          <w:lang w:val="it-IT"/>
        </w:rPr>
        <w:t>Mješoviti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pjevački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zbor</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Joakim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Rakovac</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koji</w:t>
      </w:r>
      <w:proofErr w:type="spellEnd"/>
      <w:r w:rsidRPr="00916316">
        <w:rPr>
          <w:rFonts w:ascii="Times New Roman" w:eastAsia="Times New Roman" w:hAnsi="Times New Roman" w:cs="Times New Roman"/>
          <w:sz w:val="24"/>
          <w:szCs w:val="24"/>
          <w:lang w:val="it-IT"/>
        </w:rPr>
        <w:t xml:space="preserve"> </w:t>
      </w:r>
      <w:proofErr w:type="gramStart"/>
      <w:r w:rsidRPr="00916316">
        <w:rPr>
          <w:rFonts w:ascii="Times New Roman" w:eastAsia="Times New Roman" w:hAnsi="Times New Roman" w:cs="Times New Roman"/>
          <w:sz w:val="24"/>
          <w:szCs w:val="24"/>
          <w:lang w:val="it-IT"/>
        </w:rPr>
        <w:t>od</w:t>
      </w:r>
      <w:proofErr w:type="gramEnd"/>
      <w:r w:rsidRPr="00916316">
        <w:rPr>
          <w:rFonts w:ascii="Times New Roman" w:eastAsia="Times New Roman" w:hAnsi="Times New Roman" w:cs="Times New Roman"/>
          <w:sz w:val="24"/>
          <w:szCs w:val="24"/>
          <w:lang w:val="it-IT"/>
        </w:rPr>
        <w:t xml:space="preserve"> 1979. godine </w:t>
      </w:r>
      <w:proofErr w:type="spellStart"/>
      <w:r w:rsidRPr="00916316">
        <w:rPr>
          <w:rFonts w:ascii="Times New Roman" w:eastAsia="Times New Roman" w:hAnsi="Times New Roman" w:cs="Times New Roman"/>
          <w:sz w:val="24"/>
          <w:szCs w:val="24"/>
          <w:lang w:val="it-IT"/>
        </w:rPr>
        <w:t>obogaćuje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glazbenu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kulturu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našeg</w:t>
      </w:r>
      <w:proofErr w:type="spellEnd"/>
      <w:r w:rsidRPr="00916316">
        <w:rPr>
          <w:rFonts w:ascii="Times New Roman" w:eastAsia="Times New Roman" w:hAnsi="Times New Roman" w:cs="Times New Roman"/>
          <w:sz w:val="24"/>
          <w:szCs w:val="24"/>
          <w:lang w:val="it-IT"/>
        </w:rPr>
        <w:t xml:space="preserve"> grada, </w:t>
      </w:r>
      <w:proofErr w:type="spellStart"/>
      <w:r w:rsidRPr="00916316">
        <w:rPr>
          <w:rFonts w:ascii="Times New Roman" w:eastAsia="Times New Roman" w:hAnsi="Times New Roman" w:cs="Times New Roman"/>
          <w:sz w:val="24"/>
          <w:szCs w:val="24"/>
          <w:lang w:val="it-IT"/>
        </w:rPr>
        <w:t>teži</w:t>
      </w:r>
      <w:proofErr w:type="spellEnd"/>
      <w:r w:rsidRPr="00916316">
        <w:rPr>
          <w:rFonts w:ascii="Times New Roman" w:eastAsia="Times New Roman" w:hAnsi="Times New Roman" w:cs="Times New Roman"/>
          <w:sz w:val="24"/>
          <w:szCs w:val="24"/>
          <w:lang w:val="it-IT"/>
        </w:rPr>
        <w:t xml:space="preserve"> ostati </w:t>
      </w:r>
      <w:proofErr w:type="spellStart"/>
      <w:r w:rsidRPr="00916316">
        <w:rPr>
          <w:rFonts w:ascii="Times New Roman" w:eastAsia="Times New Roman" w:hAnsi="Times New Roman" w:cs="Times New Roman"/>
          <w:sz w:val="24"/>
          <w:szCs w:val="24"/>
          <w:lang w:val="it-IT"/>
        </w:rPr>
        <w:t>glazbena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konstanta</w:t>
      </w:r>
      <w:proofErr w:type="spellEnd"/>
      <w:r w:rsidRPr="00916316">
        <w:rPr>
          <w:rFonts w:ascii="Times New Roman" w:eastAsia="Times New Roman" w:hAnsi="Times New Roman" w:cs="Times New Roman"/>
          <w:sz w:val="24"/>
          <w:szCs w:val="24"/>
          <w:lang w:val="it-IT"/>
        </w:rPr>
        <w:t xml:space="preserve"> u </w:t>
      </w:r>
      <w:proofErr w:type="spellStart"/>
      <w:r w:rsidRPr="00916316">
        <w:rPr>
          <w:rFonts w:ascii="Times New Roman" w:eastAsia="Times New Roman" w:hAnsi="Times New Roman" w:cs="Times New Roman"/>
          <w:sz w:val="24"/>
          <w:szCs w:val="24"/>
          <w:lang w:val="it-IT"/>
        </w:rPr>
        <w:t>našoj</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zajednici</w:t>
      </w:r>
      <w:proofErr w:type="spellEnd"/>
      <w:r w:rsidRPr="00916316">
        <w:rPr>
          <w:rFonts w:ascii="Times New Roman" w:eastAsia="Times New Roman" w:hAnsi="Times New Roman" w:cs="Times New Roman"/>
          <w:sz w:val="24"/>
          <w:szCs w:val="24"/>
          <w:lang w:val="it-IT"/>
        </w:rPr>
        <w:t xml:space="preserve">. S </w:t>
      </w:r>
      <w:proofErr w:type="spellStart"/>
      <w:r w:rsidRPr="00916316">
        <w:rPr>
          <w:rFonts w:ascii="Times New Roman" w:eastAsia="Times New Roman" w:hAnsi="Times New Roman" w:cs="Times New Roman"/>
          <w:sz w:val="24"/>
          <w:szCs w:val="24"/>
          <w:lang w:val="it-IT"/>
        </w:rPr>
        <w:t>ciljem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održavanja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glazbenog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kolektiva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koji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inspirira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povezuje</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obogaćuje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živote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ljudi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svih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generacija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Zbor</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ostaje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istinski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predan</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izvrsnosti</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umjetničkom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izražavanju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Opći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cilj</w:t>
      </w:r>
      <w:proofErr w:type="spellEnd"/>
      <w:r w:rsidRPr="00916316">
        <w:rPr>
          <w:rFonts w:ascii="Times New Roman" w:eastAsia="Times New Roman" w:hAnsi="Times New Roman" w:cs="Times New Roman"/>
          <w:sz w:val="24"/>
          <w:szCs w:val="24"/>
          <w:lang w:val="it-IT"/>
        </w:rPr>
        <w:t xml:space="preserve"> je </w:t>
      </w:r>
      <w:proofErr w:type="spellStart"/>
      <w:r w:rsidRPr="00916316">
        <w:rPr>
          <w:rFonts w:ascii="Times New Roman" w:eastAsia="Times New Roman" w:hAnsi="Times New Roman" w:cs="Times New Roman"/>
          <w:sz w:val="24"/>
          <w:szCs w:val="24"/>
          <w:lang w:val="it-IT"/>
        </w:rPr>
        <w:t>promocija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zborskog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pjevanja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istarskog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glazbenog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izričaja</w:t>
      </w:r>
      <w:proofErr w:type="spellEnd"/>
      <w:r w:rsidRPr="00916316">
        <w:rPr>
          <w:rFonts w:ascii="Times New Roman" w:eastAsia="Times New Roman" w:hAnsi="Times New Roman" w:cs="Times New Roman"/>
          <w:sz w:val="24"/>
          <w:szCs w:val="24"/>
          <w:lang w:val="it-IT"/>
        </w:rPr>
        <w:t xml:space="preserve">, a </w:t>
      </w:r>
      <w:proofErr w:type="spellStart"/>
      <w:r w:rsidRPr="00916316">
        <w:rPr>
          <w:rFonts w:ascii="Times New Roman" w:eastAsia="Times New Roman" w:hAnsi="Times New Roman" w:cs="Times New Roman"/>
          <w:sz w:val="24"/>
          <w:szCs w:val="24"/>
          <w:lang w:val="it-IT"/>
        </w:rPr>
        <w:t>korisnici</w:t>
      </w:r>
      <w:proofErr w:type="spellEnd"/>
      <w:r w:rsidRPr="00916316">
        <w:rPr>
          <w:rFonts w:ascii="Times New Roman" w:eastAsia="Times New Roman" w:hAnsi="Times New Roman" w:cs="Times New Roman"/>
          <w:sz w:val="24"/>
          <w:szCs w:val="24"/>
          <w:lang w:val="it-IT"/>
        </w:rPr>
        <w:t>/</w:t>
      </w:r>
      <w:proofErr w:type="spellStart"/>
      <w:r w:rsidRPr="00916316">
        <w:rPr>
          <w:rFonts w:ascii="Times New Roman" w:eastAsia="Times New Roman" w:hAnsi="Times New Roman" w:cs="Times New Roman"/>
          <w:sz w:val="24"/>
          <w:szCs w:val="24"/>
          <w:lang w:val="it-IT"/>
        </w:rPr>
        <w:t>pjevači</w:t>
      </w:r>
      <w:proofErr w:type="spellEnd"/>
      <w:r w:rsidRPr="00916316">
        <w:rPr>
          <w:rFonts w:ascii="Times New Roman" w:eastAsia="Times New Roman" w:hAnsi="Times New Roman" w:cs="Times New Roman"/>
          <w:sz w:val="24"/>
          <w:szCs w:val="24"/>
          <w:lang w:val="it-IT"/>
        </w:rPr>
        <w:t xml:space="preserve"> su </w:t>
      </w:r>
      <w:proofErr w:type="spellStart"/>
      <w:r w:rsidRPr="00916316">
        <w:rPr>
          <w:rFonts w:ascii="Times New Roman" w:eastAsia="Times New Roman" w:hAnsi="Times New Roman" w:cs="Times New Roman"/>
          <w:sz w:val="24"/>
          <w:szCs w:val="24"/>
          <w:lang w:val="it-IT"/>
        </w:rPr>
        <w:t>građani</w:t>
      </w:r>
      <w:proofErr w:type="spellEnd"/>
      <w:r w:rsidRPr="00916316">
        <w:rPr>
          <w:rFonts w:ascii="Times New Roman" w:eastAsia="Times New Roman" w:hAnsi="Times New Roman" w:cs="Times New Roman"/>
          <w:sz w:val="24"/>
          <w:szCs w:val="24"/>
          <w:lang w:val="it-IT"/>
        </w:rPr>
        <w:t xml:space="preserve"> Poreča. </w:t>
      </w:r>
      <w:proofErr w:type="spellStart"/>
      <w:r w:rsidRPr="00916316">
        <w:rPr>
          <w:rFonts w:ascii="Times New Roman" w:eastAsia="Times New Roman" w:hAnsi="Times New Roman" w:cs="Times New Roman"/>
          <w:sz w:val="24"/>
          <w:szCs w:val="24"/>
          <w:lang w:val="it-IT"/>
        </w:rPr>
        <w:t>Zbor</w:t>
      </w:r>
      <w:proofErr w:type="spellEnd"/>
      <w:r w:rsidRPr="00916316">
        <w:rPr>
          <w:rFonts w:ascii="Times New Roman" w:eastAsia="Times New Roman" w:hAnsi="Times New Roman" w:cs="Times New Roman"/>
          <w:sz w:val="24"/>
          <w:szCs w:val="24"/>
          <w:lang w:val="it-IT"/>
        </w:rPr>
        <w:t xml:space="preserve"> se je u </w:t>
      </w:r>
      <w:proofErr w:type="spellStart"/>
      <w:r w:rsidRPr="00916316">
        <w:rPr>
          <w:rFonts w:ascii="Times New Roman" w:eastAsia="Times New Roman" w:hAnsi="Times New Roman" w:cs="Times New Roman"/>
          <w:sz w:val="24"/>
          <w:szCs w:val="24"/>
          <w:lang w:val="it-IT"/>
        </w:rPr>
        <w:t>proteklom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razdoblju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suočio</w:t>
      </w:r>
      <w:proofErr w:type="spellEnd"/>
      <w:r w:rsidRPr="00916316">
        <w:rPr>
          <w:rFonts w:ascii="Times New Roman" w:eastAsia="Times New Roman" w:hAnsi="Times New Roman" w:cs="Times New Roman"/>
          <w:sz w:val="24"/>
          <w:szCs w:val="24"/>
          <w:lang w:val="it-IT"/>
        </w:rPr>
        <w:t xml:space="preserve"> s </w:t>
      </w:r>
      <w:proofErr w:type="spellStart"/>
      <w:r w:rsidRPr="00916316">
        <w:rPr>
          <w:rFonts w:ascii="Times New Roman" w:eastAsia="Times New Roman" w:hAnsi="Times New Roman" w:cs="Times New Roman"/>
          <w:sz w:val="24"/>
          <w:szCs w:val="24"/>
          <w:lang w:val="it-IT"/>
        </w:rPr>
        <w:t>odlaskom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dijela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članstva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zbog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odmakle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životne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dobi</w:t>
      </w:r>
      <w:proofErr w:type="spellEnd"/>
      <w:r w:rsidRPr="00916316">
        <w:rPr>
          <w:rFonts w:ascii="Times New Roman" w:eastAsia="Times New Roman" w:hAnsi="Times New Roman" w:cs="Times New Roman"/>
          <w:sz w:val="24"/>
          <w:szCs w:val="24"/>
          <w:lang w:val="it-IT"/>
        </w:rPr>
        <w:t xml:space="preserve">, stoga s </w:t>
      </w:r>
      <w:proofErr w:type="spellStart"/>
      <w:r w:rsidRPr="00916316">
        <w:rPr>
          <w:rFonts w:ascii="Times New Roman" w:eastAsia="Times New Roman" w:hAnsi="Times New Roman" w:cs="Times New Roman"/>
          <w:sz w:val="24"/>
          <w:szCs w:val="24"/>
          <w:lang w:val="it-IT"/>
        </w:rPr>
        <w:t>posebnim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naglaskom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pomlađivanju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članstva</w:t>
      </w:r>
      <w:proofErr w:type="spellEnd"/>
      <w:r w:rsidRPr="00916316">
        <w:rPr>
          <w:rFonts w:ascii="Times New Roman" w:eastAsia="Times New Roman" w:hAnsi="Times New Roman" w:cs="Times New Roman"/>
          <w:sz w:val="24"/>
          <w:szCs w:val="24"/>
          <w:lang w:val="it-IT"/>
        </w:rPr>
        <w:t xml:space="preserve">, u 2024. </w:t>
      </w:r>
      <w:proofErr w:type="spellStart"/>
      <w:r w:rsidRPr="00916316">
        <w:rPr>
          <w:rFonts w:ascii="Times New Roman" w:eastAsia="Times New Roman" w:hAnsi="Times New Roman" w:cs="Times New Roman"/>
          <w:sz w:val="24"/>
          <w:szCs w:val="24"/>
          <w:lang w:val="it-IT"/>
        </w:rPr>
        <w:t>godini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cilj</w:t>
      </w:r>
      <w:proofErr w:type="spellEnd"/>
      <w:r w:rsidRPr="00916316">
        <w:rPr>
          <w:rFonts w:ascii="Times New Roman" w:eastAsia="Times New Roman" w:hAnsi="Times New Roman" w:cs="Times New Roman"/>
          <w:sz w:val="24"/>
          <w:szCs w:val="24"/>
          <w:lang w:val="it-IT"/>
        </w:rPr>
        <w:t xml:space="preserve"> je </w:t>
      </w:r>
      <w:proofErr w:type="spellStart"/>
      <w:r w:rsidRPr="00916316">
        <w:rPr>
          <w:rFonts w:ascii="Times New Roman" w:eastAsia="Times New Roman" w:hAnsi="Times New Roman" w:cs="Times New Roman"/>
          <w:sz w:val="24"/>
          <w:szCs w:val="24"/>
          <w:lang w:val="it-IT"/>
        </w:rPr>
        <w:t>novim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članovima</w:t>
      </w:r>
      <w:proofErr w:type="spellEnd"/>
      <w:r w:rsidRPr="00916316">
        <w:rPr>
          <w:rFonts w:ascii="Times New Roman" w:eastAsia="Times New Roman" w:hAnsi="Times New Roman" w:cs="Times New Roman"/>
          <w:sz w:val="24"/>
          <w:szCs w:val="24"/>
          <w:lang w:val="it-IT"/>
        </w:rPr>
        <w:t xml:space="preserve"> dati </w:t>
      </w:r>
      <w:proofErr w:type="spellStart"/>
      <w:r w:rsidRPr="00916316">
        <w:rPr>
          <w:rFonts w:ascii="Times New Roman" w:eastAsia="Times New Roman" w:hAnsi="Times New Roman" w:cs="Times New Roman"/>
          <w:sz w:val="24"/>
          <w:szCs w:val="24"/>
          <w:lang w:val="it-IT"/>
        </w:rPr>
        <w:t>priliku</w:t>
      </w:r>
      <w:proofErr w:type="spellEnd"/>
      <w:r w:rsidRPr="00916316">
        <w:rPr>
          <w:rFonts w:ascii="Times New Roman" w:eastAsia="Times New Roman" w:hAnsi="Times New Roman" w:cs="Times New Roman"/>
          <w:sz w:val="24"/>
          <w:szCs w:val="24"/>
          <w:lang w:val="it-IT"/>
        </w:rPr>
        <w:t xml:space="preserve"> da </w:t>
      </w:r>
      <w:proofErr w:type="gramStart"/>
      <w:r w:rsidRPr="00916316">
        <w:rPr>
          <w:rFonts w:ascii="Times New Roman" w:eastAsia="Times New Roman" w:hAnsi="Times New Roman" w:cs="Times New Roman"/>
          <w:sz w:val="24"/>
          <w:szCs w:val="24"/>
          <w:lang w:val="it-IT"/>
        </w:rPr>
        <w:t>se</w:t>
      </w:r>
      <w:proofErr w:type="gram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izraze</w:t>
      </w:r>
      <w:proofErr w:type="spellEnd"/>
      <w:r w:rsidRPr="00916316">
        <w:rPr>
          <w:rFonts w:ascii="Times New Roman" w:eastAsia="Times New Roman" w:hAnsi="Times New Roman" w:cs="Times New Roman"/>
          <w:sz w:val="24"/>
          <w:szCs w:val="24"/>
          <w:lang w:val="it-IT"/>
        </w:rPr>
        <w:t xml:space="preserve"> u </w:t>
      </w:r>
      <w:proofErr w:type="spellStart"/>
      <w:r w:rsidRPr="00916316">
        <w:rPr>
          <w:rFonts w:ascii="Times New Roman" w:eastAsia="Times New Roman" w:hAnsi="Times New Roman" w:cs="Times New Roman"/>
          <w:sz w:val="24"/>
          <w:szCs w:val="24"/>
          <w:lang w:val="it-IT"/>
        </w:rPr>
        <w:t>zborskom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pjevanju</w:t>
      </w:r>
      <w:proofErr w:type="spellEnd"/>
      <w:r w:rsidRPr="00916316">
        <w:rPr>
          <w:rFonts w:ascii="Times New Roman" w:eastAsia="Times New Roman" w:hAnsi="Times New Roman" w:cs="Times New Roman"/>
          <w:sz w:val="24"/>
          <w:szCs w:val="24"/>
          <w:lang w:val="it-IT"/>
        </w:rPr>
        <w:t xml:space="preserve"> te </w:t>
      </w:r>
      <w:proofErr w:type="spellStart"/>
      <w:r w:rsidRPr="00916316">
        <w:rPr>
          <w:rFonts w:ascii="Times New Roman" w:eastAsia="Times New Roman" w:hAnsi="Times New Roman" w:cs="Times New Roman"/>
          <w:sz w:val="24"/>
          <w:szCs w:val="24"/>
          <w:lang w:val="it-IT"/>
        </w:rPr>
        <w:t>poticati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zajedništvo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među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generacijama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članova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stvarati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inkluzivno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okruženje</w:t>
      </w:r>
      <w:proofErr w:type="spellEnd"/>
      <w:r w:rsidRPr="00916316">
        <w:rPr>
          <w:rFonts w:ascii="Times New Roman" w:eastAsia="Times New Roman" w:hAnsi="Times New Roman" w:cs="Times New Roman"/>
          <w:sz w:val="24"/>
          <w:szCs w:val="24"/>
          <w:lang w:val="it-IT"/>
        </w:rPr>
        <w:t xml:space="preserve"> u </w:t>
      </w:r>
      <w:proofErr w:type="spellStart"/>
      <w:r w:rsidRPr="00916316">
        <w:rPr>
          <w:rFonts w:ascii="Times New Roman" w:eastAsia="Times New Roman" w:hAnsi="Times New Roman" w:cs="Times New Roman"/>
          <w:sz w:val="24"/>
          <w:szCs w:val="24"/>
          <w:lang w:val="it-IT"/>
        </w:rPr>
        <w:t>kojem</w:t>
      </w:r>
      <w:proofErr w:type="spellEnd"/>
      <w:r w:rsidRPr="00916316">
        <w:rPr>
          <w:rFonts w:ascii="Times New Roman" w:eastAsia="Times New Roman" w:hAnsi="Times New Roman" w:cs="Times New Roman"/>
          <w:sz w:val="24"/>
          <w:szCs w:val="24"/>
          <w:lang w:val="it-IT"/>
        </w:rPr>
        <w:t xml:space="preserve"> se </w:t>
      </w:r>
      <w:proofErr w:type="spellStart"/>
      <w:r w:rsidRPr="00916316">
        <w:rPr>
          <w:rFonts w:ascii="Times New Roman" w:eastAsia="Times New Roman" w:hAnsi="Times New Roman" w:cs="Times New Roman"/>
          <w:sz w:val="24"/>
          <w:szCs w:val="24"/>
          <w:lang w:val="it-IT"/>
        </w:rPr>
        <w:t>svaki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član</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osjeća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dobrodošlim</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cijenjenim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Ciljevi</w:t>
      </w:r>
      <w:proofErr w:type="spellEnd"/>
      <w:r w:rsidRPr="00916316">
        <w:rPr>
          <w:rFonts w:ascii="Times New Roman" w:eastAsia="Times New Roman" w:hAnsi="Times New Roman" w:cs="Times New Roman"/>
          <w:sz w:val="24"/>
          <w:szCs w:val="24"/>
          <w:lang w:val="it-IT"/>
        </w:rPr>
        <w:t xml:space="preserve"> u 2024. </w:t>
      </w:r>
      <w:proofErr w:type="spellStart"/>
      <w:r w:rsidRPr="00916316">
        <w:rPr>
          <w:rFonts w:ascii="Times New Roman" w:eastAsia="Times New Roman" w:hAnsi="Times New Roman" w:cs="Times New Roman"/>
          <w:sz w:val="24"/>
          <w:szCs w:val="24"/>
          <w:lang w:val="it-IT"/>
        </w:rPr>
        <w:t>godini</w:t>
      </w:r>
      <w:proofErr w:type="spellEnd"/>
      <w:r w:rsidRPr="00916316">
        <w:rPr>
          <w:rFonts w:ascii="Times New Roman" w:eastAsia="Times New Roman" w:hAnsi="Times New Roman" w:cs="Times New Roman"/>
          <w:sz w:val="24"/>
          <w:szCs w:val="24"/>
          <w:lang w:val="it-IT"/>
        </w:rPr>
        <w:t xml:space="preserve"> su </w:t>
      </w:r>
      <w:proofErr w:type="spellStart"/>
      <w:r w:rsidRPr="00916316">
        <w:rPr>
          <w:rFonts w:ascii="Times New Roman" w:eastAsia="Times New Roman" w:hAnsi="Times New Roman" w:cs="Times New Roman"/>
          <w:sz w:val="24"/>
          <w:szCs w:val="24"/>
          <w:lang w:val="it-IT"/>
        </w:rPr>
        <w:t>nastupiti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Susretu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pjevačkih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zborova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Naš</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kanat</w:t>
      </w:r>
      <w:proofErr w:type="spellEnd"/>
      <w:r w:rsidRPr="00916316">
        <w:rPr>
          <w:rFonts w:ascii="Times New Roman" w:eastAsia="Times New Roman" w:hAnsi="Times New Roman" w:cs="Times New Roman"/>
          <w:sz w:val="24"/>
          <w:szCs w:val="24"/>
          <w:lang w:val="it-IT"/>
        </w:rPr>
        <w:t xml:space="preserve"> je </w:t>
      </w:r>
      <w:proofErr w:type="spellStart"/>
      <w:r w:rsidRPr="00916316">
        <w:rPr>
          <w:rFonts w:ascii="Times New Roman" w:eastAsia="Times New Roman" w:hAnsi="Times New Roman" w:cs="Times New Roman"/>
          <w:sz w:val="24"/>
          <w:szCs w:val="24"/>
          <w:lang w:val="it-IT"/>
        </w:rPr>
        <w:t>lip</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Adventu</w:t>
      </w:r>
      <w:proofErr w:type="spellEnd"/>
      <w:r w:rsidRPr="00916316">
        <w:rPr>
          <w:rFonts w:ascii="Times New Roman" w:eastAsia="Times New Roman" w:hAnsi="Times New Roman" w:cs="Times New Roman"/>
          <w:sz w:val="24"/>
          <w:szCs w:val="24"/>
          <w:lang w:val="it-IT"/>
        </w:rPr>
        <w:t xml:space="preserve"> Poreč, </w:t>
      </w:r>
      <w:proofErr w:type="spellStart"/>
      <w:r w:rsidRPr="00916316">
        <w:rPr>
          <w:rFonts w:ascii="Times New Roman" w:eastAsia="Times New Roman" w:hAnsi="Times New Roman" w:cs="Times New Roman"/>
          <w:sz w:val="24"/>
          <w:szCs w:val="24"/>
          <w:lang w:val="it-IT"/>
        </w:rPr>
        <w:t>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manifestacijama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svečanostima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obilježavanja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važnih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datuma</w:t>
      </w:r>
      <w:proofErr w:type="spellEnd"/>
      <w:r w:rsidRPr="00916316">
        <w:rPr>
          <w:rFonts w:ascii="Times New Roman" w:eastAsia="Times New Roman" w:hAnsi="Times New Roman" w:cs="Times New Roman"/>
          <w:sz w:val="24"/>
          <w:szCs w:val="24"/>
          <w:lang w:val="it-IT"/>
        </w:rPr>
        <w:t xml:space="preserve"> za Grad Poreč, te </w:t>
      </w:r>
      <w:proofErr w:type="spellStart"/>
      <w:r w:rsidRPr="00916316">
        <w:rPr>
          <w:rFonts w:ascii="Times New Roman" w:eastAsia="Times New Roman" w:hAnsi="Times New Roman" w:cs="Times New Roman"/>
          <w:sz w:val="24"/>
          <w:szCs w:val="24"/>
          <w:lang w:val="it-IT"/>
        </w:rPr>
        <w:t>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susretu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zborova</w:t>
      </w:r>
      <w:proofErr w:type="spellEnd"/>
      <w:r w:rsidRPr="00916316">
        <w:rPr>
          <w:rFonts w:ascii="Times New Roman" w:eastAsia="Times New Roman" w:hAnsi="Times New Roman" w:cs="Times New Roman"/>
          <w:sz w:val="24"/>
          <w:szCs w:val="24"/>
          <w:lang w:val="it-IT"/>
        </w:rPr>
        <w:t xml:space="preserve"> u </w:t>
      </w:r>
      <w:proofErr w:type="spellStart"/>
      <w:r w:rsidRPr="00916316">
        <w:rPr>
          <w:rFonts w:ascii="Times New Roman" w:eastAsia="Times New Roman" w:hAnsi="Times New Roman" w:cs="Times New Roman"/>
          <w:sz w:val="24"/>
          <w:szCs w:val="24"/>
          <w:lang w:val="it-IT"/>
        </w:rPr>
        <w:t>Piranu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Slovenija</w:t>
      </w:r>
      <w:proofErr w:type="spellEnd"/>
      <w:r w:rsidRPr="00916316">
        <w:rPr>
          <w:rFonts w:ascii="Times New Roman" w:eastAsia="Times New Roman" w:hAnsi="Times New Roman" w:cs="Times New Roman"/>
          <w:sz w:val="24"/>
          <w:szCs w:val="24"/>
          <w:lang w:val="it-IT"/>
        </w:rPr>
        <w:t xml:space="preserve">). </w:t>
      </w:r>
    </w:p>
    <w:p w14:paraId="409FCF1B" w14:textId="77777777" w:rsidR="00916316" w:rsidRPr="00916316" w:rsidRDefault="00916316" w:rsidP="00916316">
      <w:pPr>
        <w:spacing w:after="0" w:line="240" w:lineRule="auto"/>
        <w:jc w:val="both"/>
        <w:rPr>
          <w:rFonts w:ascii="Times New Roman" w:eastAsia="Times New Roman" w:hAnsi="Times New Roman" w:cs="Times New Roman"/>
          <w:i/>
          <w:iCs/>
          <w:sz w:val="24"/>
          <w:szCs w:val="24"/>
          <w:lang w:val="it-IT"/>
        </w:rPr>
      </w:pPr>
      <w:r w:rsidRPr="00916316">
        <w:rPr>
          <w:rFonts w:ascii="Times New Roman" w:eastAsia="Times New Roman" w:hAnsi="Times New Roman" w:cs="Times New Roman"/>
          <w:sz w:val="24"/>
          <w:szCs w:val="24"/>
          <w:lang w:val="it-IT"/>
        </w:rPr>
        <w:t xml:space="preserve"> </w:t>
      </w:r>
      <w:r w:rsidRPr="00916316">
        <w:rPr>
          <w:rFonts w:ascii="Times New Roman" w:eastAsia="Times New Roman" w:hAnsi="Times New Roman" w:cs="Times New Roman"/>
          <w:sz w:val="24"/>
          <w:szCs w:val="24"/>
          <w:lang w:val="it-IT"/>
        </w:rPr>
        <w:tab/>
      </w:r>
      <w:proofErr w:type="spellStart"/>
      <w:r w:rsidRPr="00916316">
        <w:rPr>
          <w:rFonts w:ascii="Times New Roman" w:eastAsia="Times New Roman" w:hAnsi="Times New Roman" w:cs="Times New Roman"/>
          <w:i/>
          <w:iCs/>
          <w:sz w:val="24"/>
          <w:szCs w:val="24"/>
          <w:lang w:val="it-IT"/>
        </w:rPr>
        <w:t>Aktivnost</w:t>
      </w:r>
      <w:proofErr w:type="spellEnd"/>
      <w:r w:rsidRPr="00916316">
        <w:rPr>
          <w:rFonts w:ascii="Times New Roman" w:eastAsia="Times New Roman" w:hAnsi="Times New Roman" w:cs="Times New Roman"/>
          <w:i/>
          <w:iCs/>
          <w:sz w:val="24"/>
          <w:szCs w:val="24"/>
          <w:lang w:val="it-IT"/>
        </w:rPr>
        <w:t xml:space="preserve">: Dječji </w:t>
      </w:r>
      <w:proofErr w:type="spellStart"/>
      <w:r w:rsidRPr="00916316">
        <w:rPr>
          <w:rFonts w:ascii="Times New Roman" w:eastAsia="Times New Roman" w:hAnsi="Times New Roman" w:cs="Times New Roman"/>
          <w:i/>
          <w:iCs/>
          <w:sz w:val="24"/>
          <w:szCs w:val="24"/>
          <w:lang w:val="it-IT"/>
        </w:rPr>
        <w:t>puhački</w:t>
      </w:r>
      <w:proofErr w:type="spellEnd"/>
      <w:r w:rsidRPr="00916316">
        <w:rPr>
          <w:rFonts w:ascii="Times New Roman" w:eastAsia="Times New Roman" w:hAnsi="Times New Roman" w:cs="Times New Roman"/>
          <w:i/>
          <w:iCs/>
          <w:sz w:val="24"/>
          <w:szCs w:val="24"/>
          <w:lang w:val="it-IT"/>
        </w:rPr>
        <w:t xml:space="preserve"> </w:t>
      </w:r>
      <w:proofErr w:type="spellStart"/>
      <w:r w:rsidRPr="00916316">
        <w:rPr>
          <w:rFonts w:ascii="Times New Roman" w:eastAsia="Times New Roman" w:hAnsi="Times New Roman" w:cs="Times New Roman"/>
          <w:i/>
          <w:iCs/>
          <w:sz w:val="24"/>
          <w:szCs w:val="24"/>
          <w:lang w:val="it-IT"/>
        </w:rPr>
        <w:t>orkestar</w:t>
      </w:r>
      <w:proofErr w:type="spellEnd"/>
      <w:r w:rsidRPr="00916316">
        <w:rPr>
          <w:rFonts w:ascii="Times New Roman" w:eastAsia="Times New Roman" w:hAnsi="Times New Roman" w:cs="Times New Roman"/>
          <w:i/>
          <w:iCs/>
          <w:sz w:val="24"/>
          <w:szCs w:val="24"/>
          <w:lang w:val="it-IT"/>
        </w:rPr>
        <w:t xml:space="preserve"> </w:t>
      </w:r>
      <w:proofErr w:type="spellStart"/>
      <w:r w:rsidRPr="00916316">
        <w:rPr>
          <w:rFonts w:ascii="Times New Roman" w:eastAsia="Times New Roman" w:hAnsi="Times New Roman" w:cs="Times New Roman"/>
          <w:i/>
          <w:iCs/>
          <w:sz w:val="24"/>
          <w:szCs w:val="24"/>
          <w:lang w:val="it-IT"/>
        </w:rPr>
        <w:t>Porečki</w:t>
      </w:r>
      <w:proofErr w:type="spellEnd"/>
      <w:r w:rsidRPr="00916316">
        <w:rPr>
          <w:rFonts w:ascii="Times New Roman" w:eastAsia="Times New Roman" w:hAnsi="Times New Roman" w:cs="Times New Roman"/>
          <w:i/>
          <w:iCs/>
          <w:sz w:val="24"/>
          <w:szCs w:val="24"/>
          <w:lang w:val="it-IT"/>
        </w:rPr>
        <w:t xml:space="preserve"> delfini</w:t>
      </w:r>
    </w:p>
    <w:p w14:paraId="4DD907B7"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 xml:space="preserve">Dječji </w:t>
      </w:r>
      <w:proofErr w:type="spellStart"/>
      <w:r w:rsidRPr="00916316">
        <w:rPr>
          <w:rFonts w:ascii="Times New Roman" w:eastAsia="Times New Roman" w:hAnsi="Times New Roman" w:cs="Times New Roman"/>
          <w:sz w:val="24"/>
          <w:szCs w:val="24"/>
          <w:lang w:val="it-IT"/>
        </w:rPr>
        <w:t>puhački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orkestar</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Porečki</w:t>
      </w:r>
      <w:proofErr w:type="spellEnd"/>
      <w:r w:rsidRPr="00916316">
        <w:rPr>
          <w:rFonts w:ascii="Times New Roman" w:eastAsia="Times New Roman" w:hAnsi="Times New Roman" w:cs="Times New Roman"/>
          <w:sz w:val="24"/>
          <w:szCs w:val="24"/>
          <w:lang w:val="it-IT"/>
        </w:rPr>
        <w:t xml:space="preserve"> delfini </w:t>
      </w:r>
      <w:proofErr w:type="spellStart"/>
      <w:r w:rsidRPr="00916316">
        <w:rPr>
          <w:rFonts w:ascii="Times New Roman" w:eastAsia="Times New Roman" w:hAnsi="Times New Roman" w:cs="Times New Roman"/>
          <w:sz w:val="24"/>
          <w:szCs w:val="24"/>
          <w:lang w:val="it-IT"/>
        </w:rPr>
        <w:t>okuplja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djecu</w:t>
      </w:r>
      <w:proofErr w:type="spellEnd"/>
      <w:r w:rsidRPr="00916316">
        <w:rPr>
          <w:rFonts w:ascii="Times New Roman" w:eastAsia="Times New Roman" w:hAnsi="Times New Roman" w:cs="Times New Roman"/>
          <w:sz w:val="24"/>
          <w:szCs w:val="24"/>
          <w:lang w:val="it-IT"/>
        </w:rPr>
        <w:t xml:space="preserve"> </w:t>
      </w:r>
      <w:proofErr w:type="gramStart"/>
      <w:r w:rsidRPr="00916316">
        <w:rPr>
          <w:rFonts w:ascii="Times New Roman" w:eastAsia="Times New Roman" w:hAnsi="Times New Roman" w:cs="Times New Roman"/>
          <w:sz w:val="24"/>
          <w:szCs w:val="24"/>
          <w:lang w:val="it-IT"/>
        </w:rPr>
        <w:t>od</w:t>
      </w:r>
      <w:proofErr w:type="gramEnd"/>
      <w:r w:rsidRPr="00916316">
        <w:rPr>
          <w:rFonts w:ascii="Times New Roman" w:eastAsia="Times New Roman" w:hAnsi="Times New Roman" w:cs="Times New Roman"/>
          <w:sz w:val="24"/>
          <w:szCs w:val="24"/>
          <w:lang w:val="it-IT"/>
        </w:rPr>
        <w:t xml:space="preserve"> 5. do 8. </w:t>
      </w:r>
      <w:proofErr w:type="spellStart"/>
      <w:r w:rsidRPr="00916316">
        <w:rPr>
          <w:rFonts w:ascii="Times New Roman" w:eastAsia="Times New Roman" w:hAnsi="Times New Roman" w:cs="Times New Roman"/>
          <w:sz w:val="24"/>
          <w:szCs w:val="24"/>
          <w:lang w:val="it-IT"/>
        </w:rPr>
        <w:t>razreda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koja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uče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svirati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puhačke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instrumente</w:t>
      </w:r>
      <w:proofErr w:type="spellEnd"/>
      <w:r w:rsidRPr="00916316">
        <w:rPr>
          <w:rFonts w:ascii="Times New Roman" w:eastAsia="Times New Roman" w:hAnsi="Times New Roman" w:cs="Times New Roman"/>
          <w:sz w:val="24"/>
          <w:szCs w:val="24"/>
          <w:lang w:val="it-IT"/>
        </w:rPr>
        <w:t xml:space="preserve"> u </w:t>
      </w:r>
      <w:proofErr w:type="spellStart"/>
      <w:r w:rsidRPr="00916316">
        <w:rPr>
          <w:rFonts w:ascii="Times New Roman" w:eastAsia="Times New Roman" w:hAnsi="Times New Roman" w:cs="Times New Roman"/>
          <w:sz w:val="24"/>
          <w:szCs w:val="24"/>
          <w:lang w:val="it-IT"/>
        </w:rPr>
        <w:t>orkestru</w:t>
      </w:r>
      <w:proofErr w:type="spellEnd"/>
      <w:r w:rsidRPr="00916316">
        <w:rPr>
          <w:rFonts w:ascii="Times New Roman" w:eastAsia="Times New Roman" w:hAnsi="Times New Roman" w:cs="Times New Roman"/>
          <w:sz w:val="24"/>
          <w:szCs w:val="24"/>
          <w:lang w:val="it-IT"/>
        </w:rPr>
        <w:t xml:space="preserve">. U 2024. </w:t>
      </w:r>
      <w:proofErr w:type="spellStart"/>
      <w:r w:rsidRPr="00916316">
        <w:rPr>
          <w:rFonts w:ascii="Times New Roman" w:eastAsia="Times New Roman" w:hAnsi="Times New Roman" w:cs="Times New Roman"/>
          <w:sz w:val="24"/>
          <w:szCs w:val="24"/>
          <w:lang w:val="it-IT"/>
        </w:rPr>
        <w:t>godini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Orkestar</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će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nastaviti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stvarati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inspirirajuće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glazbeno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okruženje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koje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potiče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razvoj</w:t>
      </w:r>
      <w:proofErr w:type="spellEnd"/>
      <w:r w:rsidRPr="00916316">
        <w:rPr>
          <w:rFonts w:ascii="Times New Roman" w:eastAsia="Times New Roman" w:hAnsi="Times New Roman" w:cs="Times New Roman"/>
          <w:sz w:val="24"/>
          <w:szCs w:val="24"/>
          <w:lang w:val="it-IT"/>
        </w:rPr>
        <w:t xml:space="preserve"> mladih </w:t>
      </w:r>
      <w:proofErr w:type="spellStart"/>
      <w:r w:rsidRPr="00916316">
        <w:rPr>
          <w:rFonts w:ascii="Times New Roman" w:eastAsia="Times New Roman" w:hAnsi="Times New Roman" w:cs="Times New Roman"/>
          <w:sz w:val="24"/>
          <w:szCs w:val="24"/>
          <w:lang w:val="it-IT"/>
        </w:rPr>
        <w:t>glazbenika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promovira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ljubav</w:t>
      </w:r>
      <w:proofErr w:type="spellEnd"/>
      <w:r w:rsidRPr="00916316">
        <w:rPr>
          <w:rFonts w:ascii="Times New Roman" w:eastAsia="Times New Roman" w:hAnsi="Times New Roman" w:cs="Times New Roman"/>
          <w:sz w:val="24"/>
          <w:szCs w:val="24"/>
          <w:lang w:val="it-IT"/>
        </w:rPr>
        <w:t xml:space="preserve"> prema </w:t>
      </w:r>
      <w:proofErr w:type="spellStart"/>
      <w:r w:rsidRPr="00916316">
        <w:rPr>
          <w:rFonts w:ascii="Times New Roman" w:eastAsia="Times New Roman" w:hAnsi="Times New Roman" w:cs="Times New Roman"/>
          <w:sz w:val="24"/>
          <w:szCs w:val="24"/>
          <w:lang w:val="it-IT"/>
        </w:rPr>
        <w:t>glazbi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Zbog</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odlaska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dijela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članova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orkestra</w:t>
      </w:r>
      <w:proofErr w:type="spellEnd"/>
      <w:r w:rsidRPr="00916316">
        <w:rPr>
          <w:rFonts w:ascii="Times New Roman" w:eastAsia="Times New Roman" w:hAnsi="Times New Roman" w:cs="Times New Roman"/>
          <w:sz w:val="24"/>
          <w:szCs w:val="24"/>
          <w:lang w:val="it-IT"/>
        </w:rPr>
        <w:t xml:space="preserve"> u </w:t>
      </w:r>
      <w:proofErr w:type="spellStart"/>
      <w:r w:rsidRPr="00916316">
        <w:rPr>
          <w:rFonts w:ascii="Times New Roman" w:eastAsia="Times New Roman" w:hAnsi="Times New Roman" w:cs="Times New Roman"/>
          <w:sz w:val="24"/>
          <w:szCs w:val="24"/>
          <w:lang w:val="it-IT"/>
        </w:rPr>
        <w:t>srednju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školu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vidljiv</w:t>
      </w:r>
      <w:proofErr w:type="spellEnd"/>
      <w:r w:rsidRPr="00916316">
        <w:rPr>
          <w:rFonts w:ascii="Times New Roman" w:eastAsia="Times New Roman" w:hAnsi="Times New Roman" w:cs="Times New Roman"/>
          <w:sz w:val="24"/>
          <w:szCs w:val="24"/>
          <w:lang w:val="it-IT"/>
        </w:rPr>
        <w:t xml:space="preserve"> je </w:t>
      </w:r>
      <w:proofErr w:type="spellStart"/>
      <w:r w:rsidRPr="00916316">
        <w:rPr>
          <w:rFonts w:ascii="Times New Roman" w:eastAsia="Times New Roman" w:hAnsi="Times New Roman" w:cs="Times New Roman"/>
          <w:sz w:val="24"/>
          <w:szCs w:val="24"/>
          <w:lang w:val="it-IT"/>
        </w:rPr>
        <w:t>pad</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članova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pa</w:t>
      </w:r>
      <w:proofErr w:type="spellEnd"/>
      <w:r w:rsidRPr="00916316">
        <w:rPr>
          <w:rFonts w:ascii="Times New Roman" w:eastAsia="Times New Roman" w:hAnsi="Times New Roman" w:cs="Times New Roman"/>
          <w:sz w:val="24"/>
          <w:szCs w:val="24"/>
          <w:lang w:val="it-IT"/>
        </w:rPr>
        <w:t xml:space="preserve"> je u 2024. </w:t>
      </w:r>
      <w:proofErr w:type="spellStart"/>
      <w:r w:rsidRPr="00916316">
        <w:rPr>
          <w:rFonts w:ascii="Times New Roman" w:eastAsia="Times New Roman" w:hAnsi="Times New Roman" w:cs="Times New Roman"/>
          <w:sz w:val="24"/>
          <w:szCs w:val="24"/>
          <w:lang w:val="it-IT"/>
        </w:rPr>
        <w:t>godini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cilj</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upis</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novih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članova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Kroz</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suradnju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stručnost</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predanost</w:t>
      </w:r>
      <w:proofErr w:type="spellEnd"/>
      <w:r w:rsidRPr="00916316">
        <w:rPr>
          <w:rFonts w:ascii="Times New Roman" w:eastAsia="Times New Roman" w:hAnsi="Times New Roman" w:cs="Times New Roman"/>
          <w:sz w:val="24"/>
          <w:szCs w:val="24"/>
          <w:lang w:val="it-IT"/>
        </w:rPr>
        <w:t xml:space="preserve"> s </w:t>
      </w:r>
      <w:proofErr w:type="spellStart"/>
      <w:r w:rsidRPr="00916316">
        <w:rPr>
          <w:rFonts w:ascii="Times New Roman" w:eastAsia="Times New Roman" w:hAnsi="Times New Roman" w:cs="Times New Roman"/>
          <w:sz w:val="24"/>
          <w:szCs w:val="24"/>
          <w:lang w:val="it-IT"/>
        </w:rPr>
        <w:t>mladim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glazbenicima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razvijat</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će</w:t>
      </w:r>
      <w:proofErr w:type="spellEnd"/>
      <w:r w:rsidRPr="00916316">
        <w:rPr>
          <w:rFonts w:ascii="Times New Roman" w:eastAsia="Times New Roman" w:hAnsi="Times New Roman" w:cs="Times New Roman"/>
          <w:sz w:val="24"/>
          <w:szCs w:val="24"/>
          <w:lang w:val="it-IT"/>
        </w:rPr>
        <w:t xml:space="preserve"> se </w:t>
      </w:r>
      <w:proofErr w:type="spellStart"/>
      <w:r w:rsidRPr="00916316">
        <w:rPr>
          <w:rFonts w:ascii="Times New Roman" w:eastAsia="Times New Roman" w:hAnsi="Times New Roman" w:cs="Times New Roman"/>
          <w:sz w:val="24"/>
          <w:szCs w:val="24"/>
          <w:lang w:val="it-IT"/>
        </w:rPr>
        <w:t>glazbene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talente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poticati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timski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duh</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kreativnost</w:t>
      </w:r>
      <w:proofErr w:type="spellEnd"/>
      <w:r w:rsidRPr="00916316">
        <w:rPr>
          <w:rFonts w:ascii="Times New Roman" w:eastAsia="Times New Roman" w:hAnsi="Times New Roman" w:cs="Times New Roman"/>
          <w:sz w:val="24"/>
          <w:szCs w:val="24"/>
          <w:lang w:val="it-IT"/>
        </w:rPr>
        <w:t xml:space="preserve"> te </w:t>
      </w:r>
      <w:proofErr w:type="spellStart"/>
      <w:r w:rsidRPr="00916316">
        <w:rPr>
          <w:rFonts w:ascii="Times New Roman" w:eastAsia="Times New Roman" w:hAnsi="Times New Roman" w:cs="Times New Roman"/>
          <w:sz w:val="24"/>
          <w:szCs w:val="24"/>
          <w:lang w:val="it-IT"/>
        </w:rPr>
        <w:t>promicati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vrijednosti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kao</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što</w:t>
      </w:r>
      <w:proofErr w:type="spellEnd"/>
      <w:r w:rsidRPr="00916316">
        <w:rPr>
          <w:rFonts w:ascii="Times New Roman" w:eastAsia="Times New Roman" w:hAnsi="Times New Roman" w:cs="Times New Roman"/>
          <w:sz w:val="24"/>
          <w:szCs w:val="24"/>
          <w:lang w:val="it-IT"/>
        </w:rPr>
        <w:t xml:space="preserve"> su </w:t>
      </w:r>
      <w:proofErr w:type="spellStart"/>
      <w:r w:rsidRPr="00916316">
        <w:rPr>
          <w:rFonts w:ascii="Times New Roman" w:eastAsia="Times New Roman" w:hAnsi="Times New Roman" w:cs="Times New Roman"/>
          <w:sz w:val="24"/>
          <w:szCs w:val="24"/>
          <w:lang w:val="it-IT"/>
        </w:rPr>
        <w:t>odgovornost</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strpljenje</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poštovanje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Ciljevi</w:t>
      </w:r>
      <w:proofErr w:type="spellEnd"/>
      <w:r w:rsidRPr="00916316">
        <w:rPr>
          <w:rFonts w:ascii="Times New Roman" w:eastAsia="Times New Roman" w:hAnsi="Times New Roman" w:cs="Times New Roman"/>
          <w:sz w:val="24"/>
          <w:szCs w:val="24"/>
          <w:lang w:val="it-IT"/>
        </w:rPr>
        <w:t xml:space="preserve"> u 2024. </w:t>
      </w:r>
      <w:proofErr w:type="spellStart"/>
      <w:r w:rsidRPr="00916316">
        <w:rPr>
          <w:rFonts w:ascii="Times New Roman" w:eastAsia="Times New Roman" w:hAnsi="Times New Roman" w:cs="Times New Roman"/>
          <w:sz w:val="24"/>
          <w:szCs w:val="24"/>
          <w:lang w:val="it-IT"/>
        </w:rPr>
        <w:t>godini</w:t>
      </w:r>
      <w:proofErr w:type="spellEnd"/>
      <w:r w:rsidRPr="00916316">
        <w:rPr>
          <w:rFonts w:ascii="Times New Roman" w:eastAsia="Times New Roman" w:hAnsi="Times New Roman" w:cs="Times New Roman"/>
          <w:sz w:val="24"/>
          <w:szCs w:val="24"/>
          <w:lang w:val="it-IT"/>
        </w:rPr>
        <w:t xml:space="preserve"> su </w:t>
      </w:r>
      <w:proofErr w:type="spellStart"/>
      <w:r w:rsidRPr="00916316">
        <w:rPr>
          <w:rFonts w:ascii="Times New Roman" w:eastAsia="Times New Roman" w:hAnsi="Times New Roman" w:cs="Times New Roman"/>
          <w:sz w:val="24"/>
          <w:szCs w:val="24"/>
          <w:lang w:val="it-IT"/>
        </w:rPr>
        <w:t>redovitim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skupnim</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individualnim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probama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poboljšati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tehničku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vještinu</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glazbenu</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izvedbu</w:t>
      </w:r>
      <w:proofErr w:type="spellEnd"/>
      <w:r w:rsidRPr="00916316">
        <w:rPr>
          <w:rFonts w:ascii="Times New Roman" w:eastAsia="Times New Roman" w:hAnsi="Times New Roman" w:cs="Times New Roman"/>
          <w:sz w:val="24"/>
          <w:szCs w:val="24"/>
          <w:lang w:val="it-IT"/>
        </w:rPr>
        <w:t xml:space="preserve"> s </w:t>
      </w:r>
      <w:proofErr w:type="spellStart"/>
      <w:r w:rsidRPr="00916316">
        <w:rPr>
          <w:rFonts w:ascii="Times New Roman" w:eastAsia="Times New Roman" w:hAnsi="Times New Roman" w:cs="Times New Roman"/>
          <w:sz w:val="24"/>
          <w:szCs w:val="24"/>
          <w:lang w:val="it-IT"/>
        </w:rPr>
        <w:t>ciljem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nastupanja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lokalnim</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manifestacijama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obilježavanja</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važnih</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datuma</w:t>
      </w:r>
      <w:proofErr w:type="spellEnd"/>
      <w:r w:rsidRPr="00916316">
        <w:rPr>
          <w:rFonts w:ascii="Times New Roman" w:eastAsia="Times New Roman" w:hAnsi="Times New Roman" w:cs="Times New Roman"/>
          <w:sz w:val="24"/>
          <w:szCs w:val="24"/>
          <w:lang w:val="it-IT"/>
        </w:rPr>
        <w:t xml:space="preserve"> i </w:t>
      </w:r>
      <w:proofErr w:type="spellStart"/>
      <w:r w:rsidRPr="00916316">
        <w:rPr>
          <w:rFonts w:ascii="Times New Roman" w:eastAsia="Times New Roman" w:hAnsi="Times New Roman" w:cs="Times New Roman"/>
          <w:sz w:val="24"/>
          <w:szCs w:val="24"/>
          <w:lang w:val="it-IT"/>
        </w:rPr>
        <w:t>obljetnica</w:t>
      </w:r>
      <w:proofErr w:type="spellEnd"/>
      <w:r w:rsidRPr="00916316">
        <w:rPr>
          <w:rFonts w:ascii="Times New Roman" w:eastAsia="Times New Roman" w:hAnsi="Times New Roman" w:cs="Times New Roman"/>
          <w:sz w:val="24"/>
          <w:szCs w:val="24"/>
          <w:lang w:val="it-IT"/>
        </w:rPr>
        <w:t xml:space="preserve"> (Dana grada Poreča – Parenza, </w:t>
      </w:r>
      <w:proofErr w:type="spellStart"/>
      <w:r w:rsidRPr="00916316">
        <w:rPr>
          <w:rFonts w:ascii="Times New Roman" w:eastAsia="Times New Roman" w:hAnsi="Times New Roman" w:cs="Times New Roman"/>
          <w:sz w:val="24"/>
          <w:szCs w:val="24"/>
          <w:lang w:val="it-IT"/>
        </w:rPr>
        <w:t>proslava</w:t>
      </w:r>
      <w:proofErr w:type="spellEnd"/>
      <w:r w:rsidRPr="00916316">
        <w:rPr>
          <w:rFonts w:ascii="Times New Roman" w:eastAsia="Times New Roman" w:hAnsi="Times New Roman" w:cs="Times New Roman"/>
          <w:sz w:val="24"/>
          <w:szCs w:val="24"/>
          <w:lang w:val="it-IT"/>
        </w:rPr>
        <w:t xml:space="preserve"> </w:t>
      </w:r>
      <w:proofErr w:type="gramStart"/>
      <w:r w:rsidRPr="00916316">
        <w:rPr>
          <w:rFonts w:ascii="Times New Roman" w:eastAsia="Times New Roman" w:hAnsi="Times New Roman" w:cs="Times New Roman"/>
          <w:sz w:val="24"/>
          <w:szCs w:val="24"/>
          <w:lang w:val="it-IT"/>
        </w:rPr>
        <w:t>1.svibnja</w:t>
      </w:r>
      <w:proofErr w:type="gram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Porečki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delfin</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Advent</w:t>
      </w:r>
      <w:proofErr w:type="spellEnd"/>
      <w:r w:rsidRPr="00916316">
        <w:rPr>
          <w:rFonts w:ascii="Times New Roman" w:eastAsia="Times New Roman" w:hAnsi="Times New Roman" w:cs="Times New Roman"/>
          <w:sz w:val="24"/>
          <w:szCs w:val="24"/>
          <w:lang w:val="it-IT"/>
        </w:rPr>
        <w:t xml:space="preserve"> Poreč ). </w:t>
      </w:r>
    </w:p>
    <w:p w14:paraId="1A09C735"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lang w:val="en-US"/>
        </w:rPr>
      </w:pPr>
    </w:p>
    <w:p w14:paraId="042BF9ED"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lang w:val="en-US"/>
        </w:rPr>
      </w:pPr>
      <w:proofErr w:type="spellStart"/>
      <w:r w:rsidRPr="00916316">
        <w:rPr>
          <w:rFonts w:ascii="Times New Roman" w:eastAsia="Times New Roman" w:hAnsi="Times New Roman" w:cs="Times New Roman"/>
          <w:b/>
          <w:bCs/>
          <w:color w:val="000000"/>
          <w:sz w:val="24"/>
          <w:szCs w:val="24"/>
          <w:lang w:val="en-US"/>
        </w:rPr>
        <w:t>Pokazatelji</w:t>
      </w:r>
      <w:proofErr w:type="spellEnd"/>
      <w:r w:rsidRPr="00916316">
        <w:rPr>
          <w:rFonts w:ascii="Times New Roman" w:eastAsia="Times New Roman" w:hAnsi="Times New Roman" w:cs="Times New Roman"/>
          <w:b/>
          <w:bCs/>
          <w:color w:val="000000"/>
          <w:sz w:val="24"/>
          <w:szCs w:val="24"/>
          <w:lang w:val="en-US"/>
        </w:rPr>
        <w:t xml:space="preserve"> </w:t>
      </w:r>
      <w:proofErr w:type="spellStart"/>
      <w:r w:rsidRPr="00916316">
        <w:rPr>
          <w:rFonts w:ascii="Times New Roman" w:eastAsia="Times New Roman" w:hAnsi="Times New Roman" w:cs="Times New Roman"/>
          <w:b/>
          <w:bCs/>
          <w:color w:val="000000"/>
          <w:sz w:val="24"/>
          <w:szCs w:val="24"/>
          <w:lang w:val="en-US"/>
        </w:rPr>
        <w:t>rezultata</w:t>
      </w:r>
      <w:proofErr w:type="spellEnd"/>
      <w:r w:rsidRPr="00916316">
        <w:rPr>
          <w:rFonts w:ascii="Times New Roman" w:eastAsia="Times New Roman" w:hAnsi="Times New Roman" w:cs="Times New Roman"/>
          <w:b/>
          <w:bCs/>
          <w:color w:val="000000"/>
          <w:sz w:val="24"/>
          <w:szCs w:val="24"/>
          <w:lang w:val="en-US"/>
        </w:rPr>
        <w:t>:</w:t>
      </w:r>
    </w:p>
    <w:tbl>
      <w:tblPr>
        <w:tblStyle w:val="Reetkatablice1"/>
        <w:tblW w:w="9277" w:type="dxa"/>
        <w:jc w:val="center"/>
        <w:tblLook w:val="04A0" w:firstRow="1" w:lastRow="0" w:firstColumn="1" w:lastColumn="0" w:noHBand="0" w:noVBand="1"/>
      </w:tblPr>
      <w:tblGrid>
        <w:gridCol w:w="2001"/>
        <w:gridCol w:w="1661"/>
        <w:gridCol w:w="1283"/>
        <w:gridCol w:w="1083"/>
        <w:gridCol w:w="1083"/>
        <w:gridCol w:w="1083"/>
        <w:gridCol w:w="1083"/>
      </w:tblGrid>
      <w:tr w:rsidR="00916316" w:rsidRPr="00916316" w14:paraId="16F70BB8" w14:textId="77777777" w:rsidTr="00916316">
        <w:trPr>
          <w:trHeight w:val="702"/>
          <w:jc w:val="center"/>
        </w:trPr>
        <w:tc>
          <w:tcPr>
            <w:tcW w:w="2001" w:type="dxa"/>
            <w:tcBorders>
              <w:top w:val="single" w:sz="4" w:space="0" w:color="auto"/>
              <w:left w:val="single" w:sz="4" w:space="0" w:color="auto"/>
              <w:bottom w:val="single" w:sz="4" w:space="0" w:color="auto"/>
              <w:right w:val="single" w:sz="4" w:space="0" w:color="auto"/>
            </w:tcBorders>
          </w:tcPr>
          <w:p w14:paraId="261F9905" w14:textId="77777777" w:rsidR="00916316" w:rsidRPr="00916316" w:rsidRDefault="00916316" w:rsidP="00916316">
            <w:pPr>
              <w:jc w:val="center"/>
              <w:rPr>
                <w:rFonts w:eastAsiaTheme="minorHAnsi"/>
                <w:b/>
                <w:bCs/>
                <w:lang w:eastAsia="en-US"/>
              </w:rPr>
            </w:pPr>
            <w:r w:rsidRPr="00916316">
              <w:rPr>
                <w:rFonts w:eastAsiaTheme="minorHAnsi"/>
                <w:b/>
                <w:bCs/>
                <w:lang w:eastAsia="en-US"/>
              </w:rPr>
              <w:t>Pokazatelj rezultata</w:t>
            </w:r>
          </w:p>
        </w:tc>
        <w:tc>
          <w:tcPr>
            <w:tcW w:w="1661" w:type="dxa"/>
            <w:tcBorders>
              <w:top w:val="single" w:sz="4" w:space="0" w:color="auto"/>
              <w:left w:val="single" w:sz="4" w:space="0" w:color="auto"/>
              <w:bottom w:val="single" w:sz="4" w:space="0" w:color="auto"/>
              <w:right w:val="single" w:sz="4" w:space="0" w:color="auto"/>
            </w:tcBorders>
          </w:tcPr>
          <w:p w14:paraId="253E16D5" w14:textId="77777777" w:rsidR="00916316" w:rsidRPr="00916316" w:rsidRDefault="00916316" w:rsidP="00916316">
            <w:pPr>
              <w:jc w:val="center"/>
              <w:rPr>
                <w:rFonts w:eastAsiaTheme="minorHAnsi"/>
                <w:b/>
                <w:bCs/>
                <w:lang w:eastAsia="en-US"/>
              </w:rPr>
            </w:pPr>
            <w:r w:rsidRPr="00916316">
              <w:rPr>
                <w:rFonts w:eastAsiaTheme="minorHAnsi"/>
                <w:b/>
                <w:bCs/>
                <w:lang w:eastAsia="en-US"/>
              </w:rPr>
              <w:t>Definicija pokazatelja</w:t>
            </w:r>
          </w:p>
        </w:tc>
        <w:tc>
          <w:tcPr>
            <w:tcW w:w="1283" w:type="dxa"/>
            <w:tcBorders>
              <w:top w:val="single" w:sz="4" w:space="0" w:color="auto"/>
              <w:left w:val="single" w:sz="4" w:space="0" w:color="auto"/>
              <w:bottom w:val="single" w:sz="4" w:space="0" w:color="auto"/>
              <w:right w:val="single" w:sz="4" w:space="0" w:color="auto"/>
            </w:tcBorders>
          </w:tcPr>
          <w:p w14:paraId="59FE9DD4" w14:textId="77777777" w:rsidR="00916316" w:rsidRPr="00916316" w:rsidRDefault="00916316" w:rsidP="00916316">
            <w:pPr>
              <w:jc w:val="center"/>
              <w:rPr>
                <w:rFonts w:eastAsiaTheme="minorHAnsi"/>
                <w:b/>
                <w:bCs/>
                <w:lang w:eastAsia="en-US"/>
              </w:rPr>
            </w:pPr>
          </w:p>
          <w:p w14:paraId="17F9AD8D" w14:textId="77777777" w:rsidR="00916316" w:rsidRPr="00916316" w:rsidRDefault="00916316" w:rsidP="00916316">
            <w:pPr>
              <w:jc w:val="center"/>
              <w:rPr>
                <w:rFonts w:eastAsiaTheme="minorHAnsi"/>
                <w:b/>
                <w:bCs/>
                <w:lang w:eastAsia="en-US"/>
              </w:rPr>
            </w:pPr>
            <w:r w:rsidRPr="00916316">
              <w:rPr>
                <w:rFonts w:eastAsiaTheme="minorHAnsi"/>
                <w:b/>
                <w:bCs/>
                <w:lang w:eastAsia="en-US"/>
              </w:rPr>
              <w:t>Jedinica</w:t>
            </w:r>
          </w:p>
        </w:tc>
        <w:tc>
          <w:tcPr>
            <w:tcW w:w="1083" w:type="dxa"/>
            <w:tcBorders>
              <w:top w:val="single" w:sz="4" w:space="0" w:color="auto"/>
              <w:left w:val="single" w:sz="4" w:space="0" w:color="auto"/>
              <w:bottom w:val="single" w:sz="4" w:space="0" w:color="auto"/>
              <w:right w:val="single" w:sz="4" w:space="0" w:color="auto"/>
            </w:tcBorders>
            <w:hideMark/>
          </w:tcPr>
          <w:p w14:paraId="6083C466" w14:textId="77777777" w:rsidR="00916316" w:rsidRPr="00916316" w:rsidRDefault="00916316" w:rsidP="00916316">
            <w:pPr>
              <w:jc w:val="center"/>
              <w:rPr>
                <w:rFonts w:eastAsiaTheme="minorHAnsi"/>
                <w:b/>
                <w:bCs/>
                <w:lang w:eastAsia="en-US"/>
              </w:rPr>
            </w:pPr>
            <w:r w:rsidRPr="00916316">
              <w:rPr>
                <w:rFonts w:eastAsiaTheme="minorHAnsi"/>
                <w:b/>
                <w:bCs/>
                <w:lang w:eastAsia="en-US"/>
              </w:rPr>
              <w:t>Polazna vrijednost 2023.</w:t>
            </w:r>
          </w:p>
        </w:tc>
        <w:tc>
          <w:tcPr>
            <w:tcW w:w="1083" w:type="dxa"/>
            <w:tcBorders>
              <w:top w:val="single" w:sz="4" w:space="0" w:color="auto"/>
              <w:left w:val="single" w:sz="4" w:space="0" w:color="auto"/>
              <w:bottom w:val="single" w:sz="4" w:space="0" w:color="auto"/>
              <w:right w:val="single" w:sz="4" w:space="0" w:color="auto"/>
            </w:tcBorders>
            <w:hideMark/>
          </w:tcPr>
          <w:p w14:paraId="3A127684" w14:textId="77777777" w:rsidR="00916316" w:rsidRPr="00916316" w:rsidRDefault="00916316" w:rsidP="00916316">
            <w:pPr>
              <w:jc w:val="center"/>
              <w:rPr>
                <w:rFonts w:eastAsiaTheme="minorHAnsi"/>
                <w:b/>
                <w:bCs/>
                <w:lang w:eastAsia="en-US"/>
              </w:rPr>
            </w:pPr>
            <w:r w:rsidRPr="00916316">
              <w:rPr>
                <w:rFonts w:eastAsiaTheme="minorHAnsi"/>
                <w:b/>
                <w:bCs/>
                <w:lang w:eastAsia="en-US"/>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14:paraId="71596A49" w14:textId="77777777" w:rsidR="00916316" w:rsidRPr="00916316" w:rsidRDefault="00916316" w:rsidP="00916316">
            <w:pPr>
              <w:jc w:val="center"/>
              <w:rPr>
                <w:rFonts w:eastAsiaTheme="minorHAnsi"/>
                <w:b/>
                <w:bCs/>
                <w:lang w:eastAsia="en-US"/>
              </w:rPr>
            </w:pPr>
            <w:r w:rsidRPr="00916316">
              <w:rPr>
                <w:rFonts w:eastAsiaTheme="minorHAnsi"/>
                <w:b/>
                <w:bCs/>
                <w:lang w:eastAsia="en-US"/>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0E4F658A" w14:textId="77777777" w:rsidR="00916316" w:rsidRPr="00916316" w:rsidRDefault="00916316" w:rsidP="00916316">
            <w:pPr>
              <w:jc w:val="center"/>
              <w:rPr>
                <w:rFonts w:eastAsiaTheme="minorHAnsi"/>
                <w:b/>
                <w:bCs/>
                <w:lang w:eastAsia="en-US"/>
              </w:rPr>
            </w:pPr>
            <w:r w:rsidRPr="00916316">
              <w:rPr>
                <w:rFonts w:eastAsiaTheme="minorHAnsi"/>
                <w:b/>
                <w:bCs/>
                <w:lang w:eastAsia="en-US"/>
              </w:rPr>
              <w:t>Ciljana vrijednost 2026.</w:t>
            </w:r>
          </w:p>
        </w:tc>
      </w:tr>
      <w:tr w:rsidR="00916316" w:rsidRPr="00916316" w14:paraId="68A98B45" w14:textId="77777777" w:rsidTr="00916316">
        <w:trPr>
          <w:trHeight w:val="271"/>
          <w:jc w:val="center"/>
        </w:trPr>
        <w:tc>
          <w:tcPr>
            <w:tcW w:w="4945" w:type="dxa"/>
            <w:gridSpan w:val="3"/>
            <w:tcBorders>
              <w:top w:val="single" w:sz="4" w:space="0" w:color="auto"/>
              <w:left w:val="single" w:sz="4" w:space="0" w:color="auto"/>
              <w:bottom w:val="single" w:sz="4" w:space="0" w:color="auto"/>
              <w:right w:val="single" w:sz="4" w:space="0" w:color="auto"/>
            </w:tcBorders>
          </w:tcPr>
          <w:p w14:paraId="1E89483E" w14:textId="77777777" w:rsidR="00916316" w:rsidRPr="00916316" w:rsidRDefault="00916316" w:rsidP="00916316">
            <w:pPr>
              <w:rPr>
                <w:rFonts w:eastAsiaTheme="minorHAnsi"/>
                <w:b/>
                <w:bCs/>
                <w:lang w:eastAsia="en-US"/>
              </w:rPr>
            </w:pPr>
            <w:r w:rsidRPr="00916316">
              <w:rPr>
                <w:rFonts w:eastAsiaTheme="minorHAnsi"/>
                <w:b/>
                <w:bCs/>
                <w:lang w:eastAsia="en-US"/>
              </w:rPr>
              <w:t>GLAZBENO-SCENSKA DJELATNOST</w:t>
            </w:r>
          </w:p>
        </w:tc>
        <w:tc>
          <w:tcPr>
            <w:tcW w:w="1083" w:type="dxa"/>
            <w:tcBorders>
              <w:top w:val="single" w:sz="4" w:space="0" w:color="auto"/>
              <w:left w:val="single" w:sz="4" w:space="0" w:color="auto"/>
              <w:bottom w:val="single" w:sz="4" w:space="0" w:color="auto"/>
              <w:right w:val="single" w:sz="4" w:space="0" w:color="auto"/>
            </w:tcBorders>
          </w:tcPr>
          <w:p w14:paraId="13A5476C" w14:textId="77777777"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14:paraId="46B1A5FE" w14:textId="77777777"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14:paraId="2839DE1D" w14:textId="77777777"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14:paraId="4F0AB409" w14:textId="77777777" w:rsidR="00916316" w:rsidRPr="00916316" w:rsidRDefault="00916316" w:rsidP="00916316">
            <w:pPr>
              <w:jc w:val="center"/>
              <w:rPr>
                <w:rFonts w:eastAsiaTheme="minorHAnsi"/>
                <w:b/>
                <w:bCs/>
                <w:lang w:eastAsia="en-US"/>
              </w:rPr>
            </w:pPr>
          </w:p>
        </w:tc>
      </w:tr>
      <w:tr w:rsidR="00916316" w:rsidRPr="00916316" w14:paraId="02671D56" w14:textId="77777777" w:rsidTr="00916316">
        <w:trPr>
          <w:trHeight w:val="271"/>
          <w:jc w:val="center"/>
        </w:trPr>
        <w:tc>
          <w:tcPr>
            <w:tcW w:w="3662" w:type="dxa"/>
            <w:gridSpan w:val="2"/>
            <w:tcBorders>
              <w:top w:val="single" w:sz="4" w:space="0" w:color="auto"/>
              <w:left w:val="single" w:sz="4" w:space="0" w:color="auto"/>
              <w:bottom w:val="single" w:sz="4" w:space="0" w:color="auto"/>
              <w:right w:val="single" w:sz="4" w:space="0" w:color="auto"/>
            </w:tcBorders>
          </w:tcPr>
          <w:p w14:paraId="4B50B347" w14:textId="77777777" w:rsidR="00916316" w:rsidRPr="00916316" w:rsidRDefault="00916316" w:rsidP="00916316">
            <w:pPr>
              <w:rPr>
                <w:rFonts w:eastAsia="Times New Roman"/>
                <w:b/>
                <w:i/>
                <w:iCs/>
                <w:color w:val="000000"/>
              </w:rPr>
            </w:pPr>
            <w:r w:rsidRPr="00916316">
              <w:rPr>
                <w:rFonts w:eastAsia="Times New Roman"/>
                <w:b/>
                <w:i/>
                <w:iCs/>
                <w:color w:val="000000"/>
              </w:rPr>
              <w:t xml:space="preserve">63. Koncerti u </w:t>
            </w:r>
            <w:proofErr w:type="spellStart"/>
            <w:r w:rsidRPr="00916316">
              <w:rPr>
                <w:rFonts w:eastAsia="Times New Roman"/>
                <w:b/>
                <w:i/>
                <w:iCs/>
                <w:color w:val="000000"/>
              </w:rPr>
              <w:t>Eufrazijani</w:t>
            </w:r>
            <w:proofErr w:type="spellEnd"/>
          </w:p>
        </w:tc>
        <w:tc>
          <w:tcPr>
            <w:tcW w:w="1283" w:type="dxa"/>
            <w:tcBorders>
              <w:top w:val="single" w:sz="4" w:space="0" w:color="auto"/>
              <w:left w:val="single" w:sz="4" w:space="0" w:color="auto"/>
              <w:bottom w:val="single" w:sz="4" w:space="0" w:color="auto"/>
              <w:right w:val="single" w:sz="4" w:space="0" w:color="auto"/>
            </w:tcBorders>
          </w:tcPr>
          <w:p w14:paraId="71FA8321" w14:textId="77777777"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14:paraId="32858F1C" w14:textId="77777777"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14:paraId="48D00468" w14:textId="77777777"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14:paraId="6F45DE73" w14:textId="77777777"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14:paraId="6673C55B" w14:textId="77777777" w:rsidR="00916316" w:rsidRPr="00916316" w:rsidRDefault="00916316" w:rsidP="00916316">
            <w:pPr>
              <w:jc w:val="center"/>
              <w:rPr>
                <w:rFonts w:eastAsiaTheme="minorHAnsi"/>
                <w:b/>
                <w:bCs/>
                <w:lang w:eastAsia="en-US"/>
              </w:rPr>
            </w:pPr>
          </w:p>
        </w:tc>
      </w:tr>
      <w:tr w:rsidR="00916316" w:rsidRPr="00916316" w14:paraId="00EDB8B5" w14:textId="77777777" w:rsidTr="00916316">
        <w:trPr>
          <w:trHeight w:val="336"/>
          <w:jc w:val="center"/>
        </w:trPr>
        <w:tc>
          <w:tcPr>
            <w:tcW w:w="2001" w:type="dxa"/>
            <w:tcBorders>
              <w:top w:val="single" w:sz="4" w:space="0" w:color="auto"/>
              <w:left w:val="single" w:sz="4" w:space="0" w:color="auto"/>
              <w:bottom w:val="single" w:sz="4" w:space="0" w:color="auto"/>
              <w:right w:val="single" w:sz="4" w:space="0" w:color="auto"/>
            </w:tcBorders>
            <w:hideMark/>
          </w:tcPr>
          <w:p w14:paraId="48DD2796" w14:textId="77777777" w:rsidR="00916316" w:rsidRPr="00916316" w:rsidRDefault="00916316" w:rsidP="00916316">
            <w:pPr>
              <w:rPr>
                <w:rFonts w:eastAsiaTheme="minorHAnsi"/>
                <w:lang w:eastAsia="en-US"/>
              </w:rPr>
            </w:pPr>
            <w:r w:rsidRPr="00916316">
              <w:rPr>
                <w:rFonts w:eastAsiaTheme="minorHAnsi"/>
                <w:lang w:eastAsia="en-US"/>
              </w:rPr>
              <w:t>Povećanje broja prodanih karata</w:t>
            </w:r>
          </w:p>
        </w:tc>
        <w:tc>
          <w:tcPr>
            <w:tcW w:w="1661" w:type="dxa"/>
            <w:tcBorders>
              <w:top w:val="single" w:sz="4" w:space="0" w:color="auto"/>
              <w:left w:val="single" w:sz="4" w:space="0" w:color="auto"/>
              <w:bottom w:val="single" w:sz="4" w:space="0" w:color="auto"/>
              <w:right w:val="single" w:sz="4" w:space="0" w:color="auto"/>
            </w:tcBorders>
            <w:hideMark/>
          </w:tcPr>
          <w:p w14:paraId="674479F0" w14:textId="77777777" w:rsidR="00916316" w:rsidRPr="00916316" w:rsidRDefault="00916316" w:rsidP="00916316">
            <w:pPr>
              <w:rPr>
                <w:rFonts w:eastAsiaTheme="minorHAnsi"/>
                <w:lang w:eastAsia="en-US"/>
              </w:rPr>
            </w:pPr>
            <w:r w:rsidRPr="00916316">
              <w:rPr>
                <w:rFonts w:eastAsiaTheme="minorHAnsi"/>
                <w:lang w:eastAsia="en-US"/>
              </w:rPr>
              <w:t>Razvijanje kanala s hotelskim gostima</w:t>
            </w:r>
          </w:p>
        </w:tc>
        <w:tc>
          <w:tcPr>
            <w:tcW w:w="1283" w:type="dxa"/>
            <w:tcBorders>
              <w:top w:val="single" w:sz="4" w:space="0" w:color="auto"/>
              <w:left w:val="single" w:sz="4" w:space="0" w:color="auto"/>
              <w:bottom w:val="single" w:sz="4" w:space="0" w:color="auto"/>
              <w:right w:val="single" w:sz="4" w:space="0" w:color="auto"/>
            </w:tcBorders>
            <w:hideMark/>
          </w:tcPr>
          <w:p w14:paraId="4906D1DD"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14:paraId="25ADF7C9" w14:textId="77777777" w:rsidR="00916316" w:rsidRPr="00916316" w:rsidRDefault="00916316" w:rsidP="00916316">
            <w:pPr>
              <w:jc w:val="center"/>
              <w:rPr>
                <w:rFonts w:eastAsiaTheme="minorHAnsi"/>
                <w:lang w:eastAsia="en-US"/>
              </w:rPr>
            </w:pPr>
            <w:r w:rsidRPr="00916316">
              <w:rPr>
                <w:rFonts w:eastAsiaTheme="minorHAnsi"/>
                <w:lang w:eastAsia="en-US"/>
              </w:rPr>
              <w:t>450</w:t>
            </w:r>
          </w:p>
        </w:tc>
        <w:tc>
          <w:tcPr>
            <w:tcW w:w="1083" w:type="dxa"/>
            <w:tcBorders>
              <w:top w:val="single" w:sz="4" w:space="0" w:color="auto"/>
              <w:left w:val="single" w:sz="4" w:space="0" w:color="auto"/>
              <w:bottom w:val="single" w:sz="4" w:space="0" w:color="auto"/>
              <w:right w:val="single" w:sz="4" w:space="0" w:color="auto"/>
            </w:tcBorders>
            <w:hideMark/>
          </w:tcPr>
          <w:p w14:paraId="1E078E19" w14:textId="77777777" w:rsidR="00916316" w:rsidRPr="00916316" w:rsidRDefault="00916316" w:rsidP="00916316">
            <w:pPr>
              <w:jc w:val="center"/>
              <w:rPr>
                <w:rFonts w:eastAsiaTheme="minorHAnsi"/>
                <w:lang w:eastAsia="en-US"/>
              </w:rPr>
            </w:pPr>
            <w:r w:rsidRPr="00916316">
              <w:rPr>
                <w:rFonts w:eastAsiaTheme="minorHAnsi"/>
                <w:lang w:eastAsia="en-US"/>
              </w:rPr>
              <w:t>600</w:t>
            </w:r>
          </w:p>
        </w:tc>
        <w:tc>
          <w:tcPr>
            <w:tcW w:w="1083" w:type="dxa"/>
            <w:tcBorders>
              <w:top w:val="single" w:sz="4" w:space="0" w:color="auto"/>
              <w:left w:val="single" w:sz="4" w:space="0" w:color="auto"/>
              <w:bottom w:val="single" w:sz="4" w:space="0" w:color="auto"/>
              <w:right w:val="single" w:sz="4" w:space="0" w:color="auto"/>
            </w:tcBorders>
            <w:hideMark/>
          </w:tcPr>
          <w:p w14:paraId="22E311C7" w14:textId="77777777" w:rsidR="00916316" w:rsidRPr="00916316" w:rsidRDefault="00916316" w:rsidP="00916316">
            <w:pPr>
              <w:jc w:val="center"/>
              <w:rPr>
                <w:rFonts w:eastAsiaTheme="minorHAnsi"/>
                <w:lang w:eastAsia="en-US"/>
              </w:rPr>
            </w:pPr>
            <w:r w:rsidRPr="00916316">
              <w:rPr>
                <w:rFonts w:eastAsiaTheme="minorHAnsi"/>
                <w:lang w:eastAsia="en-US"/>
              </w:rPr>
              <w:t>800</w:t>
            </w:r>
          </w:p>
        </w:tc>
        <w:tc>
          <w:tcPr>
            <w:tcW w:w="1083" w:type="dxa"/>
            <w:tcBorders>
              <w:top w:val="single" w:sz="4" w:space="0" w:color="auto"/>
              <w:left w:val="single" w:sz="4" w:space="0" w:color="auto"/>
              <w:bottom w:val="single" w:sz="4" w:space="0" w:color="auto"/>
              <w:right w:val="single" w:sz="4" w:space="0" w:color="auto"/>
            </w:tcBorders>
            <w:hideMark/>
          </w:tcPr>
          <w:p w14:paraId="7C2DB7B6" w14:textId="77777777" w:rsidR="00916316" w:rsidRPr="00916316" w:rsidRDefault="00916316" w:rsidP="00916316">
            <w:pPr>
              <w:jc w:val="center"/>
              <w:rPr>
                <w:rFonts w:eastAsiaTheme="minorHAnsi"/>
                <w:lang w:eastAsia="en-US"/>
              </w:rPr>
            </w:pPr>
            <w:r w:rsidRPr="00916316">
              <w:rPr>
                <w:rFonts w:eastAsiaTheme="minorHAnsi"/>
                <w:lang w:eastAsia="en-US"/>
              </w:rPr>
              <w:t>1000</w:t>
            </w:r>
          </w:p>
        </w:tc>
      </w:tr>
      <w:tr w:rsidR="00916316" w:rsidRPr="00916316" w14:paraId="15962ACE" w14:textId="77777777" w:rsidTr="00916316">
        <w:trPr>
          <w:trHeight w:val="331"/>
          <w:jc w:val="center"/>
        </w:trPr>
        <w:tc>
          <w:tcPr>
            <w:tcW w:w="2001" w:type="dxa"/>
            <w:tcBorders>
              <w:top w:val="single" w:sz="4" w:space="0" w:color="auto"/>
              <w:left w:val="single" w:sz="4" w:space="0" w:color="auto"/>
              <w:bottom w:val="single" w:sz="4" w:space="0" w:color="auto"/>
              <w:right w:val="single" w:sz="4" w:space="0" w:color="auto"/>
            </w:tcBorders>
            <w:hideMark/>
          </w:tcPr>
          <w:p w14:paraId="3AD3A756" w14:textId="77777777" w:rsidR="00916316" w:rsidRPr="00916316" w:rsidRDefault="00916316" w:rsidP="00916316">
            <w:pPr>
              <w:rPr>
                <w:rFonts w:eastAsiaTheme="minorHAnsi"/>
                <w:lang w:eastAsia="en-US"/>
              </w:rPr>
            </w:pPr>
            <w:r w:rsidRPr="00916316">
              <w:rPr>
                <w:rFonts w:eastAsiaTheme="minorHAnsi"/>
                <w:lang w:eastAsia="en-US"/>
              </w:rPr>
              <w:t>Povećanje broja posjetitelja</w:t>
            </w:r>
          </w:p>
        </w:tc>
        <w:tc>
          <w:tcPr>
            <w:tcW w:w="1661" w:type="dxa"/>
            <w:tcBorders>
              <w:top w:val="single" w:sz="4" w:space="0" w:color="auto"/>
              <w:left w:val="single" w:sz="4" w:space="0" w:color="auto"/>
              <w:bottom w:val="single" w:sz="4" w:space="0" w:color="auto"/>
              <w:right w:val="single" w:sz="4" w:space="0" w:color="auto"/>
            </w:tcBorders>
            <w:hideMark/>
          </w:tcPr>
          <w:p w14:paraId="64C74ED4" w14:textId="77777777" w:rsidR="00916316" w:rsidRPr="00916316" w:rsidRDefault="00916316" w:rsidP="00916316">
            <w:pPr>
              <w:rPr>
                <w:rFonts w:eastAsiaTheme="minorHAnsi"/>
                <w:lang w:eastAsia="en-US"/>
              </w:rPr>
            </w:pPr>
            <w:r w:rsidRPr="00916316">
              <w:rPr>
                <w:rFonts w:eastAsiaTheme="minorHAnsi"/>
                <w:lang w:eastAsia="en-US"/>
              </w:rPr>
              <w:t>Poticanje suradnje s glazbenom školom, umirovljenicima i drugim specifičnim grupama</w:t>
            </w:r>
          </w:p>
        </w:tc>
        <w:tc>
          <w:tcPr>
            <w:tcW w:w="1283" w:type="dxa"/>
            <w:tcBorders>
              <w:top w:val="single" w:sz="4" w:space="0" w:color="auto"/>
              <w:left w:val="single" w:sz="4" w:space="0" w:color="auto"/>
              <w:bottom w:val="single" w:sz="4" w:space="0" w:color="auto"/>
              <w:right w:val="single" w:sz="4" w:space="0" w:color="auto"/>
            </w:tcBorders>
            <w:hideMark/>
          </w:tcPr>
          <w:p w14:paraId="4D281659"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14:paraId="15EE2D6D" w14:textId="77777777" w:rsidR="00916316" w:rsidRPr="00916316" w:rsidRDefault="00916316" w:rsidP="00916316">
            <w:pPr>
              <w:jc w:val="center"/>
              <w:rPr>
                <w:rFonts w:eastAsiaTheme="minorHAnsi"/>
                <w:lang w:eastAsia="en-US"/>
              </w:rPr>
            </w:pPr>
            <w:r w:rsidRPr="00916316">
              <w:rPr>
                <w:rFonts w:eastAsiaTheme="minorHAnsi"/>
                <w:lang w:eastAsia="en-US"/>
              </w:rPr>
              <w:t>800</w:t>
            </w:r>
          </w:p>
        </w:tc>
        <w:tc>
          <w:tcPr>
            <w:tcW w:w="1083" w:type="dxa"/>
            <w:tcBorders>
              <w:top w:val="single" w:sz="4" w:space="0" w:color="auto"/>
              <w:left w:val="single" w:sz="4" w:space="0" w:color="auto"/>
              <w:bottom w:val="single" w:sz="4" w:space="0" w:color="auto"/>
              <w:right w:val="single" w:sz="4" w:space="0" w:color="auto"/>
            </w:tcBorders>
            <w:hideMark/>
          </w:tcPr>
          <w:p w14:paraId="6D5160F2" w14:textId="77777777" w:rsidR="00916316" w:rsidRPr="00916316" w:rsidRDefault="00916316" w:rsidP="00916316">
            <w:pPr>
              <w:jc w:val="center"/>
              <w:rPr>
                <w:rFonts w:eastAsiaTheme="minorHAnsi"/>
                <w:lang w:eastAsia="en-US"/>
              </w:rPr>
            </w:pPr>
            <w:r w:rsidRPr="00916316">
              <w:rPr>
                <w:rFonts w:eastAsiaTheme="minorHAnsi"/>
                <w:lang w:eastAsia="en-US"/>
              </w:rPr>
              <w:t>1000</w:t>
            </w:r>
          </w:p>
        </w:tc>
        <w:tc>
          <w:tcPr>
            <w:tcW w:w="1083" w:type="dxa"/>
            <w:tcBorders>
              <w:top w:val="single" w:sz="4" w:space="0" w:color="auto"/>
              <w:left w:val="single" w:sz="4" w:space="0" w:color="auto"/>
              <w:bottom w:val="single" w:sz="4" w:space="0" w:color="auto"/>
              <w:right w:val="single" w:sz="4" w:space="0" w:color="auto"/>
            </w:tcBorders>
            <w:hideMark/>
          </w:tcPr>
          <w:p w14:paraId="66012683" w14:textId="77777777" w:rsidR="00916316" w:rsidRPr="00916316" w:rsidRDefault="00916316" w:rsidP="00916316">
            <w:pPr>
              <w:jc w:val="center"/>
              <w:rPr>
                <w:rFonts w:eastAsiaTheme="minorHAnsi"/>
                <w:lang w:eastAsia="en-US"/>
              </w:rPr>
            </w:pPr>
            <w:r w:rsidRPr="00916316">
              <w:rPr>
                <w:rFonts w:eastAsiaTheme="minorHAnsi"/>
                <w:lang w:eastAsia="en-US"/>
              </w:rPr>
              <w:t>1250</w:t>
            </w:r>
          </w:p>
        </w:tc>
        <w:tc>
          <w:tcPr>
            <w:tcW w:w="1083" w:type="dxa"/>
            <w:tcBorders>
              <w:top w:val="single" w:sz="4" w:space="0" w:color="auto"/>
              <w:left w:val="single" w:sz="4" w:space="0" w:color="auto"/>
              <w:bottom w:val="single" w:sz="4" w:space="0" w:color="auto"/>
              <w:right w:val="single" w:sz="4" w:space="0" w:color="auto"/>
            </w:tcBorders>
            <w:hideMark/>
          </w:tcPr>
          <w:p w14:paraId="552F6081" w14:textId="77777777" w:rsidR="00916316" w:rsidRPr="00916316" w:rsidRDefault="00916316" w:rsidP="00916316">
            <w:pPr>
              <w:jc w:val="center"/>
              <w:rPr>
                <w:rFonts w:eastAsiaTheme="minorHAnsi"/>
                <w:lang w:eastAsia="en-US"/>
              </w:rPr>
            </w:pPr>
            <w:r w:rsidRPr="00916316">
              <w:rPr>
                <w:rFonts w:eastAsiaTheme="minorHAnsi"/>
                <w:lang w:eastAsia="en-US"/>
              </w:rPr>
              <w:t>1500</w:t>
            </w:r>
          </w:p>
        </w:tc>
      </w:tr>
      <w:tr w:rsidR="00916316" w:rsidRPr="00916316" w14:paraId="367A81D0" w14:textId="77777777" w:rsidTr="00916316">
        <w:trPr>
          <w:trHeight w:val="331"/>
          <w:jc w:val="center"/>
        </w:trPr>
        <w:tc>
          <w:tcPr>
            <w:tcW w:w="2001" w:type="dxa"/>
            <w:tcBorders>
              <w:top w:val="single" w:sz="4" w:space="0" w:color="auto"/>
              <w:left w:val="single" w:sz="4" w:space="0" w:color="auto"/>
              <w:bottom w:val="single" w:sz="4" w:space="0" w:color="auto"/>
              <w:right w:val="single" w:sz="4" w:space="0" w:color="auto"/>
            </w:tcBorders>
            <w:hideMark/>
          </w:tcPr>
          <w:p w14:paraId="3CF4D091" w14:textId="77777777" w:rsidR="00916316" w:rsidRPr="00916316" w:rsidRDefault="00916316" w:rsidP="00916316">
            <w:pPr>
              <w:rPr>
                <w:rFonts w:eastAsiaTheme="minorHAnsi"/>
                <w:lang w:eastAsia="en-US"/>
              </w:rPr>
            </w:pPr>
            <w:r w:rsidRPr="00916316">
              <w:rPr>
                <w:rFonts w:eastAsiaTheme="minorHAnsi"/>
                <w:lang w:eastAsia="en-US"/>
              </w:rPr>
              <w:lastRenderedPageBreak/>
              <w:t>Optimizacija broja koncerata</w:t>
            </w:r>
          </w:p>
        </w:tc>
        <w:tc>
          <w:tcPr>
            <w:tcW w:w="1661" w:type="dxa"/>
            <w:tcBorders>
              <w:top w:val="single" w:sz="4" w:space="0" w:color="auto"/>
              <w:left w:val="single" w:sz="4" w:space="0" w:color="auto"/>
              <w:bottom w:val="single" w:sz="4" w:space="0" w:color="auto"/>
              <w:right w:val="single" w:sz="4" w:space="0" w:color="auto"/>
            </w:tcBorders>
            <w:hideMark/>
          </w:tcPr>
          <w:p w14:paraId="16F21934" w14:textId="77777777" w:rsidR="00916316" w:rsidRPr="00916316" w:rsidRDefault="00916316" w:rsidP="00916316">
            <w:pPr>
              <w:rPr>
                <w:rFonts w:eastAsiaTheme="minorHAnsi"/>
                <w:lang w:eastAsia="en-US"/>
              </w:rPr>
            </w:pPr>
            <w:r w:rsidRPr="00916316">
              <w:rPr>
                <w:rFonts w:eastAsiaTheme="minorHAnsi"/>
                <w:lang w:eastAsia="en-US"/>
              </w:rPr>
              <w:t>Uz konstantan broj koncerata povećavanje kvalitete festivala</w:t>
            </w:r>
          </w:p>
        </w:tc>
        <w:tc>
          <w:tcPr>
            <w:tcW w:w="1283" w:type="dxa"/>
            <w:tcBorders>
              <w:top w:val="single" w:sz="4" w:space="0" w:color="auto"/>
              <w:left w:val="single" w:sz="4" w:space="0" w:color="auto"/>
              <w:bottom w:val="single" w:sz="4" w:space="0" w:color="auto"/>
              <w:right w:val="single" w:sz="4" w:space="0" w:color="auto"/>
            </w:tcBorders>
            <w:hideMark/>
          </w:tcPr>
          <w:p w14:paraId="60BDA127"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14:paraId="65DC3706" w14:textId="77777777" w:rsidR="00916316" w:rsidRPr="00916316" w:rsidRDefault="00916316" w:rsidP="00916316">
            <w:pPr>
              <w:jc w:val="center"/>
              <w:rPr>
                <w:rFonts w:eastAsiaTheme="minorHAnsi"/>
                <w:lang w:eastAsia="en-US"/>
              </w:rPr>
            </w:pPr>
            <w:r w:rsidRPr="00916316">
              <w:rPr>
                <w:rFonts w:eastAsiaTheme="minorHAnsi"/>
                <w:lang w:eastAsia="en-US"/>
              </w:rPr>
              <w:t>8</w:t>
            </w:r>
          </w:p>
        </w:tc>
        <w:tc>
          <w:tcPr>
            <w:tcW w:w="1083" w:type="dxa"/>
            <w:tcBorders>
              <w:top w:val="single" w:sz="4" w:space="0" w:color="auto"/>
              <w:left w:val="single" w:sz="4" w:space="0" w:color="auto"/>
              <w:bottom w:val="single" w:sz="4" w:space="0" w:color="auto"/>
              <w:right w:val="single" w:sz="4" w:space="0" w:color="auto"/>
            </w:tcBorders>
            <w:hideMark/>
          </w:tcPr>
          <w:p w14:paraId="4C37C38F" w14:textId="77777777"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hideMark/>
          </w:tcPr>
          <w:p w14:paraId="125631C0" w14:textId="77777777" w:rsidR="00916316" w:rsidRPr="00916316" w:rsidRDefault="00916316" w:rsidP="00916316">
            <w:pPr>
              <w:jc w:val="center"/>
              <w:rPr>
                <w:rFonts w:eastAsiaTheme="minorHAnsi"/>
                <w:lang w:eastAsia="en-US"/>
              </w:rPr>
            </w:pPr>
            <w:r w:rsidRPr="00916316">
              <w:rPr>
                <w:rFonts w:eastAsiaTheme="minorHAnsi"/>
                <w:lang w:eastAsia="en-US"/>
              </w:rPr>
              <w:t>13</w:t>
            </w:r>
          </w:p>
        </w:tc>
        <w:tc>
          <w:tcPr>
            <w:tcW w:w="1083" w:type="dxa"/>
            <w:tcBorders>
              <w:top w:val="single" w:sz="4" w:space="0" w:color="auto"/>
              <w:left w:val="single" w:sz="4" w:space="0" w:color="auto"/>
              <w:bottom w:val="single" w:sz="4" w:space="0" w:color="auto"/>
              <w:right w:val="single" w:sz="4" w:space="0" w:color="auto"/>
            </w:tcBorders>
            <w:hideMark/>
          </w:tcPr>
          <w:p w14:paraId="0FBF3C57" w14:textId="77777777" w:rsidR="00916316" w:rsidRPr="00916316" w:rsidRDefault="00916316" w:rsidP="00916316">
            <w:pPr>
              <w:jc w:val="center"/>
              <w:rPr>
                <w:rFonts w:eastAsiaTheme="minorHAnsi"/>
                <w:lang w:eastAsia="en-US"/>
              </w:rPr>
            </w:pPr>
            <w:r w:rsidRPr="00916316">
              <w:rPr>
                <w:rFonts w:eastAsiaTheme="minorHAnsi"/>
                <w:lang w:eastAsia="en-US"/>
              </w:rPr>
              <w:t>14</w:t>
            </w:r>
          </w:p>
        </w:tc>
      </w:tr>
      <w:tr w:rsidR="00916316" w:rsidRPr="00916316" w14:paraId="1C1C84B9" w14:textId="77777777" w:rsidTr="00916316">
        <w:trPr>
          <w:trHeight w:val="118"/>
          <w:jc w:val="center"/>
        </w:trPr>
        <w:tc>
          <w:tcPr>
            <w:tcW w:w="2001" w:type="dxa"/>
            <w:tcBorders>
              <w:top w:val="single" w:sz="4" w:space="0" w:color="auto"/>
              <w:left w:val="single" w:sz="4" w:space="0" w:color="auto"/>
              <w:bottom w:val="single" w:sz="4" w:space="0" w:color="auto"/>
              <w:right w:val="single" w:sz="4" w:space="0" w:color="auto"/>
            </w:tcBorders>
          </w:tcPr>
          <w:p w14:paraId="14D2E8D9" w14:textId="77777777" w:rsidR="00916316" w:rsidRPr="00916316" w:rsidRDefault="00916316" w:rsidP="00916316">
            <w:pPr>
              <w:rPr>
                <w:rFonts w:eastAsiaTheme="minorHAnsi"/>
                <w:lang w:eastAsia="en-US"/>
              </w:rPr>
            </w:pPr>
            <w:proofErr w:type="spellStart"/>
            <w:r w:rsidRPr="00916316">
              <w:rPr>
                <w:rFonts w:eastAsiaTheme="minorHAnsi"/>
                <w:lang w:eastAsia="en-US"/>
              </w:rPr>
              <w:t>Najavni</w:t>
            </w:r>
            <w:proofErr w:type="spellEnd"/>
            <w:r w:rsidRPr="00916316">
              <w:rPr>
                <w:rFonts w:eastAsiaTheme="minorHAnsi"/>
                <w:lang w:eastAsia="en-US"/>
              </w:rPr>
              <w:t xml:space="preserve"> koncert</w:t>
            </w:r>
          </w:p>
          <w:p w14:paraId="7A3B8FF7" w14:textId="77777777" w:rsidR="00916316" w:rsidRPr="00916316" w:rsidRDefault="00916316" w:rsidP="00916316">
            <w:pPr>
              <w:rPr>
                <w:rFonts w:eastAsiaTheme="minorHAnsi"/>
                <w:lang w:eastAsia="en-US"/>
              </w:rPr>
            </w:pPr>
          </w:p>
        </w:tc>
        <w:tc>
          <w:tcPr>
            <w:tcW w:w="1661" w:type="dxa"/>
            <w:tcBorders>
              <w:top w:val="single" w:sz="4" w:space="0" w:color="auto"/>
              <w:left w:val="single" w:sz="4" w:space="0" w:color="auto"/>
              <w:bottom w:val="single" w:sz="4" w:space="0" w:color="auto"/>
              <w:right w:val="single" w:sz="4" w:space="0" w:color="auto"/>
            </w:tcBorders>
            <w:hideMark/>
          </w:tcPr>
          <w:p w14:paraId="5A0EED57" w14:textId="77777777" w:rsidR="00916316" w:rsidRPr="00916316" w:rsidRDefault="00916316" w:rsidP="00916316">
            <w:pPr>
              <w:rPr>
                <w:rFonts w:eastAsiaTheme="minorHAnsi"/>
                <w:lang w:eastAsia="en-US"/>
              </w:rPr>
            </w:pPr>
            <w:r w:rsidRPr="00916316">
              <w:rPr>
                <w:rFonts w:eastAsiaTheme="minorHAnsi"/>
                <w:lang w:eastAsia="en-US"/>
              </w:rPr>
              <w:t>Privlačenje pozornosti i promocija koncertne sezone</w:t>
            </w:r>
          </w:p>
        </w:tc>
        <w:tc>
          <w:tcPr>
            <w:tcW w:w="1283" w:type="dxa"/>
            <w:tcBorders>
              <w:top w:val="single" w:sz="4" w:space="0" w:color="auto"/>
              <w:left w:val="single" w:sz="4" w:space="0" w:color="auto"/>
              <w:bottom w:val="single" w:sz="4" w:space="0" w:color="auto"/>
              <w:right w:val="single" w:sz="4" w:space="0" w:color="auto"/>
            </w:tcBorders>
            <w:hideMark/>
          </w:tcPr>
          <w:p w14:paraId="09B41121"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14:paraId="5C01CF64" w14:textId="77777777" w:rsidR="00916316" w:rsidRPr="00916316" w:rsidRDefault="00916316" w:rsidP="00916316">
            <w:pPr>
              <w:jc w:val="center"/>
              <w:rPr>
                <w:rFonts w:eastAsiaTheme="minorHAnsi"/>
                <w:lang w:eastAsia="en-US"/>
              </w:rPr>
            </w:pPr>
            <w:r w:rsidRPr="00916316">
              <w:rPr>
                <w:rFonts w:eastAsiaTheme="minorHAnsi"/>
                <w:lang w:eastAsia="en-US"/>
              </w:rPr>
              <w:t>0</w:t>
            </w:r>
          </w:p>
        </w:tc>
        <w:tc>
          <w:tcPr>
            <w:tcW w:w="1083" w:type="dxa"/>
            <w:tcBorders>
              <w:top w:val="single" w:sz="4" w:space="0" w:color="auto"/>
              <w:left w:val="single" w:sz="4" w:space="0" w:color="auto"/>
              <w:bottom w:val="single" w:sz="4" w:space="0" w:color="auto"/>
              <w:right w:val="single" w:sz="4" w:space="0" w:color="auto"/>
            </w:tcBorders>
            <w:hideMark/>
          </w:tcPr>
          <w:p w14:paraId="4C7E1634" w14:textId="77777777"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hideMark/>
          </w:tcPr>
          <w:p w14:paraId="1C26B1CB" w14:textId="77777777"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hideMark/>
          </w:tcPr>
          <w:p w14:paraId="137F779D" w14:textId="77777777" w:rsidR="00916316" w:rsidRPr="00916316" w:rsidRDefault="00916316" w:rsidP="00916316">
            <w:pPr>
              <w:jc w:val="center"/>
              <w:rPr>
                <w:rFonts w:eastAsiaTheme="minorHAnsi"/>
                <w:lang w:eastAsia="en-US"/>
              </w:rPr>
            </w:pPr>
            <w:r w:rsidRPr="00916316">
              <w:rPr>
                <w:rFonts w:eastAsiaTheme="minorHAnsi"/>
                <w:lang w:eastAsia="en-US"/>
              </w:rPr>
              <w:t>1</w:t>
            </w:r>
          </w:p>
        </w:tc>
      </w:tr>
      <w:tr w:rsidR="00916316" w:rsidRPr="00916316" w14:paraId="55669E95" w14:textId="77777777" w:rsidTr="00916316">
        <w:trPr>
          <w:trHeight w:val="118"/>
          <w:jc w:val="center"/>
        </w:trPr>
        <w:tc>
          <w:tcPr>
            <w:tcW w:w="2001" w:type="dxa"/>
            <w:tcBorders>
              <w:top w:val="single" w:sz="4" w:space="0" w:color="auto"/>
              <w:left w:val="single" w:sz="4" w:space="0" w:color="auto"/>
              <w:bottom w:val="single" w:sz="4" w:space="0" w:color="auto"/>
              <w:right w:val="single" w:sz="4" w:space="0" w:color="auto"/>
            </w:tcBorders>
          </w:tcPr>
          <w:p w14:paraId="0D1C7A03" w14:textId="77777777" w:rsidR="00916316" w:rsidRPr="00916316" w:rsidRDefault="00916316" w:rsidP="00916316">
            <w:pPr>
              <w:rPr>
                <w:rFonts w:eastAsiaTheme="minorHAnsi"/>
                <w:lang w:eastAsia="en-US"/>
              </w:rPr>
            </w:pPr>
            <w:r w:rsidRPr="00916316">
              <w:rPr>
                <w:rFonts w:eastAsiaTheme="minorHAnsi"/>
                <w:lang w:eastAsia="en-US"/>
              </w:rPr>
              <w:t xml:space="preserve">Koncerti u </w:t>
            </w:r>
            <w:proofErr w:type="spellStart"/>
            <w:r w:rsidRPr="00916316">
              <w:rPr>
                <w:rFonts w:eastAsiaTheme="minorHAnsi"/>
                <w:lang w:eastAsia="en-US"/>
              </w:rPr>
              <w:t>Eufrazijani</w:t>
            </w:r>
            <w:proofErr w:type="spellEnd"/>
          </w:p>
          <w:p w14:paraId="18817F89" w14:textId="77777777" w:rsidR="00916316" w:rsidRPr="00916316" w:rsidRDefault="00916316" w:rsidP="00916316">
            <w:pPr>
              <w:rPr>
                <w:rFonts w:eastAsiaTheme="minorHAnsi"/>
                <w:lang w:eastAsia="en-US"/>
              </w:rPr>
            </w:pPr>
          </w:p>
        </w:tc>
        <w:tc>
          <w:tcPr>
            <w:tcW w:w="1661" w:type="dxa"/>
            <w:tcBorders>
              <w:top w:val="single" w:sz="4" w:space="0" w:color="auto"/>
              <w:left w:val="single" w:sz="4" w:space="0" w:color="auto"/>
              <w:bottom w:val="single" w:sz="4" w:space="0" w:color="auto"/>
              <w:right w:val="single" w:sz="4" w:space="0" w:color="auto"/>
            </w:tcBorders>
            <w:hideMark/>
          </w:tcPr>
          <w:p w14:paraId="3B067852" w14:textId="77777777" w:rsidR="00916316" w:rsidRPr="00916316" w:rsidRDefault="00916316" w:rsidP="00916316">
            <w:pPr>
              <w:rPr>
                <w:rFonts w:eastAsiaTheme="minorHAnsi"/>
                <w:lang w:eastAsia="en-US"/>
              </w:rPr>
            </w:pPr>
            <w:r w:rsidRPr="00916316">
              <w:rPr>
                <w:rFonts w:eastAsiaTheme="minorHAnsi"/>
                <w:lang w:eastAsia="en-US"/>
              </w:rPr>
              <w:t>Uz konstantan broj koncerata povećavanje kvalitete festivala</w:t>
            </w:r>
          </w:p>
        </w:tc>
        <w:tc>
          <w:tcPr>
            <w:tcW w:w="1283" w:type="dxa"/>
            <w:tcBorders>
              <w:top w:val="single" w:sz="4" w:space="0" w:color="auto"/>
              <w:left w:val="single" w:sz="4" w:space="0" w:color="auto"/>
              <w:bottom w:val="single" w:sz="4" w:space="0" w:color="auto"/>
              <w:right w:val="single" w:sz="4" w:space="0" w:color="auto"/>
            </w:tcBorders>
            <w:hideMark/>
          </w:tcPr>
          <w:p w14:paraId="0242BB8F"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14:paraId="5522014A" w14:textId="77777777" w:rsidR="00916316" w:rsidRPr="00916316" w:rsidRDefault="00916316" w:rsidP="00916316">
            <w:pPr>
              <w:jc w:val="center"/>
              <w:rPr>
                <w:rFonts w:eastAsiaTheme="minorHAnsi"/>
                <w:lang w:eastAsia="en-US"/>
              </w:rPr>
            </w:pPr>
            <w:r w:rsidRPr="00916316">
              <w:rPr>
                <w:rFonts w:eastAsiaTheme="minorHAnsi"/>
                <w:lang w:eastAsia="en-US"/>
              </w:rPr>
              <w:t>8</w:t>
            </w:r>
          </w:p>
        </w:tc>
        <w:tc>
          <w:tcPr>
            <w:tcW w:w="1083" w:type="dxa"/>
            <w:tcBorders>
              <w:top w:val="single" w:sz="4" w:space="0" w:color="auto"/>
              <w:left w:val="single" w:sz="4" w:space="0" w:color="auto"/>
              <w:bottom w:val="single" w:sz="4" w:space="0" w:color="auto"/>
              <w:right w:val="single" w:sz="4" w:space="0" w:color="auto"/>
            </w:tcBorders>
            <w:hideMark/>
          </w:tcPr>
          <w:p w14:paraId="14985166" w14:textId="77777777"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hideMark/>
          </w:tcPr>
          <w:p w14:paraId="3277748C" w14:textId="77777777"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hideMark/>
          </w:tcPr>
          <w:p w14:paraId="2BBEE512" w14:textId="77777777" w:rsidR="00916316" w:rsidRPr="00916316" w:rsidRDefault="00916316" w:rsidP="00916316">
            <w:pPr>
              <w:jc w:val="center"/>
              <w:rPr>
                <w:rFonts w:eastAsiaTheme="minorHAnsi"/>
                <w:lang w:eastAsia="en-US"/>
              </w:rPr>
            </w:pPr>
            <w:r w:rsidRPr="00916316">
              <w:rPr>
                <w:rFonts w:eastAsiaTheme="minorHAnsi"/>
                <w:lang w:eastAsia="en-US"/>
              </w:rPr>
              <w:t>10</w:t>
            </w:r>
          </w:p>
        </w:tc>
      </w:tr>
      <w:tr w:rsidR="00916316" w:rsidRPr="00916316" w14:paraId="3A4F1148" w14:textId="77777777" w:rsidTr="00916316">
        <w:trPr>
          <w:trHeight w:val="118"/>
          <w:jc w:val="center"/>
        </w:trPr>
        <w:tc>
          <w:tcPr>
            <w:tcW w:w="2001" w:type="dxa"/>
            <w:tcBorders>
              <w:top w:val="single" w:sz="4" w:space="0" w:color="auto"/>
              <w:left w:val="single" w:sz="4" w:space="0" w:color="auto"/>
              <w:bottom w:val="single" w:sz="4" w:space="0" w:color="auto"/>
              <w:right w:val="single" w:sz="4" w:space="0" w:color="auto"/>
            </w:tcBorders>
            <w:hideMark/>
          </w:tcPr>
          <w:p w14:paraId="5CDE9910" w14:textId="77777777" w:rsidR="00916316" w:rsidRPr="00916316" w:rsidRDefault="00916316" w:rsidP="00916316">
            <w:pPr>
              <w:rPr>
                <w:rFonts w:eastAsiaTheme="minorHAnsi"/>
                <w:lang w:eastAsia="en-US"/>
              </w:rPr>
            </w:pPr>
            <w:r w:rsidRPr="00916316">
              <w:rPr>
                <w:rFonts w:eastAsiaTheme="minorHAnsi"/>
                <w:lang w:eastAsia="en-US"/>
              </w:rPr>
              <w:t>Otvorene probe u kazalištu</w:t>
            </w:r>
          </w:p>
        </w:tc>
        <w:tc>
          <w:tcPr>
            <w:tcW w:w="1661" w:type="dxa"/>
            <w:tcBorders>
              <w:top w:val="single" w:sz="4" w:space="0" w:color="auto"/>
              <w:left w:val="single" w:sz="4" w:space="0" w:color="auto"/>
              <w:bottom w:val="single" w:sz="4" w:space="0" w:color="auto"/>
              <w:right w:val="single" w:sz="4" w:space="0" w:color="auto"/>
            </w:tcBorders>
            <w:hideMark/>
          </w:tcPr>
          <w:p w14:paraId="62A2D9F8" w14:textId="77777777" w:rsidR="00916316" w:rsidRPr="00916316" w:rsidRDefault="00916316" w:rsidP="00916316">
            <w:pPr>
              <w:rPr>
                <w:rFonts w:eastAsiaTheme="minorHAnsi"/>
                <w:lang w:eastAsia="en-US"/>
              </w:rPr>
            </w:pPr>
            <w:r w:rsidRPr="00916316">
              <w:rPr>
                <w:rFonts w:eastAsiaTheme="minorHAnsi"/>
                <w:lang w:eastAsia="en-US"/>
              </w:rPr>
              <w:t>Educiranje o klasičnoj glazbi inovativnim pristupom i stvaranje buduće publike</w:t>
            </w:r>
          </w:p>
        </w:tc>
        <w:tc>
          <w:tcPr>
            <w:tcW w:w="1283" w:type="dxa"/>
            <w:tcBorders>
              <w:top w:val="single" w:sz="4" w:space="0" w:color="auto"/>
              <w:left w:val="single" w:sz="4" w:space="0" w:color="auto"/>
              <w:bottom w:val="single" w:sz="4" w:space="0" w:color="auto"/>
              <w:right w:val="single" w:sz="4" w:space="0" w:color="auto"/>
            </w:tcBorders>
            <w:hideMark/>
          </w:tcPr>
          <w:p w14:paraId="1C90F329"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14:paraId="7FCD2D3A" w14:textId="77777777"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hideMark/>
          </w:tcPr>
          <w:p w14:paraId="7D4D1941" w14:textId="77777777"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hideMark/>
          </w:tcPr>
          <w:p w14:paraId="11CED750" w14:textId="77777777"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hideMark/>
          </w:tcPr>
          <w:p w14:paraId="4726E5EA" w14:textId="77777777" w:rsidR="00916316" w:rsidRPr="00916316" w:rsidRDefault="00916316" w:rsidP="00916316">
            <w:pPr>
              <w:jc w:val="center"/>
              <w:rPr>
                <w:rFonts w:eastAsiaTheme="minorHAnsi"/>
                <w:lang w:eastAsia="en-US"/>
              </w:rPr>
            </w:pPr>
            <w:r w:rsidRPr="00916316">
              <w:rPr>
                <w:rFonts w:eastAsiaTheme="minorHAnsi"/>
                <w:lang w:eastAsia="en-US"/>
              </w:rPr>
              <w:t>3</w:t>
            </w:r>
          </w:p>
        </w:tc>
      </w:tr>
      <w:tr w:rsidR="00916316" w:rsidRPr="00916316" w14:paraId="6390CE67"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hideMark/>
          </w:tcPr>
          <w:p w14:paraId="0656D7BE" w14:textId="77777777" w:rsidR="00916316" w:rsidRPr="00916316" w:rsidRDefault="00916316" w:rsidP="00916316">
            <w:pPr>
              <w:rPr>
                <w:rFonts w:eastAsiaTheme="minorHAnsi"/>
                <w:lang w:eastAsia="en-US"/>
              </w:rPr>
            </w:pPr>
            <w:r w:rsidRPr="00916316">
              <w:rPr>
                <w:rFonts w:eastAsiaTheme="minorHAnsi"/>
                <w:lang w:eastAsia="en-US"/>
              </w:rPr>
              <w:t>Broj stručnih tekstova</w:t>
            </w:r>
          </w:p>
        </w:tc>
        <w:tc>
          <w:tcPr>
            <w:tcW w:w="1661" w:type="dxa"/>
            <w:tcBorders>
              <w:top w:val="single" w:sz="4" w:space="0" w:color="auto"/>
              <w:left w:val="single" w:sz="4" w:space="0" w:color="auto"/>
              <w:bottom w:val="single" w:sz="4" w:space="0" w:color="auto"/>
              <w:right w:val="single" w:sz="4" w:space="0" w:color="auto"/>
            </w:tcBorders>
            <w:hideMark/>
          </w:tcPr>
          <w:p w14:paraId="4C9F4CAB" w14:textId="77777777" w:rsidR="00916316" w:rsidRPr="00916316" w:rsidRDefault="00916316" w:rsidP="00916316">
            <w:pPr>
              <w:rPr>
                <w:rFonts w:eastAsiaTheme="minorHAnsi"/>
                <w:lang w:eastAsia="en-US"/>
              </w:rPr>
            </w:pPr>
            <w:r w:rsidRPr="00916316">
              <w:rPr>
                <w:rFonts w:eastAsiaTheme="minorHAnsi"/>
                <w:lang w:eastAsia="en-US"/>
              </w:rPr>
              <w:t>Privlačenje interesa stručne javnosti</w:t>
            </w:r>
          </w:p>
        </w:tc>
        <w:tc>
          <w:tcPr>
            <w:tcW w:w="1283" w:type="dxa"/>
            <w:tcBorders>
              <w:top w:val="single" w:sz="4" w:space="0" w:color="auto"/>
              <w:left w:val="single" w:sz="4" w:space="0" w:color="auto"/>
              <w:bottom w:val="single" w:sz="4" w:space="0" w:color="auto"/>
              <w:right w:val="single" w:sz="4" w:space="0" w:color="auto"/>
            </w:tcBorders>
            <w:hideMark/>
          </w:tcPr>
          <w:p w14:paraId="164D2240"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14:paraId="2827BAD5" w14:textId="77777777"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hideMark/>
          </w:tcPr>
          <w:p w14:paraId="17373F18" w14:textId="77777777"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hideMark/>
          </w:tcPr>
          <w:p w14:paraId="3D7C3AA9" w14:textId="77777777"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hideMark/>
          </w:tcPr>
          <w:p w14:paraId="61E32F0C" w14:textId="77777777" w:rsidR="00916316" w:rsidRPr="00916316" w:rsidRDefault="00916316" w:rsidP="00916316">
            <w:pPr>
              <w:jc w:val="center"/>
              <w:rPr>
                <w:rFonts w:eastAsiaTheme="minorHAnsi"/>
                <w:lang w:eastAsia="en-US"/>
              </w:rPr>
            </w:pPr>
            <w:r w:rsidRPr="00916316">
              <w:rPr>
                <w:rFonts w:eastAsiaTheme="minorHAnsi"/>
                <w:lang w:eastAsia="en-US"/>
              </w:rPr>
              <w:t>2</w:t>
            </w:r>
          </w:p>
        </w:tc>
      </w:tr>
      <w:tr w:rsidR="00916316" w:rsidRPr="00916316" w14:paraId="09ECF970"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hideMark/>
          </w:tcPr>
          <w:p w14:paraId="454B269A" w14:textId="77777777" w:rsidR="00916316" w:rsidRPr="00916316" w:rsidRDefault="00916316" w:rsidP="00916316">
            <w:pPr>
              <w:rPr>
                <w:rFonts w:eastAsiaTheme="minorHAnsi"/>
                <w:lang w:eastAsia="en-US"/>
              </w:rPr>
            </w:pPr>
            <w:r w:rsidRPr="00916316">
              <w:rPr>
                <w:rFonts w:eastAsiaTheme="minorHAnsi"/>
                <w:lang w:eastAsia="en-US"/>
              </w:rPr>
              <w:t xml:space="preserve">Povećanje broja produciranih </w:t>
            </w:r>
            <w:proofErr w:type="spellStart"/>
            <w:r w:rsidRPr="00916316">
              <w:rPr>
                <w:rFonts w:eastAsiaTheme="minorHAnsi"/>
                <w:lang w:eastAsia="en-US"/>
              </w:rPr>
              <w:t>videouradaka</w:t>
            </w:r>
            <w:proofErr w:type="spellEnd"/>
          </w:p>
        </w:tc>
        <w:tc>
          <w:tcPr>
            <w:tcW w:w="1661" w:type="dxa"/>
            <w:tcBorders>
              <w:top w:val="single" w:sz="4" w:space="0" w:color="auto"/>
              <w:left w:val="single" w:sz="4" w:space="0" w:color="auto"/>
              <w:bottom w:val="single" w:sz="4" w:space="0" w:color="auto"/>
              <w:right w:val="single" w:sz="4" w:space="0" w:color="auto"/>
            </w:tcBorders>
            <w:hideMark/>
          </w:tcPr>
          <w:p w14:paraId="6F14ABF9" w14:textId="77777777" w:rsidR="00916316" w:rsidRPr="00916316" w:rsidRDefault="00916316" w:rsidP="00916316">
            <w:pPr>
              <w:rPr>
                <w:rFonts w:eastAsiaTheme="minorHAnsi"/>
                <w:lang w:eastAsia="en-US"/>
              </w:rPr>
            </w:pPr>
            <w:r w:rsidRPr="00916316">
              <w:rPr>
                <w:rFonts w:eastAsiaTheme="minorHAnsi"/>
                <w:lang w:eastAsia="en-US"/>
              </w:rPr>
              <w:t>Dodatna promocija grada Poreča, Eufrazijeve bazilike i koncertne sezone</w:t>
            </w:r>
          </w:p>
        </w:tc>
        <w:tc>
          <w:tcPr>
            <w:tcW w:w="1283" w:type="dxa"/>
            <w:tcBorders>
              <w:top w:val="single" w:sz="4" w:space="0" w:color="auto"/>
              <w:left w:val="single" w:sz="4" w:space="0" w:color="auto"/>
              <w:bottom w:val="single" w:sz="4" w:space="0" w:color="auto"/>
              <w:right w:val="single" w:sz="4" w:space="0" w:color="auto"/>
            </w:tcBorders>
            <w:hideMark/>
          </w:tcPr>
          <w:p w14:paraId="07165AFC"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14:paraId="7FAD1BD5" w14:textId="77777777"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hideMark/>
          </w:tcPr>
          <w:p w14:paraId="2F11B39D" w14:textId="77777777"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hideMark/>
          </w:tcPr>
          <w:p w14:paraId="552463FA" w14:textId="77777777" w:rsidR="00916316" w:rsidRPr="00916316" w:rsidRDefault="00916316" w:rsidP="00916316">
            <w:pPr>
              <w:jc w:val="center"/>
              <w:rPr>
                <w:rFonts w:eastAsiaTheme="minorHAnsi"/>
                <w:lang w:eastAsia="en-US"/>
              </w:rPr>
            </w:pPr>
            <w:r w:rsidRPr="00916316">
              <w:rPr>
                <w:rFonts w:eastAsiaTheme="minorHAnsi"/>
                <w:lang w:eastAsia="en-US"/>
              </w:rPr>
              <w:t>12</w:t>
            </w:r>
          </w:p>
        </w:tc>
        <w:tc>
          <w:tcPr>
            <w:tcW w:w="1083" w:type="dxa"/>
            <w:tcBorders>
              <w:top w:val="single" w:sz="4" w:space="0" w:color="auto"/>
              <w:left w:val="single" w:sz="4" w:space="0" w:color="auto"/>
              <w:bottom w:val="single" w:sz="4" w:space="0" w:color="auto"/>
              <w:right w:val="single" w:sz="4" w:space="0" w:color="auto"/>
            </w:tcBorders>
            <w:hideMark/>
          </w:tcPr>
          <w:p w14:paraId="701C54C5" w14:textId="77777777" w:rsidR="00916316" w:rsidRPr="00916316" w:rsidRDefault="00916316" w:rsidP="00916316">
            <w:pPr>
              <w:jc w:val="center"/>
              <w:rPr>
                <w:rFonts w:eastAsiaTheme="minorHAnsi"/>
                <w:lang w:eastAsia="en-US"/>
              </w:rPr>
            </w:pPr>
            <w:r w:rsidRPr="00916316">
              <w:rPr>
                <w:rFonts w:eastAsiaTheme="minorHAnsi"/>
                <w:lang w:eastAsia="en-US"/>
              </w:rPr>
              <w:t>12</w:t>
            </w:r>
          </w:p>
        </w:tc>
      </w:tr>
      <w:tr w:rsidR="00916316" w:rsidRPr="00916316" w14:paraId="4FA1447C" w14:textId="77777777" w:rsidTr="00916316">
        <w:trPr>
          <w:trHeight w:val="303"/>
          <w:jc w:val="center"/>
        </w:trPr>
        <w:tc>
          <w:tcPr>
            <w:tcW w:w="3662" w:type="dxa"/>
            <w:gridSpan w:val="2"/>
            <w:tcBorders>
              <w:top w:val="single" w:sz="4" w:space="0" w:color="auto"/>
              <w:left w:val="single" w:sz="4" w:space="0" w:color="auto"/>
              <w:bottom w:val="single" w:sz="4" w:space="0" w:color="auto"/>
              <w:right w:val="single" w:sz="4" w:space="0" w:color="auto"/>
            </w:tcBorders>
          </w:tcPr>
          <w:p w14:paraId="6329F881" w14:textId="77777777" w:rsidR="00916316" w:rsidRPr="00916316" w:rsidRDefault="00916316" w:rsidP="00916316">
            <w:pPr>
              <w:rPr>
                <w:rFonts w:eastAsiaTheme="minorHAnsi"/>
                <w:i/>
                <w:iCs/>
                <w:lang w:eastAsia="en-US"/>
              </w:rPr>
            </w:pPr>
            <w:r w:rsidRPr="00916316">
              <w:rPr>
                <w:rFonts w:eastAsia="Times New Roman"/>
                <w:b/>
                <w:i/>
                <w:iCs/>
                <w:color w:val="000000"/>
              </w:rPr>
              <w:t>29. Jazz u lapidariju</w:t>
            </w:r>
          </w:p>
        </w:tc>
        <w:tc>
          <w:tcPr>
            <w:tcW w:w="1283" w:type="dxa"/>
            <w:tcBorders>
              <w:top w:val="single" w:sz="4" w:space="0" w:color="auto"/>
              <w:left w:val="single" w:sz="4" w:space="0" w:color="auto"/>
              <w:bottom w:val="single" w:sz="4" w:space="0" w:color="auto"/>
              <w:right w:val="single" w:sz="4" w:space="0" w:color="auto"/>
            </w:tcBorders>
          </w:tcPr>
          <w:p w14:paraId="5C2F5D41"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20197223"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0B3C754C"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296C8A26"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43FCADB8" w14:textId="77777777" w:rsidR="00916316" w:rsidRPr="00916316" w:rsidRDefault="00916316" w:rsidP="00916316">
            <w:pPr>
              <w:jc w:val="center"/>
              <w:rPr>
                <w:rFonts w:eastAsiaTheme="minorHAnsi"/>
                <w:lang w:eastAsia="en-US"/>
              </w:rPr>
            </w:pPr>
          </w:p>
        </w:tc>
      </w:tr>
      <w:tr w:rsidR="00916316" w:rsidRPr="00916316" w14:paraId="4952FCFE"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78CD1E50" w14:textId="77777777" w:rsidR="00916316" w:rsidRPr="00916316" w:rsidRDefault="00916316" w:rsidP="00916316">
            <w:pPr>
              <w:rPr>
                <w:rFonts w:eastAsiaTheme="minorHAnsi"/>
                <w:lang w:eastAsia="en-US"/>
              </w:rPr>
            </w:pPr>
            <w:r w:rsidRPr="00916316">
              <w:rPr>
                <w:rFonts w:eastAsiaTheme="minorHAnsi"/>
                <w:lang w:eastAsia="en-US"/>
              </w:rPr>
              <w:t>Optimizacija broja posjetitelja</w:t>
            </w:r>
          </w:p>
        </w:tc>
        <w:tc>
          <w:tcPr>
            <w:tcW w:w="1661" w:type="dxa"/>
            <w:tcBorders>
              <w:top w:val="single" w:sz="4" w:space="0" w:color="auto"/>
              <w:left w:val="single" w:sz="4" w:space="0" w:color="auto"/>
              <w:bottom w:val="single" w:sz="4" w:space="0" w:color="auto"/>
              <w:right w:val="single" w:sz="4" w:space="0" w:color="auto"/>
            </w:tcBorders>
          </w:tcPr>
          <w:p w14:paraId="7010D806" w14:textId="77777777" w:rsidR="00916316" w:rsidRPr="00916316" w:rsidRDefault="00916316" w:rsidP="00916316">
            <w:pPr>
              <w:rPr>
                <w:rFonts w:eastAsiaTheme="minorHAnsi"/>
                <w:lang w:eastAsia="en-US"/>
              </w:rPr>
            </w:pPr>
            <w:r w:rsidRPr="00916316">
              <w:rPr>
                <w:rFonts w:eastAsiaTheme="minorHAnsi"/>
                <w:lang w:eastAsia="en-US"/>
              </w:rPr>
              <w:t>Profiliranje publike u smjeru poznavatelja i stručnjaka</w:t>
            </w:r>
          </w:p>
        </w:tc>
        <w:tc>
          <w:tcPr>
            <w:tcW w:w="1283" w:type="dxa"/>
            <w:tcBorders>
              <w:top w:val="single" w:sz="4" w:space="0" w:color="auto"/>
              <w:left w:val="single" w:sz="4" w:space="0" w:color="auto"/>
              <w:bottom w:val="single" w:sz="4" w:space="0" w:color="auto"/>
              <w:right w:val="single" w:sz="4" w:space="0" w:color="auto"/>
            </w:tcBorders>
          </w:tcPr>
          <w:p w14:paraId="513C4CD9"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115D059D" w14:textId="77777777" w:rsidR="00916316" w:rsidRPr="00916316" w:rsidRDefault="00916316" w:rsidP="00916316">
            <w:pPr>
              <w:jc w:val="center"/>
              <w:rPr>
                <w:rFonts w:eastAsiaTheme="minorHAnsi"/>
                <w:lang w:eastAsia="en-US"/>
              </w:rPr>
            </w:pPr>
            <w:r w:rsidRPr="00916316">
              <w:rPr>
                <w:rFonts w:eastAsiaTheme="minorHAnsi"/>
                <w:lang w:eastAsia="en-US"/>
              </w:rPr>
              <w:t>1400</w:t>
            </w:r>
          </w:p>
        </w:tc>
        <w:tc>
          <w:tcPr>
            <w:tcW w:w="1083" w:type="dxa"/>
            <w:tcBorders>
              <w:top w:val="single" w:sz="4" w:space="0" w:color="auto"/>
              <w:left w:val="single" w:sz="4" w:space="0" w:color="auto"/>
              <w:bottom w:val="single" w:sz="4" w:space="0" w:color="auto"/>
              <w:right w:val="single" w:sz="4" w:space="0" w:color="auto"/>
            </w:tcBorders>
          </w:tcPr>
          <w:p w14:paraId="38AD1747" w14:textId="77777777" w:rsidR="00916316" w:rsidRPr="00916316" w:rsidRDefault="00916316" w:rsidP="00916316">
            <w:pPr>
              <w:jc w:val="center"/>
              <w:rPr>
                <w:rFonts w:eastAsiaTheme="minorHAnsi"/>
                <w:lang w:eastAsia="en-US"/>
              </w:rPr>
            </w:pPr>
            <w:r w:rsidRPr="00916316">
              <w:rPr>
                <w:rFonts w:eastAsiaTheme="minorHAnsi"/>
                <w:lang w:eastAsia="en-US"/>
              </w:rPr>
              <w:t>1800</w:t>
            </w:r>
          </w:p>
        </w:tc>
        <w:tc>
          <w:tcPr>
            <w:tcW w:w="1083" w:type="dxa"/>
            <w:tcBorders>
              <w:top w:val="single" w:sz="4" w:space="0" w:color="auto"/>
              <w:left w:val="single" w:sz="4" w:space="0" w:color="auto"/>
              <w:bottom w:val="single" w:sz="4" w:space="0" w:color="auto"/>
              <w:right w:val="single" w:sz="4" w:space="0" w:color="auto"/>
            </w:tcBorders>
          </w:tcPr>
          <w:p w14:paraId="6362BDF5" w14:textId="77777777" w:rsidR="00916316" w:rsidRPr="00916316" w:rsidRDefault="00916316" w:rsidP="00916316">
            <w:pPr>
              <w:jc w:val="center"/>
              <w:rPr>
                <w:rFonts w:eastAsiaTheme="minorHAnsi"/>
                <w:lang w:eastAsia="en-US"/>
              </w:rPr>
            </w:pPr>
            <w:r w:rsidRPr="00916316">
              <w:rPr>
                <w:rFonts w:eastAsiaTheme="minorHAnsi"/>
                <w:lang w:eastAsia="en-US"/>
              </w:rPr>
              <w:t>2000</w:t>
            </w:r>
          </w:p>
        </w:tc>
        <w:tc>
          <w:tcPr>
            <w:tcW w:w="1083" w:type="dxa"/>
            <w:tcBorders>
              <w:top w:val="single" w:sz="4" w:space="0" w:color="auto"/>
              <w:left w:val="single" w:sz="4" w:space="0" w:color="auto"/>
              <w:bottom w:val="single" w:sz="4" w:space="0" w:color="auto"/>
              <w:right w:val="single" w:sz="4" w:space="0" w:color="auto"/>
            </w:tcBorders>
          </w:tcPr>
          <w:p w14:paraId="5E1E3E90" w14:textId="77777777" w:rsidR="00916316" w:rsidRPr="00916316" w:rsidRDefault="00916316" w:rsidP="00916316">
            <w:pPr>
              <w:jc w:val="center"/>
              <w:rPr>
                <w:rFonts w:eastAsiaTheme="minorHAnsi"/>
                <w:lang w:eastAsia="en-US"/>
              </w:rPr>
            </w:pPr>
            <w:r w:rsidRPr="00916316">
              <w:rPr>
                <w:rFonts w:eastAsiaTheme="minorHAnsi"/>
                <w:lang w:eastAsia="en-US"/>
              </w:rPr>
              <w:t>2000</w:t>
            </w:r>
          </w:p>
        </w:tc>
      </w:tr>
      <w:tr w:rsidR="00916316" w:rsidRPr="00916316" w14:paraId="5E982518"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0FC07E95" w14:textId="77777777" w:rsidR="00916316" w:rsidRPr="00916316" w:rsidRDefault="00916316" w:rsidP="00916316">
            <w:pPr>
              <w:rPr>
                <w:rFonts w:eastAsiaTheme="minorHAnsi"/>
                <w:lang w:eastAsia="en-US"/>
              </w:rPr>
            </w:pPr>
            <w:r w:rsidRPr="00916316">
              <w:rPr>
                <w:rFonts w:eastAsiaTheme="minorHAnsi"/>
                <w:lang w:eastAsia="en-US"/>
              </w:rPr>
              <w:t>Optimizacija broja koncerata</w:t>
            </w:r>
          </w:p>
        </w:tc>
        <w:tc>
          <w:tcPr>
            <w:tcW w:w="1661" w:type="dxa"/>
            <w:tcBorders>
              <w:top w:val="single" w:sz="4" w:space="0" w:color="auto"/>
              <w:left w:val="single" w:sz="4" w:space="0" w:color="auto"/>
              <w:bottom w:val="single" w:sz="4" w:space="0" w:color="auto"/>
              <w:right w:val="single" w:sz="4" w:space="0" w:color="auto"/>
            </w:tcBorders>
          </w:tcPr>
          <w:p w14:paraId="66C4D997" w14:textId="77777777" w:rsidR="00916316" w:rsidRPr="00916316" w:rsidRDefault="00916316" w:rsidP="00916316">
            <w:pPr>
              <w:rPr>
                <w:rFonts w:eastAsiaTheme="minorHAnsi"/>
                <w:lang w:eastAsia="en-US"/>
              </w:rPr>
            </w:pPr>
            <w:r w:rsidRPr="00916316">
              <w:rPr>
                <w:rFonts w:eastAsiaTheme="minorHAnsi"/>
                <w:lang w:eastAsia="en-US"/>
              </w:rPr>
              <w:t>Uz konstantan broj koncerata povećavanje kvalitete festivala</w:t>
            </w:r>
          </w:p>
        </w:tc>
        <w:tc>
          <w:tcPr>
            <w:tcW w:w="1283" w:type="dxa"/>
            <w:tcBorders>
              <w:top w:val="single" w:sz="4" w:space="0" w:color="auto"/>
              <w:left w:val="single" w:sz="4" w:space="0" w:color="auto"/>
              <w:bottom w:val="single" w:sz="4" w:space="0" w:color="auto"/>
              <w:right w:val="single" w:sz="4" w:space="0" w:color="auto"/>
            </w:tcBorders>
          </w:tcPr>
          <w:p w14:paraId="28DC704A"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2BCC9915" w14:textId="77777777"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tcPr>
          <w:p w14:paraId="63197811" w14:textId="77777777"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tcPr>
          <w:p w14:paraId="63202247" w14:textId="77777777"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tcPr>
          <w:p w14:paraId="62CFF288" w14:textId="77777777" w:rsidR="00916316" w:rsidRPr="00916316" w:rsidRDefault="00916316" w:rsidP="00916316">
            <w:pPr>
              <w:jc w:val="center"/>
              <w:rPr>
                <w:rFonts w:eastAsiaTheme="minorHAnsi"/>
                <w:lang w:eastAsia="en-US"/>
              </w:rPr>
            </w:pPr>
            <w:r w:rsidRPr="00916316">
              <w:rPr>
                <w:rFonts w:eastAsiaTheme="minorHAnsi"/>
                <w:lang w:eastAsia="en-US"/>
              </w:rPr>
              <w:t>10</w:t>
            </w:r>
          </w:p>
        </w:tc>
      </w:tr>
      <w:tr w:rsidR="00916316" w:rsidRPr="00916316" w14:paraId="2E548D73"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0DD3F3D2" w14:textId="77777777" w:rsidR="00916316" w:rsidRPr="00916316" w:rsidRDefault="00916316" w:rsidP="00916316">
            <w:pPr>
              <w:rPr>
                <w:rFonts w:eastAsiaTheme="minorHAnsi"/>
                <w:lang w:eastAsia="en-US"/>
              </w:rPr>
            </w:pPr>
            <w:proofErr w:type="spellStart"/>
            <w:r w:rsidRPr="00916316">
              <w:rPr>
                <w:rFonts w:eastAsiaTheme="minorHAnsi"/>
                <w:lang w:eastAsia="en-US"/>
              </w:rPr>
              <w:t>Najavni</w:t>
            </w:r>
            <w:proofErr w:type="spellEnd"/>
            <w:r w:rsidRPr="00916316">
              <w:rPr>
                <w:rFonts w:eastAsiaTheme="minorHAnsi"/>
                <w:lang w:eastAsia="en-US"/>
              </w:rPr>
              <w:t xml:space="preserve"> koncert</w:t>
            </w:r>
          </w:p>
        </w:tc>
        <w:tc>
          <w:tcPr>
            <w:tcW w:w="1661" w:type="dxa"/>
            <w:tcBorders>
              <w:top w:val="single" w:sz="4" w:space="0" w:color="auto"/>
              <w:left w:val="single" w:sz="4" w:space="0" w:color="auto"/>
              <w:bottom w:val="single" w:sz="4" w:space="0" w:color="auto"/>
              <w:right w:val="single" w:sz="4" w:space="0" w:color="auto"/>
            </w:tcBorders>
          </w:tcPr>
          <w:p w14:paraId="173D7A8F" w14:textId="77777777" w:rsidR="00916316" w:rsidRPr="00916316" w:rsidRDefault="00916316" w:rsidP="00916316">
            <w:pPr>
              <w:rPr>
                <w:rFonts w:eastAsiaTheme="minorHAnsi"/>
                <w:lang w:eastAsia="en-US"/>
              </w:rPr>
            </w:pPr>
            <w:r w:rsidRPr="00916316">
              <w:rPr>
                <w:rFonts w:eastAsiaTheme="minorHAnsi"/>
                <w:lang w:eastAsia="en-US"/>
              </w:rPr>
              <w:t>Privlačenje pozornosti i promocija koncertne sezone</w:t>
            </w:r>
          </w:p>
        </w:tc>
        <w:tc>
          <w:tcPr>
            <w:tcW w:w="1283" w:type="dxa"/>
            <w:tcBorders>
              <w:top w:val="single" w:sz="4" w:space="0" w:color="auto"/>
              <w:left w:val="single" w:sz="4" w:space="0" w:color="auto"/>
              <w:bottom w:val="single" w:sz="4" w:space="0" w:color="auto"/>
              <w:right w:val="single" w:sz="4" w:space="0" w:color="auto"/>
            </w:tcBorders>
          </w:tcPr>
          <w:p w14:paraId="2C938D6D"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33A56165" w14:textId="77777777" w:rsidR="00916316" w:rsidRPr="00916316" w:rsidRDefault="00916316" w:rsidP="00916316">
            <w:pPr>
              <w:jc w:val="center"/>
              <w:rPr>
                <w:rFonts w:eastAsiaTheme="minorHAnsi"/>
                <w:lang w:eastAsia="en-US"/>
              </w:rPr>
            </w:pPr>
            <w:r w:rsidRPr="00916316">
              <w:rPr>
                <w:rFonts w:eastAsiaTheme="minorHAnsi"/>
                <w:lang w:eastAsia="en-US"/>
              </w:rPr>
              <w:t>0</w:t>
            </w:r>
          </w:p>
        </w:tc>
        <w:tc>
          <w:tcPr>
            <w:tcW w:w="1083" w:type="dxa"/>
            <w:tcBorders>
              <w:top w:val="single" w:sz="4" w:space="0" w:color="auto"/>
              <w:left w:val="single" w:sz="4" w:space="0" w:color="auto"/>
              <w:bottom w:val="single" w:sz="4" w:space="0" w:color="auto"/>
              <w:right w:val="single" w:sz="4" w:space="0" w:color="auto"/>
            </w:tcBorders>
          </w:tcPr>
          <w:p w14:paraId="6A962E84" w14:textId="77777777"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14:paraId="1E835B17" w14:textId="77777777"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14:paraId="304A52BB" w14:textId="77777777" w:rsidR="00916316" w:rsidRPr="00916316" w:rsidRDefault="00916316" w:rsidP="00916316">
            <w:pPr>
              <w:jc w:val="center"/>
              <w:rPr>
                <w:rFonts w:eastAsiaTheme="minorHAnsi"/>
                <w:lang w:eastAsia="en-US"/>
              </w:rPr>
            </w:pPr>
            <w:r w:rsidRPr="00916316">
              <w:rPr>
                <w:rFonts w:eastAsiaTheme="minorHAnsi"/>
                <w:lang w:eastAsia="en-US"/>
              </w:rPr>
              <w:t>1</w:t>
            </w:r>
          </w:p>
        </w:tc>
      </w:tr>
      <w:tr w:rsidR="00916316" w:rsidRPr="00916316" w14:paraId="563A64A5"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7CC3537C" w14:textId="77777777" w:rsidR="00916316" w:rsidRPr="00916316" w:rsidRDefault="00916316" w:rsidP="00916316">
            <w:pPr>
              <w:rPr>
                <w:rFonts w:eastAsiaTheme="minorHAnsi"/>
                <w:lang w:eastAsia="en-US"/>
              </w:rPr>
            </w:pPr>
            <w:r w:rsidRPr="00916316">
              <w:rPr>
                <w:rFonts w:eastAsiaTheme="minorHAnsi"/>
                <w:lang w:eastAsia="en-US"/>
              </w:rPr>
              <w:t>Koncerti u lapidariju</w:t>
            </w:r>
          </w:p>
        </w:tc>
        <w:tc>
          <w:tcPr>
            <w:tcW w:w="1661" w:type="dxa"/>
            <w:tcBorders>
              <w:top w:val="single" w:sz="4" w:space="0" w:color="auto"/>
              <w:left w:val="single" w:sz="4" w:space="0" w:color="auto"/>
              <w:bottom w:val="single" w:sz="4" w:space="0" w:color="auto"/>
              <w:right w:val="single" w:sz="4" w:space="0" w:color="auto"/>
            </w:tcBorders>
          </w:tcPr>
          <w:p w14:paraId="6C66ACA9" w14:textId="77777777" w:rsidR="00916316" w:rsidRPr="00916316" w:rsidRDefault="00916316" w:rsidP="00916316">
            <w:pPr>
              <w:rPr>
                <w:rFonts w:eastAsiaTheme="minorHAnsi"/>
                <w:lang w:eastAsia="en-US"/>
              </w:rPr>
            </w:pPr>
            <w:r w:rsidRPr="00916316">
              <w:rPr>
                <w:rFonts w:eastAsiaTheme="minorHAnsi"/>
                <w:lang w:eastAsia="en-US"/>
              </w:rPr>
              <w:t>Povećavanje kvalitete izvedbe u specifičnom ambijentu grada</w:t>
            </w:r>
          </w:p>
        </w:tc>
        <w:tc>
          <w:tcPr>
            <w:tcW w:w="1283" w:type="dxa"/>
            <w:tcBorders>
              <w:top w:val="single" w:sz="4" w:space="0" w:color="auto"/>
              <w:left w:val="single" w:sz="4" w:space="0" w:color="auto"/>
              <w:bottom w:val="single" w:sz="4" w:space="0" w:color="auto"/>
              <w:right w:val="single" w:sz="4" w:space="0" w:color="auto"/>
            </w:tcBorders>
          </w:tcPr>
          <w:p w14:paraId="39FACFE6"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660671CF" w14:textId="77777777"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tcPr>
          <w:p w14:paraId="20490870" w14:textId="77777777"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tcPr>
          <w:p w14:paraId="2CD57C4B" w14:textId="77777777"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tcPr>
          <w:p w14:paraId="150E074A" w14:textId="77777777" w:rsidR="00916316" w:rsidRPr="00916316" w:rsidRDefault="00916316" w:rsidP="00916316">
            <w:pPr>
              <w:jc w:val="center"/>
              <w:rPr>
                <w:rFonts w:eastAsiaTheme="minorHAnsi"/>
                <w:lang w:eastAsia="en-US"/>
              </w:rPr>
            </w:pPr>
            <w:r w:rsidRPr="00916316">
              <w:rPr>
                <w:rFonts w:eastAsiaTheme="minorHAnsi"/>
                <w:lang w:eastAsia="en-US"/>
              </w:rPr>
              <w:t>9</w:t>
            </w:r>
          </w:p>
        </w:tc>
      </w:tr>
      <w:tr w:rsidR="00916316" w:rsidRPr="00916316" w14:paraId="1BC3320B"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1933E1B7" w14:textId="77777777" w:rsidR="00916316" w:rsidRPr="00916316" w:rsidRDefault="00916316" w:rsidP="00916316">
            <w:pPr>
              <w:rPr>
                <w:rFonts w:eastAsiaTheme="minorHAnsi"/>
                <w:lang w:eastAsia="en-US"/>
              </w:rPr>
            </w:pPr>
            <w:r w:rsidRPr="00916316">
              <w:rPr>
                <w:rFonts w:eastAsiaTheme="minorHAnsi"/>
                <w:lang w:eastAsia="en-US"/>
              </w:rPr>
              <w:t>Povećanje broja dodatnih sadržaja</w:t>
            </w:r>
          </w:p>
        </w:tc>
        <w:tc>
          <w:tcPr>
            <w:tcW w:w="1661" w:type="dxa"/>
            <w:tcBorders>
              <w:top w:val="single" w:sz="4" w:space="0" w:color="auto"/>
              <w:left w:val="single" w:sz="4" w:space="0" w:color="auto"/>
              <w:bottom w:val="single" w:sz="4" w:space="0" w:color="auto"/>
              <w:right w:val="single" w:sz="4" w:space="0" w:color="auto"/>
            </w:tcBorders>
          </w:tcPr>
          <w:p w14:paraId="7666DFCD" w14:textId="77777777" w:rsidR="00916316" w:rsidRPr="00916316" w:rsidRDefault="00916316" w:rsidP="00916316">
            <w:pPr>
              <w:rPr>
                <w:rFonts w:eastAsiaTheme="minorHAnsi"/>
                <w:lang w:eastAsia="en-US"/>
              </w:rPr>
            </w:pPr>
            <w:r w:rsidRPr="00916316">
              <w:rPr>
                <w:rFonts w:eastAsiaTheme="minorHAnsi"/>
                <w:lang w:eastAsia="en-US"/>
              </w:rPr>
              <w:t>Izrada specifične scenografije za koncerte, promotivnog filma, popratnih izložbi…</w:t>
            </w:r>
          </w:p>
        </w:tc>
        <w:tc>
          <w:tcPr>
            <w:tcW w:w="1283" w:type="dxa"/>
            <w:tcBorders>
              <w:top w:val="single" w:sz="4" w:space="0" w:color="auto"/>
              <w:left w:val="single" w:sz="4" w:space="0" w:color="auto"/>
              <w:bottom w:val="single" w:sz="4" w:space="0" w:color="auto"/>
              <w:right w:val="single" w:sz="4" w:space="0" w:color="auto"/>
            </w:tcBorders>
          </w:tcPr>
          <w:p w14:paraId="63A4AFC2"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3FF7A215" w14:textId="77777777"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tcPr>
          <w:p w14:paraId="1A11DC18" w14:textId="77777777" w:rsidR="00916316" w:rsidRPr="00916316" w:rsidRDefault="00916316" w:rsidP="00916316">
            <w:pPr>
              <w:jc w:val="center"/>
              <w:rPr>
                <w:rFonts w:eastAsiaTheme="minorHAnsi"/>
                <w:lang w:eastAsia="en-US"/>
              </w:rPr>
            </w:pPr>
            <w:r w:rsidRPr="00916316">
              <w:rPr>
                <w:rFonts w:eastAsiaTheme="minorHAnsi"/>
                <w:lang w:eastAsia="en-US"/>
              </w:rPr>
              <w:t>5</w:t>
            </w:r>
          </w:p>
        </w:tc>
        <w:tc>
          <w:tcPr>
            <w:tcW w:w="1083" w:type="dxa"/>
            <w:tcBorders>
              <w:top w:val="single" w:sz="4" w:space="0" w:color="auto"/>
              <w:left w:val="single" w:sz="4" w:space="0" w:color="auto"/>
              <w:bottom w:val="single" w:sz="4" w:space="0" w:color="auto"/>
              <w:right w:val="single" w:sz="4" w:space="0" w:color="auto"/>
            </w:tcBorders>
          </w:tcPr>
          <w:p w14:paraId="3A353DBD" w14:textId="77777777"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14:paraId="278E5E45" w14:textId="77777777" w:rsidR="00916316" w:rsidRPr="00916316" w:rsidRDefault="00916316" w:rsidP="00916316">
            <w:pPr>
              <w:jc w:val="center"/>
              <w:rPr>
                <w:rFonts w:eastAsiaTheme="minorHAnsi"/>
                <w:lang w:eastAsia="en-US"/>
              </w:rPr>
            </w:pPr>
            <w:r w:rsidRPr="00916316">
              <w:rPr>
                <w:rFonts w:eastAsiaTheme="minorHAnsi"/>
                <w:lang w:eastAsia="en-US"/>
              </w:rPr>
              <w:t>6</w:t>
            </w:r>
          </w:p>
        </w:tc>
      </w:tr>
      <w:tr w:rsidR="00916316" w:rsidRPr="00916316" w14:paraId="27710A5F" w14:textId="77777777" w:rsidTr="00916316">
        <w:trPr>
          <w:trHeight w:val="376"/>
          <w:jc w:val="center"/>
        </w:trPr>
        <w:tc>
          <w:tcPr>
            <w:tcW w:w="8194" w:type="dxa"/>
            <w:gridSpan w:val="6"/>
            <w:tcBorders>
              <w:top w:val="single" w:sz="4" w:space="0" w:color="auto"/>
              <w:left w:val="single" w:sz="4" w:space="0" w:color="auto"/>
              <w:bottom w:val="single" w:sz="4" w:space="0" w:color="auto"/>
              <w:right w:val="single" w:sz="4" w:space="0" w:color="auto"/>
            </w:tcBorders>
          </w:tcPr>
          <w:p w14:paraId="2A639395" w14:textId="77777777" w:rsidR="00916316" w:rsidRPr="00916316" w:rsidRDefault="00916316" w:rsidP="00916316">
            <w:pPr>
              <w:rPr>
                <w:rFonts w:eastAsiaTheme="minorHAnsi"/>
                <w:i/>
                <w:iCs/>
                <w:lang w:eastAsia="en-US"/>
              </w:rPr>
            </w:pPr>
            <w:r w:rsidRPr="00916316">
              <w:rPr>
                <w:rFonts w:eastAsia="Times New Roman"/>
                <w:b/>
                <w:i/>
                <w:iCs/>
                <w:color w:val="000000"/>
              </w:rPr>
              <w:t>Redovan kazališni program, 17. Zlatni zub, koncerti u kazalištu</w:t>
            </w:r>
          </w:p>
        </w:tc>
        <w:tc>
          <w:tcPr>
            <w:tcW w:w="1083" w:type="dxa"/>
            <w:tcBorders>
              <w:top w:val="single" w:sz="4" w:space="0" w:color="auto"/>
              <w:left w:val="single" w:sz="4" w:space="0" w:color="auto"/>
              <w:bottom w:val="single" w:sz="4" w:space="0" w:color="auto"/>
              <w:right w:val="single" w:sz="4" w:space="0" w:color="auto"/>
            </w:tcBorders>
          </w:tcPr>
          <w:p w14:paraId="49218ED3" w14:textId="77777777" w:rsidR="00916316" w:rsidRPr="00916316" w:rsidRDefault="00916316" w:rsidP="00916316">
            <w:pPr>
              <w:jc w:val="center"/>
              <w:rPr>
                <w:rFonts w:eastAsiaTheme="minorHAnsi"/>
                <w:lang w:eastAsia="en-US"/>
              </w:rPr>
            </w:pPr>
          </w:p>
        </w:tc>
      </w:tr>
      <w:tr w:rsidR="00916316" w:rsidRPr="00916316" w14:paraId="3037D2CA"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36A7B08F" w14:textId="77777777" w:rsidR="00916316" w:rsidRPr="00916316" w:rsidRDefault="00916316" w:rsidP="00916316">
            <w:pPr>
              <w:rPr>
                <w:rFonts w:eastAsiaTheme="minorHAnsi"/>
                <w:lang w:eastAsia="en-US"/>
              </w:rPr>
            </w:pPr>
            <w:r w:rsidRPr="00916316">
              <w:rPr>
                <w:rFonts w:eastAsiaTheme="minorHAnsi"/>
                <w:lang w:eastAsia="en-US"/>
              </w:rPr>
              <w:t>Povećanje ukupnog broja posjetitelja kazališta</w:t>
            </w:r>
          </w:p>
        </w:tc>
        <w:tc>
          <w:tcPr>
            <w:tcW w:w="1661" w:type="dxa"/>
            <w:tcBorders>
              <w:top w:val="single" w:sz="4" w:space="0" w:color="auto"/>
              <w:left w:val="single" w:sz="4" w:space="0" w:color="auto"/>
              <w:bottom w:val="single" w:sz="4" w:space="0" w:color="auto"/>
              <w:right w:val="single" w:sz="4" w:space="0" w:color="auto"/>
            </w:tcBorders>
          </w:tcPr>
          <w:p w14:paraId="5A2D33D1" w14:textId="77777777" w:rsidR="00916316" w:rsidRPr="00916316" w:rsidRDefault="00916316" w:rsidP="00916316">
            <w:pPr>
              <w:rPr>
                <w:rFonts w:eastAsiaTheme="minorHAnsi"/>
                <w:lang w:eastAsia="en-US"/>
              </w:rPr>
            </w:pPr>
            <w:r w:rsidRPr="00916316">
              <w:rPr>
                <w:rFonts w:eastAsiaTheme="minorHAnsi"/>
                <w:lang w:eastAsia="en-US"/>
              </w:rPr>
              <w:t xml:space="preserve">Razvijanje kazališne publike i obogaćivanje kazališne scene </w:t>
            </w:r>
          </w:p>
        </w:tc>
        <w:tc>
          <w:tcPr>
            <w:tcW w:w="1283" w:type="dxa"/>
            <w:tcBorders>
              <w:top w:val="single" w:sz="4" w:space="0" w:color="auto"/>
              <w:left w:val="single" w:sz="4" w:space="0" w:color="auto"/>
              <w:bottom w:val="single" w:sz="4" w:space="0" w:color="auto"/>
              <w:right w:val="single" w:sz="4" w:space="0" w:color="auto"/>
            </w:tcBorders>
          </w:tcPr>
          <w:p w14:paraId="1329B8E9"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42A79045" w14:textId="77777777" w:rsidR="00916316" w:rsidRPr="00916316" w:rsidRDefault="00916316" w:rsidP="00916316">
            <w:pPr>
              <w:jc w:val="center"/>
              <w:rPr>
                <w:rFonts w:eastAsiaTheme="minorHAnsi"/>
                <w:lang w:eastAsia="en-US"/>
              </w:rPr>
            </w:pPr>
            <w:r w:rsidRPr="00916316">
              <w:rPr>
                <w:rFonts w:eastAsiaTheme="minorHAnsi"/>
                <w:lang w:eastAsia="en-US"/>
              </w:rPr>
              <w:t>5335</w:t>
            </w:r>
          </w:p>
        </w:tc>
        <w:tc>
          <w:tcPr>
            <w:tcW w:w="1083" w:type="dxa"/>
            <w:tcBorders>
              <w:top w:val="single" w:sz="4" w:space="0" w:color="auto"/>
              <w:left w:val="single" w:sz="4" w:space="0" w:color="auto"/>
              <w:bottom w:val="single" w:sz="4" w:space="0" w:color="auto"/>
              <w:right w:val="single" w:sz="4" w:space="0" w:color="auto"/>
            </w:tcBorders>
          </w:tcPr>
          <w:p w14:paraId="315687CD" w14:textId="77777777" w:rsidR="00916316" w:rsidRPr="00916316" w:rsidRDefault="00916316" w:rsidP="00916316">
            <w:pPr>
              <w:jc w:val="center"/>
              <w:rPr>
                <w:rFonts w:eastAsiaTheme="minorHAnsi"/>
                <w:lang w:eastAsia="en-US"/>
              </w:rPr>
            </w:pPr>
            <w:r w:rsidRPr="00916316">
              <w:rPr>
                <w:rFonts w:eastAsiaTheme="minorHAnsi"/>
                <w:lang w:eastAsia="en-US"/>
              </w:rPr>
              <w:t>6500</w:t>
            </w:r>
          </w:p>
        </w:tc>
        <w:tc>
          <w:tcPr>
            <w:tcW w:w="1083" w:type="dxa"/>
            <w:tcBorders>
              <w:top w:val="single" w:sz="4" w:space="0" w:color="auto"/>
              <w:left w:val="single" w:sz="4" w:space="0" w:color="auto"/>
              <w:bottom w:val="single" w:sz="4" w:space="0" w:color="auto"/>
              <w:right w:val="single" w:sz="4" w:space="0" w:color="auto"/>
            </w:tcBorders>
          </w:tcPr>
          <w:p w14:paraId="5FA48A0E" w14:textId="77777777" w:rsidR="00916316" w:rsidRPr="00916316" w:rsidRDefault="00916316" w:rsidP="00916316">
            <w:pPr>
              <w:jc w:val="center"/>
              <w:rPr>
                <w:rFonts w:eastAsiaTheme="minorHAnsi"/>
                <w:lang w:eastAsia="en-US"/>
              </w:rPr>
            </w:pPr>
            <w:r w:rsidRPr="00916316">
              <w:rPr>
                <w:rFonts w:eastAsiaTheme="minorHAnsi"/>
                <w:lang w:eastAsia="en-US"/>
              </w:rPr>
              <w:t>7000</w:t>
            </w:r>
          </w:p>
        </w:tc>
        <w:tc>
          <w:tcPr>
            <w:tcW w:w="1083" w:type="dxa"/>
            <w:tcBorders>
              <w:top w:val="single" w:sz="4" w:space="0" w:color="auto"/>
              <w:left w:val="single" w:sz="4" w:space="0" w:color="auto"/>
              <w:bottom w:val="single" w:sz="4" w:space="0" w:color="auto"/>
              <w:right w:val="single" w:sz="4" w:space="0" w:color="auto"/>
            </w:tcBorders>
          </w:tcPr>
          <w:p w14:paraId="465118F9" w14:textId="77777777" w:rsidR="00916316" w:rsidRPr="00916316" w:rsidRDefault="00916316" w:rsidP="00916316">
            <w:pPr>
              <w:jc w:val="center"/>
              <w:rPr>
                <w:rFonts w:eastAsiaTheme="minorHAnsi"/>
                <w:lang w:eastAsia="en-US"/>
              </w:rPr>
            </w:pPr>
            <w:r w:rsidRPr="00916316">
              <w:rPr>
                <w:rFonts w:eastAsiaTheme="minorHAnsi"/>
                <w:lang w:eastAsia="en-US"/>
              </w:rPr>
              <w:t>8500</w:t>
            </w:r>
          </w:p>
        </w:tc>
      </w:tr>
      <w:tr w:rsidR="00916316" w:rsidRPr="00916316" w14:paraId="156E6613"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689E4A0D" w14:textId="77777777" w:rsidR="00916316" w:rsidRPr="00916316" w:rsidRDefault="00916316" w:rsidP="00916316">
            <w:pPr>
              <w:rPr>
                <w:rFonts w:eastAsiaTheme="minorHAnsi"/>
                <w:lang w:eastAsia="en-US"/>
              </w:rPr>
            </w:pPr>
            <w:r w:rsidRPr="00916316">
              <w:rPr>
                <w:rFonts w:eastAsiaTheme="minorHAnsi"/>
                <w:lang w:eastAsia="en-US"/>
              </w:rPr>
              <w:t>Povećanje broja predstava u redovnom kazališnom programu</w:t>
            </w:r>
          </w:p>
        </w:tc>
        <w:tc>
          <w:tcPr>
            <w:tcW w:w="1661" w:type="dxa"/>
            <w:tcBorders>
              <w:top w:val="single" w:sz="4" w:space="0" w:color="auto"/>
              <w:left w:val="single" w:sz="4" w:space="0" w:color="auto"/>
              <w:bottom w:val="single" w:sz="4" w:space="0" w:color="auto"/>
              <w:right w:val="single" w:sz="4" w:space="0" w:color="auto"/>
            </w:tcBorders>
          </w:tcPr>
          <w:p w14:paraId="1B8BB72E" w14:textId="77777777" w:rsidR="00916316" w:rsidRPr="00916316" w:rsidRDefault="00916316" w:rsidP="00916316">
            <w:pPr>
              <w:rPr>
                <w:rFonts w:eastAsia="Times New Roman"/>
                <w:color w:val="000000"/>
              </w:rPr>
            </w:pPr>
            <w:r w:rsidRPr="00916316">
              <w:rPr>
                <w:rFonts w:eastAsiaTheme="minorHAnsi"/>
                <w:lang w:eastAsia="en-US"/>
              </w:rPr>
              <w:t xml:space="preserve">Obogaćivanje kazališne scene Poreštine i Istre, poticanje </w:t>
            </w:r>
            <w:r w:rsidRPr="00916316">
              <w:rPr>
                <w:rFonts w:eastAsiaTheme="minorHAnsi"/>
                <w:lang w:eastAsia="en-US"/>
              </w:rPr>
              <w:lastRenderedPageBreak/>
              <w:t>suradnje i produkcije</w:t>
            </w:r>
          </w:p>
        </w:tc>
        <w:tc>
          <w:tcPr>
            <w:tcW w:w="1283" w:type="dxa"/>
            <w:tcBorders>
              <w:top w:val="single" w:sz="4" w:space="0" w:color="auto"/>
              <w:left w:val="single" w:sz="4" w:space="0" w:color="auto"/>
              <w:bottom w:val="single" w:sz="4" w:space="0" w:color="auto"/>
              <w:right w:val="single" w:sz="4" w:space="0" w:color="auto"/>
            </w:tcBorders>
          </w:tcPr>
          <w:p w14:paraId="59FF2D1C" w14:textId="77777777" w:rsidR="00916316" w:rsidRPr="00916316" w:rsidRDefault="00916316" w:rsidP="00916316">
            <w:pPr>
              <w:jc w:val="center"/>
              <w:rPr>
                <w:rFonts w:eastAsiaTheme="minorHAnsi"/>
                <w:lang w:eastAsia="en-US"/>
              </w:rPr>
            </w:pPr>
            <w:r w:rsidRPr="00916316">
              <w:rPr>
                <w:rFonts w:eastAsiaTheme="minorHAnsi"/>
                <w:lang w:eastAsia="en-US"/>
              </w:rPr>
              <w:lastRenderedPageBreak/>
              <w:t>Broj</w:t>
            </w:r>
          </w:p>
        </w:tc>
        <w:tc>
          <w:tcPr>
            <w:tcW w:w="1083" w:type="dxa"/>
            <w:tcBorders>
              <w:top w:val="single" w:sz="4" w:space="0" w:color="auto"/>
              <w:left w:val="single" w:sz="4" w:space="0" w:color="auto"/>
              <w:bottom w:val="single" w:sz="4" w:space="0" w:color="auto"/>
              <w:right w:val="single" w:sz="4" w:space="0" w:color="auto"/>
            </w:tcBorders>
          </w:tcPr>
          <w:p w14:paraId="2D727D5D" w14:textId="77777777" w:rsidR="00916316" w:rsidRPr="00916316" w:rsidRDefault="00916316" w:rsidP="00916316">
            <w:pPr>
              <w:jc w:val="center"/>
              <w:rPr>
                <w:rFonts w:eastAsiaTheme="minorHAnsi"/>
                <w:lang w:eastAsia="en-US"/>
              </w:rPr>
            </w:pPr>
            <w:r w:rsidRPr="00916316">
              <w:rPr>
                <w:rFonts w:eastAsiaTheme="minorHAnsi"/>
                <w:lang w:eastAsia="en-US"/>
              </w:rPr>
              <w:t>19</w:t>
            </w:r>
          </w:p>
        </w:tc>
        <w:tc>
          <w:tcPr>
            <w:tcW w:w="1083" w:type="dxa"/>
            <w:tcBorders>
              <w:top w:val="single" w:sz="4" w:space="0" w:color="auto"/>
              <w:left w:val="single" w:sz="4" w:space="0" w:color="auto"/>
              <w:bottom w:val="single" w:sz="4" w:space="0" w:color="auto"/>
              <w:right w:val="single" w:sz="4" w:space="0" w:color="auto"/>
            </w:tcBorders>
          </w:tcPr>
          <w:p w14:paraId="1C402BBC" w14:textId="77777777" w:rsidR="00916316" w:rsidRPr="00916316" w:rsidRDefault="00916316" w:rsidP="00916316">
            <w:pPr>
              <w:jc w:val="center"/>
              <w:rPr>
                <w:rFonts w:eastAsiaTheme="minorHAnsi"/>
                <w:lang w:eastAsia="en-US"/>
              </w:rPr>
            </w:pPr>
            <w:r w:rsidRPr="00916316">
              <w:rPr>
                <w:rFonts w:eastAsiaTheme="minorHAnsi"/>
                <w:lang w:eastAsia="en-US"/>
              </w:rPr>
              <w:t>25</w:t>
            </w:r>
          </w:p>
        </w:tc>
        <w:tc>
          <w:tcPr>
            <w:tcW w:w="1083" w:type="dxa"/>
            <w:tcBorders>
              <w:top w:val="single" w:sz="4" w:space="0" w:color="auto"/>
              <w:left w:val="single" w:sz="4" w:space="0" w:color="auto"/>
              <w:bottom w:val="single" w:sz="4" w:space="0" w:color="auto"/>
              <w:right w:val="single" w:sz="4" w:space="0" w:color="auto"/>
            </w:tcBorders>
          </w:tcPr>
          <w:p w14:paraId="64DA81B1" w14:textId="77777777" w:rsidR="00916316" w:rsidRPr="00916316" w:rsidRDefault="00916316" w:rsidP="00916316">
            <w:pPr>
              <w:jc w:val="center"/>
              <w:rPr>
                <w:rFonts w:eastAsiaTheme="minorHAnsi"/>
                <w:lang w:eastAsia="en-US"/>
              </w:rPr>
            </w:pPr>
            <w:r w:rsidRPr="00916316">
              <w:rPr>
                <w:rFonts w:eastAsiaTheme="minorHAnsi"/>
                <w:lang w:eastAsia="en-US"/>
              </w:rPr>
              <w:t>30</w:t>
            </w:r>
          </w:p>
        </w:tc>
        <w:tc>
          <w:tcPr>
            <w:tcW w:w="1083" w:type="dxa"/>
            <w:tcBorders>
              <w:top w:val="single" w:sz="4" w:space="0" w:color="auto"/>
              <w:left w:val="single" w:sz="4" w:space="0" w:color="auto"/>
              <w:bottom w:val="single" w:sz="4" w:space="0" w:color="auto"/>
              <w:right w:val="single" w:sz="4" w:space="0" w:color="auto"/>
            </w:tcBorders>
          </w:tcPr>
          <w:p w14:paraId="2DAE5E8F" w14:textId="77777777" w:rsidR="00916316" w:rsidRPr="00916316" w:rsidRDefault="00916316" w:rsidP="00916316">
            <w:pPr>
              <w:jc w:val="center"/>
              <w:rPr>
                <w:rFonts w:eastAsiaTheme="minorHAnsi"/>
                <w:lang w:eastAsia="en-US"/>
              </w:rPr>
            </w:pPr>
            <w:r w:rsidRPr="00916316">
              <w:rPr>
                <w:rFonts w:eastAsiaTheme="minorHAnsi"/>
                <w:lang w:eastAsia="en-US"/>
              </w:rPr>
              <w:t>30</w:t>
            </w:r>
          </w:p>
        </w:tc>
      </w:tr>
      <w:tr w:rsidR="00916316" w:rsidRPr="00916316" w14:paraId="17A6921B"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474E9D60" w14:textId="77777777" w:rsidR="00916316" w:rsidRPr="00916316" w:rsidRDefault="00916316" w:rsidP="00916316">
            <w:pPr>
              <w:rPr>
                <w:rFonts w:eastAsiaTheme="minorHAnsi"/>
                <w:lang w:eastAsia="en-US"/>
              </w:rPr>
            </w:pPr>
            <w:r w:rsidRPr="00916316">
              <w:rPr>
                <w:rFonts w:eastAsiaTheme="minorHAnsi"/>
                <w:lang w:eastAsia="en-US"/>
              </w:rPr>
              <w:t>Povećanje broja izvedbi u redovnom kazališnom programu</w:t>
            </w:r>
          </w:p>
        </w:tc>
        <w:tc>
          <w:tcPr>
            <w:tcW w:w="1661" w:type="dxa"/>
            <w:tcBorders>
              <w:top w:val="single" w:sz="4" w:space="0" w:color="auto"/>
              <w:left w:val="single" w:sz="4" w:space="0" w:color="auto"/>
              <w:bottom w:val="single" w:sz="4" w:space="0" w:color="auto"/>
              <w:right w:val="single" w:sz="4" w:space="0" w:color="auto"/>
            </w:tcBorders>
          </w:tcPr>
          <w:p w14:paraId="2DF847BD" w14:textId="77777777" w:rsidR="00916316" w:rsidRPr="00916316" w:rsidRDefault="00916316" w:rsidP="00916316">
            <w:pPr>
              <w:rPr>
                <w:rFonts w:eastAsia="Times New Roman"/>
                <w:color w:val="000000"/>
              </w:rPr>
            </w:pPr>
            <w:r w:rsidRPr="00916316">
              <w:rPr>
                <w:rFonts w:eastAsiaTheme="minorHAnsi"/>
                <w:lang w:eastAsia="en-US"/>
              </w:rPr>
              <w:t>Obogaćivanje kazališne scene Poreštine i Istre, uključivanje građana u praćenje programa</w:t>
            </w:r>
          </w:p>
        </w:tc>
        <w:tc>
          <w:tcPr>
            <w:tcW w:w="1283" w:type="dxa"/>
            <w:tcBorders>
              <w:top w:val="single" w:sz="4" w:space="0" w:color="auto"/>
              <w:left w:val="single" w:sz="4" w:space="0" w:color="auto"/>
              <w:bottom w:val="single" w:sz="4" w:space="0" w:color="auto"/>
              <w:right w:val="single" w:sz="4" w:space="0" w:color="auto"/>
            </w:tcBorders>
          </w:tcPr>
          <w:p w14:paraId="28E4EBAA" w14:textId="77777777" w:rsidR="00916316" w:rsidRPr="00916316" w:rsidRDefault="00916316" w:rsidP="00916316">
            <w:pPr>
              <w:jc w:val="center"/>
              <w:rPr>
                <w:rFonts w:eastAsiaTheme="minorHAnsi"/>
                <w:lang w:eastAsia="en-US"/>
              </w:rPr>
            </w:pPr>
          </w:p>
          <w:p w14:paraId="71318F9A"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155F05A7" w14:textId="77777777" w:rsidR="00916316" w:rsidRPr="00916316" w:rsidRDefault="00916316" w:rsidP="00916316">
            <w:pPr>
              <w:jc w:val="center"/>
              <w:rPr>
                <w:rFonts w:eastAsiaTheme="minorHAnsi"/>
                <w:lang w:eastAsia="en-US"/>
              </w:rPr>
            </w:pPr>
          </w:p>
          <w:p w14:paraId="79689123" w14:textId="77777777" w:rsidR="00916316" w:rsidRPr="00916316" w:rsidRDefault="00916316" w:rsidP="00916316">
            <w:pPr>
              <w:jc w:val="center"/>
              <w:rPr>
                <w:rFonts w:eastAsiaTheme="minorHAnsi"/>
                <w:lang w:eastAsia="en-US"/>
              </w:rPr>
            </w:pPr>
            <w:r w:rsidRPr="00916316">
              <w:rPr>
                <w:rFonts w:eastAsiaTheme="minorHAnsi"/>
                <w:lang w:eastAsia="en-US"/>
              </w:rPr>
              <w:t>21</w:t>
            </w:r>
          </w:p>
        </w:tc>
        <w:tc>
          <w:tcPr>
            <w:tcW w:w="1083" w:type="dxa"/>
            <w:tcBorders>
              <w:top w:val="single" w:sz="4" w:space="0" w:color="auto"/>
              <w:left w:val="single" w:sz="4" w:space="0" w:color="auto"/>
              <w:bottom w:val="single" w:sz="4" w:space="0" w:color="auto"/>
              <w:right w:val="single" w:sz="4" w:space="0" w:color="auto"/>
            </w:tcBorders>
          </w:tcPr>
          <w:p w14:paraId="3B94D1C5" w14:textId="77777777" w:rsidR="00916316" w:rsidRPr="00916316" w:rsidRDefault="00916316" w:rsidP="00916316">
            <w:pPr>
              <w:jc w:val="center"/>
              <w:rPr>
                <w:rFonts w:eastAsiaTheme="minorHAnsi"/>
                <w:lang w:eastAsia="en-US"/>
              </w:rPr>
            </w:pPr>
          </w:p>
          <w:p w14:paraId="57403554" w14:textId="77777777" w:rsidR="00916316" w:rsidRPr="00916316" w:rsidRDefault="00916316" w:rsidP="00916316">
            <w:pPr>
              <w:jc w:val="center"/>
              <w:rPr>
                <w:rFonts w:eastAsiaTheme="minorHAnsi"/>
                <w:lang w:eastAsia="en-US"/>
              </w:rPr>
            </w:pPr>
            <w:r w:rsidRPr="00916316">
              <w:rPr>
                <w:rFonts w:eastAsiaTheme="minorHAnsi"/>
                <w:lang w:eastAsia="en-US"/>
              </w:rPr>
              <w:t>40</w:t>
            </w:r>
          </w:p>
        </w:tc>
        <w:tc>
          <w:tcPr>
            <w:tcW w:w="1083" w:type="dxa"/>
            <w:tcBorders>
              <w:top w:val="single" w:sz="4" w:space="0" w:color="auto"/>
              <w:left w:val="single" w:sz="4" w:space="0" w:color="auto"/>
              <w:bottom w:val="single" w:sz="4" w:space="0" w:color="auto"/>
              <w:right w:val="single" w:sz="4" w:space="0" w:color="auto"/>
            </w:tcBorders>
          </w:tcPr>
          <w:p w14:paraId="554AAB49" w14:textId="77777777" w:rsidR="00916316" w:rsidRPr="00916316" w:rsidRDefault="00916316" w:rsidP="00916316">
            <w:pPr>
              <w:jc w:val="center"/>
              <w:rPr>
                <w:rFonts w:eastAsiaTheme="minorHAnsi"/>
                <w:lang w:eastAsia="en-US"/>
              </w:rPr>
            </w:pPr>
          </w:p>
          <w:p w14:paraId="2C99EC35" w14:textId="77777777" w:rsidR="00916316" w:rsidRPr="00916316" w:rsidRDefault="00916316" w:rsidP="00916316">
            <w:pPr>
              <w:jc w:val="center"/>
              <w:rPr>
                <w:rFonts w:eastAsiaTheme="minorHAnsi"/>
                <w:lang w:eastAsia="en-US"/>
              </w:rPr>
            </w:pPr>
            <w:r w:rsidRPr="00916316">
              <w:rPr>
                <w:rFonts w:eastAsiaTheme="minorHAnsi"/>
                <w:lang w:eastAsia="en-US"/>
              </w:rPr>
              <w:t>45</w:t>
            </w:r>
          </w:p>
        </w:tc>
        <w:tc>
          <w:tcPr>
            <w:tcW w:w="1083" w:type="dxa"/>
            <w:tcBorders>
              <w:top w:val="single" w:sz="4" w:space="0" w:color="auto"/>
              <w:left w:val="single" w:sz="4" w:space="0" w:color="auto"/>
              <w:bottom w:val="single" w:sz="4" w:space="0" w:color="auto"/>
              <w:right w:val="single" w:sz="4" w:space="0" w:color="auto"/>
            </w:tcBorders>
          </w:tcPr>
          <w:p w14:paraId="28077B2E" w14:textId="77777777" w:rsidR="00916316" w:rsidRPr="00916316" w:rsidRDefault="00916316" w:rsidP="00916316">
            <w:pPr>
              <w:jc w:val="center"/>
              <w:rPr>
                <w:rFonts w:eastAsiaTheme="minorHAnsi"/>
                <w:lang w:eastAsia="en-US"/>
              </w:rPr>
            </w:pPr>
          </w:p>
          <w:p w14:paraId="420D69F4" w14:textId="77777777" w:rsidR="00916316" w:rsidRPr="00916316" w:rsidRDefault="00916316" w:rsidP="00916316">
            <w:pPr>
              <w:jc w:val="center"/>
              <w:rPr>
                <w:rFonts w:eastAsiaTheme="minorHAnsi"/>
                <w:lang w:eastAsia="en-US"/>
              </w:rPr>
            </w:pPr>
            <w:r w:rsidRPr="00916316">
              <w:rPr>
                <w:rFonts w:eastAsiaTheme="minorHAnsi"/>
                <w:lang w:eastAsia="en-US"/>
              </w:rPr>
              <w:t>45</w:t>
            </w:r>
          </w:p>
        </w:tc>
      </w:tr>
      <w:tr w:rsidR="00916316" w:rsidRPr="00916316" w14:paraId="725133B3"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6C3FCED4" w14:textId="77777777" w:rsidR="00916316" w:rsidRPr="00916316" w:rsidRDefault="00916316" w:rsidP="00916316">
            <w:pPr>
              <w:rPr>
                <w:rFonts w:eastAsiaTheme="minorHAnsi"/>
                <w:lang w:eastAsia="en-US"/>
              </w:rPr>
            </w:pPr>
            <w:r w:rsidRPr="00916316">
              <w:rPr>
                <w:rFonts w:eastAsiaTheme="minorHAnsi"/>
                <w:lang w:eastAsia="en-US"/>
              </w:rPr>
              <w:t>Povećanje broja prodanih ulaznica u redovnom kazališnom programu</w:t>
            </w:r>
          </w:p>
        </w:tc>
        <w:tc>
          <w:tcPr>
            <w:tcW w:w="1661" w:type="dxa"/>
            <w:tcBorders>
              <w:top w:val="single" w:sz="4" w:space="0" w:color="auto"/>
              <w:left w:val="single" w:sz="4" w:space="0" w:color="auto"/>
              <w:bottom w:val="single" w:sz="4" w:space="0" w:color="auto"/>
              <w:right w:val="single" w:sz="4" w:space="0" w:color="auto"/>
            </w:tcBorders>
          </w:tcPr>
          <w:p w14:paraId="66EE7D9F" w14:textId="77777777" w:rsidR="00916316" w:rsidRPr="00916316" w:rsidRDefault="00916316" w:rsidP="00916316">
            <w:pPr>
              <w:rPr>
                <w:rFonts w:eastAsia="Times New Roman"/>
                <w:color w:val="000000"/>
              </w:rPr>
            </w:pPr>
            <w:r w:rsidRPr="00916316">
              <w:rPr>
                <w:rFonts w:eastAsiaTheme="minorHAnsi"/>
                <w:lang w:eastAsia="en-US"/>
              </w:rPr>
              <w:t>Razvijanje vidljivosti i drugih kanala prodaje</w:t>
            </w:r>
          </w:p>
        </w:tc>
        <w:tc>
          <w:tcPr>
            <w:tcW w:w="1283" w:type="dxa"/>
            <w:tcBorders>
              <w:top w:val="single" w:sz="4" w:space="0" w:color="auto"/>
              <w:left w:val="single" w:sz="4" w:space="0" w:color="auto"/>
              <w:bottom w:val="single" w:sz="4" w:space="0" w:color="auto"/>
              <w:right w:val="single" w:sz="4" w:space="0" w:color="auto"/>
            </w:tcBorders>
          </w:tcPr>
          <w:p w14:paraId="66561819"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0FE76109" w14:textId="77777777" w:rsidR="00916316" w:rsidRPr="00916316" w:rsidRDefault="00916316" w:rsidP="00916316">
            <w:pPr>
              <w:jc w:val="center"/>
              <w:rPr>
                <w:rFonts w:eastAsiaTheme="minorHAnsi"/>
                <w:lang w:eastAsia="en-US"/>
              </w:rPr>
            </w:pPr>
            <w:r w:rsidRPr="00916316">
              <w:rPr>
                <w:rFonts w:eastAsiaTheme="minorHAnsi"/>
                <w:lang w:eastAsia="en-US"/>
              </w:rPr>
              <w:t>1479</w:t>
            </w:r>
          </w:p>
        </w:tc>
        <w:tc>
          <w:tcPr>
            <w:tcW w:w="1083" w:type="dxa"/>
            <w:tcBorders>
              <w:top w:val="single" w:sz="4" w:space="0" w:color="auto"/>
              <w:left w:val="single" w:sz="4" w:space="0" w:color="auto"/>
              <w:bottom w:val="single" w:sz="4" w:space="0" w:color="auto"/>
              <w:right w:val="single" w:sz="4" w:space="0" w:color="auto"/>
            </w:tcBorders>
          </w:tcPr>
          <w:p w14:paraId="3A82439A" w14:textId="77777777" w:rsidR="00916316" w:rsidRPr="00916316" w:rsidRDefault="00916316" w:rsidP="00916316">
            <w:pPr>
              <w:jc w:val="center"/>
              <w:rPr>
                <w:rFonts w:eastAsiaTheme="minorHAnsi"/>
                <w:lang w:eastAsia="en-US"/>
              </w:rPr>
            </w:pPr>
            <w:r w:rsidRPr="00916316">
              <w:rPr>
                <w:rFonts w:eastAsiaTheme="minorHAnsi"/>
                <w:lang w:eastAsia="en-US"/>
              </w:rPr>
              <w:t>2000</w:t>
            </w:r>
          </w:p>
        </w:tc>
        <w:tc>
          <w:tcPr>
            <w:tcW w:w="1083" w:type="dxa"/>
            <w:tcBorders>
              <w:top w:val="single" w:sz="4" w:space="0" w:color="auto"/>
              <w:left w:val="single" w:sz="4" w:space="0" w:color="auto"/>
              <w:bottom w:val="single" w:sz="4" w:space="0" w:color="auto"/>
              <w:right w:val="single" w:sz="4" w:space="0" w:color="auto"/>
            </w:tcBorders>
          </w:tcPr>
          <w:p w14:paraId="326840AA" w14:textId="77777777" w:rsidR="00916316" w:rsidRPr="00916316" w:rsidRDefault="00916316" w:rsidP="00916316">
            <w:pPr>
              <w:jc w:val="center"/>
              <w:rPr>
                <w:rFonts w:eastAsiaTheme="minorHAnsi"/>
                <w:lang w:eastAsia="en-US"/>
              </w:rPr>
            </w:pPr>
            <w:r w:rsidRPr="00916316">
              <w:rPr>
                <w:rFonts w:eastAsiaTheme="minorHAnsi"/>
                <w:lang w:eastAsia="en-US"/>
              </w:rPr>
              <w:t>3000</w:t>
            </w:r>
          </w:p>
        </w:tc>
        <w:tc>
          <w:tcPr>
            <w:tcW w:w="1083" w:type="dxa"/>
            <w:tcBorders>
              <w:top w:val="single" w:sz="4" w:space="0" w:color="auto"/>
              <w:left w:val="single" w:sz="4" w:space="0" w:color="auto"/>
              <w:bottom w:val="single" w:sz="4" w:space="0" w:color="auto"/>
              <w:right w:val="single" w:sz="4" w:space="0" w:color="auto"/>
            </w:tcBorders>
          </w:tcPr>
          <w:p w14:paraId="64858BCD" w14:textId="77777777" w:rsidR="00916316" w:rsidRPr="00916316" w:rsidRDefault="00916316" w:rsidP="00916316">
            <w:pPr>
              <w:jc w:val="center"/>
              <w:rPr>
                <w:rFonts w:eastAsiaTheme="minorHAnsi"/>
                <w:lang w:eastAsia="en-US"/>
              </w:rPr>
            </w:pPr>
            <w:r w:rsidRPr="00916316">
              <w:rPr>
                <w:rFonts w:eastAsiaTheme="minorHAnsi"/>
                <w:lang w:eastAsia="en-US"/>
              </w:rPr>
              <w:t>4000</w:t>
            </w:r>
          </w:p>
        </w:tc>
      </w:tr>
      <w:tr w:rsidR="00916316" w:rsidRPr="00916316" w14:paraId="429293E0"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30396060" w14:textId="77777777" w:rsidR="00916316" w:rsidRPr="00916316" w:rsidRDefault="00916316" w:rsidP="00916316">
            <w:pPr>
              <w:rPr>
                <w:rFonts w:eastAsiaTheme="minorHAnsi"/>
                <w:lang w:eastAsia="en-US"/>
              </w:rPr>
            </w:pPr>
            <w:r w:rsidRPr="00916316">
              <w:rPr>
                <w:rFonts w:eastAsiaTheme="minorHAnsi"/>
                <w:lang w:eastAsia="en-US"/>
              </w:rPr>
              <w:t>Povećanje broja posjetitelja u redovnom kazališnom programu</w:t>
            </w:r>
          </w:p>
        </w:tc>
        <w:tc>
          <w:tcPr>
            <w:tcW w:w="1661" w:type="dxa"/>
            <w:tcBorders>
              <w:top w:val="single" w:sz="4" w:space="0" w:color="auto"/>
              <w:left w:val="single" w:sz="4" w:space="0" w:color="auto"/>
              <w:bottom w:val="single" w:sz="4" w:space="0" w:color="auto"/>
              <w:right w:val="single" w:sz="4" w:space="0" w:color="auto"/>
            </w:tcBorders>
          </w:tcPr>
          <w:p w14:paraId="24331094" w14:textId="77777777" w:rsidR="00916316" w:rsidRPr="00916316" w:rsidRDefault="00916316" w:rsidP="00916316">
            <w:pPr>
              <w:rPr>
                <w:rFonts w:eastAsiaTheme="minorHAnsi"/>
                <w:lang w:eastAsia="en-US"/>
              </w:rPr>
            </w:pPr>
            <w:r w:rsidRPr="00916316">
              <w:rPr>
                <w:rFonts w:eastAsiaTheme="minorHAnsi"/>
                <w:lang w:eastAsia="en-US"/>
              </w:rPr>
              <w:t xml:space="preserve">Poticanje svih generacija na posjet kazalištu, edukacija publike </w:t>
            </w:r>
          </w:p>
          <w:p w14:paraId="560FBF1A" w14:textId="77777777" w:rsidR="00916316" w:rsidRPr="00916316" w:rsidRDefault="00916316" w:rsidP="00916316">
            <w:pPr>
              <w:rPr>
                <w:rFonts w:eastAsia="Times New Roman"/>
                <w:color w:val="000000"/>
              </w:rPr>
            </w:pPr>
          </w:p>
        </w:tc>
        <w:tc>
          <w:tcPr>
            <w:tcW w:w="1283" w:type="dxa"/>
            <w:tcBorders>
              <w:top w:val="single" w:sz="4" w:space="0" w:color="auto"/>
              <w:left w:val="single" w:sz="4" w:space="0" w:color="auto"/>
              <w:bottom w:val="single" w:sz="4" w:space="0" w:color="auto"/>
              <w:right w:val="single" w:sz="4" w:space="0" w:color="auto"/>
            </w:tcBorders>
          </w:tcPr>
          <w:p w14:paraId="35233145"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22260254" w14:textId="77777777" w:rsidR="00916316" w:rsidRPr="00916316" w:rsidRDefault="00916316" w:rsidP="00916316">
            <w:pPr>
              <w:jc w:val="center"/>
              <w:rPr>
                <w:rFonts w:eastAsiaTheme="minorHAnsi"/>
                <w:lang w:eastAsia="en-US"/>
              </w:rPr>
            </w:pPr>
            <w:r w:rsidRPr="00916316">
              <w:rPr>
                <w:rFonts w:eastAsiaTheme="minorHAnsi"/>
                <w:lang w:eastAsia="en-US"/>
              </w:rPr>
              <w:t>2212</w:t>
            </w:r>
          </w:p>
        </w:tc>
        <w:tc>
          <w:tcPr>
            <w:tcW w:w="1083" w:type="dxa"/>
            <w:tcBorders>
              <w:top w:val="single" w:sz="4" w:space="0" w:color="auto"/>
              <w:left w:val="single" w:sz="4" w:space="0" w:color="auto"/>
              <w:bottom w:val="single" w:sz="4" w:space="0" w:color="auto"/>
              <w:right w:val="single" w:sz="4" w:space="0" w:color="auto"/>
            </w:tcBorders>
          </w:tcPr>
          <w:p w14:paraId="27341753" w14:textId="77777777" w:rsidR="00916316" w:rsidRPr="00916316" w:rsidRDefault="00916316" w:rsidP="00916316">
            <w:pPr>
              <w:jc w:val="center"/>
              <w:rPr>
                <w:rFonts w:eastAsiaTheme="minorHAnsi"/>
                <w:lang w:eastAsia="en-US"/>
              </w:rPr>
            </w:pPr>
            <w:r w:rsidRPr="00916316">
              <w:rPr>
                <w:rFonts w:eastAsiaTheme="minorHAnsi"/>
                <w:lang w:eastAsia="en-US"/>
              </w:rPr>
              <w:t>3000</w:t>
            </w:r>
          </w:p>
        </w:tc>
        <w:tc>
          <w:tcPr>
            <w:tcW w:w="1083" w:type="dxa"/>
            <w:tcBorders>
              <w:top w:val="single" w:sz="4" w:space="0" w:color="auto"/>
              <w:left w:val="single" w:sz="4" w:space="0" w:color="auto"/>
              <w:bottom w:val="single" w:sz="4" w:space="0" w:color="auto"/>
              <w:right w:val="single" w:sz="4" w:space="0" w:color="auto"/>
            </w:tcBorders>
          </w:tcPr>
          <w:p w14:paraId="146F9795" w14:textId="77777777" w:rsidR="00916316" w:rsidRPr="00916316" w:rsidRDefault="00916316" w:rsidP="00916316">
            <w:pPr>
              <w:jc w:val="center"/>
              <w:rPr>
                <w:rFonts w:eastAsiaTheme="minorHAnsi"/>
                <w:lang w:eastAsia="en-US"/>
              </w:rPr>
            </w:pPr>
            <w:r w:rsidRPr="00916316">
              <w:rPr>
                <w:rFonts w:eastAsiaTheme="minorHAnsi"/>
                <w:lang w:eastAsia="en-US"/>
              </w:rPr>
              <w:t>3500</w:t>
            </w:r>
          </w:p>
        </w:tc>
        <w:tc>
          <w:tcPr>
            <w:tcW w:w="1083" w:type="dxa"/>
            <w:tcBorders>
              <w:top w:val="single" w:sz="4" w:space="0" w:color="auto"/>
              <w:left w:val="single" w:sz="4" w:space="0" w:color="auto"/>
              <w:bottom w:val="single" w:sz="4" w:space="0" w:color="auto"/>
              <w:right w:val="single" w:sz="4" w:space="0" w:color="auto"/>
            </w:tcBorders>
          </w:tcPr>
          <w:p w14:paraId="1816ED19" w14:textId="77777777" w:rsidR="00916316" w:rsidRPr="00916316" w:rsidRDefault="00916316" w:rsidP="00916316">
            <w:pPr>
              <w:jc w:val="center"/>
              <w:rPr>
                <w:rFonts w:eastAsiaTheme="minorHAnsi"/>
                <w:lang w:eastAsia="en-US"/>
              </w:rPr>
            </w:pPr>
            <w:r w:rsidRPr="00916316">
              <w:rPr>
                <w:rFonts w:eastAsiaTheme="minorHAnsi"/>
                <w:lang w:eastAsia="en-US"/>
              </w:rPr>
              <w:t>4000</w:t>
            </w:r>
          </w:p>
        </w:tc>
      </w:tr>
      <w:tr w:rsidR="00916316" w:rsidRPr="00916316" w14:paraId="463A3ECF"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0C3FD045" w14:textId="77777777" w:rsidR="00916316" w:rsidRPr="00916316" w:rsidRDefault="00916316" w:rsidP="00916316">
            <w:pPr>
              <w:rPr>
                <w:rFonts w:eastAsiaTheme="minorHAnsi"/>
                <w:lang w:eastAsia="en-US"/>
              </w:rPr>
            </w:pPr>
            <w:r w:rsidRPr="00916316">
              <w:rPr>
                <w:rFonts w:eastAsiaTheme="minorHAnsi"/>
                <w:lang w:eastAsia="en-US"/>
              </w:rPr>
              <w:t>Povećanje broja predstava u Zlatnom zubu</w:t>
            </w:r>
          </w:p>
        </w:tc>
        <w:tc>
          <w:tcPr>
            <w:tcW w:w="1661" w:type="dxa"/>
            <w:tcBorders>
              <w:top w:val="single" w:sz="4" w:space="0" w:color="auto"/>
              <w:left w:val="single" w:sz="4" w:space="0" w:color="auto"/>
              <w:bottom w:val="single" w:sz="4" w:space="0" w:color="auto"/>
              <w:right w:val="single" w:sz="4" w:space="0" w:color="auto"/>
            </w:tcBorders>
          </w:tcPr>
          <w:p w14:paraId="07259D05" w14:textId="77777777" w:rsidR="00916316" w:rsidRPr="00916316" w:rsidRDefault="00916316" w:rsidP="00916316">
            <w:pPr>
              <w:rPr>
                <w:rFonts w:eastAsia="Times New Roman"/>
                <w:color w:val="000000"/>
              </w:rPr>
            </w:pPr>
            <w:r w:rsidRPr="00916316">
              <w:rPr>
                <w:rFonts w:eastAsiaTheme="minorHAnsi"/>
                <w:lang w:eastAsia="en-US"/>
              </w:rPr>
              <w:t xml:space="preserve">Proširenje festivala </w:t>
            </w:r>
          </w:p>
        </w:tc>
        <w:tc>
          <w:tcPr>
            <w:tcW w:w="1283" w:type="dxa"/>
            <w:tcBorders>
              <w:top w:val="single" w:sz="4" w:space="0" w:color="auto"/>
              <w:left w:val="single" w:sz="4" w:space="0" w:color="auto"/>
              <w:bottom w:val="single" w:sz="4" w:space="0" w:color="auto"/>
              <w:right w:val="single" w:sz="4" w:space="0" w:color="auto"/>
            </w:tcBorders>
          </w:tcPr>
          <w:p w14:paraId="490573E6"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713C2966" w14:textId="77777777"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tcPr>
          <w:p w14:paraId="2C0D2F02" w14:textId="77777777"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tcPr>
          <w:p w14:paraId="10D12A6F" w14:textId="77777777" w:rsidR="00916316" w:rsidRPr="00916316" w:rsidRDefault="00916316" w:rsidP="00916316">
            <w:pPr>
              <w:jc w:val="center"/>
              <w:rPr>
                <w:rFonts w:eastAsiaTheme="minorHAnsi"/>
                <w:lang w:eastAsia="en-US"/>
              </w:rPr>
            </w:pPr>
            <w:r w:rsidRPr="00916316">
              <w:rPr>
                <w:rFonts w:eastAsiaTheme="minorHAnsi"/>
                <w:lang w:eastAsia="en-US"/>
              </w:rPr>
              <w:t>12</w:t>
            </w:r>
          </w:p>
        </w:tc>
        <w:tc>
          <w:tcPr>
            <w:tcW w:w="1083" w:type="dxa"/>
            <w:tcBorders>
              <w:top w:val="single" w:sz="4" w:space="0" w:color="auto"/>
              <w:left w:val="single" w:sz="4" w:space="0" w:color="auto"/>
              <w:bottom w:val="single" w:sz="4" w:space="0" w:color="auto"/>
              <w:right w:val="single" w:sz="4" w:space="0" w:color="auto"/>
            </w:tcBorders>
          </w:tcPr>
          <w:p w14:paraId="43559B79" w14:textId="77777777" w:rsidR="00916316" w:rsidRPr="00916316" w:rsidRDefault="00916316" w:rsidP="00916316">
            <w:pPr>
              <w:jc w:val="center"/>
              <w:rPr>
                <w:rFonts w:eastAsiaTheme="minorHAnsi"/>
                <w:lang w:eastAsia="en-US"/>
              </w:rPr>
            </w:pPr>
            <w:r w:rsidRPr="00916316">
              <w:rPr>
                <w:rFonts w:eastAsiaTheme="minorHAnsi"/>
                <w:lang w:eastAsia="en-US"/>
              </w:rPr>
              <w:t>12</w:t>
            </w:r>
          </w:p>
        </w:tc>
      </w:tr>
      <w:tr w:rsidR="00916316" w:rsidRPr="00916316" w14:paraId="42AC4F12"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43885A79" w14:textId="77777777" w:rsidR="00916316" w:rsidRPr="00916316" w:rsidRDefault="00916316" w:rsidP="00916316">
            <w:pPr>
              <w:rPr>
                <w:rFonts w:eastAsiaTheme="minorHAnsi"/>
                <w:lang w:eastAsia="en-US"/>
              </w:rPr>
            </w:pPr>
            <w:r w:rsidRPr="00916316">
              <w:rPr>
                <w:rFonts w:eastAsiaTheme="minorHAnsi"/>
                <w:lang w:eastAsia="en-US"/>
              </w:rPr>
              <w:t>Povećanje broja izvedbi u Zlatnom zubu</w:t>
            </w:r>
          </w:p>
        </w:tc>
        <w:tc>
          <w:tcPr>
            <w:tcW w:w="1661" w:type="dxa"/>
            <w:tcBorders>
              <w:top w:val="single" w:sz="4" w:space="0" w:color="auto"/>
              <w:left w:val="single" w:sz="4" w:space="0" w:color="auto"/>
              <w:bottom w:val="single" w:sz="4" w:space="0" w:color="auto"/>
              <w:right w:val="single" w:sz="4" w:space="0" w:color="auto"/>
            </w:tcBorders>
          </w:tcPr>
          <w:p w14:paraId="6103B48A" w14:textId="77777777" w:rsidR="00916316" w:rsidRPr="00916316" w:rsidRDefault="00916316" w:rsidP="00916316">
            <w:pPr>
              <w:rPr>
                <w:rFonts w:eastAsia="Times New Roman"/>
                <w:color w:val="000000"/>
              </w:rPr>
            </w:pPr>
            <w:r w:rsidRPr="00916316">
              <w:rPr>
                <w:rFonts w:eastAsiaTheme="minorHAnsi"/>
                <w:lang w:eastAsia="en-US"/>
              </w:rPr>
              <w:t>Proširenje festivala</w:t>
            </w:r>
          </w:p>
        </w:tc>
        <w:tc>
          <w:tcPr>
            <w:tcW w:w="1283" w:type="dxa"/>
            <w:tcBorders>
              <w:top w:val="single" w:sz="4" w:space="0" w:color="auto"/>
              <w:left w:val="single" w:sz="4" w:space="0" w:color="auto"/>
              <w:bottom w:val="single" w:sz="4" w:space="0" w:color="auto"/>
              <w:right w:val="single" w:sz="4" w:space="0" w:color="auto"/>
            </w:tcBorders>
          </w:tcPr>
          <w:p w14:paraId="6631F124"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24FCD835" w14:textId="77777777" w:rsidR="00916316" w:rsidRPr="00916316" w:rsidRDefault="00916316" w:rsidP="00916316">
            <w:pPr>
              <w:jc w:val="center"/>
              <w:rPr>
                <w:rFonts w:eastAsiaTheme="minorHAnsi"/>
                <w:lang w:eastAsia="en-US"/>
              </w:rPr>
            </w:pPr>
            <w:r w:rsidRPr="00916316">
              <w:rPr>
                <w:rFonts w:eastAsiaTheme="minorHAnsi"/>
                <w:lang w:eastAsia="en-US"/>
              </w:rPr>
              <w:t>14</w:t>
            </w:r>
          </w:p>
        </w:tc>
        <w:tc>
          <w:tcPr>
            <w:tcW w:w="1083" w:type="dxa"/>
            <w:tcBorders>
              <w:top w:val="single" w:sz="4" w:space="0" w:color="auto"/>
              <w:left w:val="single" w:sz="4" w:space="0" w:color="auto"/>
              <w:bottom w:val="single" w:sz="4" w:space="0" w:color="auto"/>
              <w:right w:val="single" w:sz="4" w:space="0" w:color="auto"/>
            </w:tcBorders>
          </w:tcPr>
          <w:p w14:paraId="12FF32D6" w14:textId="77777777" w:rsidR="00916316" w:rsidRPr="00916316" w:rsidRDefault="00916316" w:rsidP="00916316">
            <w:pPr>
              <w:jc w:val="center"/>
              <w:rPr>
                <w:rFonts w:eastAsiaTheme="minorHAnsi"/>
                <w:lang w:eastAsia="en-US"/>
              </w:rPr>
            </w:pPr>
            <w:r w:rsidRPr="00916316">
              <w:rPr>
                <w:rFonts w:eastAsiaTheme="minorHAnsi"/>
                <w:lang w:eastAsia="en-US"/>
              </w:rPr>
              <w:t>12</w:t>
            </w:r>
          </w:p>
        </w:tc>
        <w:tc>
          <w:tcPr>
            <w:tcW w:w="1083" w:type="dxa"/>
            <w:tcBorders>
              <w:top w:val="single" w:sz="4" w:space="0" w:color="auto"/>
              <w:left w:val="single" w:sz="4" w:space="0" w:color="auto"/>
              <w:bottom w:val="single" w:sz="4" w:space="0" w:color="auto"/>
              <w:right w:val="single" w:sz="4" w:space="0" w:color="auto"/>
            </w:tcBorders>
          </w:tcPr>
          <w:p w14:paraId="634DFD74" w14:textId="77777777" w:rsidR="00916316" w:rsidRPr="00916316" w:rsidRDefault="00916316" w:rsidP="00916316">
            <w:pPr>
              <w:jc w:val="center"/>
              <w:rPr>
                <w:rFonts w:eastAsiaTheme="minorHAnsi"/>
                <w:lang w:eastAsia="en-US"/>
              </w:rPr>
            </w:pPr>
            <w:r w:rsidRPr="00916316">
              <w:rPr>
                <w:rFonts w:eastAsiaTheme="minorHAnsi"/>
                <w:lang w:eastAsia="en-US"/>
              </w:rPr>
              <w:t>15</w:t>
            </w:r>
          </w:p>
        </w:tc>
        <w:tc>
          <w:tcPr>
            <w:tcW w:w="1083" w:type="dxa"/>
            <w:tcBorders>
              <w:top w:val="single" w:sz="4" w:space="0" w:color="auto"/>
              <w:left w:val="single" w:sz="4" w:space="0" w:color="auto"/>
              <w:bottom w:val="single" w:sz="4" w:space="0" w:color="auto"/>
              <w:right w:val="single" w:sz="4" w:space="0" w:color="auto"/>
            </w:tcBorders>
          </w:tcPr>
          <w:p w14:paraId="42013072" w14:textId="77777777" w:rsidR="00916316" w:rsidRPr="00916316" w:rsidRDefault="00916316" w:rsidP="00916316">
            <w:pPr>
              <w:jc w:val="center"/>
              <w:rPr>
                <w:rFonts w:eastAsiaTheme="minorHAnsi"/>
                <w:lang w:eastAsia="en-US"/>
              </w:rPr>
            </w:pPr>
            <w:r w:rsidRPr="00916316">
              <w:rPr>
                <w:rFonts w:eastAsiaTheme="minorHAnsi"/>
                <w:lang w:eastAsia="en-US"/>
              </w:rPr>
              <w:t>15</w:t>
            </w:r>
          </w:p>
        </w:tc>
      </w:tr>
      <w:tr w:rsidR="00916316" w:rsidRPr="00916316" w14:paraId="179573C2"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67622E38" w14:textId="77777777" w:rsidR="00916316" w:rsidRPr="00916316" w:rsidRDefault="00916316" w:rsidP="00916316">
            <w:pPr>
              <w:rPr>
                <w:rFonts w:eastAsiaTheme="minorHAnsi"/>
                <w:lang w:eastAsia="en-US"/>
              </w:rPr>
            </w:pPr>
            <w:r w:rsidRPr="00916316">
              <w:rPr>
                <w:rFonts w:eastAsiaTheme="minorHAnsi"/>
                <w:lang w:eastAsia="en-US"/>
              </w:rPr>
              <w:t>Povećanje broja prodanih ulaznica u Zlatnom zubu</w:t>
            </w:r>
          </w:p>
        </w:tc>
        <w:tc>
          <w:tcPr>
            <w:tcW w:w="1661" w:type="dxa"/>
            <w:tcBorders>
              <w:top w:val="single" w:sz="4" w:space="0" w:color="auto"/>
              <w:left w:val="single" w:sz="4" w:space="0" w:color="auto"/>
              <w:bottom w:val="single" w:sz="4" w:space="0" w:color="auto"/>
              <w:right w:val="single" w:sz="4" w:space="0" w:color="auto"/>
            </w:tcBorders>
          </w:tcPr>
          <w:p w14:paraId="3C93FB87" w14:textId="77777777" w:rsidR="00916316" w:rsidRPr="00916316" w:rsidRDefault="00916316" w:rsidP="00916316">
            <w:pPr>
              <w:rPr>
                <w:rFonts w:eastAsia="Times New Roman"/>
                <w:color w:val="000000"/>
              </w:rPr>
            </w:pPr>
            <w:r w:rsidRPr="00916316">
              <w:rPr>
                <w:rFonts w:eastAsiaTheme="minorHAnsi"/>
                <w:lang w:eastAsia="en-US"/>
              </w:rPr>
              <w:t>Privlačenje posjetitelja iz cijele Istre</w:t>
            </w:r>
          </w:p>
        </w:tc>
        <w:tc>
          <w:tcPr>
            <w:tcW w:w="1283" w:type="dxa"/>
            <w:tcBorders>
              <w:top w:val="single" w:sz="4" w:space="0" w:color="auto"/>
              <w:left w:val="single" w:sz="4" w:space="0" w:color="auto"/>
              <w:bottom w:val="single" w:sz="4" w:space="0" w:color="auto"/>
              <w:right w:val="single" w:sz="4" w:space="0" w:color="auto"/>
            </w:tcBorders>
          </w:tcPr>
          <w:p w14:paraId="14253413"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724B820F" w14:textId="77777777" w:rsidR="00916316" w:rsidRPr="00916316" w:rsidRDefault="00916316" w:rsidP="00916316">
            <w:pPr>
              <w:jc w:val="center"/>
              <w:rPr>
                <w:rFonts w:eastAsiaTheme="minorHAnsi"/>
                <w:lang w:eastAsia="en-US"/>
              </w:rPr>
            </w:pPr>
            <w:r w:rsidRPr="00916316">
              <w:rPr>
                <w:rFonts w:eastAsiaTheme="minorHAnsi"/>
                <w:lang w:eastAsia="en-US"/>
              </w:rPr>
              <w:t>2451</w:t>
            </w:r>
          </w:p>
        </w:tc>
        <w:tc>
          <w:tcPr>
            <w:tcW w:w="1083" w:type="dxa"/>
            <w:tcBorders>
              <w:top w:val="single" w:sz="4" w:space="0" w:color="auto"/>
              <w:left w:val="single" w:sz="4" w:space="0" w:color="auto"/>
              <w:bottom w:val="single" w:sz="4" w:space="0" w:color="auto"/>
              <w:right w:val="single" w:sz="4" w:space="0" w:color="auto"/>
            </w:tcBorders>
          </w:tcPr>
          <w:p w14:paraId="55C96C63" w14:textId="77777777" w:rsidR="00916316" w:rsidRPr="00916316" w:rsidRDefault="00916316" w:rsidP="00916316">
            <w:pPr>
              <w:jc w:val="center"/>
              <w:rPr>
                <w:rFonts w:eastAsiaTheme="minorHAnsi"/>
                <w:lang w:eastAsia="en-US"/>
              </w:rPr>
            </w:pPr>
            <w:r w:rsidRPr="00916316">
              <w:rPr>
                <w:rFonts w:eastAsiaTheme="minorHAnsi"/>
                <w:lang w:eastAsia="en-US"/>
              </w:rPr>
              <w:t>3000</w:t>
            </w:r>
          </w:p>
        </w:tc>
        <w:tc>
          <w:tcPr>
            <w:tcW w:w="1083" w:type="dxa"/>
            <w:tcBorders>
              <w:top w:val="single" w:sz="4" w:space="0" w:color="auto"/>
              <w:left w:val="single" w:sz="4" w:space="0" w:color="auto"/>
              <w:bottom w:val="single" w:sz="4" w:space="0" w:color="auto"/>
              <w:right w:val="single" w:sz="4" w:space="0" w:color="auto"/>
            </w:tcBorders>
          </w:tcPr>
          <w:p w14:paraId="2B500462" w14:textId="77777777" w:rsidR="00916316" w:rsidRPr="00916316" w:rsidRDefault="00916316" w:rsidP="00916316">
            <w:pPr>
              <w:jc w:val="center"/>
              <w:rPr>
                <w:rFonts w:eastAsiaTheme="minorHAnsi"/>
                <w:lang w:eastAsia="en-US"/>
              </w:rPr>
            </w:pPr>
            <w:r w:rsidRPr="00916316">
              <w:rPr>
                <w:rFonts w:eastAsiaTheme="minorHAnsi"/>
                <w:lang w:eastAsia="en-US"/>
              </w:rPr>
              <w:t>3500</w:t>
            </w:r>
          </w:p>
        </w:tc>
        <w:tc>
          <w:tcPr>
            <w:tcW w:w="1083" w:type="dxa"/>
            <w:tcBorders>
              <w:top w:val="single" w:sz="4" w:space="0" w:color="auto"/>
              <w:left w:val="single" w:sz="4" w:space="0" w:color="auto"/>
              <w:bottom w:val="single" w:sz="4" w:space="0" w:color="auto"/>
              <w:right w:val="single" w:sz="4" w:space="0" w:color="auto"/>
            </w:tcBorders>
          </w:tcPr>
          <w:p w14:paraId="37C4E517" w14:textId="77777777" w:rsidR="00916316" w:rsidRPr="00916316" w:rsidRDefault="00916316" w:rsidP="00916316">
            <w:pPr>
              <w:jc w:val="center"/>
              <w:rPr>
                <w:rFonts w:eastAsiaTheme="minorHAnsi"/>
                <w:lang w:eastAsia="en-US"/>
              </w:rPr>
            </w:pPr>
            <w:r w:rsidRPr="00916316">
              <w:rPr>
                <w:rFonts w:eastAsiaTheme="minorHAnsi"/>
                <w:lang w:eastAsia="en-US"/>
              </w:rPr>
              <w:t>4000</w:t>
            </w:r>
          </w:p>
        </w:tc>
      </w:tr>
      <w:tr w:rsidR="00916316" w:rsidRPr="00916316" w14:paraId="7EA5E68B" w14:textId="77777777" w:rsidTr="00916316">
        <w:trPr>
          <w:trHeight w:val="2199"/>
          <w:jc w:val="center"/>
        </w:trPr>
        <w:tc>
          <w:tcPr>
            <w:tcW w:w="2001" w:type="dxa"/>
            <w:tcBorders>
              <w:top w:val="single" w:sz="4" w:space="0" w:color="auto"/>
              <w:left w:val="single" w:sz="4" w:space="0" w:color="auto"/>
              <w:bottom w:val="single" w:sz="4" w:space="0" w:color="auto"/>
              <w:right w:val="single" w:sz="4" w:space="0" w:color="auto"/>
            </w:tcBorders>
          </w:tcPr>
          <w:p w14:paraId="5B868921" w14:textId="77777777" w:rsidR="00916316" w:rsidRPr="00916316" w:rsidRDefault="00916316" w:rsidP="00916316">
            <w:pPr>
              <w:rPr>
                <w:rFonts w:eastAsiaTheme="minorHAnsi"/>
                <w:lang w:eastAsia="en-US"/>
              </w:rPr>
            </w:pPr>
            <w:r w:rsidRPr="00916316">
              <w:rPr>
                <w:rFonts w:eastAsiaTheme="minorHAnsi"/>
                <w:lang w:eastAsia="en-US"/>
              </w:rPr>
              <w:t>Povećanje broja posjetitelja na Zlatnom zubu</w:t>
            </w:r>
          </w:p>
        </w:tc>
        <w:tc>
          <w:tcPr>
            <w:tcW w:w="1661" w:type="dxa"/>
            <w:tcBorders>
              <w:top w:val="single" w:sz="4" w:space="0" w:color="auto"/>
              <w:left w:val="single" w:sz="4" w:space="0" w:color="auto"/>
              <w:bottom w:val="single" w:sz="4" w:space="0" w:color="auto"/>
              <w:right w:val="single" w:sz="4" w:space="0" w:color="auto"/>
            </w:tcBorders>
          </w:tcPr>
          <w:p w14:paraId="5347A4E8" w14:textId="77777777" w:rsidR="00916316" w:rsidRPr="00916316" w:rsidRDefault="00916316" w:rsidP="00916316">
            <w:pPr>
              <w:rPr>
                <w:rFonts w:eastAsia="Times New Roman"/>
                <w:color w:val="000000"/>
              </w:rPr>
            </w:pPr>
            <w:r w:rsidRPr="00916316">
              <w:rPr>
                <w:rFonts w:eastAsiaTheme="minorHAnsi"/>
                <w:lang w:eastAsia="en-US"/>
              </w:rPr>
              <w:t>Privlačenje posjetitelja iz cijele Istre, poticanje suradnje sa specifičnim skupinama (učenici, umirovljenici…)</w:t>
            </w:r>
          </w:p>
        </w:tc>
        <w:tc>
          <w:tcPr>
            <w:tcW w:w="1283" w:type="dxa"/>
            <w:tcBorders>
              <w:top w:val="single" w:sz="4" w:space="0" w:color="auto"/>
              <w:left w:val="single" w:sz="4" w:space="0" w:color="auto"/>
              <w:bottom w:val="single" w:sz="4" w:space="0" w:color="auto"/>
              <w:right w:val="single" w:sz="4" w:space="0" w:color="auto"/>
            </w:tcBorders>
          </w:tcPr>
          <w:p w14:paraId="7E8E4406"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32D4A207" w14:textId="77777777" w:rsidR="00916316" w:rsidRPr="00916316" w:rsidRDefault="00916316" w:rsidP="00916316">
            <w:pPr>
              <w:jc w:val="center"/>
              <w:rPr>
                <w:rFonts w:eastAsiaTheme="minorHAnsi"/>
                <w:lang w:eastAsia="en-US"/>
              </w:rPr>
            </w:pPr>
            <w:r w:rsidRPr="00916316">
              <w:rPr>
                <w:rFonts w:eastAsiaTheme="minorHAnsi"/>
                <w:lang w:eastAsia="en-US"/>
              </w:rPr>
              <w:t>3123</w:t>
            </w:r>
          </w:p>
        </w:tc>
        <w:tc>
          <w:tcPr>
            <w:tcW w:w="1083" w:type="dxa"/>
            <w:tcBorders>
              <w:top w:val="single" w:sz="4" w:space="0" w:color="auto"/>
              <w:left w:val="single" w:sz="4" w:space="0" w:color="auto"/>
              <w:bottom w:val="single" w:sz="4" w:space="0" w:color="auto"/>
              <w:right w:val="single" w:sz="4" w:space="0" w:color="auto"/>
            </w:tcBorders>
          </w:tcPr>
          <w:p w14:paraId="2258A629" w14:textId="77777777" w:rsidR="00916316" w:rsidRPr="00916316" w:rsidRDefault="00916316" w:rsidP="00916316">
            <w:pPr>
              <w:jc w:val="center"/>
              <w:rPr>
                <w:rFonts w:eastAsiaTheme="minorHAnsi"/>
                <w:lang w:eastAsia="en-US"/>
              </w:rPr>
            </w:pPr>
            <w:r w:rsidRPr="00916316">
              <w:rPr>
                <w:rFonts w:eastAsiaTheme="minorHAnsi"/>
                <w:lang w:eastAsia="en-US"/>
              </w:rPr>
              <w:t>3500</w:t>
            </w:r>
          </w:p>
        </w:tc>
        <w:tc>
          <w:tcPr>
            <w:tcW w:w="1083" w:type="dxa"/>
            <w:tcBorders>
              <w:top w:val="single" w:sz="4" w:space="0" w:color="auto"/>
              <w:left w:val="single" w:sz="4" w:space="0" w:color="auto"/>
              <w:bottom w:val="single" w:sz="4" w:space="0" w:color="auto"/>
              <w:right w:val="single" w:sz="4" w:space="0" w:color="auto"/>
            </w:tcBorders>
          </w:tcPr>
          <w:p w14:paraId="3DEB2E8A" w14:textId="77777777" w:rsidR="00916316" w:rsidRPr="00916316" w:rsidRDefault="00916316" w:rsidP="00916316">
            <w:pPr>
              <w:jc w:val="center"/>
              <w:rPr>
                <w:rFonts w:eastAsiaTheme="minorHAnsi"/>
                <w:lang w:eastAsia="en-US"/>
              </w:rPr>
            </w:pPr>
            <w:r w:rsidRPr="00916316">
              <w:rPr>
                <w:rFonts w:eastAsiaTheme="minorHAnsi"/>
                <w:lang w:eastAsia="en-US"/>
              </w:rPr>
              <w:t>4000</w:t>
            </w:r>
          </w:p>
        </w:tc>
        <w:tc>
          <w:tcPr>
            <w:tcW w:w="1083" w:type="dxa"/>
            <w:tcBorders>
              <w:top w:val="single" w:sz="4" w:space="0" w:color="auto"/>
              <w:left w:val="single" w:sz="4" w:space="0" w:color="auto"/>
              <w:bottom w:val="single" w:sz="4" w:space="0" w:color="auto"/>
              <w:right w:val="single" w:sz="4" w:space="0" w:color="auto"/>
            </w:tcBorders>
          </w:tcPr>
          <w:p w14:paraId="02652E17" w14:textId="77777777" w:rsidR="00916316" w:rsidRPr="00916316" w:rsidRDefault="00916316" w:rsidP="00916316">
            <w:pPr>
              <w:jc w:val="center"/>
              <w:rPr>
                <w:rFonts w:eastAsiaTheme="minorHAnsi"/>
                <w:lang w:eastAsia="en-US"/>
              </w:rPr>
            </w:pPr>
            <w:r w:rsidRPr="00916316">
              <w:rPr>
                <w:rFonts w:eastAsiaTheme="minorHAnsi"/>
                <w:lang w:eastAsia="en-US"/>
              </w:rPr>
              <w:t>4500</w:t>
            </w:r>
          </w:p>
        </w:tc>
      </w:tr>
      <w:tr w:rsidR="00916316" w:rsidRPr="00916316" w14:paraId="2924CF75" w14:textId="77777777"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14:paraId="3D8A598F" w14:textId="77777777" w:rsidR="00916316" w:rsidRPr="00916316" w:rsidRDefault="00916316" w:rsidP="00916316">
            <w:pPr>
              <w:rPr>
                <w:rFonts w:eastAsia="Times New Roman"/>
                <w:i/>
                <w:iCs/>
                <w:color w:val="000000"/>
              </w:rPr>
            </w:pPr>
            <w:r w:rsidRPr="00916316">
              <w:rPr>
                <w:rFonts w:eastAsia="Times New Roman"/>
                <w:b/>
                <w:i/>
                <w:iCs/>
                <w:color w:val="000000"/>
              </w:rPr>
              <w:t>24. Street art Poreč</w:t>
            </w:r>
          </w:p>
        </w:tc>
        <w:tc>
          <w:tcPr>
            <w:tcW w:w="1283" w:type="dxa"/>
            <w:tcBorders>
              <w:top w:val="single" w:sz="4" w:space="0" w:color="auto"/>
              <w:left w:val="single" w:sz="4" w:space="0" w:color="auto"/>
              <w:bottom w:val="single" w:sz="4" w:space="0" w:color="auto"/>
              <w:right w:val="single" w:sz="4" w:space="0" w:color="auto"/>
            </w:tcBorders>
          </w:tcPr>
          <w:p w14:paraId="7F9AA57A"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6ACB340D"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1098C4F2"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4FC832E2"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4E54E011" w14:textId="77777777" w:rsidR="00916316" w:rsidRPr="00916316" w:rsidRDefault="00916316" w:rsidP="00916316">
            <w:pPr>
              <w:jc w:val="center"/>
              <w:rPr>
                <w:rFonts w:eastAsiaTheme="minorHAnsi"/>
                <w:lang w:eastAsia="en-US"/>
              </w:rPr>
            </w:pPr>
          </w:p>
        </w:tc>
      </w:tr>
      <w:tr w:rsidR="00916316" w:rsidRPr="00916316" w14:paraId="265BC778"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043788D5" w14:textId="77777777" w:rsidR="00916316" w:rsidRPr="00916316" w:rsidRDefault="00916316" w:rsidP="00916316">
            <w:pPr>
              <w:rPr>
                <w:rFonts w:eastAsiaTheme="minorHAnsi"/>
                <w:lang w:eastAsia="en-US"/>
              </w:rPr>
            </w:pPr>
            <w:r w:rsidRPr="00916316">
              <w:rPr>
                <w:rFonts w:eastAsiaTheme="minorHAnsi"/>
                <w:lang w:eastAsia="en-US"/>
              </w:rPr>
              <w:t>Povećanje broja umjetnika i izvođača programa</w:t>
            </w:r>
          </w:p>
        </w:tc>
        <w:tc>
          <w:tcPr>
            <w:tcW w:w="1661" w:type="dxa"/>
            <w:tcBorders>
              <w:top w:val="single" w:sz="4" w:space="0" w:color="auto"/>
              <w:left w:val="single" w:sz="4" w:space="0" w:color="auto"/>
              <w:bottom w:val="single" w:sz="4" w:space="0" w:color="auto"/>
              <w:right w:val="single" w:sz="4" w:space="0" w:color="auto"/>
            </w:tcBorders>
          </w:tcPr>
          <w:p w14:paraId="6189183C" w14:textId="77777777" w:rsidR="00916316" w:rsidRPr="00916316" w:rsidRDefault="00916316" w:rsidP="00916316">
            <w:pPr>
              <w:rPr>
                <w:rFonts w:eastAsia="Times New Roman"/>
                <w:color w:val="000000"/>
              </w:rPr>
            </w:pPr>
            <w:r w:rsidRPr="00916316">
              <w:rPr>
                <w:rFonts w:eastAsiaTheme="minorHAnsi"/>
                <w:lang w:eastAsia="en-US"/>
              </w:rPr>
              <w:t>Poticanje na suradnju i afirmacija umjetnika</w:t>
            </w:r>
          </w:p>
        </w:tc>
        <w:tc>
          <w:tcPr>
            <w:tcW w:w="1283" w:type="dxa"/>
            <w:tcBorders>
              <w:top w:val="single" w:sz="4" w:space="0" w:color="auto"/>
              <w:left w:val="single" w:sz="4" w:space="0" w:color="auto"/>
              <w:bottom w:val="single" w:sz="4" w:space="0" w:color="auto"/>
              <w:right w:val="single" w:sz="4" w:space="0" w:color="auto"/>
            </w:tcBorders>
          </w:tcPr>
          <w:p w14:paraId="6373B33A"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68AF9474" w14:textId="77777777" w:rsidR="00916316" w:rsidRPr="00916316" w:rsidRDefault="00916316" w:rsidP="00916316">
            <w:pPr>
              <w:jc w:val="center"/>
              <w:rPr>
                <w:rFonts w:eastAsiaTheme="minorHAnsi"/>
                <w:lang w:eastAsia="en-US"/>
              </w:rPr>
            </w:pPr>
            <w:r w:rsidRPr="00916316">
              <w:rPr>
                <w:rFonts w:eastAsiaTheme="minorHAnsi"/>
                <w:lang w:eastAsia="en-US"/>
              </w:rPr>
              <w:t>80</w:t>
            </w:r>
          </w:p>
        </w:tc>
        <w:tc>
          <w:tcPr>
            <w:tcW w:w="1083" w:type="dxa"/>
            <w:tcBorders>
              <w:top w:val="single" w:sz="4" w:space="0" w:color="auto"/>
              <w:left w:val="single" w:sz="4" w:space="0" w:color="auto"/>
              <w:bottom w:val="single" w:sz="4" w:space="0" w:color="auto"/>
              <w:right w:val="single" w:sz="4" w:space="0" w:color="auto"/>
            </w:tcBorders>
          </w:tcPr>
          <w:p w14:paraId="32DF24EC" w14:textId="77777777" w:rsidR="00916316" w:rsidRPr="00916316" w:rsidRDefault="00916316" w:rsidP="00916316">
            <w:pPr>
              <w:jc w:val="center"/>
              <w:rPr>
                <w:rFonts w:eastAsiaTheme="minorHAnsi"/>
                <w:lang w:eastAsia="en-US"/>
              </w:rPr>
            </w:pPr>
            <w:r w:rsidRPr="00916316">
              <w:rPr>
                <w:rFonts w:eastAsiaTheme="minorHAnsi"/>
                <w:lang w:eastAsia="en-US"/>
              </w:rPr>
              <w:t>80</w:t>
            </w:r>
          </w:p>
        </w:tc>
        <w:tc>
          <w:tcPr>
            <w:tcW w:w="1083" w:type="dxa"/>
            <w:tcBorders>
              <w:top w:val="single" w:sz="4" w:space="0" w:color="auto"/>
              <w:left w:val="single" w:sz="4" w:space="0" w:color="auto"/>
              <w:bottom w:val="single" w:sz="4" w:space="0" w:color="auto"/>
              <w:right w:val="single" w:sz="4" w:space="0" w:color="auto"/>
            </w:tcBorders>
          </w:tcPr>
          <w:p w14:paraId="35983219" w14:textId="77777777" w:rsidR="00916316" w:rsidRPr="00916316" w:rsidRDefault="00916316" w:rsidP="00916316">
            <w:pPr>
              <w:jc w:val="center"/>
              <w:rPr>
                <w:rFonts w:eastAsiaTheme="minorHAnsi"/>
                <w:lang w:eastAsia="en-US"/>
              </w:rPr>
            </w:pPr>
            <w:r w:rsidRPr="00916316">
              <w:rPr>
                <w:rFonts w:eastAsiaTheme="minorHAnsi"/>
                <w:lang w:eastAsia="en-US"/>
              </w:rPr>
              <w:t>80</w:t>
            </w:r>
          </w:p>
        </w:tc>
        <w:tc>
          <w:tcPr>
            <w:tcW w:w="1083" w:type="dxa"/>
            <w:tcBorders>
              <w:top w:val="single" w:sz="4" w:space="0" w:color="auto"/>
              <w:left w:val="single" w:sz="4" w:space="0" w:color="auto"/>
              <w:bottom w:val="single" w:sz="4" w:space="0" w:color="auto"/>
              <w:right w:val="single" w:sz="4" w:space="0" w:color="auto"/>
            </w:tcBorders>
          </w:tcPr>
          <w:p w14:paraId="2AC6C40C" w14:textId="77777777" w:rsidR="00916316" w:rsidRPr="00916316" w:rsidRDefault="00916316" w:rsidP="00916316">
            <w:pPr>
              <w:jc w:val="center"/>
              <w:rPr>
                <w:rFonts w:eastAsiaTheme="minorHAnsi"/>
                <w:lang w:eastAsia="en-US"/>
              </w:rPr>
            </w:pPr>
            <w:r w:rsidRPr="00916316">
              <w:rPr>
                <w:rFonts w:eastAsiaTheme="minorHAnsi"/>
                <w:lang w:eastAsia="en-US"/>
              </w:rPr>
              <w:t>80</w:t>
            </w:r>
          </w:p>
        </w:tc>
      </w:tr>
      <w:tr w:rsidR="00916316" w:rsidRPr="00916316" w14:paraId="4BEC9D0A"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2A000888" w14:textId="77777777" w:rsidR="00916316" w:rsidRPr="00916316" w:rsidRDefault="00916316" w:rsidP="00916316">
            <w:pPr>
              <w:rPr>
                <w:rFonts w:eastAsiaTheme="minorHAnsi"/>
                <w:lang w:eastAsia="en-US"/>
              </w:rPr>
            </w:pPr>
            <w:r w:rsidRPr="00916316">
              <w:rPr>
                <w:rFonts w:eastAsiaTheme="minorHAnsi"/>
                <w:lang w:eastAsia="en-US"/>
              </w:rPr>
              <w:t xml:space="preserve">Povećanje broja izvedbi </w:t>
            </w:r>
          </w:p>
        </w:tc>
        <w:tc>
          <w:tcPr>
            <w:tcW w:w="1661" w:type="dxa"/>
            <w:tcBorders>
              <w:top w:val="single" w:sz="4" w:space="0" w:color="auto"/>
              <w:left w:val="single" w:sz="4" w:space="0" w:color="auto"/>
              <w:bottom w:val="single" w:sz="4" w:space="0" w:color="auto"/>
              <w:right w:val="single" w:sz="4" w:space="0" w:color="auto"/>
            </w:tcBorders>
          </w:tcPr>
          <w:p w14:paraId="5E541D40" w14:textId="77777777" w:rsidR="00916316" w:rsidRPr="00916316" w:rsidRDefault="00916316" w:rsidP="00916316">
            <w:pPr>
              <w:rPr>
                <w:rFonts w:eastAsia="Times New Roman"/>
                <w:color w:val="000000"/>
              </w:rPr>
            </w:pPr>
            <w:r w:rsidRPr="00916316">
              <w:rPr>
                <w:rFonts w:eastAsiaTheme="minorHAnsi"/>
                <w:lang w:eastAsia="en-US"/>
              </w:rPr>
              <w:t>Povećavanje raznolikosti festivala i zastupljenosti svih umjetničkih medija</w:t>
            </w:r>
          </w:p>
        </w:tc>
        <w:tc>
          <w:tcPr>
            <w:tcW w:w="1283" w:type="dxa"/>
            <w:tcBorders>
              <w:top w:val="single" w:sz="4" w:space="0" w:color="auto"/>
              <w:left w:val="single" w:sz="4" w:space="0" w:color="auto"/>
              <w:bottom w:val="single" w:sz="4" w:space="0" w:color="auto"/>
              <w:right w:val="single" w:sz="4" w:space="0" w:color="auto"/>
            </w:tcBorders>
          </w:tcPr>
          <w:p w14:paraId="5BF303E7"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14E9A517" w14:textId="77777777" w:rsidR="00916316" w:rsidRPr="00916316" w:rsidRDefault="00916316" w:rsidP="00916316">
            <w:pPr>
              <w:jc w:val="center"/>
              <w:rPr>
                <w:rFonts w:eastAsiaTheme="minorHAnsi"/>
                <w:lang w:eastAsia="en-US"/>
              </w:rPr>
            </w:pPr>
            <w:r w:rsidRPr="00916316">
              <w:rPr>
                <w:rFonts w:eastAsiaTheme="minorHAnsi"/>
                <w:lang w:eastAsia="en-US"/>
              </w:rPr>
              <w:t>20</w:t>
            </w:r>
          </w:p>
        </w:tc>
        <w:tc>
          <w:tcPr>
            <w:tcW w:w="1083" w:type="dxa"/>
            <w:tcBorders>
              <w:top w:val="single" w:sz="4" w:space="0" w:color="auto"/>
              <w:left w:val="single" w:sz="4" w:space="0" w:color="auto"/>
              <w:bottom w:val="single" w:sz="4" w:space="0" w:color="auto"/>
              <w:right w:val="single" w:sz="4" w:space="0" w:color="auto"/>
            </w:tcBorders>
          </w:tcPr>
          <w:p w14:paraId="626F139C" w14:textId="77777777" w:rsidR="00916316" w:rsidRPr="00916316" w:rsidRDefault="00916316" w:rsidP="00916316">
            <w:pPr>
              <w:jc w:val="center"/>
              <w:rPr>
                <w:rFonts w:eastAsiaTheme="minorHAnsi"/>
                <w:lang w:eastAsia="en-US"/>
              </w:rPr>
            </w:pPr>
            <w:r w:rsidRPr="00916316">
              <w:rPr>
                <w:rFonts w:eastAsiaTheme="minorHAnsi"/>
                <w:lang w:eastAsia="en-US"/>
              </w:rPr>
              <w:t>25</w:t>
            </w:r>
          </w:p>
        </w:tc>
        <w:tc>
          <w:tcPr>
            <w:tcW w:w="1083" w:type="dxa"/>
            <w:tcBorders>
              <w:top w:val="single" w:sz="4" w:space="0" w:color="auto"/>
              <w:left w:val="single" w:sz="4" w:space="0" w:color="auto"/>
              <w:bottom w:val="single" w:sz="4" w:space="0" w:color="auto"/>
              <w:right w:val="single" w:sz="4" w:space="0" w:color="auto"/>
            </w:tcBorders>
          </w:tcPr>
          <w:p w14:paraId="5A50209C" w14:textId="77777777" w:rsidR="00916316" w:rsidRPr="00916316" w:rsidRDefault="00916316" w:rsidP="00916316">
            <w:pPr>
              <w:jc w:val="center"/>
              <w:rPr>
                <w:rFonts w:eastAsiaTheme="minorHAnsi"/>
                <w:lang w:eastAsia="en-US"/>
              </w:rPr>
            </w:pPr>
            <w:r w:rsidRPr="00916316">
              <w:rPr>
                <w:rFonts w:eastAsiaTheme="minorHAnsi"/>
                <w:lang w:eastAsia="en-US"/>
              </w:rPr>
              <w:t>25</w:t>
            </w:r>
          </w:p>
        </w:tc>
        <w:tc>
          <w:tcPr>
            <w:tcW w:w="1083" w:type="dxa"/>
            <w:tcBorders>
              <w:top w:val="single" w:sz="4" w:space="0" w:color="auto"/>
              <w:left w:val="single" w:sz="4" w:space="0" w:color="auto"/>
              <w:bottom w:val="single" w:sz="4" w:space="0" w:color="auto"/>
              <w:right w:val="single" w:sz="4" w:space="0" w:color="auto"/>
            </w:tcBorders>
          </w:tcPr>
          <w:p w14:paraId="4EFFF1D0" w14:textId="77777777" w:rsidR="00916316" w:rsidRPr="00916316" w:rsidRDefault="00916316" w:rsidP="00916316">
            <w:pPr>
              <w:jc w:val="center"/>
              <w:rPr>
                <w:rFonts w:eastAsiaTheme="minorHAnsi"/>
                <w:lang w:eastAsia="en-US"/>
              </w:rPr>
            </w:pPr>
            <w:r w:rsidRPr="00916316">
              <w:rPr>
                <w:rFonts w:eastAsiaTheme="minorHAnsi"/>
                <w:lang w:eastAsia="en-US"/>
              </w:rPr>
              <w:t>25</w:t>
            </w:r>
          </w:p>
        </w:tc>
      </w:tr>
      <w:tr w:rsidR="00916316" w:rsidRPr="00916316" w14:paraId="2EFC86B3" w14:textId="77777777" w:rsidTr="00916316">
        <w:trPr>
          <w:trHeight w:val="1422"/>
          <w:jc w:val="center"/>
        </w:trPr>
        <w:tc>
          <w:tcPr>
            <w:tcW w:w="2001" w:type="dxa"/>
            <w:tcBorders>
              <w:top w:val="single" w:sz="4" w:space="0" w:color="auto"/>
              <w:left w:val="single" w:sz="4" w:space="0" w:color="auto"/>
              <w:bottom w:val="single" w:sz="4" w:space="0" w:color="auto"/>
              <w:right w:val="single" w:sz="4" w:space="0" w:color="auto"/>
            </w:tcBorders>
          </w:tcPr>
          <w:p w14:paraId="4F5178BA" w14:textId="77777777" w:rsidR="00916316" w:rsidRPr="00916316" w:rsidRDefault="00916316" w:rsidP="00916316">
            <w:pPr>
              <w:rPr>
                <w:rFonts w:eastAsiaTheme="minorHAnsi"/>
                <w:lang w:eastAsia="en-US"/>
              </w:rPr>
            </w:pPr>
            <w:r w:rsidRPr="00916316">
              <w:rPr>
                <w:rFonts w:eastAsiaTheme="minorHAnsi"/>
                <w:lang w:eastAsia="en-US"/>
              </w:rPr>
              <w:t>Povećanje broja lokacija događaja</w:t>
            </w:r>
          </w:p>
        </w:tc>
        <w:tc>
          <w:tcPr>
            <w:tcW w:w="1661" w:type="dxa"/>
            <w:tcBorders>
              <w:top w:val="single" w:sz="4" w:space="0" w:color="auto"/>
              <w:left w:val="single" w:sz="4" w:space="0" w:color="auto"/>
              <w:bottom w:val="single" w:sz="4" w:space="0" w:color="auto"/>
              <w:right w:val="single" w:sz="4" w:space="0" w:color="auto"/>
            </w:tcBorders>
          </w:tcPr>
          <w:p w14:paraId="03914739" w14:textId="77777777" w:rsidR="00916316" w:rsidRPr="00916316" w:rsidRDefault="00916316" w:rsidP="00916316">
            <w:pPr>
              <w:rPr>
                <w:rFonts w:eastAsiaTheme="minorHAnsi"/>
                <w:lang w:eastAsia="en-US"/>
              </w:rPr>
            </w:pPr>
            <w:r w:rsidRPr="00916316">
              <w:rPr>
                <w:rFonts w:eastAsiaTheme="minorHAnsi"/>
                <w:lang w:eastAsia="en-US"/>
              </w:rPr>
              <w:t>Proširenje festivala po gradu, uključivanje većeg broja posjetitelja</w:t>
            </w:r>
          </w:p>
        </w:tc>
        <w:tc>
          <w:tcPr>
            <w:tcW w:w="1283" w:type="dxa"/>
            <w:tcBorders>
              <w:top w:val="single" w:sz="4" w:space="0" w:color="auto"/>
              <w:left w:val="single" w:sz="4" w:space="0" w:color="auto"/>
              <w:bottom w:val="single" w:sz="4" w:space="0" w:color="auto"/>
              <w:right w:val="single" w:sz="4" w:space="0" w:color="auto"/>
            </w:tcBorders>
          </w:tcPr>
          <w:p w14:paraId="77660C67"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20F6BC30" w14:textId="77777777"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14:paraId="349E3F27" w14:textId="77777777" w:rsidR="00916316" w:rsidRPr="00916316" w:rsidRDefault="00916316" w:rsidP="00916316">
            <w:pPr>
              <w:jc w:val="center"/>
              <w:rPr>
                <w:rFonts w:eastAsiaTheme="minorHAnsi"/>
                <w:lang w:eastAsia="en-US"/>
              </w:rPr>
            </w:pPr>
            <w:r w:rsidRPr="00916316">
              <w:rPr>
                <w:rFonts w:eastAsiaTheme="minorHAnsi"/>
                <w:lang w:eastAsia="en-US"/>
              </w:rPr>
              <w:t>7</w:t>
            </w:r>
          </w:p>
        </w:tc>
        <w:tc>
          <w:tcPr>
            <w:tcW w:w="1083" w:type="dxa"/>
            <w:tcBorders>
              <w:top w:val="single" w:sz="4" w:space="0" w:color="auto"/>
              <w:left w:val="single" w:sz="4" w:space="0" w:color="auto"/>
              <w:bottom w:val="single" w:sz="4" w:space="0" w:color="auto"/>
              <w:right w:val="single" w:sz="4" w:space="0" w:color="auto"/>
            </w:tcBorders>
          </w:tcPr>
          <w:p w14:paraId="35E97A1C" w14:textId="77777777" w:rsidR="00916316" w:rsidRPr="00916316" w:rsidRDefault="00916316" w:rsidP="00916316">
            <w:pPr>
              <w:jc w:val="center"/>
              <w:rPr>
                <w:rFonts w:eastAsiaTheme="minorHAnsi"/>
                <w:lang w:eastAsia="en-US"/>
              </w:rPr>
            </w:pPr>
            <w:r w:rsidRPr="00916316">
              <w:rPr>
                <w:rFonts w:eastAsiaTheme="minorHAnsi"/>
                <w:lang w:eastAsia="en-US"/>
              </w:rPr>
              <w:t>8</w:t>
            </w:r>
          </w:p>
        </w:tc>
        <w:tc>
          <w:tcPr>
            <w:tcW w:w="1083" w:type="dxa"/>
            <w:tcBorders>
              <w:top w:val="single" w:sz="4" w:space="0" w:color="auto"/>
              <w:left w:val="single" w:sz="4" w:space="0" w:color="auto"/>
              <w:bottom w:val="single" w:sz="4" w:space="0" w:color="auto"/>
              <w:right w:val="single" w:sz="4" w:space="0" w:color="auto"/>
            </w:tcBorders>
          </w:tcPr>
          <w:p w14:paraId="58FE4DD3" w14:textId="77777777" w:rsidR="00916316" w:rsidRPr="00916316" w:rsidRDefault="00916316" w:rsidP="00916316">
            <w:pPr>
              <w:jc w:val="center"/>
              <w:rPr>
                <w:rFonts w:eastAsiaTheme="minorHAnsi"/>
                <w:lang w:eastAsia="en-US"/>
              </w:rPr>
            </w:pPr>
            <w:r w:rsidRPr="00916316">
              <w:rPr>
                <w:rFonts w:eastAsiaTheme="minorHAnsi"/>
                <w:lang w:eastAsia="en-US"/>
              </w:rPr>
              <w:t>8</w:t>
            </w:r>
          </w:p>
        </w:tc>
      </w:tr>
      <w:tr w:rsidR="00916316" w:rsidRPr="00916316" w14:paraId="02FF87FC" w14:textId="77777777" w:rsidTr="00916316">
        <w:trPr>
          <w:trHeight w:val="155"/>
          <w:jc w:val="center"/>
        </w:trPr>
        <w:tc>
          <w:tcPr>
            <w:tcW w:w="3662" w:type="dxa"/>
            <w:gridSpan w:val="2"/>
            <w:tcBorders>
              <w:top w:val="single" w:sz="4" w:space="0" w:color="auto"/>
              <w:left w:val="single" w:sz="4" w:space="0" w:color="auto"/>
              <w:bottom w:val="single" w:sz="4" w:space="0" w:color="auto"/>
              <w:right w:val="single" w:sz="4" w:space="0" w:color="auto"/>
            </w:tcBorders>
          </w:tcPr>
          <w:p w14:paraId="28C83BD9" w14:textId="77777777" w:rsidR="00916316" w:rsidRPr="00916316" w:rsidRDefault="00916316" w:rsidP="00916316">
            <w:pPr>
              <w:spacing w:line="276" w:lineRule="auto"/>
              <w:jc w:val="both"/>
              <w:rPr>
                <w:rFonts w:eastAsiaTheme="minorHAnsi"/>
                <w:i/>
                <w:iCs/>
                <w:lang w:val="en-US"/>
              </w:rPr>
            </w:pPr>
            <w:proofErr w:type="spellStart"/>
            <w:r w:rsidRPr="00916316">
              <w:rPr>
                <w:rFonts w:eastAsia="Times New Roman"/>
                <w:b/>
                <w:i/>
                <w:iCs/>
                <w:color w:val="000000"/>
                <w:lang w:val="en-US"/>
              </w:rPr>
              <w:t>Dramski</w:t>
            </w:r>
            <w:proofErr w:type="spellEnd"/>
            <w:r w:rsidRPr="00916316">
              <w:rPr>
                <w:rFonts w:eastAsia="Times New Roman"/>
                <w:b/>
                <w:i/>
                <w:iCs/>
                <w:color w:val="000000"/>
                <w:lang w:val="en-US"/>
              </w:rPr>
              <w:t xml:space="preserve"> studio „</w:t>
            </w:r>
            <w:proofErr w:type="spellStart"/>
            <w:r w:rsidRPr="00916316">
              <w:rPr>
                <w:rFonts w:eastAsia="Times New Roman"/>
                <w:b/>
                <w:i/>
                <w:iCs/>
                <w:color w:val="000000"/>
                <w:lang w:val="en-US"/>
              </w:rPr>
              <w:t>Čin</w:t>
            </w:r>
            <w:proofErr w:type="spellEnd"/>
            <w:r w:rsidRPr="00916316">
              <w:rPr>
                <w:rFonts w:eastAsia="Times New Roman"/>
                <w:b/>
                <w:i/>
                <w:iCs/>
                <w:color w:val="000000"/>
                <w:lang w:val="en-US"/>
              </w:rPr>
              <w:t xml:space="preserve">, </w:t>
            </w:r>
            <w:proofErr w:type="spellStart"/>
            <w:proofErr w:type="gramStart"/>
            <w:r w:rsidRPr="00916316">
              <w:rPr>
                <w:rFonts w:eastAsia="Times New Roman"/>
                <w:b/>
                <w:i/>
                <w:iCs/>
                <w:color w:val="000000"/>
                <w:lang w:val="en-US"/>
              </w:rPr>
              <w:t>čin</w:t>
            </w:r>
            <w:proofErr w:type="spellEnd"/>
            <w:r w:rsidRPr="00916316">
              <w:rPr>
                <w:rFonts w:eastAsia="Times New Roman"/>
                <w:b/>
                <w:i/>
                <w:iCs/>
                <w:color w:val="000000"/>
                <w:lang w:val="en-US"/>
              </w:rPr>
              <w:t>“</w:t>
            </w:r>
            <w:proofErr w:type="gramEnd"/>
          </w:p>
        </w:tc>
        <w:tc>
          <w:tcPr>
            <w:tcW w:w="1283" w:type="dxa"/>
            <w:tcBorders>
              <w:top w:val="single" w:sz="4" w:space="0" w:color="auto"/>
              <w:left w:val="single" w:sz="4" w:space="0" w:color="auto"/>
              <w:bottom w:val="single" w:sz="4" w:space="0" w:color="auto"/>
              <w:right w:val="single" w:sz="4" w:space="0" w:color="auto"/>
            </w:tcBorders>
          </w:tcPr>
          <w:p w14:paraId="24ACBDDD"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11FC8C72"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20A4BDFE"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6B19852C"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4D16E943" w14:textId="77777777" w:rsidR="00916316" w:rsidRPr="00916316" w:rsidRDefault="00916316" w:rsidP="00916316">
            <w:pPr>
              <w:jc w:val="center"/>
              <w:rPr>
                <w:rFonts w:eastAsiaTheme="minorHAnsi"/>
                <w:lang w:eastAsia="en-US"/>
              </w:rPr>
            </w:pPr>
          </w:p>
        </w:tc>
      </w:tr>
      <w:tr w:rsidR="00916316" w:rsidRPr="00916316" w14:paraId="7C50B9DD"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20107D74" w14:textId="77777777" w:rsidR="00916316" w:rsidRPr="00916316" w:rsidRDefault="00916316" w:rsidP="00916316">
            <w:pPr>
              <w:rPr>
                <w:rFonts w:eastAsiaTheme="minorHAnsi"/>
                <w:lang w:eastAsia="en-US"/>
              </w:rPr>
            </w:pPr>
            <w:r w:rsidRPr="00916316">
              <w:rPr>
                <w:rFonts w:eastAsiaTheme="minorHAnsi"/>
                <w:lang w:eastAsia="en-US"/>
              </w:rPr>
              <w:t>Povećanje broja polaznika studija</w:t>
            </w:r>
          </w:p>
        </w:tc>
        <w:tc>
          <w:tcPr>
            <w:tcW w:w="1661" w:type="dxa"/>
            <w:tcBorders>
              <w:top w:val="single" w:sz="4" w:space="0" w:color="auto"/>
              <w:left w:val="single" w:sz="4" w:space="0" w:color="auto"/>
              <w:bottom w:val="single" w:sz="4" w:space="0" w:color="auto"/>
              <w:right w:val="single" w:sz="4" w:space="0" w:color="auto"/>
            </w:tcBorders>
          </w:tcPr>
          <w:p w14:paraId="33A999BE" w14:textId="77777777" w:rsidR="00916316" w:rsidRPr="00916316" w:rsidRDefault="00916316" w:rsidP="00916316">
            <w:pPr>
              <w:rPr>
                <w:rFonts w:eastAsiaTheme="minorHAnsi"/>
                <w:lang w:eastAsia="en-US"/>
              </w:rPr>
            </w:pPr>
            <w:r w:rsidRPr="00916316">
              <w:rPr>
                <w:rFonts w:eastAsiaTheme="minorHAnsi"/>
                <w:lang w:eastAsia="en-US"/>
              </w:rPr>
              <w:t xml:space="preserve">Usmjeravanje aktivnosti na polaznike u dobi </w:t>
            </w:r>
            <w:r w:rsidRPr="00916316">
              <w:rPr>
                <w:rFonts w:eastAsiaTheme="minorHAnsi"/>
                <w:lang w:eastAsia="en-US"/>
              </w:rPr>
              <w:lastRenderedPageBreak/>
              <w:t>od 20 do 35 godina starosti</w:t>
            </w:r>
          </w:p>
        </w:tc>
        <w:tc>
          <w:tcPr>
            <w:tcW w:w="1283" w:type="dxa"/>
            <w:tcBorders>
              <w:top w:val="single" w:sz="4" w:space="0" w:color="auto"/>
              <w:left w:val="single" w:sz="4" w:space="0" w:color="auto"/>
              <w:bottom w:val="single" w:sz="4" w:space="0" w:color="auto"/>
              <w:right w:val="single" w:sz="4" w:space="0" w:color="auto"/>
            </w:tcBorders>
          </w:tcPr>
          <w:p w14:paraId="0C7BED43" w14:textId="77777777" w:rsidR="00916316" w:rsidRPr="00916316" w:rsidRDefault="00916316" w:rsidP="00916316">
            <w:pPr>
              <w:jc w:val="center"/>
              <w:rPr>
                <w:rFonts w:eastAsiaTheme="minorHAnsi"/>
                <w:lang w:eastAsia="en-US"/>
              </w:rPr>
            </w:pPr>
            <w:r w:rsidRPr="00916316">
              <w:rPr>
                <w:rFonts w:eastAsiaTheme="minorHAnsi"/>
                <w:lang w:eastAsia="en-US"/>
              </w:rPr>
              <w:lastRenderedPageBreak/>
              <w:t>Broj</w:t>
            </w:r>
          </w:p>
        </w:tc>
        <w:tc>
          <w:tcPr>
            <w:tcW w:w="1083" w:type="dxa"/>
            <w:tcBorders>
              <w:top w:val="single" w:sz="4" w:space="0" w:color="auto"/>
              <w:left w:val="single" w:sz="4" w:space="0" w:color="auto"/>
              <w:bottom w:val="single" w:sz="4" w:space="0" w:color="auto"/>
              <w:right w:val="single" w:sz="4" w:space="0" w:color="auto"/>
            </w:tcBorders>
          </w:tcPr>
          <w:p w14:paraId="0949D1A6" w14:textId="77777777" w:rsidR="00916316" w:rsidRPr="00916316" w:rsidRDefault="00916316" w:rsidP="00916316">
            <w:pPr>
              <w:jc w:val="center"/>
              <w:rPr>
                <w:rFonts w:eastAsiaTheme="minorHAnsi"/>
                <w:lang w:eastAsia="en-US"/>
              </w:rPr>
            </w:pPr>
            <w:r w:rsidRPr="00916316">
              <w:rPr>
                <w:rFonts w:eastAsiaTheme="minorHAnsi"/>
                <w:lang w:eastAsia="en-US"/>
              </w:rPr>
              <w:t>20</w:t>
            </w:r>
          </w:p>
        </w:tc>
        <w:tc>
          <w:tcPr>
            <w:tcW w:w="1083" w:type="dxa"/>
            <w:tcBorders>
              <w:top w:val="single" w:sz="4" w:space="0" w:color="auto"/>
              <w:left w:val="single" w:sz="4" w:space="0" w:color="auto"/>
              <w:bottom w:val="single" w:sz="4" w:space="0" w:color="auto"/>
              <w:right w:val="single" w:sz="4" w:space="0" w:color="auto"/>
            </w:tcBorders>
          </w:tcPr>
          <w:p w14:paraId="6FFC8A85" w14:textId="77777777" w:rsidR="00916316" w:rsidRPr="00916316" w:rsidRDefault="00916316" w:rsidP="00916316">
            <w:pPr>
              <w:jc w:val="center"/>
              <w:rPr>
                <w:rFonts w:eastAsiaTheme="minorHAnsi"/>
                <w:lang w:eastAsia="en-US"/>
              </w:rPr>
            </w:pPr>
            <w:r w:rsidRPr="00916316">
              <w:rPr>
                <w:rFonts w:eastAsiaTheme="minorHAnsi"/>
                <w:lang w:eastAsia="en-US"/>
              </w:rPr>
              <w:t>30</w:t>
            </w:r>
          </w:p>
        </w:tc>
        <w:tc>
          <w:tcPr>
            <w:tcW w:w="1083" w:type="dxa"/>
            <w:tcBorders>
              <w:top w:val="single" w:sz="4" w:space="0" w:color="auto"/>
              <w:left w:val="single" w:sz="4" w:space="0" w:color="auto"/>
              <w:bottom w:val="single" w:sz="4" w:space="0" w:color="auto"/>
              <w:right w:val="single" w:sz="4" w:space="0" w:color="auto"/>
            </w:tcBorders>
          </w:tcPr>
          <w:p w14:paraId="465AF984" w14:textId="77777777" w:rsidR="00916316" w:rsidRPr="00916316" w:rsidRDefault="00916316" w:rsidP="00916316">
            <w:pPr>
              <w:jc w:val="center"/>
              <w:rPr>
                <w:rFonts w:eastAsiaTheme="minorHAnsi"/>
                <w:lang w:eastAsia="en-US"/>
              </w:rPr>
            </w:pPr>
            <w:r w:rsidRPr="00916316">
              <w:rPr>
                <w:rFonts w:eastAsiaTheme="minorHAnsi"/>
                <w:lang w:eastAsia="en-US"/>
              </w:rPr>
              <w:t>40</w:t>
            </w:r>
          </w:p>
        </w:tc>
        <w:tc>
          <w:tcPr>
            <w:tcW w:w="1083" w:type="dxa"/>
            <w:tcBorders>
              <w:top w:val="single" w:sz="4" w:space="0" w:color="auto"/>
              <w:left w:val="single" w:sz="4" w:space="0" w:color="auto"/>
              <w:bottom w:val="single" w:sz="4" w:space="0" w:color="auto"/>
              <w:right w:val="single" w:sz="4" w:space="0" w:color="auto"/>
            </w:tcBorders>
          </w:tcPr>
          <w:p w14:paraId="2B2317B1" w14:textId="77777777" w:rsidR="00916316" w:rsidRPr="00916316" w:rsidRDefault="00916316" w:rsidP="00916316">
            <w:pPr>
              <w:jc w:val="center"/>
              <w:rPr>
                <w:rFonts w:eastAsiaTheme="minorHAnsi"/>
                <w:lang w:eastAsia="en-US"/>
              </w:rPr>
            </w:pPr>
            <w:r w:rsidRPr="00916316">
              <w:rPr>
                <w:rFonts w:eastAsiaTheme="minorHAnsi"/>
                <w:lang w:eastAsia="en-US"/>
              </w:rPr>
              <w:t>40</w:t>
            </w:r>
          </w:p>
        </w:tc>
      </w:tr>
      <w:tr w:rsidR="00916316" w:rsidRPr="00916316" w14:paraId="5FB12770"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3FF747F3" w14:textId="77777777" w:rsidR="00916316" w:rsidRPr="00916316" w:rsidRDefault="00916316" w:rsidP="00916316">
            <w:pPr>
              <w:rPr>
                <w:rFonts w:eastAsiaTheme="minorHAnsi"/>
                <w:lang w:eastAsia="en-US"/>
              </w:rPr>
            </w:pPr>
            <w:r w:rsidRPr="00916316">
              <w:rPr>
                <w:rFonts w:eastAsiaTheme="minorHAnsi"/>
                <w:lang w:eastAsia="en-US"/>
              </w:rPr>
              <w:t>Povećanje broja sati rada</w:t>
            </w:r>
          </w:p>
        </w:tc>
        <w:tc>
          <w:tcPr>
            <w:tcW w:w="1661" w:type="dxa"/>
            <w:tcBorders>
              <w:top w:val="single" w:sz="4" w:space="0" w:color="auto"/>
              <w:left w:val="single" w:sz="4" w:space="0" w:color="auto"/>
              <w:bottom w:val="single" w:sz="4" w:space="0" w:color="auto"/>
              <w:right w:val="single" w:sz="4" w:space="0" w:color="auto"/>
            </w:tcBorders>
          </w:tcPr>
          <w:p w14:paraId="0C900814" w14:textId="77777777" w:rsidR="00916316" w:rsidRPr="00916316" w:rsidRDefault="00916316" w:rsidP="00916316">
            <w:pPr>
              <w:rPr>
                <w:rFonts w:eastAsiaTheme="minorHAnsi"/>
                <w:lang w:eastAsia="en-US"/>
              </w:rPr>
            </w:pPr>
            <w:r w:rsidRPr="00916316">
              <w:rPr>
                <w:rFonts w:eastAsiaTheme="minorHAnsi"/>
                <w:lang w:eastAsia="en-US"/>
              </w:rPr>
              <w:t>Povećanje interesa polaznika</w:t>
            </w:r>
          </w:p>
        </w:tc>
        <w:tc>
          <w:tcPr>
            <w:tcW w:w="1283" w:type="dxa"/>
            <w:tcBorders>
              <w:top w:val="single" w:sz="4" w:space="0" w:color="auto"/>
              <w:left w:val="single" w:sz="4" w:space="0" w:color="auto"/>
              <w:bottom w:val="single" w:sz="4" w:space="0" w:color="auto"/>
              <w:right w:val="single" w:sz="4" w:space="0" w:color="auto"/>
            </w:tcBorders>
          </w:tcPr>
          <w:p w14:paraId="0C928FBB" w14:textId="77777777" w:rsidR="00916316" w:rsidRPr="00916316" w:rsidRDefault="00916316" w:rsidP="00916316">
            <w:pPr>
              <w:jc w:val="center"/>
              <w:rPr>
                <w:rFonts w:eastAsiaTheme="minorHAnsi"/>
                <w:lang w:eastAsia="en-US"/>
              </w:rPr>
            </w:pPr>
            <w:r w:rsidRPr="00916316">
              <w:rPr>
                <w:rFonts w:eastAsiaTheme="minorHAnsi"/>
                <w:lang w:eastAsia="en-US"/>
              </w:rPr>
              <w:t xml:space="preserve">Broj </w:t>
            </w:r>
          </w:p>
        </w:tc>
        <w:tc>
          <w:tcPr>
            <w:tcW w:w="1083" w:type="dxa"/>
            <w:tcBorders>
              <w:top w:val="single" w:sz="4" w:space="0" w:color="auto"/>
              <w:left w:val="single" w:sz="4" w:space="0" w:color="auto"/>
              <w:bottom w:val="single" w:sz="4" w:space="0" w:color="auto"/>
              <w:right w:val="single" w:sz="4" w:space="0" w:color="auto"/>
            </w:tcBorders>
          </w:tcPr>
          <w:p w14:paraId="6DA0AFB4" w14:textId="77777777" w:rsidR="00916316" w:rsidRPr="00916316" w:rsidRDefault="00916316" w:rsidP="00916316">
            <w:pPr>
              <w:jc w:val="center"/>
              <w:rPr>
                <w:rFonts w:eastAsiaTheme="minorHAnsi"/>
                <w:lang w:eastAsia="en-US"/>
              </w:rPr>
            </w:pPr>
            <w:r w:rsidRPr="00916316">
              <w:rPr>
                <w:rFonts w:eastAsiaTheme="minorHAnsi"/>
                <w:lang w:eastAsia="en-US"/>
              </w:rPr>
              <w:t>200</w:t>
            </w:r>
          </w:p>
        </w:tc>
        <w:tc>
          <w:tcPr>
            <w:tcW w:w="1083" w:type="dxa"/>
            <w:tcBorders>
              <w:top w:val="single" w:sz="4" w:space="0" w:color="auto"/>
              <w:left w:val="single" w:sz="4" w:space="0" w:color="auto"/>
              <w:bottom w:val="single" w:sz="4" w:space="0" w:color="auto"/>
              <w:right w:val="single" w:sz="4" w:space="0" w:color="auto"/>
            </w:tcBorders>
          </w:tcPr>
          <w:p w14:paraId="48818420" w14:textId="77777777" w:rsidR="00916316" w:rsidRPr="00916316" w:rsidRDefault="00916316" w:rsidP="00916316">
            <w:pPr>
              <w:jc w:val="center"/>
              <w:rPr>
                <w:rFonts w:eastAsiaTheme="minorHAnsi"/>
                <w:lang w:eastAsia="en-US"/>
              </w:rPr>
            </w:pPr>
            <w:r w:rsidRPr="00916316">
              <w:rPr>
                <w:rFonts w:eastAsiaTheme="minorHAnsi"/>
                <w:lang w:eastAsia="en-US"/>
              </w:rPr>
              <w:t>280</w:t>
            </w:r>
          </w:p>
        </w:tc>
        <w:tc>
          <w:tcPr>
            <w:tcW w:w="1083" w:type="dxa"/>
            <w:tcBorders>
              <w:top w:val="single" w:sz="4" w:space="0" w:color="auto"/>
              <w:left w:val="single" w:sz="4" w:space="0" w:color="auto"/>
              <w:bottom w:val="single" w:sz="4" w:space="0" w:color="auto"/>
              <w:right w:val="single" w:sz="4" w:space="0" w:color="auto"/>
            </w:tcBorders>
          </w:tcPr>
          <w:p w14:paraId="2BB6A3A8" w14:textId="77777777" w:rsidR="00916316" w:rsidRPr="00916316" w:rsidRDefault="00916316" w:rsidP="00916316">
            <w:pPr>
              <w:jc w:val="center"/>
              <w:rPr>
                <w:rFonts w:eastAsiaTheme="minorHAnsi"/>
                <w:lang w:eastAsia="en-US"/>
              </w:rPr>
            </w:pPr>
            <w:r w:rsidRPr="00916316">
              <w:rPr>
                <w:rFonts w:eastAsiaTheme="minorHAnsi"/>
                <w:lang w:eastAsia="en-US"/>
              </w:rPr>
              <w:t>350</w:t>
            </w:r>
          </w:p>
        </w:tc>
        <w:tc>
          <w:tcPr>
            <w:tcW w:w="1083" w:type="dxa"/>
            <w:tcBorders>
              <w:top w:val="single" w:sz="4" w:space="0" w:color="auto"/>
              <w:left w:val="single" w:sz="4" w:space="0" w:color="auto"/>
              <w:bottom w:val="single" w:sz="4" w:space="0" w:color="auto"/>
              <w:right w:val="single" w:sz="4" w:space="0" w:color="auto"/>
            </w:tcBorders>
          </w:tcPr>
          <w:p w14:paraId="18B12A51" w14:textId="77777777" w:rsidR="00916316" w:rsidRPr="00916316" w:rsidRDefault="00916316" w:rsidP="00916316">
            <w:pPr>
              <w:jc w:val="center"/>
              <w:rPr>
                <w:rFonts w:eastAsiaTheme="minorHAnsi"/>
                <w:lang w:eastAsia="en-US"/>
              </w:rPr>
            </w:pPr>
            <w:r w:rsidRPr="00916316">
              <w:rPr>
                <w:rFonts w:eastAsiaTheme="minorHAnsi"/>
                <w:lang w:eastAsia="en-US"/>
              </w:rPr>
              <w:t>400</w:t>
            </w:r>
          </w:p>
        </w:tc>
      </w:tr>
      <w:tr w:rsidR="00916316" w:rsidRPr="00916316" w14:paraId="21265A5A"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2A42CE81" w14:textId="77777777" w:rsidR="00916316" w:rsidRPr="00916316" w:rsidRDefault="00916316" w:rsidP="00916316">
            <w:pPr>
              <w:rPr>
                <w:rFonts w:eastAsiaTheme="minorHAnsi"/>
                <w:lang w:eastAsia="en-US"/>
              </w:rPr>
            </w:pPr>
            <w:r w:rsidRPr="00916316">
              <w:rPr>
                <w:rFonts w:eastAsiaTheme="minorHAnsi"/>
                <w:lang w:eastAsia="en-US"/>
              </w:rPr>
              <w:t>Povećanje broja predstava u vlastitoj produkciji</w:t>
            </w:r>
          </w:p>
        </w:tc>
        <w:tc>
          <w:tcPr>
            <w:tcW w:w="1661" w:type="dxa"/>
            <w:tcBorders>
              <w:top w:val="single" w:sz="4" w:space="0" w:color="auto"/>
              <w:left w:val="single" w:sz="4" w:space="0" w:color="auto"/>
              <w:bottom w:val="single" w:sz="4" w:space="0" w:color="auto"/>
              <w:right w:val="single" w:sz="4" w:space="0" w:color="auto"/>
            </w:tcBorders>
          </w:tcPr>
          <w:p w14:paraId="5FF8E408" w14:textId="77777777" w:rsidR="00916316" w:rsidRPr="00916316" w:rsidRDefault="00916316" w:rsidP="00916316">
            <w:pPr>
              <w:rPr>
                <w:rFonts w:eastAsiaTheme="minorHAnsi"/>
                <w:lang w:eastAsia="en-US"/>
              </w:rPr>
            </w:pPr>
            <w:r w:rsidRPr="00916316">
              <w:rPr>
                <w:rFonts w:eastAsiaTheme="minorHAnsi"/>
                <w:lang w:eastAsia="en-US"/>
              </w:rPr>
              <w:t>Prezentiranje rada studija i izdvajanje kvalitete</w:t>
            </w:r>
          </w:p>
        </w:tc>
        <w:tc>
          <w:tcPr>
            <w:tcW w:w="1283" w:type="dxa"/>
            <w:tcBorders>
              <w:top w:val="single" w:sz="4" w:space="0" w:color="auto"/>
              <w:left w:val="single" w:sz="4" w:space="0" w:color="auto"/>
              <w:bottom w:val="single" w:sz="4" w:space="0" w:color="auto"/>
              <w:right w:val="single" w:sz="4" w:space="0" w:color="auto"/>
            </w:tcBorders>
          </w:tcPr>
          <w:p w14:paraId="6A50F772"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3F31C9E0" w14:textId="77777777"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14:paraId="741A5AB5" w14:textId="77777777"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14:paraId="3216C4C5" w14:textId="77777777"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tcPr>
          <w:p w14:paraId="2E878C83" w14:textId="77777777" w:rsidR="00916316" w:rsidRPr="00916316" w:rsidRDefault="00916316" w:rsidP="00916316">
            <w:pPr>
              <w:jc w:val="center"/>
              <w:rPr>
                <w:rFonts w:eastAsiaTheme="minorHAnsi"/>
                <w:lang w:eastAsia="en-US"/>
              </w:rPr>
            </w:pPr>
            <w:r w:rsidRPr="00916316">
              <w:rPr>
                <w:rFonts w:eastAsiaTheme="minorHAnsi"/>
                <w:lang w:eastAsia="en-US"/>
              </w:rPr>
              <w:t>2</w:t>
            </w:r>
          </w:p>
        </w:tc>
      </w:tr>
      <w:tr w:rsidR="00916316" w:rsidRPr="00916316" w14:paraId="0E5192B9"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57650397" w14:textId="77777777" w:rsidR="00916316" w:rsidRPr="00916316" w:rsidRDefault="00916316" w:rsidP="00916316">
            <w:pPr>
              <w:rPr>
                <w:rFonts w:eastAsiaTheme="minorHAnsi"/>
                <w:lang w:eastAsia="en-US"/>
              </w:rPr>
            </w:pPr>
            <w:r w:rsidRPr="00916316">
              <w:rPr>
                <w:rFonts w:eastAsiaTheme="minorHAnsi"/>
                <w:lang w:eastAsia="en-US"/>
              </w:rPr>
              <w:t>Povećanje broja izvedbi predstava u vlastitoj produkciji</w:t>
            </w:r>
          </w:p>
        </w:tc>
        <w:tc>
          <w:tcPr>
            <w:tcW w:w="1661" w:type="dxa"/>
            <w:tcBorders>
              <w:top w:val="single" w:sz="4" w:space="0" w:color="auto"/>
              <w:left w:val="single" w:sz="4" w:space="0" w:color="auto"/>
              <w:bottom w:val="single" w:sz="4" w:space="0" w:color="auto"/>
              <w:right w:val="single" w:sz="4" w:space="0" w:color="auto"/>
            </w:tcBorders>
          </w:tcPr>
          <w:p w14:paraId="594789FA" w14:textId="77777777" w:rsidR="00916316" w:rsidRPr="00916316" w:rsidRDefault="00916316" w:rsidP="00916316">
            <w:pPr>
              <w:rPr>
                <w:rFonts w:eastAsiaTheme="minorHAnsi"/>
                <w:lang w:eastAsia="en-US"/>
              </w:rPr>
            </w:pPr>
            <w:r w:rsidRPr="00916316">
              <w:rPr>
                <w:rFonts w:eastAsiaTheme="minorHAnsi"/>
                <w:lang w:eastAsia="en-US"/>
              </w:rPr>
              <w:t>Nastojanje na povećavanju broja izvedbi u porečkom kazalištu i u gostovanjima</w:t>
            </w:r>
          </w:p>
        </w:tc>
        <w:tc>
          <w:tcPr>
            <w:tcW w:w="1283" w:type="dxa"/>
            <w:tcBorders>
              <w:top w:val="single" w:sz="4" w:space="0" w:color="auto"/>
              <w:left w:val="single" w:sz="4" w:space="0" w:color="auto"/>
              <w:bottom w:val="single" w:sz="4" w:space="0" w:color="auto"/>
              <w:right w:val="single" w:sz="4" w:space="0" w:color="auto"/>
            </w:tcBorders>
          </w:tcPr>
          <w:p w14:paraId="288518A9"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150FC0E5" w14:textId="77777777" w:rsidR="00916316" w:rsidRPr="00916316" w:rsidRDefault="00916316" w:rsidP="00916316">
            <w:pPr>
              <w:jc w:val="center"/>
              <w:rPr>
                <w:rFonts w:eastAsiaTheme="minorHAnsi"/>
                <w:lang w:eastAsia="en-US"/>
              </w:rPr>
            </w:pPr>
            <w:r w:rsidRPr="00916316">
              <w:rPr>
                <w:rFonts w:eastAsiaTheme="minorHAnsi"/>
                <w:lang w:eastAsia="en-US"/>
              </w:rPr>
              <w:t>5</w:t>
            </w:r>
          </w:p>
        </w:tc>
        <w:tc>
          <w:tcPr>
            <w:tcW w:w="1083" w:type="dxa"/>
            <w:tcBorders>
              <w:top w:val="single" w:sz="4" w:space="0" w:color="auto"/>
              <w:left w:val="single" w:sz="4" w:space="0" w:color="auto"/>
              <w:bottom w:val="single" w:sz="4" w:space="0" w:color="auto"/>
              <w:right w:val="single" w:sz="4" w:space="0" w:color="auto"/>
            </w:tcBorders>
          </w:tcPr>
          <w:p w14:paraId="1867DF32" w14:textId="77777777"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14:paraId="63EA3802" w14:textId="77777777"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14:paraId="2B73A36F" w14:textId="77777777" w:rsidR="00916316" w:rsidRPr="00916316" w:rsidRDefault="00916316" w:rsidP="00916316">
            <w:pPr>
              <w:jc w:val="center"/>
              <w:rPr>
                <w:rFonts w:eastAsiaTheme="minorHAnsi"/>
                <w:lang w:eastAsia="en-US"/>
              </w:rPr>
            </w:pPr>
            <w:r w:rsidRPr="00916316">
              <w:rPr>
                <w:rFonts w:eastAsiaTheme="minorHAnsi"/>
                <w:lang w:eastAsia="en-US"/>
              </w:rPr>
              <w:t>6</w:t>
            </w:r>
          </w:p>
        </w:tc>
      </w:tr>
      <w:tr w:rsidR="00916316" w:rsidRPr="00916316" w14:paraId="1822265D" w14:textId="77777777"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14:paraId="6A767BED" w14:textId="77777777" w:rsidR="00916316" w:rsidRPr="00916316" w:rsidRDefault="00916316" w:rsidP="00916316">
            <w:pPr>
              <w:rPr>
                <w:rFonts w:eastAsiaTheme="minorHAnsi"/>
                <w:i/>
                <w:iCs/>
                <w:lang w:eastAsia="en-US"/>
              </w:rPr>
            </w:pPr>
            <w:r w:rsidRPr="00916316">
              <w:rPr>
                <w:rFonts w:eastAsia="Times New Roman"/>
                <w:b/>
                <w:i/>
                <w:iCs/>
              </w:rPr>
              <w:t>52. Susret zborova Naš kanat je lip</w:t>
            </w:r>
          </w:p>
        </w:tc>
        <w:tc>
          <w:tcPr>
            <w:tcW w:w="1283" w:type="dxa"/>
            <w:tcBorders>
              <w:top w:val="single" w:sz="4" w:space="0" w:color="auto"/>
              <w:left w:val="single" w:sz="4" w:space="0" w:color="auto"/>
              <w:bottom w:val="single" w:sz="4" w:space="0" w:color="auto"/>
              <w:right w:val="single" w:sz="4" w:space="0" w:color="auto"/>
            </w:tcBorders>
          </w:tcPr>
          <w:p w14:paraId="5E7D2031"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0148E3A0"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64513336"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1A268067"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5218AFEE" w14:textId="77777777" w:rsidR="00916316" w:rsidRPr="00916316" w:rsidRDefault="00916316" w:rsidP="00916316">
            <w:pPr>
              <w:jc w:val="center"/>
              <w:rPr>
                <w:rFonts w:eastAsiaTheme="minorHAnsi"/>
                <w:lang w:eastAsia="en-US"/>
              </w:rPr>
            </w:pPr>
          </w:p>
        </w:tc>
      </w:tr>
      <w:tr w:rsidR="00916316" w:rsidRPr="00916316" w14:paraId="04472E66"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71267CA6" w14:textId="77777777" w:rsidR="00916316" w:rsidRPr="00916316" w:rsidRDefault="00916316" w:rsidP="00916316">
            <w:pPr>
              <w:rPr>
                <w:rFonts w:eastAsiaTheme="minorHAnsi"/>
                <w:lang w:eastAsia="en-US"/>
              </w:rPr>
            </w:pPr>
            <w:r w:rsidRPr="00916316">
              <w:rPr>
                <w:rFonts w:eastAsiaTheme="minorHAnsi"/>
                <w:lang w:eastAsia="en-US"/>
              </w:rPr>
              <w:t>Povećanje broja sudionika</w:t>
            </w:r>
          </w:p>
        </w:tc>
        <w:tc>
          <w:tcPr>
            <w:tcW w:w="1661" w:type="dxa"/>
            <w:tcBorders>
              <w:top w:val="single" w:sz="4" w:space="0" w:color="auto"/>
              <w:left w:val="single" w:sz="4" w:space="0" w:color="auto"/>
              <w:bottom w:val="single" w:sz="4" w:space="0" w:color="auto"/>
              <w:right w:val="single" w:sz="4" w:space="0" w:color="auto"/>
            </w:tcBorders>
          </w:tcPr>
          <w:p w14:paraId="6C88D55A" w14:textId="77777777" w:rsidR="00916316" w:rsidRPr="00916316" w:rsidRDefault="00916316" w:rsidP="00916316">
            <w:pPr>
              <w:rPr>
                <w:rFonts w:eastAsiaTheme="minorHAnsi"/>
                <w:lang w:eastAsia="en-US"/>
              </w:rPr>
            </w:pPr>
            <w:r w:rsidRPr="00916316">
              <w:rPr>
                <w:rFonts w:eastAsiaTheme="minorHAnsi"/>
                <w:lang w:eastAsia="en-US"/>
              </w:rPr>
              <w:t>Poticanje suradnje zborova, dirigenata i skladatelja.</w:t>
            </w:r>
          </w:p>
        </w:tc>
        <w:tc>
          <w:tcPr>
            <w:tcW w:w="1283" w:type="dxa"/>
            <w:tcBorders>
              <w:top w:val="single" w:sz="4" w:space="0" w:color="auto"/>
              <w:left w:val="single" w:sz="4" w:space="0" w:color="auto"/>
              <w:bottom w:val="single" w:sz="4" w:space="0" w:color="auto"/>
              <w:right w:val="single" w:sz="4" w:space="0" w:color="auto"/>
            </w:tcBorders>
          </w:tcPr>
          <w:p w14:paraId="586DD102"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07F8288D" w14:textId="77777777" w:rsidR="00916316" w:rsidRPr="00916316" w:rsidRDefault="00916316" w:rsidP="00916316">
            <w:pPr>
              <w:jc w:val="center"/>
              <w:rPr>
                <w:rFonts w:eastAsiaTheme="minorHAnsi"/>
                <w:lang w:eastAsia="en-US"/>
              </w:rPr>
            </w:pPr>
            <w:r w:rsidRPr="00916316">
              <w:rPr>
                <w:rFonts w:eastAsiaTheme="minorHAnsi"/>
                <w:lang w:eastAsia="en-US"/>
              </w:rPr>
              <w:t>480</w:t>
            </w:r>
          </w:p>
        </w:tc>
        <w:tc>
          <w:tcPr>
            <w:tcW w:w="1083" w:type="dxa"/>
            <w:tcBorders>
              <w:top w:val="single" w:sz="4" w:space="0" w:color="auto"/>
              <w:left w:val="single" w:sz="4" w:space="0" w:color="auto"/>
              <w:bottom w:val="single" w:sz="4" w:space="0" w:color="auto"/>
              <w:right w:val="single" w:sz="4" w:space="0" w:color="auto"/>
            </w:tcBorders>
          </w:tcPr>
          <w:p w14:paraId="56384F23" w14:textId="77777777" w:rsidR="00916316" w:rsidRPr="00916316" w:rsidRDefault="00916316" w:rsidP="00916316">
            <w:pPr>
              <w:jc w:val="center"/>
              <w:rPr>
                <w:rFonts w:eastAsiaTheme="minorHAnsi"/>
                <w:lang w:eastAsia="en-US"/>
              </w:rPr>
            </w:pPr>
            <w:r w:rsidRPr="00916316">
              <w:rPr>
                <w:rFonts w:eastAsiaTheme="minorHAnsi"/>
                <w:lang w:eastAsia="en-US"/>
              </w:rPr>
              <w:t>500</w:t>
            </w:r>
          </w:p>
        </w:tc>
        <w:tc>
          <w:tcPr>
            <w:tcW w:w="1083" w:type="dxa"/>
            <w:tcBorders>
              <w:top w:val="single" w:sz="4" w:space="0" w:color="auto"/>
              <w:left w:val="single" w:sz="4" w:space="0" w:color="auto"/>
              <w:bottom w:val="single" w:sz="4" w:space="0" w:color="auto"/>
              <w:right w:val="single" w:sz="4" w:space="0" w:color="auto"/>
            </w:tcBorders>
          </w:tcPr>
          <w:p w14:paraId="4940C81B" w14:textId="77777777" w:rsidR="00916316" w:rsidRPr="00916316" w:rsidRDefault="00916316" w:rsidP="00916316">
            <w:pPr>
              <w:jc w:val="center"/>
              <w:rPr>
                <w:rFonts w:eastAsiaTheme="minorHAnsi"/>
                <w:lang w:eastAsia="en-US"/>
              </w:rPr>
            </w:pPr>
            <w:r w:rsidRPr="00916316">
              <w:rPr>
                <w:rFonts w:eastAsiaTheme="minorHAnsi"/>
                <w:lang w:eastAsia="en-US"/>
              </w:rPr>
              <w:t>550</w:t>
            </w:r>
          </w:p>
        </w:tc>
        <w:tc>
          <w:tcPr>
            <w:tcW w:w="1083" w:type="dxa"/>
            <w:tcBorders>
              <w:top w:val="single" w:sz="4" w:space="0" w:color="auto"/>
              <w:left w:val="single" w:sz="4" w:space="0" w:color="auto"/>
              <w:bottom w:val="single" w:sz="4" w:space="0" w:color="auto"/>
              <w:right w:val="single" w:sz="4" w:space="0" w:color="auto"/>
            </w:tcBorders>
          </w:tcPr>
          <w:p w14:paraId="55499E35" w14:textId="77777777" w:rsidR="00916316" w:rsidRPr="00916316" w:rsidRDefault="00916316" w:rsidP="00916316">
            <w:pPr>
              <w:jc w:val="center"/>
              <w:rPr>
                <w:rFonts w:eastAsiaTheme="minorHAnsi"/>
                <w:lang w:eastAsia="en-US"/>
              </w:rPr>
            </w:pPr>
            <w:r w:rsidRPr="00916316">
              <w:rPr>
                <w:rFonts w:eastAsiaTheme="minorHAnsi"/>
                <w:lang w:eastAsia="en-US"/>
              </w:rPr>
              <w:t>600</w:t>
            </w:r>
          </w:p>
        </w:tc>
      </w:tr>
      <w:tr w:rsidR="00916316" w:rsidRPr="00916316" w14:paraId="3C8493CC"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39CBBC0C" w14:textId="77777777" w:rsidR="00916316" w:rsidRPr="00916316" w:rsidRDefault="00916316" w:rsidP="00916316">
            <w:pPr>
              <w:rPr>
                <w:rFonts w:eastAsiaTheme="minorHAnsi"/>
                <w:lang w:eastAsia="en-US"/>
              </w:rPr>
            </w:pPr>
            <w:r w:rsidRPr="00916316">
              <w:rPr>
                <w:rFonts w:eastAsiaTheme="minorHAnsi"/>
                <w:lang w:eastAsia="en-US"/>
              </w:rPr>
              <w:t>Povećanje broja posjetitelja</w:t>
            </w:r>
          </w:p>
        </w:tc>
        <w:tc>
          <w:tcPr>
            <w:tcW w:w="1661" w:type="dxa"/>
            <w:tcBorders>
              <w:top w:val="single" w:sz="4" w:space="0" w:color="auto"/>
              <w:left w:val="single" w:sz="4" w:space="0" w:color="auto"/>
              <w:bottom w:val="single" w:sz="4" w:space="0" w:color="auto"/>
              <w:right w:val="single" w:sz="4" w:space="0" w:color="auto"/>
            </w:tcBorders>
          </w:tcPr>
          <w:p w14:paraId="57F9ECA7" w14:textId="77777777" w:rsidR="00916316" w:rsidRPr="00916316" w:rsidRDefault="00916316" w:rsidP="00916316">
            <w:pPr>
              <w:rPr>
                <w:rFonts w:eastAsiaTheme="minorHAnsi"/>
                <w:lang w:eastAsia="en-US"/>
              </w:rPr>
            </w:pPr>
            <w:r w:rsidRPr="00916316">
              <w:rPr>
                <w:rFonts w:eastAsiaTheme="minorHAnsi"/>
                <w:lang w:eastAsia="en-US"/>
              </w:rPr>
              <w:t>Edukacija javnosti o značaju istarske ljestvice</w:t>
            </w:r>
          </w:p>
        </w:tc>
        <w:tc>
          <w:tcPr>
            <w:tcW w:w="1283" w:type="dxa"/>
            <w:tcBorders>
              <w:top w:val="single" w:sz="4" w:space="0" w:color="auto"/>
              <w:left w:val="single" w:sz="4" w:space="0" w:color="auto"/>
              <w:bottom w:val="single" w:sz="4" w:space="0" w:color="auto"/>
              <w:right w:val="single" w:sz="4" w:space="0" w:color="auto"/>
            </w:tcBorders>
          </w:tcPr>
          <w:p w14:paraId="29F8A9C5"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4395C202" w14:textId="77777777" w:rsidR="00916316" w:rsidRPr="00916316" w:rsidRDefault="00916316" w:rsidP="00916316">
            <w:pPr>
              <w:jc w:val="center"/>
              <w:rPr>
                <w:rFonts w:eastAsiaTheme="minorHAnsi"/>
                <w:lang w:eastAsia="en-US"/>
              </w:rPr>
            </w:pPr>
            <w:r w:rsidRPr="00916316">
              <w:rPr>
                <w:rFonts w:eastAsiaTheme="minorHAnsi"/>
                <w:lang w:eastAsia="en-US"/>
              </w:rPr>
              <w:t>450</w:t>
            </w:r>
          </w:p>
        </w:tc>
        <w:tc>
          <w:tcPr>
            <w:tcW w:w="1083" w:type="dxa"/>
            <w:tcBorders>
              <w:top w:val="single" w:sz="4" w:space="0" w:color="auto"/>
              <w:left w:val="single" w:sz="4" w:space="0" w:color="auto"/>
              <w:bottom w:val="single" w:sz="4" w:space="0" w:color="auto"/>
              <w:right w:val="single" w:sz="4" w:space="0" w:color="auto"/>
            </w:tcBorders>
          </w:tcPr>
          <w:p w14:paraId="63409F97" w14:textId="77777777" w:rsidR="00916316" w:rsidRPr="00916316" w:rsidRDefault="00916316" w:rsidP="00916316">
            <w:pPr>
              <w:jc w:val="center"/>
              <w:rPr>
                <w:rFonts w:eastAsiaTheme="minorHAnsi"/>
                <w:lang w:eastAsia="en-US"/>
              </w:rPr>
            </w:pPr>
            <w:r w:rsidRPr="00916316">
              <w:rPr>
                <w:rFonts w:eastAsiaTheme="minorHAnsi"/>
                <w:lang w:eastAsia="en-US"/>
              </w:rPr>
              <w:t>600</w:t>
            </w:r>
          </w:p>
        </w:tc>
        <w:tc>
          <w:tcPr>
            <w:tcW w:w="1083" w:type="dxa"/>
            <w:tcBorders>
              <w:top w:val="single" w:sz="4" w:space="0" w:color="auto"/>
              <w:left w:val="single" w:sz="4" w:space="0" w:color="auto"/>
              <w:bottom w:val="single" w:sz="4" w:space="0" w:color="auto"/>
              <w:right w:val="single" w:sz="4" w:space="0" w:color="auto"/>
            </w:tcBorders>
          </w:tcPr>
          <w:p w14:paraId="41374E07" w14:textId="77777777" w:rsidR="00916316" w:rsidRPr="00916316" w:rsidRDefault="00916316" w:rsidP="00916316">
            <w:pPr>
              <w:jc w:val="center"/>
              <w:rPr>
                <w:rFonts w:eastAsiaTheme="minorHAnsi"/>
                <w:lang w:eastAsia="en-US"/>
              </w:rPr>
            </w:pPr>
            <w:r w:rsidRPr="00916316">
              <w:rPr>
                <w:rFonts w:eastAsiaTheme="minorHAnsi"/>
                <w:lang w:eastAsia="en-US"/>
              </w:rPr>
              <w:t>800</w:t>
            </w:r>
          </w:p>
        </w:tc>
        <w:tc>
          <w:tcPr>
            <w:tcW w:w="1083" w:type="dxa"/>
            <w:tcBorders>
              <w:top w:val="single" w:sz="4" w:space="0" w:color="auto"/>
              <w:left w:val="single" w:sz="4" w:space="0" w:color="auto"/>
              <w:bottom w:val="single" w:sz="4" w:space="0" w:color="auto"/>
              <w:right w:val="single" w:sz="4" w:space="0" w:color="auto"/>
            </w:tcBorders>
          </w:tcPr>
          <w:p w14:paraId="01B94B26" w14:textId="77777777" w:rsidR="00916316" w:rsidRPr="00916316" w:rsidRDefault="00916316" w:rsidP="00916316">
            <w:pPr>
              <w:jc w:val="center"/>
              <w:rPr>
                <w:rFonts w:eastAsiaTheme="minorHAnsi"/>
                <w:lang w:eastAsia="en-US"/>
              </w:rPr>
            </w:pPr>
            <w:r w:rsidRPr="00916316">
              <w:rPr>
                <w:rFonts w:eastAsiaTheme="minorHAnsi"/>
                <w:lang w:eastAsia="en-US"/>
              </w:rPr>
              <w:t>1000</w:t>
            </w:r>
          </w:p>
        </w:tc>
      </w:tr>
      <w:tr w:rsidR="00916316" w:rsidRPr="00916316" w14:paraId="6DCB80D7"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4526CC48" w14:textId="77777777" w:rsidR="00916316" w:rsidRPr="00916316" w:rsidRDefault="00916316" w:rsidP="00916316">
            <w:pPr>
              <w:rPr>
                <w:rFonts w:eastAsiaTheme="minorHAnsi"/>
                <w:lang w:eastAsia="en-US"/>
              </w:rPr>
            </w:pPr>
            <w:r w:rsidRPr="00916316">
              <w:rPr>
                <w:rFonts w:eastAsiaTheme="minorHAnsi"/>
                <w:lang w:eastAsia="en-US"/>
              </w:rPr>
              <w:t>Povećanje broja dodatnih sadržaja</w:t>
            </w:r>
          </w:p>
        </w:tc>
        <w:tc>
          <w:tcPr>
            <w:tcW w:w="1661" w:type="dxa"/>
            <w:tcBorders>
              <w:top w:val="single" w:sz="4" w:space="0" w:color="auto"/>
              <w:left w:val="single" w:sz="4" w:space="0" w:color="auto"/>
              <w:bottom w:val="single" w:sz="4" w:space="0" w:color="auto"/>
              <w:right w:val="single" w:sz="4" w:space="0" w:color="auto"/>
            </w:tcBorders>
          </w:tcPr>
          <w:p w14:paraId="7C77C875" w14:textId="77777777" w:rsidR="00916316" w:rsidRPr="00916316" w:rsidRDefault="00916316" w:rsidP="00916316">
            <w:pPr>
              <w:rPr>
                <w:rFonts w:eastAsiaTheme="minorHAnsi"/>
                <w:lang w:eastAsia="en-US"/>
              </w:rPr>
            </w:pPr>
            <w:r w:rsidRPr="00916316">
              <w:rPr>
                <w:rFonts w:eastAsiaTheme="minorHAnsi"/>
                <w:lang w:eastAsia="en-US"/>
              </w:rPr>
              <w:t>Povećanje broja rezidencija umjetnika koji se bave istarskom ljestvicom</w:t>
            </w:r>
          </w:p>
        </w:tc>
        <w:tc>
          <w:tcPr>
            <w:tcW w:w="1283" w:type="dxa"/>
            <w:tcBorders>
              <w:top w:val="single" w:sz="4" w:space="0" w:color="auto"/>
              <w:left w:val="single" w:sz="4" w:space="0" w:color="auto"/>
              <w:bottom w:val="single" w:sz="4" w:space="0" w:color="auto"/>
              <w:right w:val="single" w:sz="4" w:space="0" w:color="auto"/>
            </w:tcBorders>
          </w:tcPr>
          <w:p w14:paraId="1A523CB3"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5FEF4CCF" w14:textId="77777777" w:rsidR="00916316" w:rsidRPr="00916316" w:rsidRDefault="00916316" w:rsidP="00916316">
            <w:pPr>
              <w:jc w:val="center"/>
              <w:rPr>
                <w:rFonts w:eastAsiaTheme="minorHAnsi"/>
                <w:lang w:eastAsia="en-US"/>
              </w:rPr>
            </w:pPr>
            <w:r w:rsidRPr="00916316">
              <w:rPr>
                <w:rFonts w:eastAsiaTheme="minorHAnsi"/>
                <w:lang w:eastAsia="en-US"/>
              </w:rPr>
              <w:t>0</w:t>
            </w:r>
          </w:p>
        </w:tc>
        <w:tc>
          <w:tcPr>
            <w:tcW w:w="1083" w:type="dxa"/>
            <w:tcBorders>
              <w:top w:val="single" w:sz="4" w:space="0" w:color="auto"/>
              <w:left w:val="single" w:sz="4" w:space="0" w:color="auto"/>
              <w:bottom w:val="single" w:sz="4" w:space="0" w:color="auto"/>
              <w:right w:val="single" w:sz="4" w:space="0" w:color="auto"/>
            </w:tcBorders>
          </w:tcPr>
          <w:p w14:paraId="7A627A5C" w14:textId="77777777"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14:paraId="2EFD2178" w14:textId="77777777"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tcPr>
          <w:p w14:paraId="3FF9D0C9" w14:textId="77777777" w:rsidR="00916316" w:rsidRPr="00916316" w:rsidRDefault="00916316" w:rsidP="00916316">
            <w:pPr>
              <w:jc w:val="center"/>
              <w:rPr>
                <w:rFonts w:eastAsiaTheme="minorHAnsi"/>
                <w:lang w:eastAsia="en-US"/>
              </w:rPr>
            </w:pPr>
            <w:r w:rsidRPr="00916316">
              <w:rPr>
                <w:rFonts w:eastAsiaTheme="minorHAnsi"/>
                <w:lang w:eastAsia="en-US"/>
              </w:rPr>
              <w:t>2</w:t>
            </w:r>
          </w:p>
        </w:tc>
      </w:tr>
      <w:tr w:rsidR="00916316" w:rsidRPr="00916316" w14:paraId="3B422A92"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331A9F6F" w14:textId="77777777" w:rsidR="00916316" w:rsidRPr="00916316" w:rsidRDefault="00916316" w:rsidP="00916316">
            <w:pPr>
              <w:rPr>
                <w:rFonts w:eastAsiaTheme="minorHAnsi"/>
                <w:lang w:eastAsia="en-US"/>
              </w:rPr>
            </w:pPr>
            <w:r w:rsidRPr="00916316">
              <w:rPr>
                <w:rFonts w:eastAsia="Times New Roman"/>
              </w:rPr>
              <w:t xml:space="preserve">Održavanje kontinuiteta u </w:t>
            </w:r>
            <w:proofErr w:type="spellStart"/>
            <w:r w:rsidRPr="00916316">
              <w:rPr>
                <w:rFonts w:eastAsia="Times New Roman"/>
              </w:rPr>
              <w:t>bijenalnoj</w:t>
            </w:r>
            <w:proofErr w:type="spellEnd"/>
            <w:r w:rsidRPr="00916316">
              <w:rPr>
                <w:rFonts w:eastAsia="Times New Roman"/>
              </w:rPr>
              <w:t xml:space="preserve"> publikaciji Zbirke</w:t>
            </w:r>
          </w:p>
        </w:tc>
        <w:tc>
          <w:tcPr>
            <w:tcW w:w="1661" w:type="dxa"/>
            <w:tcBorders>
              <w:top w:val="single" w:sz="4" w:space="0" w:color="auto"/>
              <w:left w:val="single" w:sz="4" w:space="0" w:color="auto"/>
              <w:bottom w:val="single" w:sz="4" w:space="0" w:color="auto"/>
              <w:right w:val="single" w:sz="4" w:space="0" w:color="auto"/>
            </w:tcBorders>
          </w:tcPr>
          <w:p w14:paraId="1F632B62" w14:textId="77777777" w:rsidR="00916316" w:rsidRPr="00916316" w:rsidRDefault="00916316" w:rsidP="00916316">
            <w:pPr>
              <w:rPr>
                <w:rFonts w:eastAsiaTheme="minorHAnsi"/>
                <w:lang w:eastAsia="en-US"/>
              </w:rPr>
            </w:pPr>
            <w:r w:rsidRPr="00916316">
              <w:rPr>
                <w:rFonts w:eastAsia="Times New Roman"/>
              </w:rPr>
              <w:t>Poticanje skladanja na istarskoj ljestvici i čakavskom narječju</w:t>
            </w:r>
          </w:p>
        </w:tc>
        <w:tc>
          <w:tcPr>
            <w:tcW w:w="1283" w:type="dxa"/>
            <w:tcBorders>
              <w:top w:val="single" w:sz="4" w:space="0" w:color="auto"/>
              <w:left w:val="single" w:sz="4" w:space="0" w:color="auto"/>
              <w:bottom w:val="single" w:sz="4" w:space="0" w:color="auto"/>
              <w:right w:val="single" w:sz="4" w:space="0" w:color="auto"/>
            </w:tcBorders>
          </w:tcPr>
          <w:p w14:paraId="3A842213" w14:textId="77777777" w:rsidR="00916316" w:rsidRPr="00916316" w:rsidRDefault="00916316" w:rsidP="00916316">
            <w:pPr>
              <w:jc w:val="center"/>
              <w:rPr>
                <w:rFonts w:eastAsiaTheme="minorHAnsi"/>
                <w:lang w:eastAsia="en-US"/>
              </w:rPr>
            </w:pPr>
            <w:r w:rsidRPr="00916316">
              <w:rPr>
                <w:rFonts w:eastAsia="Times New Roman"/>
              </w:rPr>
              <w:t>Broj</w:t>
            </w:r>
          </w:p>
        </w:tc>
        <w:tc>
          <w:tcPr>
            <w:tcW w:w="1083" w:type="dxa"/>
            <w:tcBorders>
              <w:top w:val="single" w:sz="4" w:space="0" w:color="auto"/>
              <w:left w:val="single" w:sz="4" w:space="0" w:color="auto"/>
              <w:bottom w:val="single" w:sz="4" w:space="0" w:color="auto"/>
              <w:right w:val="single" w:sz="4" w:space="0" w:color="auto"/>
            </w:tcBorders>
          </w:tcPr>
          <w:p w14:paraId="7A1BF3B6" w14:textId="77777777" w:rsidR="00916316" w:rsidRPr="00916316" w:rsidRDefault="00916316" w:rsidP="00916316">
            <w:pPr>
              <w:jc w:val="center"/>
              <w:rPr>
                <w:rFonts w:eastAsiaTheme="minorHAnsi"/>
                <w:lang w:eastAsia="en-US"/>
              </w:rPr>
            </w:pPr>
            <w:r w:rsidRPr="00916316">
              <w:rPr>
                <w:rFonts w:eastAsia="Times New Roman"/>
              </w:rPr>
              <w:t>0</w:t>
            </w:r>
          </w:p>
        </w:tc>
        <w:tc>
          <w:tcPr>
            <w:tcW w:w="1083" w:type="dxa"/>
            <w:tcBorders>
              <w:top w:val="single" w:sz="4" w:space="0" w:color="auto"/>
              <w:left w:val="single" w:sz="4" w:space="0" w:color="auto"/>
              <w:bottom w:val="single" w:sz="4" w:space="0" w:color="auto"/>
              <w:right w:val="single" w:sz="4" w:space="0" w:color="auto"/>
            </w:tcBorders>
          </w:tcPr>
          <w:p w14:paraId="1D6191E4" w14:textId="77777777" w:rsidR="00916316" w:rsidRPr="00916316" w:rsidRDefault="00916316" w:rsidP="00916316">
            <w:pPr>
              <w:jc w:val="center"/>
              <w:rPr>
                <w:rFonts w:eastAsiaTheme="minorHAnsi"/>
                <w:lang w:eastAsia="en-US"/>
              </w:rPr>
            </w:pPr>
            <w:r w:rsidRPr="00916316">
              <w:rPr>
                <w:rFonts w:eastAsia="Times New Roman"/>
              </w:rPr>
              <w:t>1</w:t>
            </w:r>
          </w:p>
        </w:tc>
        <w:tc>
          <w:tcPr>
            <w:tcW w:w="1083" w:type="dxa"/>
            <w:tcBorders>
              <w:top w:val="single" w:sz="4" w:space="0" w:color="auto"/>
              <w:left w:val="single" w:sz="4" w:space="0" w:color="auto"/>
              <w:bottom w:val="single" w:sz="4" w:space="0" w:color="auto"/>
              <w:right w:val="single" w:sz="4" w:space="0" w:color="auto"/>
            </w:tcBorders>
          </w:tcPr>
          <w:p w14:paraId="4326AC92" w14:textId="77777777" w:rsidR="00916316" w:rsidRPr="00916316" w:rsidRDefault="00916316" w:rsidP="00916316">
            <w:pPr>
              <w:jc w:val="center"/>
              <w:rPr>
                <w:rFonts w:eastAsiaTheme="minorHAnsi"/>
                <w:lang w:eastAsia="en-US"/>
              </w:rPr>
            </w:pPr>
            <w:r w:rsidRPr="00916316">
              <w:rPr>
                <w:rFonts w:eastAsia="Times New Roman"/>
              </w:rPr>
              <w:t>0</w:t>
            </w:r>
          </w:p>
        </w:tc>
        <w:tc>
          <w:tcPr>
            <w:tcW w:w="1083" w:type="dxa"/>
            <w:tcBorders>
              <w:top w:val="single" w:sz="4" w:space="0" w:color="auto"/>
              <w:left w:val="single" w:sz="4" w:space="0" w:color="auto"/>
              <w:bottom w:val="single" w:sz="4" w:space="0" w:color="auto"/>
              <w:right w:val="single" w:sz="4" w:space="0" w:color="auto"/>
            </w:tcBorders>
          </w:tcPr>
          <w:p w14:paraId="3DB74796" w14:textId="77777777" w:rsidR="00916316" w:rsidRPr="00916316" w:rsidRDefault="00916316" w:rsidP="00916316">
            <w:pPr>
              <w:jc w:val="center"/>
              <w:rPr>
                <w:rFonts w:eastAsiaTheme="minorHAnsi"/>
                <w:lang w:eastAsia="en-US"/>
              </w:rPr>
            </w:pPr>
            <w:r w:rsidRPr="00916316">
              <w:rPr>
                <w:rFonts w:eastAsia="Times New Roman"/>
              </w:rPr>
              <w:t>1</w:t>
            </w:r>
          </w:p>
        </w:tc>
      </w:tr>
      <w:tr w:rsidR="00916316" w:rsidRPr="00916316" w14:paraId="64B83EC0" w14:textId="77777777" w:rsidTr="00916316">
        <w:trPr>
          <w:trHeight w:val="352"/>
          <w:jc w:val="center"/>
        </w:trPr>
        <w:tc>
          <w:tcPr>
            <w:tcW w:w="8194" w:type="dxa"/>
            <w:gridSpan w:val="6"/>
            <w:tcBorders>
              <w:top w:val="single" w:sz="4" w:space="0" w:color="auto"/>
              <w:left w:val="single" w:sz="4" w:space="0" w:color="auto"/>
              <w:bottom w:val="single" w:sz="4" w:space="0" w:color="auto"/>
              <w:right w:val="single" w:sz="4" w:space="0" w:color="auto"/>
            </w:tcBorders>
          </w:tcPr>
          <w:p w14:paraId="7467FE26" w14:textId="77777777" w:rsidR="00916316" w:rsidRPr="00916316" w:rsidRDefault="00916316" w:rsidP="00916316">
            <w:pPr>
              <w:rPr>
                <w:rFonts w:eastAsiaTheme="minorHAnsi"/>
                <w:i/>
                <w:iCs/>
                <w:lang w:eastAsia="en-US"/>
              </w:rPr>
            </w:pPr>
            <w:r w:rsidRPr="00916316">
              <w:rPr>
                <w:rFonts w:eastAsia="Times New Roman"/>
                <w:b/>
                <w:i/>
                <w:iCs/>
              </w:rPr>
              <w:t xml:space="preserve">Redovite </w:t>
            </w:r>
            <w:proofErr w:type="spellStart"/>
            <w:r w:rsidRPr="00916316">
              <w:rPr>
                <w:rFonts w:eastAsia="Times New Roman"/>
                <w:b/>
                <w:i/>
                <w:iCs/>
              </w:rPr>
              <w:t>kinoprojekcije</w:t>
            </w:r>
            <w:proofErr w:type="spellEnd"/>
            <w:r w:rsidRPr="00916316">
              <w:rPr>
                <w:rFonts w:eastAsia="Times New Roman"/>
                <w:b/>
                <w:i/>
                <w:iCs/>
              </w:rPr>
              <w:t xml:space="preserve">, 14. </w:t>
            </w:r>
            <w:proofErr w:type="spellStart"/>
            <w:r w:rsidRPr="00916316">
              <w:rPr>
                <w:rFonts w:eastAsia="Times New Roman"/>
                <w:b/>
                <w:i/>
                <w:iCs/>
              </w:rPr>
              <w:t>Porečdox</w:t>
            </w:r>
            <w:proofErr w:type="spellEnd"/>
            <w:r w:rsidRPr="00916316">
              <w:rPr>
                <w:rFonts w:eastAsia="Times New Roman"/>
                <w:b/>
                <w:i/>
                <w:iCs/>
              </w:rPr>
              <w:t xml:space="preserve"> i </w:t>
            </w:r>
            <w:proofErr w:type="spellStart"/>
            <w:r w:rsidRPr="00916316">
              <w:rPr>
                <w:rFonts w:eastAsia="Times New Roman"/>
                <w:b/>
                <w:i/>
                <w:iCs/>
              </w:rPr>
              <w:t>Kinoklub</w:t>
            </w:r>
            <w:proofErr w:type="spellEnd"/>
          </w:p>
        </w:tc>
        <w:tc>
          <w:tcPr>
            <w:tcW w:w="1083" w:type="dxa"/>
            <w:tcBorders>
              <w:top w:val="single" w:sz="4" w:space="0" w:color="auto"/>
              <w:left w:val="single" w:sz="4" w:space="0" w:color="auto"/>
              <w:bottom w:val="single" w:sz="4" w:space="0" w:color="auto"/>
              <w:right w:val="single" w:sz="4" w:space="0" w:color="auto"/>
            </w:tcBorders>
          </w:tcPr>
          <w:p w14:paraId="548DF336" w14:textId="77777777" w:rsidR="00916316" w:rsidRPr="00916316" w:rsidRDefault="00916316" w:rsidP="00916316">
            <w:pPr>
              <w:jc w:val="center"/>
              <w:rPr>
                <w:rFonts w:eastAsiaTheme="minorHAnsi"/>
                <w:lang w:eastAsia="en-US"/>
              </w:rPr>
            </w:pPr>
          </w:p>
        </w:tc>
      </w:tr>
      <w:tr w:rsidR="00916316" w:rsidRPr="00916316" w14:paraId="7FB16505"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0B4C2751" w14:textId="77777777" w:rsidR="00916316" w:rsidRPr="00916316" w:rsidRDefault="00916316" w:rsidP="00916316">
            <w:pPr>
              <w:rPr>
                <w:rFonts w:eastAsiaTheme="minorHAnsi"/>
                <w:lang w:eastAsia="en-US"/>
              </w:rPr>
            </w:pPr>
            <w:r w:rsidRPr="00916316">
              <w:rPr>
                <w:rFonts w:eastAsiaTheme="minorHAnsi"/>
                <w:lang w:eastAsia="en-US"/>
              </w:rPr>
              <w:t xml:space="preserve">Povećanje broja posjetitelja redovnih </w:t>
            </w:r>
            <w:proofErr w:type="spellStart"/>
            <w:r w:rsidRPr="00916316">
              <w:rPr>
                <w:rFonts w:eastAsiaTheme="minorHAnsi"/>
                <w:lang w:eastAsia="en-US"/>
              </w:rPr>
              <w:t>kinoprojekcija</w:t>
            </w:r>
            <w:proofErr w:type="spellEnd"/>
          </w:p>
        </w:tc>
        <w:tc>
          <w:tcPr>
            <w:tcW w:w="1661" w:type="dxa"/>
            <w:tcBorders>
              <w:top w:val="single" w:sz="4" w:space="0" w:color="auto"/>
              <w:left w:val="single" w:sz="4" w:space="0" w:color="auto"/>
              <w:bottom w:val="single" w:sz="4" w:space="0" w:color="auto"/>
              <w:right w:val="single" w:sz="4" w:space="0" w:color="auto"/>
            </w:tcBorders>
          </w:tcPr>
          <w:p w14:paraId="038D008F" w14:textId="77777777" w:rsidR="00916316" w:rsidRPr="00916316" w:rsidRDefault="00916316" w:rsidP="00916316">
            <w:pPr>
              <w:rPr>
                <w:rFonts w:eastAsiaTheme="minorHAnsi"/>
                <w:lang w:eastAsia="en-US"/>
              </w:rPr>
            </w:pPr>
            <w:r w:rsidRPr="00916316">
              <w:rPr>
                <w:rFonts w:eastAsiaTheme="minorHAnsi"/>
                <w:lang w:eastAsia="en-US"/>
              </w:rPr>
              <w:t xml:space="preserve">Privlačenje sve šire </w:t>
            </w:r>
            <w:proofErr w:type="spellStart"/>
            <w:r w:rsidRPr="00916316">
              <w:rPr>
                <w:rFonts w:eastAsiaTheme="minorHAnsi"/>
                <w:lang w:eastAsia="en-US"/>
              </w:rPr>
              <w:t>kinopublike</w:t>
            </w:r>
            <w:proofErr w:type="spellEnd"/>
            <w:r w:rsidRPr="00916316">
              <w:rPr>
                <w:rFonts w:eastAsiaTheme="minorHAnsi"/>
                <w:lang w:eastAsia="en-US"/>
              </w:rPr>
              <w:t xml:space="preserve"> i poticanje na odlazak u kino</w:t>
            </w:r>
          </w:p>
        </w:tc>
        <w:tc>
          <w:tcPr>
            <w:tcW w:w="1283" w:type="dxa"/>
            <w:tcBorders>
              <w:top w:val="single" w:sz="4" w:space="0" w:color="auto"/>
              <w:left w:val="single" w:sz="4" w:space="0" w:color="auto"/>
              <w:bottom w:val="single" w:sz="4" w:space="0" w:color="auto"/>
              <w:right w:val="single" w:sz="4" w:space="0" w:color="auto"/>
            </w:tcBorders>
          </w:tcPr>
          <w:p w14:paraId="535B0EEB"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67582436" w14:textId="77777777" w:rsidR="00916316" w:rsidRPr="00916316" w:rsidRDefault="00916316" w:rsidP="00916316">
            <w:pPr>
              <w:jc w:val="center"/>
              <w:rPr>
                <w:rFonts w:eastAsiaTheme="minorHAnsi"/>
                <w:lang w:eastAsia="en-US"/>
              </w:rPr>
            </w:pPr>
            <w:r w:rsidRPr="00916316">
              <w:rPr>
                <w:rFonts w:eastAsiaTheme="minorHAnsi"/>
                <w:lang w:eastAsia="en-US"/>
              </w:rPr>
              <w:t>2862</w:t>
            </w:r>
          </w:p>
        </w:tc>
        <w:tc>
          <w:tcPr>
            <w:tcW w:w="1083" w:type="dxa"/>
            <w:tcBorders>
              <w:top w:val="single" w:sz="4" w:space="0" w:color="auto"/>
              <w:left w:val="single" w:sz="4" w:space="0" w:color="auto"/>
              <w:bottom w:val="single" w:sz="4" w:space="0" w:color="auto"/>
              <w:right w:val="single" w:sz="4" w:space="0" w:color="auto"/>
            </w:tcBorders>
          </w:tcPr>
          <w:p w14:paraId="3B721976" w14:textId="77777777" w:rsidR="00916316" w:rsidRPr="00916316" w:rsidRDefault="00916316" w:rsidP="00916316">
            <w:pPr>
              <w:jc w:val="center"/>
              <w:rPr>
                <w:rFonts w:eastAsiaTheme="minorHAnsi"/>
                <w:lang w:eastAsia="en-US"/>
              </w:rPr>
            </w:pPr>
            <w:r w:rsidRPr="00916316">
              <w:rPr>
                <w:rFonts w:eastAsiaTheme="minorHAnsi"/>
                <w:lang w:eastAsia="en-US"/>
              </w:rPr>
              <w:t>5000</w:t>
            </w:r>
          </w:p>
        </w:tc>
        <w:tc>
          <w:tcPr>
            <w:tcW w:w="1083" w:type="dxa"/>
            <w:tcBorders>
              <w:top w:val="single" w:sz="4" w:space="0" w:color="auto"/>
              <w:left w:val="single" w:sz="4" w:space="0" w:color="auto"/>
              <w:bottom w:val="single" w:sz="4" w:space="0" w:color="auto"/>
              <w:right w:val="single" w:sz="4" w:space="0" w:color="auto"/>
            </w:tcBorders>
          </w:tcPr>
          <w:p w14:paraId="2347A8A6" w14:textId="77777777" w:rsidR="00916316" w:rsidRPr="00916316" w:rsidRDefault="00916316" w:rsidP="00916316">
            <w:pPr>
              <w:jc w:val="center"/>
              <w:rPr>
                <w:rFonts w:eastAsiaTheme="minorHAnsi"/>
                <w:lang w:eastAsia="en-US"/>
              </w:rPr>
            </w:pPr>
            <w:r w:rsidRPr="00916316">
              <w:rPr>
                <w:rFonts w:eastAsiaTheme="minorHAnsi"/>
                <w:lang w:eastAsia="en-US"/>
              </w:rPr>
              <w:t>6500</w:t>
            </w:r>
          </w:p>
        </w:tc>
        <w:tc>
          <w:tcPr>
            <w:tcW w:w="1083" w:type="dxa"/>
            <w:tcBorders>
              <w:top w:val="single" w:sz="4" w:space="0" w:color="auto"/>
              <w:left w:val="single" w:sz="4" w:space="0" w:color="auto"/>
              <w:bottom w:val="single" w:sz="4" w:space="0" w:color="auto"/>
              <w:right w:val="single" w:sz="4" w:space="0" w:color="auto"/>
            </w:tcBorders>
          </w:tcPr>
          <w:p w14:paraId="0F1DA78C" w14:textId="77777777" w:rsidR="00916316" w:rsidRPr="00916316" w:rsidRDefault="00916316" w:rsidP="00916316">
            <w:pPr>
              <w:jc w:val="center"/>
              <w:rPr>
                <w:rFonts w:eastAsiaTheme="minorHAnsi"/>
                <w:lang w:eastAsia="en-US"/>
              </w:rPr>
            </w:pPr>
            <w:r w:rsidRPr="00916316">
              <w:rPr>
                <w:rFonts w:eastAsiaTheme="minorHAnsi"/>
                <w:lang w:eastAsia="en-US"/>
              </w:rPr>
              <w:t>9000</w:t>
            </w:r>
          </w:p>
        </w:tc>
      </w:tr>
      <w:tr w:rsidR="00916316" w:rsidRPr="00916316" w14:paraId="27A00C48"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537D75BD" w14:textId="77777777" w:rsidR="00916316" w:rsidRPr="00916316" w:rsidRDefault="00916316" w:rsidP="00916316">
            <w:pPr>
              <w:rPr>
                <w:rFonts w:eastAsiaTheme="minorHAnsi"/>
                <w:lang w:eastAsia="en-US"/>
              </w:rPr>
            </w:pPr>
            <w:r w:rsidRPr="00916316">
              <w:rPr>
                <w:rFonts w:eastAsiaTheme="minorHAnsi"/>
                <w:lang w:eastAsia="en-US"/>
              </w:rPr>
              <w:t>Povećanje broja posjetitelja Kultnog ponedjeljka</w:t>
            </w:r>
          </w:p>
        </w:tc>
        <w:tc>
          <w:tcPr>
            <w:tcW w:w="1661" w:type="dxa"/>
            <w:tcBorders>
              <w:top w:val="single" w:sz="4" w:space="0" w:color="auto"/>
              <w:left w:val="single" w:sz="4" w:space="0" w:color="auto"/>
              <w:bottom w:val="single" w:sz="4" w:space="0" w:color="auto"/>
              <w:right w:val="single" w:sz="4" w:space="0" w:color="auto"/>
            </w:tcBorders>
          </w:tcPr>
          <w:p w14:paraId="0F1AB67E" w14:textId="77777777" w:rsidR="00916316" w:rsidRPr="00916316" w:rsidRDefault="00916316" w:rsidP="00916316">
            <w:pPr>
              <w:rPr>
                <w:rFonts w:eastAsiaTheme="minorHAnsi"/>
                <w:lang w:eastAsia="en-US"/>
              </w:rPr>
            </w:pPr>
            <w:r w:rsidRPr="00916316">
              <w:rPr>
                <w:rFonts w:eastAsiaTheme="minorHAnsi"/>
                <w:lang w:eastAsia="en-US"/>
              </w:rPr>
              <w:t>Privlačenje interesa publike za gledanje kultnih filmskih ostvarenja na velikom platnu</w:t>
            </w:r>
          </w:p>
        </w:tc>
        <w:tc>
          <w:tcPr>
            <w:tcW w:w="1283" w:type="dxa"/>
            <w:tcBorders>
              <w:top w:val="single" w:sz="4" w:space="0" w:color="auto"/>
              <w:left w:val="single" w:sz="4" w:space="0" w:color="auto"/>
              <w:bottom w:val="single" w:sz="4" w:space="0" w:color="auto"/>
              <w:right w:val="single" w:sz="4" w:space="0" w:color="auto"/>
            </w:tcBorders>
          </w:tcPr>
          <w:p w14:paraId="0ED7C9A8"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075FE942" w14:textId="77777777" w:rsidR="00916316" w:rsidRPr="00916316" w:rsidRDefault="00916316" w:rsidP="00916316">
            <w:pPr>
              <w:jc w:val="center"/>
              <w:rPr>
                <w:rFonts w:eastAsiaTheme="minorHAnsi"/>
                <w:lang w:eastAsia="en-US"/>
              </w:rPr>
            </w:pPr>
            <w:r w:rsidRPr="00916316">
              <w:rPr>
                <w:rFonts w:eastAsiaTheme="minorHAnsi"/>
                <w:lang w:eastAsia="en-US"/>
              </w:rPr>
              <w:t>200</w:t>
            </w:r>
          </w:p>
        </w:tc>
        <w:tc>
          <w:tcPr>
            <w:tcW w:w="1083" w:type="dxa"/>
            <w:tcBorders>
              <w:top w:val="single" w:sz="4" w:space="0" w:color="auto"/>
              <w:left w:val="single" w:sz="4" w:space="0" w:color="auto"/>
              <w:bottom w:val="single" w:sz="4" w:space="0" w:color="auto"/>
              <w:right w:val="single" w:sz="4" w:space="0" w:color="auto"/>
            </w:tcBorders>
          </w:tcPr>
          <w:p w14:paraId="05843770" w14:textId="77777777" w:rsidR="00916316" w:rsidRPr="00916316" w:rsidRDefault="00916316" w:rsidP="00916316">
            <w:pPr>
              <w:jc w:val="center"/>
              <w:rPr>
                <w:rFonts w:eastAsiaTheme="minorHAnsi"/>
                <w:lang w:eastAsia="en-US"/>
              </w:rPr>
            </w:pPr>
            <w:r w:rsidRPr="00916316">
              <w:rPr>
                <w:rFonts w:eastAsiaTheme="minorHAnsi"/>
                <w:lang w:eastAsia="en-US"/>
              </w:rPr>
              <w:t>480</w:t>
            </w:r>
          </w:p>
        </w:tc>
        <w:tc>
          <w:tcPr>
            <w:tcW w:w="1083" w:type="dxa"/>
            <w:tcBorders>
              <w:top w:val="single" w:sz="4" w:space="0" w:color="auto"/>
              <w:left w:val="single" w:sz="4" w:space="0" w:color="auto"/>
              <w:bottom w:val="single" w:sz="4" w:space="0" w:color="auto"/>
              <w:right w:val="single" w:sz="4" w:space="0" w:color="auto"/>
            </w:tcBorders>
          </w:tcPr>
          <w:p w14:paraId="3C4F687A" w14:textId="77777777" w:rsidR="00916316" w:rsidRPr="00916316" w:rsidRDefault="00916316" w:rsidP="00916316">
            <w:pPr>
              <w:jc w:val="center"/>
              <w:rPr>
                <w:rFonts w:eastAsiaTheme="minorHAnsi"/>
                <w:lang w:eastAsia="en-US"/>
              </w:rPr>
            </w:pPr>
            <w:r w:rsidRPr="00916316">
              <w:rPr>
                <w:rFonts w:eastAsiaTheme="minorHAnsi"/>
                <w:lang w:eastAsia="en-US"/>
              </w:rPr>
              <w:t>500</w:t>
            </w:r>
          </w:p>
        </w:tc>
        <w:tc>
          <w:tcPr>
            <w:tcW w:w="1083" w:type="dxa"/>
            <w:tcBorders>
              <w:top w:val="single" w:sz="4" w:space="0" w:color="auto"/>
              <w:left w:val="single" w:sz="4" w:space="0" w:color="auto"/>
              <w:bottom w:val="single" w:sz="4" w:space="0" w:color="auto"/>
              <w:right w:val="single" w:sz="4" w:space="0" w:color="auto"/>
            </w:tcBorders>
          </w:tcPr>
          <w:p w14:paraId="4D67F147" w14:textId="77777777" w:rsidR="00916316" w:rsidRPr="00916316" w:rsidRDefault="00916316" w:rsidP="00916316">
            <w:pPr>
              <w:jc w:val="center"/>
              <w:rPr>
                <w:rFonts w:eastAsiaTheme="minorHAnsi"/>
                <w:lang w:eastAsia="en-US"/>
              </w:rPr>
            </w:pPr>
            <w:r w:rsidRPr="00916316">
              <w:rPr>
                <w:rFonts w:eastAsiaTheme="minorHAnsi"/>
                <w:lang w:eastAsia="en-US"/>
              </w:rPr>
              <w:t>500</w:t>
            </w:r>
          </w:p>
        </w:tc>
      </w:tr>
      <w:tr w:rsidR="00916316" w:rsidRPr="00916316" w14:paraId="4AF7E3DC"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4203F7AE" w14:textId="77777777" w:rsidR="00916316" w:rsidRPr="00916316" w:rsidRDefault="00916316" w:rsidP="00916316">
            <w:pPr>
              <w:rPr>
                <w:rFonts w:eastAsiaTheme="minorHAnsi"/>
                <w:lang w:eastAsia="en-US"/>
              </w:rPr>
            </w:pPr>
            <w:r w:rsidRPr="00916316">
              <w:rPr>
                <w:rFonts w:eastAsiaTheme="minorHAnsi"/>
                <w:lang w:eastAsia="en-US"/>
              </w:rPr>
              <w:t>Povećanje broja dodatnih sadržaja na Kultnom ponedjeljku</w:t>
            </w:r>
          </w:p>
        </w:tc>
        <w:tc>
          <w:tcPr>
            <w:tcW w:w="1661" w:type="dxa"/>
            <w:tcBorders>
              <w:top w:val="single" w:sz="4" w:space="0" w:color="auto"/>
              <w:left w:val="single" w:sz="4" w:space="0" w:color="auto"/>
              <w:bottom w:val="single" w:sz="4" w:space="0" w:color="auto"/>
              <w:right w:val="single" w:sz="4" w:space="0" w:color="auto"/>
            </w:tcBorders>
          </w:tcPr>
          <w:p w14:paraId="2D4199AA" w14:textId="77777777" w:rsidR="00916316" w:rsidRPr="00916316" w:rsidRDefault="00916316" w:rsidP="00916316">
            <w:pPr>
              <w:rPr>
                <w:rFonts w:eastAsiaTheme="minorHAnsi"/>
                <w:lang w:eastAsia="en-US"/>
              </w:rPr>
            </w:pPr>
            <w:r w:rsidRPr="00916316">
              <w:rPr>
                <w:rFonts w:eastAsiaTheme="minorHAnsi"/>
                <w:lang w:eastAsia="en-US"/>
              </w:rPr>
              <w:t>Edukacija publike o filmskoj umjetnosti (uvodi u film filmskih stručnjaka, razgovori nakon filma, radionice…)</w:t>
            </w:r>
          </w:p>
        </w:tc>
        <w:tc>
          <w:tcPr>
            <w:tcW w:w="1283" w:type="dxa"/>
            <w:tcBorders>
              <w:top w:val="single" w:sz="4" w:space="0" w:color="auto"/>
              <w:left w:val="single" w:sz="4" w:space="0" w:color="auto"/>
              <w:bottom w:val="single" w:sz="4" w:space="0" w:color="auto"/>
              <w:right w:val="single" w:sz="4" w:space="0" w:color="auto"/>
            </w:tcBorders>
          </w:tcPr>
          <w:p w14:paraId="48B0E53A"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4556AD13" w14:textId="77777777"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tcPr>
          <w:p w14:paraId="293A84ED" w14:textId="77777777"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14:paraId="450A3577" w14:textId="77777777" w:rsidR="00916316" w:rsidRPr="00916316" w:rsidRDefault="00916316" w:rsidP="00916316">
            <w:pPr>
              <w:jc w:val="center"/>
              <w:rPr>
                <w:rFonts w:eastAsiaTheme="minorHAnsi"/>
                <w:lang w:eastAsia="en-US"/>
              </w:rPr>
            </w:pPr>
            <w:r w:rsidRPr="00916316">
              <w:rPr>
                <w:rFonts w:eastAsiaTheme="minorHAnsi"/>
                <w:lang w:eastAsia="en-US"/>
              </w:rPr>
              <w:t>8</w:t>
            </w:r>
          </w:p>
        </w:tc>
        <w:tc>
          <w:tcPr>
            <w:tcW w:w="1083" w:type="dxa"/>
            <w:tcBorders>
              <w:top w:val="single" w:sz="4" w:space="0" w:color="auto"/>
              <w:left w:val="single" w:sz="4" w:space="0" w:color="auto"/>
              <w:bottom w:val="single" w:sz="4" w:space="0" w:color="auto"/>
              <w:right w:val="single" w:sz="4" w:space="0" w:color="auto"/>
            </w:tcBorders>
          </w:tcPr>
          <w:p w14:paraId="33B1E701" w14:textId="77777777" w:rsidR="00916316" w:rsidRPr="00916316" w:rsidRDefault="00916316" w:rsidP="00916316">
            <w:pPr>
              <w:jc w:val="center"/>
              <w:rPr>
                <w:rFonts w:eastAsiaTheme="minorHAnsi"/>
                <w:lang w:eastAsia="en-US"/>
              </w:rPr>
            </w:pPr>
            <w:r w:rsidRPr="00916316">
              <w:rPr>
                <w:rFonts w:eastAsiaTheme="minorHAnsi"/>
                <w:lang w:eastAsia="en-US"/>
              </w:rPr>
              <w:t>10</w:t>
            </w:r>
          </w:p>
        </w:tc>
      </w:tr>
      <w:tr w:rsidR="00916316" w:rsidRPr="00916316" w14:paraId="7FED9816"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22ED483D" w14:textId="77777777" w:rsidR="00916316" w:rsidRPr="00916316" w:rsidRDefault="00916316" w:rsidP="00916316">
            <w:pPr>
              <w:rPr>
                <w:rFonts w:eastAsiaTheme="minorHAnsi"/>
                <w:lang w:eastAsia="en-US"/>
              </w:rPr>
            </w:pPr>
            <w:r w:rsidRPr="00916316">
              <w:rPr>
                <w:rFonts w:eastAsiaTheme="minorHAnsi"/>
                <w:lang w:eastAsia="en-US"/>
              </w:rPr>
              <w:t xml:space="preserve">Povećanje broja posjetitelja </w:t>
            </w:r>
            <w:proofErr w:type="spellStart"/>
            <w:r w:rsidRPr="00916316">
              <w:rPr>
                <w:rFonts w:eastAsiaTheme="minorHAnsi"/>
                <w:lang w:eastAsia="en-US"/>
              </w:rPr>
              <w:t>Porečdoxa</w:t>
            </w:r>
            <w:proofErr w:type="spellEnd"/>
          </w:p>
        </w:tc>
        <w:tc>
          <w:tcPr>
            <w:tcW w:w="1661" w:type="dxa"/>
            <w:tcBorders>
              <w:top w:val="single" w:sz="4" w:space="0" w:color="auto"/>
              <w:left w:val="single" w:sz="4" w:space="0" w:color="auto"/>
              <w:bottom w:val="single" w:sz="4" w:space="0" w:color="auto"/>
              <w:right w:val="single" w:sz="4" w:space="0" w:color="auto"/>
            </w:tcBorders>
          </w:tcPr>
          <w:p w14:paraId="03F9136C" w14:textId="77777777" w:rsidR="00916316" w:rsidRPr="00916316" w:rsidRDefault="00916316" w:rsidP="00916316">
            <w:pPr>
              <w:rPr>
                <w:rFonts w:eastAsiaTheme="minorHAnsi"/>
                <w:lang w:eastAsia="en-US"/>
              </w:rPr>
            </w:pPr>
            <w:r w:rsidRPr="00916316">
              <w:rPr>
                <w:rFonts w:eastAsiaTheme="minorHAnsi"/>
                <w:lang w:eastAsia="en-US"/>
              </w:rPr>
              <w:t xml:space="preserve">Privlačenje publike upoznavanju recentnih dokumentarnih </w:t>
            </w:r>
            <w:r w:rsidRPr="00916316">
              <w:rPr>
                <w:rFonts w:eastAsiaTheme="minorHAnsi"/>
                <w:lang w:eastAsia="en-US"/>
              </w:rPr>
              <w:lastRenderedPageBreak/>
              <w:t>ostvarenja i aktualnih pitanja</w:t>
            </w:r>
          </w:p>
        </w:tc>
        <w:tc>
          <w:tcPr>
            <w:tcW w:w="1283" w:type="dxa"/>
            <w:tcBorders>
              <w:top w:val="single" w:sz="4" w:space="0" w:color="auto"/>
              <w:left w:val="single" w:sz="4" w:space="0" w:color="auto"/>
              <w:bottom w:val="single" w:sz="4" w:space="0" w:color="auto"/>
              <w:right w:val="single" w:sz="4" w:space="0" w:color="auto"/>
            </w:tcBorders>
          </w:tcPr>
          <w:p w14:paraId="056ABFC0" w14:textId="77777777" w:rsidR="00916316" w:rsidRPr="00916316" w:rsidRDefault="00916316" w:rsidP="00916316">
            <w:pPr>
              <w:jc w:val="center"/>
              <w:rPr>
                <w:rFonts w:eastAsiaTheme="minorHAnsi"/>
                <w:lang w:eastAsia="en-US"/>
              </w:rPr>
            </w:pPr>
            <w:r w:rsidRPr="00916316">
              <w:rPr>
                <w:rFonts w:eastAsiaTheme="minorHAnsi"/>
                <w:lang w:eastAsia="en-US"/>
              </w:rPr>
              <w:lastRenderedPageBreak/>
              <w:t>Broj</w:t>
            </w:r>
          </w:p>
        </w:tc>
        <w:tc>
          <w:tcPr>
            <w:tcW w:w="1083" w:type="dxa"/>
            <w:tcBorders>
              <w:top w:val="single" w:sz="4" w:space="0" w:color="auto"/>
              <w:left w:val="single" w:sz="4" w:space="0" w:color="auto"/>
              <w:bottom w:val="single" w:sz="4" w:space="0" w:color="auto"/>
              <w:right w:val="single" w:sz="4" w:space="0" w:color="auto"/>
            </w:tcBorders>
          </w:tcPr>
          <w:p w14:paraId="6B4ACDFD" w14:textId="77777777" w:rsidR="00916316" w:rsidRPr="00916316" w:rsidRDefault="00916316" w:rsidP="00916316">
            <w:pPr>
              <w:jc w:val="center"/>
              <w:rPr>
                <w:rFonts w:eastAsiaTheme="minorHAnsi"/>
                <w:lang w:eastAsia="en-US"/>
              </w:rPr>
            </w:pPr>
            <w:r w:rsidRPr="00916316">
              <w:rPr>
                <w:rFonts w:eastAsiaTheme="minorHAnsi"/>
                <w:lang w:eastAsia="en-US"/>
              </w:rPr>
              <w:t>770</w:t>
            </w:r>
          </w:p>
        </w:tc>
        <w:tc>
          <w:tcPr>
            <w:tcW w:w="1083" w:type="dxa"/>
            <w:tcBorders>
              <w:top w:val="single" w:sz="4" w:space="0" w:color="auto"/>
              <w:left w:val="single" w:sz="4" w:space="0" w:color="auto"/>
              <w:bottom w:val="single" w:sz="4" w:space="0" w:color="auto"/>
              <w:right w:val="single" w:sz="4" w:space="0" w:color="auto"/>
            </w:tcBorders>
          </w:tcPr>
          <w:p w14:paraId="2FCD4751" w14:textId="77777777" w:rsidR="00916316" w:rsidRPr="00916316" w:rsidRDefault="00916316" w:rsidP="00916316">
            <w:pPr>
              <w:jc w:val="center"/>
              <w:rPr>
                <w:rFonts w:eastAsiaTheme="minorHAnsi"/>
                <w:lang w:eastAsia="en-US"/>
              </w:rPr>
            </w:pPr>
            <w:r w:rsidRPr="00916316">
              <w:rPr>
                <w:rFonts w:eastAsiaTheme="minorHAnsi"/>
                <w:lang w:eastAsia="en-US"/>
              </w:rPr>
              <w:t>1000</w:t>
            </w:r>
          </w:p>
        </w:tc>
        <w:tc>
          <w:tcPr>
            <w:tcW w:w="1083" w:type="dxa"/>
            <w:tcBorders>
              <w:top w:val="single" w:sz="4" w:space="0" w:color="auto"/>
              <w:left w:val="single" w:sz="4" w:space="0" w:color="auto"/>
              <w:bottom w:val="single" w:sz="4" w:space="0" w:color="auto"/>
              <w:right w:val="single" w:sz="4" w:space="0" w:color="auto"/>
            </w:tcBorders>
          </w:tcPr>
          <w:p w14:paraId="7135B12F" w14:textId="77777777" w:rsidR="00916316" w:rsidRPr="00916316" w:rsidRDefault="00916316" w:rsidP="00916316">
            <w:pPr>
              <w:jc w:val="center"/>
              <w:rPr>
                <w:rFonts w:eastAsiaTheme="minorHAnsi"/>
                <w:lang w:eastAsia="en-US"/>
              </w:rPr>
            </w:pPr>
            <w:r w:rsidRPr="00916316">
              <w:rPr>
                <w:rFonts w:eastAsiaTheme="minorHAnsi"/>
                <w:lang w:eastAsia="en-US"/>
              </w:rPr>
              <w:t>1300</w:t>
            </w:r>
          </w:p>
        </w:tc>
        <w:tc>
          <w:tcPr>
            <w:tcW w:w="1083" w:type="dxa"/>
            <w:tcBorders>
              <w:top w:val="single" w:sz="4" w:space="0" w:color="auto"/>
              <w:left w:val="single" w:sz="4" w:space="0" w:color="auto"/>
              <w:bottom w:val="single" w:sz="4" w:space="0" w:color="auto"/>
              <w:right w:val="single" w:sz="4" w:space="0" w:color="auto"/>
            </w:tcBorders>
          </w:tcPr>
          <w:p w14:paraId="33DB5235" w14:textId="77777777" w:rsidR="00916316" w:rsidRPr="00916316" w:rsidRDefault="00916316" w:rsidP="00916316">
            <w:pPr>
              <w:jc w:val="center"/>
              <w:rPr>
                <w:rFonts w:eastAsiaTheme="minorHAnsi"/>
                <w:lang w:eastAsia="en-US"/>
              </w:rPr>
            </w:pPr>
            <w:r w:rsidRPr="00916316">
              <w:rPr>
                <w:rFonts w:eastAsiaTheme="minorHAnsi"/>
                <w:lang w:eastAsia="en-US"/>
              </w:rPr>
              <w:t>1500</w:t>
            </w:r>
          </w:p>
        </w:tc>
      </w:tr>
      <w:tr w:rsidR="00916316" w:rsidRPr="00916316" w14:paraId="4BD9EAD5"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58F08637" w14:textId="77777777" w:rsidR="00916316" w:rsidRPr="00916316" w:rsidRDefault="00916316" w:rsidP="00916316">
            <w:pPr>
              <w:rPr>
                <w:rFonts w:eastAsiaTheme="minorHAnsi"/>
                <w:lang w:eastAsia="en-US"/>
              </w:rPr>
            </w:pPr>
            <w:r w:rsidRPr="00916316">
              <w:rPr>
                <w:rFonts w:eastAsiaTheme="minorHAnsi"/>
                <w:lang w:eastAsia="en-US"/>
              </w:rPr>
              <w:t xml:space="preserve">Povećanje broja prodanih ulaznica na </w:t>
            </w:r>
            <w:proofErr w:type="spellStart"/>
            <w:r w:rsidRPr="00916316">
              <w:rPr>
                <w:rFonts w:eastAsiaTheme="minorHAnsi"/>
                <w:lang w:eastAsia="en-US"/>
              </w:rPr>
              <w:t>Porečdoxu</w:t>
            </w:r>
            <w:proofErr w:type="spellEnd"/>
          </w:p>
        </w:tc>
        <w:tc>
          <w:tcPr>
            <w:tcW w:w="1661" w:type="dxa"/>
            <w:tcBorders>
              <w:top w:val="single" w:sz="4" w:space="0" w:color="auto"/>
              <w:left w:val="single" w:sz="4" w:space="0" w:color="auto"/>
              <w:bottom w:val="single" w:sz="4" w:space="0" w:color="auto"/>
              <w:right w:val="single" w:sz="4" w:space="0" w:color="auto"/>
            </w:tcBorders>
          </w:tcPr>
          <w:p w14:paraId="1E59E07F" w14:textId="77777777" w:rsidR="00916316" w:rsidRPr="00916316" w:rsidRDefault="00916316" w:rsidP="00916316">
            <w:pPr>
              <w:rPr>
                <w:rFonts w:eastAsiaTheme="minorHAnsi"/>
                <w:lang w:eastAsia="en-US"/>
              </w:rPr>
            </w:pPr>
            <w:r w:rsidRPr="00916316">
              <w:rPr>
                <w:rFonts w:eastAsiaTheme="minorHAnsi"/>
                <w:lang w:eastAsia="en-US"/>
              </w:rPr>
              <w:t>Jačanje vidljivosti festivala, sponzorstva i suradnje</w:t>
            </w:r>
          </w:p>
        </w:tc>
        <w:tc>
          <w:tcPr>
            <w:tcW w:w="1283" w:type="dxa"/>
            <w:tcBorders>
              <w:top w:val="single" w:sz="4" w:space="0" w:color="auto"/>
              <w:left w:val="single" w:sz="4" w:space="0" w:color="auto"/>
              <w:bottom w:val="single" w:sz="4" w:space="0" w:color="auto"/>
              <w:right w:val="single" w:sz="4" w:space="0" w:color="auto"/>
            </w:tcBorders>
          </w:tcPr>
          <w:p w14:paraId="79062CEB"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7CF629D4" w14:textId="77777777" w:rsidR="00916316" w:rsidRPr="00916316" w:rsidRDefault="00916316" w:rsidP="00916316">
            <w:pPr>
              <w:jc w:val="center"/>
              <w:rPr>
                <w:rFonts w:eastAsiaTheme="minorHAnsi"/>
                <w:lang w:eastAsia="en-US"/>
              </w:rPr>
            </w:pPr>
            <w:r w:rsidRPr="00916316">
              <w:rPr>
                <w:rFonts w:eastAsiaTheme="minorHAnsi"/>
                <w:lang w:eastAsia="en-US"/>
              </w:rPr>
              <w:t>236</w:t>
            </w:r>
          </w:p>
        </w:tc>
        <w:tc>
          <w:tcPr>
            <w:tcW w:w="1083" w:type="dxa"/>
            <w:tcBorders>
              <w:top w:val="single" w:sz="4" w:space="0" w:color="auto"/>
              <w:left w:val="single" w:sz="4" w:space="0" w:color="auto"/>
              <w:bottom w:val="single" w:sz="4" w:space="0" w:color="auto"/>
              <w:right w:val="single" w:sz="4" w:space="0" w:color="auto"/>
            </w:tcBorders>
          </w:tcPr>
          <w:p w14:paraId="0AAFB0F7" w14:textId="77777777" w:rsidR="00916316" w:rsidRPr="00916316" w:rsidRDefault="00916316" w:rsidP="00916316">
            <w:pPr>
              <w:jc w:val="center"/>
              <w:rPr>
                <w:rFonts w:eastAsiaTheme="minorHAnsi"/>
                <w:lang w:eastAsia="en-US"/>
              </w:rPr>
            </w:pPr>
            <w:r w:rsidRPr="00916316">
              <w:rPr>
                <w:rFonts w:eastAsiaTheme="minorHAnsi"/>
                <w:lang w:eastAsia="en-US"/>
              </w:rPr>
              <w:t>500</w:t>
            </w:r>
          </w:p>
        </w:tc>
        <w:tc>
          <w:tcPr>
            <w:tcW w:w="1083" w:type="dxa"/>
            <w:tcBorders>
              <w:top w:val="single" w:sz="4" w:space="0" w:color="auto"/>
              <w:left w:val="single" w:sz="4" w:space="0" w:color="auto"/>
              <w:bottom w:val="single" w:sz="4" w:space="0" w:color="auto"/>
              <w:right w:val="single" w:sz="4" w:space="0" w:color="auto"/>
            </w:tcBorders>
          </w:tcPr>
          <w:p w14:paraId="1124AC74" w14:textId="77777777" w:rsidR="00916316" w:rsidRPr="00916316" w:rsidRDefault="00916316" w:rsidP="00916316">
            <w:pPr>
              <w:jc w:val="center"/>
              <w:rPr>
                <w:rFonts w:eastAsiaTheme="minorHAnsi"/>
                <w:lang w:eastAsia="en-US"/>
              </w:rPr>
            </w:pPr>
            <w:r w:rsidRPr="00916316">
              <w:rPr>
                <w:rFonts w:eastAsiaTheme="minorHAnsi"/>
                <w:lang w:eastAsia="en-US"/>
              </w:rPr>
              <w:t>800</w:t>
            </w:r>
          </w:p>
        </w:tc>
        <w:tc>
          <w:tcPr>
            <w:tcW w:w="1083" w:type="dxa"/>
            <w:tcBorders>
              <w:top w:val="single" w:sz="4" w:space="0" w:color="auto"/>
              <w:left w:val="single" w:sz="4" w:space="0" w:color="auto"/>
              <w:bottom w:val="single" w:sz="4" w:space="0" w:color="auto"/>
              <w:right w:val="single" w:sz="4" w:space="0" w:color="auto"/>
            </w:tcBorders>
          </w:tcPr>
          <w:p w14:paraId="46F8A4DF" w14:textId="77777777" w:rsidR="00916316" w:rsidRPr="00916316" w:rsidRDefault="00916316" w:rsidP="00916316">
            <w:pPr>
              <w:jc w:val="center"/>
              <w:rPr>
                <w:rFonts w:eastAsiaTheme="minorHAnsi"/>
                <w:lang w:eastAsia="en-US"/>
              </w:rPr>
            </w:pPr>
            <w:r w:rsidRPr="00916316">
              <w:rPr>
                <w:rFonts w:eastAsiaTheme="minorHAnsi"/>
                <w:lang w:eastAsia="en-US"/>
              </w:rPr>
              <w:t>1000</w:t>
            </w:r>
          </w:p>
        </w:tc>
      </w:tr>
      <w:tr w:rsidR="00916316" w:rsidRPr="00916316" w14:paraId="04C7CB4A"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0212D5D5" w14:textId="77777777" w:rsidR="00916316" w:rsidRPr="00916316" w:rsidRDefault="00916316" w:rsidP="00916316">
            <w:pPr>
              <w:rPr>
                <w:rFonts w:eastAsiaTheme="minorHAnsi"/>
                <w:lang w:eastAsia="en-US"/>
              </w:rPr>
            </w:pPr>
            <w:r w:rsidRPr="00916316">
              <w:rPr>
                <w:rFonts w:eastAsiaTheme="minorHAnsi"/>
                <w:lang w:eastAsia="en-US"/>
              </w:rPr>
              <w:t xml:space="preserve">Povećanje broja dodatnih sadržaja na </w:t>
            </w:r>
            <w:proofErr w:type="spellStart"/>
            <w:r w:rsidRPr="00916316">
              <w:rPr>
                <w:rFonts w:eastAsiaTheme="minorHAnsi"/>
                <w:lang w:eastAsia="en-US"/>
              </w:rPr>
              <w:t>Porečdoxu</w:t>
            </w:r>
            <w:proofErr w:type="spellEnd"/>
          </w:p>
        </w:tc>
        <w:tc>
          <w:tcPr>
            <w:tcW w:w="1661" w:type="dxa"/>
            <w:tcBorders>
              <w:top w:val="single" w:sz="4" w:space="0" w:color="auto"/>
              <w:left w:val="single" w:sz="4" w:space="0" w:color="auto"/>
              <w:bottom w:val="single" w:sz="4" w:space="0" w:color="auto"/>
              <w:right w:val="single" w:sz="4" w:space="0" w:color="auto"/>
            </w:tcBorders>
          </w:tcPr>
          <w:p w14:paraId="27A207CD" w14:textId="77777777" w:rsidR="00916316" w:rsidRPr="00916316" w:rsidRDefault="00916316" w:rsidP="00916316">
            <w:pPr>
              <w:rPr>
                <w:rFonts w:eastAsiaTheme="minorHAnsi"/>
                <w:lang w:eastAsia="en-US"/>
              </w:rPr>
            </w:pPr>
            <w:r w:rsidRPr="00916316">
              <w:rPr>
                <w:rFonts w:eastAsiaTheme="minorHAnsi"/>
                <w:lang w:eastAsia="en-US"/>
              </w:rPr>
              <w:t>Obogaćivanje kvantitete i kvalitete programa, edukacija i zabava publike, uključivanje šireg broja građana uz radionice, koncerte, izložbe, tribine…</w:t>
            </w:r>
          </w:p>
        </w:tc>
        <w:tc>
          <w:tcPr>
            <w:tcW w:w="1283" w:type="dxa"/>
            <w:tcBorders>
              <w:top w:val="single" w:sz="4" w:space="0" w:color="auto"/>
              <w:left w:val="single" w:sz="4" w:space="0" w:color="auto"/>
              <w:bottom w:val="single" w:sz="4" w:space="0" w:color="auto"/>
              <w:right w:val="single" w:sz="4" w:space="0" w:color="auto"/>
            </w:tcBorders>
          </w:tcPr>
          <w:p w14:paraId="0E11F887"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62780E3C" w14:textId="77777777"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tcPr>
          <w:p w14:paraId="32C700AB" w14:textId="77777777" w:rsidR="00916316" w:rsidRPr="00916316" w:rsidRDefault="00916316" w:rsidP="00916316">
            <w:pPr>
              <w:jc w:val="center"/>
              <w:rPr>
                <w:rFonts w:eastAsiaTheme="minorHAnsi"/>
                <w:lang w:eastAsia="en-US"/>
              </w:rPr>
            </w:pPr>
            <w:r w:rsidRPr="00916316">
              <w:rPr>
                <w:rFonts w:eastAsiaTheme="minorHAnsi"/>
                <w:lang w:eastAsia="en-US"/>
              </w:rPr>
              <w:t>5</w:t>
            </w:r>
          </w:p>
        </w:tc>
        <w:tc>
          <w:tcPr>
            <w:tcW w:w="1083" w:type="dxa"/>
            <w:tcBorders>
              <w:top w:val="single" w:sz="4" w:space="0" w:color="auto"/>
              <w:left w:val="single" w:sz="4" w:space="0" w:color="auto"/>
              <w:bottom w:val="single" w:sz="4" w:space="0" w:color="auto"/>
              <w:right w:val="single" w:sz="4" w:space="0" w:color="auto"/>
            </w:tcBorders>
          </w:tcPr>
          <w:p w14:paraId="1771770A" w14:textId="77777777"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14:paraId="76F08914" w14:textId="77777777" w:rsidR="00916316" w:rsidRPr="00916316" w:rsidRDefault="00916316" w:rsidP="00916316">
            <w:pPr>
              <w:jc w:val="center"/>
              <w:rPr>
                <w:rFonts w:eastAsiaTheme="minorHAnsi"/>
                <w:lang w:eastAsia="en-US"/>
              </w:rPr>
            </w:pPr>
            <w:r w:rsidRPr="00916316">
              <w:rPr>
                <w:rFonts w:eastAsiaTheme="minorHAnsi"/>
                <w:lang w:eastAsia="en-US"/>
              </w:rPr>
              <w:t>7</w:t>
            </w:r>
          </w:p>
        </w:tc>
      </w:tr>
      <w:tr w:rsidR="00916316" w:rsidRPr="00916316" w14:paraId="231C233B"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shd w:val="clear" w:color="auto" w:fill="auto"/>
          </w:tcPr>
          <w:p w14:paraId="7FCE95A5" w14:textId="77777777" w:rsidR="00916316" w:rsidRPr="00916316" w:rsidRDefault="00916316" w:rsidP="00916316">
            <w:pPr>
              <w:rPr>
                <w:rFonts w:eastAsiaTheme="minorHAnsi"/>
                <w:lang w:eastAsia="en-US"/>
              </w:rPr>
            </w:pPr>
            <w:r w:rsidRPr="00916316">
              <w:rPr>
                <w:rFonts w:eastAsiaTheme="minorHAnsi"/>
                <w:lang w:eastAsia="en-US"/>
              </w:rPr>
              <w:t xml:space="preserve">Povećanje broja članova </w:t>
            </w:r>
            <w:proofErr w:type="spellStart"/>
            <w:r w:rsidRPr="00916316">
              <w:rPr>
                <w:rFonts w:eastAsiaTheme="minorHAnsi"/>
                <w:lang w:eastAsia="en-US"/>
              </w:rPr>
              <w:t>Kinokluba</w:t>
            </w:r>
            <w:proofErr w:type="spellEnd"/>
            <w:r w:rsidRPr="00916316">
              <w:rPr>
                <w:rFonts w:eastAsiaTheme="minorHAnsi"/>
                <w:lang w:eastAsia="en-US"/>
              </w:rPr>
              <w:t xml:space="preserve"> Poreč</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334FCAE3" w14:textId="77777777" w:rsidR="00916316" w:rsidRPr="00916316" w:rsidRDefault="00916316" w:rsidP="00916316">
            <w:pPr>
              <w:rPr>
                <w:rFonts w:eastAsiaTheme="minorHAnsi"/>
                <w:lang w:eastAsia="en-US"/>
              </w:rPr>
            </w:pPr>
            <w:r w:rsidRPr="00916316">
              <w:rPr>
                <w:rFonts w:eastAsiaTheme="minorHAnsi"/>
                <w:lang w:eastAsia="en-US"/>
              </w:rPr>
              <w:t>Povećanje interesa za filmsku kulturu i stvaranje</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7272854"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5442EB64" w14:textId="77777777"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264D431B" w14:textId="77777777" w:rsidR="00916316" w:rsidRPr="00916316" w:rsidRDefault="00916316" w:rsidP="00916316">
            <w:pPr>
              <w:jc w:val="center"/>
              <w:rPr>
                <w:rFonts w:eastAsiaTheme="minorHAnsi"/>
                <w:lang w:eastAsia="en-US"/>
              </w:rPr>
            </w:pPr>
            <w:r w:rsidRPr="00916316">
              <w:rPr>
                <w:rFonts w:eastAsiaTheme="minorHAnsi"/>
                <w:lang w:eastAsia="en-US"/>
              </w:rPr>
              <w:t>20</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7D142C3C" w14:textId="77777777" w:rsidR="00916316" w:rsidRPr="00916316" w:rsidRDefault="00916316" w:rsidP="00916316">
            <w:pPr>
              <w:jc w:val="center"/>
              <w:rPr>
                <w:rFonts w:eastAsiaTheme="minorHAnsi"/>
                <w:lang w:eastAsia="en-US"/>
              </w:rPr>
            </w:pPr>
            <w:r w:rsidRPr="00916316">
              <w:rPr>
                <w:rFonts w:eastAsiaTheme="minorHAnsi"/>
                <w:lang w:eastAsia="en-US"/>
              </w:rPr>
              <w:t>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09F1FA4D" w14:textId="77777777" w:rsidR="00916316" w:rsidRPr="00916316" w:rsidRDefault="00916316" w:rsidP="00916316">
            <w:pPr>
              <w:jc w:val="center"/>
              <w:rPr>
                <w:rFonts w:eastAsiaTheme="minorHAnsi"/>
                <w:lang w:eastAsia="en-US"/>
              </w:rPr>
            </w:pPr>
            <w:r w:rsidRPr="00916316">
              <w:rPr>
                <w:rFonts w:eastAsiaTheme="minorHAnsi"/>
                <w:lang w:eastAsia="en-US"/>
              </w:rPr>
              <w:t>40</w:t>
            </w:r>
          </w:p>
        </w:tc>
      </w:tr>
      <w:tr w:rsidR="00916316" w:rsidRPr="00916316" w14:paraId="1ECDCEA8"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shd w:val="clear" w:color="auto" w:fill="auto"/>
          </w:tcPr>
          <w:p w14:paraId="09805E50" w14:textId="77777777" w:rsidR="00916316" w:rsidRPr="00916316" w:rsidRDefault="00916316" w:rsidP="00916316">
            <w:pPr>
              <w:rPr>
                <w:rFonts w:eastAsiaTheme="minorHAnsi"/>
                <w:lang w:eastAsia="en-US"/>
              </w:rPr>
            </w:pPr>
            <w:r w:rsidRPr="00916316">
              <w:rPr>
                <w:rFonts w:eastAsiaTheme="minorHAnsi"/>
                <w:lang w:eastAsia="en-US"/>
              </w:rPr>
              <w:t>Optimizacija broja filmskih radionica</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1CAEC84E" w14:textId="77777777" w:rsidR="00916316" w:rsidRPr="00916316" w:rsidRDefault="00916316" w:rsidP="00916316">
            <w:pPr>
              <w:rPr>
                <w:rFonts w:eastAsiaTheme="minorHAnsi"/>
                <w:lang w:eastAsia="en-US"/>
              </w:rPr>
            </w:pPr>
            <w:r w:rsidRPr="00916316">
              <w:rPr>
                <w:rFonts w:eastAsiaTheme="minorHAnsi"/>
                <w:lang w:eastAsia="en-US"/>
              </w:rPr>
              <w:t>Edukacija građana o filmskoj kulturi i priprema zainteresiranih za daljnje, više obrazovanje</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8471660"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5A324A00" w14:textId="77777777"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564DB5D8" w14:textId="77777777"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7E46031F" w14:textId="77777777"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5EF2AC6E" w14:textId="77777777" w:rsidR="00916316" w:rsidRPr="00916316" w:rsidRDefault="00916316" w:rsidP="00916316">
            <w:pPr>
              <w:jc w:val="center"/>
              <w:rPr>
                <w:rFonts w:eastAsiaTheme="minorHAnsi"/>
                <w:lang w:eastAsia="en-US"/>
              </w:rPr>
            </w:pPr>
            <w:r w:rsidRPr="00916316">
              <w:rPr>
                <w:rFonts w:eastAsiaTheme="minorHAnsi"/>
                <w:lang w:eastAsia="en-US"/>
              </w:rPr>
              <w:t>3</w:t>
            </w:r>
          </w:p>
        </w:tc>
      </w:tr>
      <w:tr w:rsidR="00916316" w:rsidRPr="00916316" w14:paraId="3A87FAD8"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587DBC93" w14:textId="77777777" w:rsidR="00916316" w:rsidRPr="00916316" w:rsidRDefault="00916316" w:rsidP="00916316">
            <w:pPr>
              <w:rPr>
                <w:rFonts w:eastAsiaTheme="minorHAnsi"/>
                <w:i/>
                <w:iCs/>
                <w:lang w:eastAsia="en-US"/>
              </w:rPr>
            </w:pPr>
            <w:r w:rsidRPr="00916316">
              <w:rPr>
                <w:rFonts w:eastAsia="Times New Roman"/>
                <w:b/>
                <w:i/>
                <w:iCs/>
                <w:color w:val="000000"/>
              </w:rPr>
              <w:t xml:space="preserve">6. </w:t>
            </w:r>
            <w:proofErr w:type="spellStart"/>
            <w:r w:rsidRPr="00916316">
              <w:rPr>
                <w:rFonts w:eastAsia="Times New Roman"/>
                <w:b/>
                <w:i/>
                <w:iCs/>
                <w:color w:val="000000"/>
              </w:rPr>
              <w:t>Ekolo</w:t>
            </w:r>
            <w:proofErr w:type="spellEnd"/>
          </w:p>
        </w:tc>
        <w:tc>
          <w:tcPr>
            <w:tcW w:w="1661" w:type="dxa"/>
            <w:tcBorders>
              <w:top w:val="single" w:sz="4" w:space="0" w:color="auto"/>
              <w:left w:val="single" w:sz="4" w:space="0" w:color="auto"/>
              <w:bottom w:val="single" w:sz="4" w:space="0" w:color="auto"/>
              <w:right w:val="single" w:sz="4" w:space="0" w:color="auto"/>
            </w:tcBorders>
          </w:tcPr>
          <w:p w14:paraId="6AB8406C" w14:textId="77777777" w:rsidR="00916316" w:rsidRPr="00916316" w:rsidRDefault="00916316" w:rsidP="00916316">
            <w:pPr>
              <w:rPr>
                <w:rFonts w:eastAsiaTheme="minorHAnsi"/>
                <w:lang w:eastAsia="en-US"/>
              </w:rPr>
            </w:pPr>
          </w:p>
        </w:tc>
        <w:tc>
          <w:tcPr>
            <w:tcW w:w="1283" w:type="dxa"/>
            <w:tcBorders>
              <w:top w:val="single" w:sz="4" w:space="0" w:color="auto"/>
              <w:left w:val="single" w:sz="4" w:space="0" w:color="auto"/>
              <w:bottom w:val="single" w:sz="4" w:space="0" w:color="auto"/>
              <w:right w:val="single" w:sz="4" w:space="0" w:color="auto"/>
            </w:tcBorders>
          </w:tcPr>
          <w:p w14:paraId="398C5417"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5782BC90"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4D88C1B8"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127C8EC8"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4F7E4774" w14:textId="77777777" w:rsidR="00916316" w:rsidRPr="00916316" w:rsidRDefault="00916316" w:rsidP="00916316">
            <w:pPr>
              <w:jc w:val="center"/>
              <w:rPr>
                <w:rFonts w:eastAsiaTheme="minorHAnsi"/>
                <w:lang w:eastAsia="en-US"/>
              </w:rPr>
            </w:pPr>
          </w:p>
        </w:tc>
      </w:tr>
      <w:tr w:rsidR="00916316" w:rsidRPr="00916316" w14:paraId="6AF48507"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0DAEF1CF" w14:textId="77777777" w:rsidR="00916316" w:rsidRPr="00916316" w:rsidRDefault="00916316" w:rsidP="00916316">
            <w:pPr>
              <w:rPr>
                <w:rFonts w:eastAsiaTheme="minorHAnsi"/>
                <w:lang w:eastAsia="en-US"/>
              </w:rPr>
            </w:pPr>
            <w:r w:rsidRPr="00916316">
              <w:rPr>
                <w:rFonts w:eastAsiaTheme="minorHAnsi"/>
                <w:lang w:eastAsia="en-US"/>
              </w:rPr>
              <w:t>Povećanje broja događaja</w:t>
            </w:r>
          </w:p>
        </w:tc>
        <w:tc>
          <w:tcPr>
            <w:tcW w:w="1661" w:type="dxa"/>
            <w:tcBorders>
              <w:top w:val="single" w:sz="4" w:space="0" w:color="auto"/>
              <w:left w:val="single" w:sz="4" w:space="0" w:color="auto"/>
              <w:bottom w:val="single" w:sz="4" w:space="0" w:color="auto"/>
              <w:right w:val="single" w:sz="4" w:space="0" w:color="auto"/>
            </w:tcBorders>
          </w:tcPr>
          <w:p w14:paraId="0B7F54AA" w14:textId="77777777" w:rsidR="00916316" w:rsidRPr="00916316" w:rsidRDefault="00916316" w:rsidP="00916316">
            <w:pPr>
              <w:rPr>
                <w:rFonts w:eastAsiaTheme="minorHAnsi"/>
                <w:lang w:eastAsia="en-US"/>
              </w:rPr>
            </w:pPr>
            <w:r w:rsidRPr="00916316">
              <w:rPr>
                <w:rFonts w:eastAsiaTheme="minorHAnsi"/>
                <w:lang w:eastAsia="en-US"/>
              </w:rPr>
              <w:t>Razvijanje platforme festivala za stvaranje novih sadržaja</w:t>
            </w:r>
          </w:p>
        </w:tc>
        <w:tc>
          <w:tcPr>
            <w:tcW w:w="1283" w:type="dxa"/>
            <w:tcBorders>
              <w:top w:val="single" w:sz="4" w:space="0" w:color="auto"/>
              <w:left w:val="single" w:sz="4" w:space="0" w:color="auto"/>
              <w:bottom w:val="single" w:sz="4" w:space="0" w:color="auto"/>
              <w:right w:val="single" w:sz="4" w:space="0" w:color="auto"/>
            </w:tcBorders>
          </w:tcPr>
          <w:p w14:paraId="2EDFB5A8"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5748B4D6" w14:textId="77777777" w:rsidR="00916316" w:rsidRPr="00916316" w:rsidRDefault="00916316" w:rsidP="00916316">
            <w:pPr>
              <w:jc w:val="center"/>
              <w:rPr>
                <w:rFonts w:eastAsiaTheme="minorHAnsi"/>
                <w:lang w:eastAsia="en-US"/>
              </w:rPr>
            </w:pPr>
            <w:r w:rsidRPr="00916316">
              <w:rPr>
                <w:rFonts w:eastAsiaTheme="minorHAnsi"/>
                <w:lang w:eastAsia="en-US"/>
              </w:rPr>
              <w:t>19</w:t>
            </w:r>
          </w:p>
        </w:tc>
        <w:tc>
          <w:tcPr>
            <w:tcW w:w="1083" w:type="dxa"/>
            <w:tcBorders>
              <w:top w:val="single" w:sz="4" w:space="0" w:color="auto"/>
              <w:left w:val="single" w:sz="4" w:space="0" w:color="auto"/>
              <w:bottom w:val="single" w:sz="4" w:space="0" w:color="auto"/>
              <w:right w:val="single" w:sz="4" w:space="0" w:color="auto"/>
            </w:tcBorders>
          </w:tcPr>
          <w:p w14:paraId="1B4E6889" w14:textId="77777777" w:rsidR="00916316" w:rsidRPr="00916316" w:rsidRDefault="00916316" w:rsidP="00916316">
            <w:pPr>
              <w:jc w:val="center"/>
              <w:rPr>
                <w:rFonts w:eastAsiaTheme="minorHAnsi"/>
                <w:lang w:eastAsia="en-US"/>
              </w:rPr>
            </w:pPr>
            <w:r w:rsidRPr="00916316">
              <w:rPr>
                <w:rFonts w:eastAsiaTheme="minorHAnsi"/>
                <w:lang w:eastAsia="en-US"/>
              </w:rPr>
              <w:t>22</w:t>
            </w:r>
          </w:p>
        </w:tc>
        <w:tc>
          <w:tcPr>
            <w:tcW w:w="1083" w:type="dxa"/>
            <w:tcBorders>
              <w:top w:val="single" w:sz="4" w:space="0" w:color="auto"/>
              <w:left w:val="single" w:sz="4" w:space="0" w:color="auto"/>
              <w:bottom w:val="single" w:sz="4" w:space="0" w:color="auto"/>
              <w:right w:val="single" w:sz="4" w:space="0" w:color="auto"/>
            </w:tcBorders>
          </w:tcPr>
          <w:p w14:paraId="2A0D0DBD" w14:textId="77777777" w:rsidR="00916316" w:rsidRPr="00916316" w:rsidRDefault="00916316" w:rsidP="00916316">
            <w:pPr>
              <w:jc w:val="center"/>
              <w:rPr>
                <w:rFonts w:eastAsiaTheme="minorHAnsi"/>
                <w:lang w:eastAsia="en-US"/>
              </w:rPr>
            </w:pPr>
            <w:r w:rsidRPr="00916316">
              <w:rPr>
                <w:rFonts w:eastAsiaTheme="minorHAnsi"/>
                <w:lang w:eastAsia="en-US"/>
              </w:rPr>
              <w:t>24</w:t>
            </w:r>
          </w:p>
        </w:tc>
        <w:tc>
          <w:tcPr>
            <w:tcW w:w="1083" w:type="dxa"/>
            <w:tcBorders>
              <w:top w:val="single" w:sz="4" w:space="0" w:color="auto"/>
              <w:left w:val="single" w:sz="4" w:space="0" w:color="auto"/>
              <w:bottom w:val="single" w:sz="4" w:space="0" w:color="auto"/>
              <w:right w:val="single" w:sz="4" w:space="0" w:color="auto"/>
            </w:tcBorders>
          </w:tcPr>
          <w:p w14:paraId="51D4C774" w14:textId="77777777" w:rsidR="00916316" w:rsidRPr="00916316" w:rsidRDefault="00916316" w:rsidP="00916316">
            <w:pPr>
              <w:jc w:val="center"/>
              <w:rPr>
                <w:rFonts w:eastAsiaTheme="minorHAnsi"/>
                <w:lang w:eastAsia="en-US"/>
              </w:rPr>
            </w:pPr>
            <w:r w:rsidRPr="00916316">
              <w:rPr>
                <w:rFonts w:eastAsiaTheme="minorHAnsi"/>
                <w:lang w:eastAsia="en-US"/>
              </w:rPr>
              <w:t>25</w:t>
            </w:r>
          </w:p>
        </w:tc>
      </w:tr>
      <w:tr w:rsidR="00916316" w:rsidRPr="00916316" w14:paraId="5F65409D"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41A06038" w14:textId="77777777" w:rsidR="00916316" w:rsidRPr="00916316" w:rsidRDefault="00916316" w:rsidP="00916316">
            <w:pPr>
              <w:rPr>
                <w:rFonts w:eastAsiaTheme="minorHAnsi"/>
                <w:lang w:eastAsia="en-US"/>
              </w:rPr>
            </w:pPr>
            <w:r w:rsidRPr="00916316">
              <w:rPr>
                <w:rFonts w:eastAsiaTheme="minorHAnsi"/>
                <w:lang w:eastAsia="en-US"/>
              </w:rPr>
              <w:t xml:space="preserve">Optimizacija broja </w:t>
            </w:r>
            <w:proofErr w:type="spellStart"/>
            <w:r w:rsidRPr="00916316">
              <w:rPr>
                <w:rFonts w:eastAsiaTheme="minorHAnsi"/>
                <w:lang w:eastAsia="en-US"/>
              </w:rPr>
              <w:t>sudjelovatelja</w:t>
            </w:r>
            <w:proofErr w:type="spellEnd"/>
          </w:p>
        </w:tc>
        <w:tc>
          <w:tcPr>
            <w:tcW w:w="1661" w:type="dxa"/>
            <w:tcBorders>
              <w:top w:val="single" w:sz="4" w:space="0" w:color="auto"/>
              <w:left w:val="single" w:sz="4" w:space="0" w:color="auto"/>
              <w:bottom w:val="single" w:sz="4" w:space="0" w:color="auto"/>
              <w:right w:val="single" w:sz="4" w:space="0" w:color="auto"/>
            </w:tcBorders>
          </w:tcPr>
          <w:p w14:paraId="409815CB" w14:textId="77777777" w:rsidR="00916316" w:rsidRPr="00916316" w:rsidRDefault="00916316" w:rsidP="00916316">
            <w:pPr>
              <w:rPr>
                <w:rFonts w:eastAsiaTheme="minorHAnsi"/>
                <w:lang w:eastAsia="en-US"/>
              </w:rPr>
            </w:pPr>
            <w:r w:rsidRPr="00916316">
              <w:rPr>
                <w:rFonts w:eastAsiaTheme="minorHAnsi"/>
                <w:lang w:eastAsia="en-US"/>
              </w:rPr>
              <w:t>Jačanje suradnje s umjetnicima i izvođačima, povećanje kvalitete programa i izvedbi</w:t>
            </w:r>
          </w:p>
        </w:tc>
        <w:tc>
          <w:tcPr>
            <w:tcW w:w="1283" w:type="dxa"/>
            <w:tcBorders>
              <w:top w:val="single" w:sz="4" w:space="0" w:color="auto"/>
              <w:left w:val="single" w:sz="4" w:space="0" w:color="auto"/>
              <w:bottom w:val="single" w:sz="4" w:space="0" w:color="auto"/>
              <w:right w:val="single" w:sz="4" w:space="0" w:color="auto"/>
            </w:tcBorders>
          </w:tcPr>
          <w:p w14:paraId="2588D13C" w14:textId="77777777" w:rsidR="00916316" w:rsidRPr="00916316" w:rsidRDefault="00916316" w:rsidP="00916316">
            <w:pPr>
              <w:jc w:val="center"/>
              <w:rPr>
                <w:rFonts w:eastAsiaTheme="minorHAnsi"/>
                <w:lang w:eastAsia="en-US"/>
              </w:rPr>
            </w:pPr>
            <w:r w:rsidRPr="00916316">
              <w:rPr>
                <w:rFonts w:eastAsiaTheme="minorHAnsi"/>
                <w:lang w:eastAsia="en-US"/>
              </w:rPr>
              <w:t>Broj</w:t>
            </w:r>
          </w:p>
          <w:p w14:paraId="0CCF9F06"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141473D0" w14:textId="77777777" w:rsidR="00916316" w:rsidRPr="00916316" w:rsidRDefault="00916316" w:rsidP="00916316">
            <w:pPr>
              <w:jc w:val="center"/>
              <w:rPr>
                <w:rFonts w:eastAsiaTheme="minorHAnsi"/>
                <w:lang w:eastAsia="en-US"/>
              </w:rPr>
            </w:pPr>
            <w:r w:rsidRPr="00916316">
              <w:rPr>
                <w:rFonts w:eastAsiaTheme="minorHAnsi"/>
                <w:lang w:eastAsia="en-US"/>
              </w:rPr>
              <w:t>46</w:t>
            </w:r>
          </w:p>
        </w:tc>
        <w:tc>
          <w:tcPr>
            <w:tcW w:w="1083" w:type="dxa"/>
            <w:tcBorders>
              <w:top w:val="single" w:sz="4" w:space="0" w:color="auto"/>
              <w:left w:val="single" w:sz="4" w:space="0" w:color="auto"/>
              <w:bottom w:val="single" w:sz="4" w:space="0" w:color="auto"/>
              <w:right w:val="single" w:sz="4" w:space="0" w:color="auto"/>
            </w:tcBorders>
          </w:tcPr>
          <w:p w14:paraId="6FABA2BD" w14:textId="77777777" w:rsidR="00916316" w:rsidRPr="00916316" w:rsidRDefault="00916316" w:rsidP="00916316">
            <w:pPr>
              <w:jc w:val="center"/>
              <w:rPr>
                <w:rFonts w:eastAsiaTheme="minorHAnsi"/>
                <w:lang w:eastAsia="en-US"/>
              </w:rPr>
            </w:pPr>
            <w:r w:rsidRPr="00916316">
              <w:rPr>
                <w:rFonts w:eastAsiaTheme="minorHAnsi"/>
                <w:lang w:eastAsia="en-US"/>
              </w:rPr>
              <w:t>60</w:t>
            </w:r>
          </w:p>
        </w:tc>
        <w:tc>
          <w:tcPr>
            <w:tcW w:w="1083" w:type="dxa"/>
            <w:tcBorders>
              <w:top w:val="single" w:sz="4" w:space="0" w:color="auto"/>
              <w:left w:val="single" w:sz="4" w:space="0" w:color="auto"/>
              <w:bottom w:val="single" w:sz="4" w:space="0" w:color="auto"/>
              <w:right w:val="single" w:sz="4" w:space="0" w:color="auto"/>
            </w:tcBorders>
          </w:tcPr>
          <w:p w14:paraId="268F24FF" w14:textId="77777777" w:rsidR="00916316" w:rsidRPr="00916316" w:rsidRDefault="00916316" w:rsidP="00916316">
            <w:pPr>
              <w:jc w:val="center"/>
              <w:rPr>
                <w:rFonts w:eastAsiaTheme="minorHAnsi"/>
                <w:lang w:eastAsia="en-US"/>
              </w:rPr>
            </w:pPr>
            <w:r w:rsidRPr="00916316">
              <w:rPr>
                <w:rFonts w:eastAsiaTheme="minorHAnsi"/>
                <w:lang w:eastAsia="en-US"/>
              </w:rPr>
              <w:t>80</w:t>
            </w:r>
          </w:p>
        </w:tc>
        <w:tc>
          <w:tcPr>
            <w:tcW w:w="1083" w:type="dxa"/>
            <w:tcBorders>
              <w:top w:val="single" w:sz="4" w:space="0" w:color="auto"/>
              <w:left w:val="single" w:sz="4" w:space="0" w:color="auto"/>
              <w:bottom w:val="single" w:sz="4" w:space="0" w:color="auto"/>
              <w:right w:val="single" w:sz="4" w:space="0" w:color="auto"/>
            </w:tcBorders>
          </w:tcPr>
          <w:p w14:paraId="5C8B19AF" w14:textId="77777777" w:rsidR="00916316" w:rsidRPr="00916316" w:rsidRDefault="00916316" w:rsidP="00916316">
            <w:pPr>
              <w:jc w:val="center"/>
              <w:rPr>
                <w:rFonts w:eastAsiaTheme="minorHAnsi"/>
                <w:lang w:eastAsia="en-US"/>
              </w:rPr>
            </w:pPr>
            <w:r w:rsidRPr="00916316">
              <w:rPr>
                <w:rFonts w:eastAsiaTheme="minorHAnsi"/>
                <w:lang w:eastAsia="en-US"/>
              </w:rPr>
              <w:t>80</w:t>
            </w:r>
          </w:p>
        </w:tc>
      </w:tr>
      <w:tr w:rsidR="00916316" w:rsidRPr="00916316" w14:paraId="66D28FDC"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4A6CB268" w14:textId="77777777" w:rsidR="00916316" w:rsidRPr="00916316" w:rsidRDefault="00916316" w:rsidP="00916316">
            <w:pPr>
              <w:rPr>
                <w:rFonts w:eastAsiaTheme="minorHAnsi"/>
                <w:lang w:eastAsia="en-US"/>
              </w:rPr>
            </w:pPr>
            <w:r w:rsidRPr="00916316">
              <w:rPr>
                <w:rFonts w:eastAsiaTheme="minorHAnsi"/>
                <w:lang w:eastAsia="en-US"/>
              </w:rPr>
              <w:t>Povećanje broja posjetitelja</w:t>
            </w:r>
          </w:p>
        </w:tc>
        <w:tc>
          <w:tcPr>
            <w:tcW w:w="1661" w:type="dxa"/>
            <w:tcBorders>
              <w:top w:val="single" w:sz="4" w:space="0" w:color="auto"/>
              <w:left w:val="single" w:sz="4" w:space="0" w:color="auto"/>
              <w:bottom w:val="single" w:sz="4" w:space="0" w:color="auto"/>
              <w:right w:val="single" w:sz="4" w:space="0" w:color="auto"/>
            </w:tcBorders>
          </w:tcPr>
          <w:p w14:paraId="470524C9" w14:textId="77777777" w:rsidR="00916316" w:rsidRPr="00916316" w:rsidRDefault="00916316" w:rsidP="00916316">
            <w:pPr>
              <w:rPr>
                <w:rFonts w:eastAsiaTheme="minorHAnsi"/>
                <w:lang w:eastAsia="en-US"/>
              </w:rPr>
            </w:pPr>
            <w:r w:rsidRPr="00916316">
              <w:rPr>
                <w:rFonts w:eastAsiaTheme="minorHAnsi"/>
                <w:lang w:eastAsia="en-US"/>
              </w:rPr>
              <w:t>Privlačenje građana nudeći cjelogodišnje sadržaje izvan turističke sezone</w:t>
            </w:r>
          </w:p>
        </w:tc>
        <w:tc>
          <w:tcPr>
            <w:tcW w:w="1283" w:type="dxa"/>
            <w:tcBorders>
              <w:top w:val="single" w:sz="4" w:space="0" w:color="auto"/>
              <w:left w:val="single" w:sz="4" w:space="0" w:color="auto"/>
              <w:bottom w:val="single" w:sz="4" w:space="0" w:color="auto"/>
              <w:right w:val="single" w:sz="4" w:space="0" w:color="auto"/>
            </w:tcBorders>
          </w:tcPr>
          <w:p w14:paraId="2B61072A"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445CAF6C" w14:textId="77777777" w:rsidR="00916316" w:rsidRPr="00916316" w:rsidRDefault="00916316" w:rsidP="00916316">
            <w:pPr>
              <w:jc w:val="center"/>
              <w:rPr>
                <w:rFonts w:eastAsiaTheme="minorHAnsi"/>
                <w:lang w:eastAsia="en-US"/>
              </w:rPr>
            </w:pPr>
            <w:r w:rsidRPr="00916316">
              <w:rPr>
                <w:rFonts w:eastAsiaTheme="minorHAnsi"/>
                <w:lang w:eastAsia="en-US"/>
              </w:rPr>
              <w:t>700</w:t>
            </w:r>
          </w:p>
        </w:tc>
        <w:tc>
          <w:tcPr>
            <w:tcW w:w="1083" w:type="dxa"/>
            <w:tcBorders>
              <w:top w:val="single" w:sz="4" w:space="0" w:color="auto"/>
              <w:left w:val="single" w:sz="4" w:space="0" w:color="auto"/>
              <w:bottom w:val="single" w:sz="4" w:space="0" w:color="auto"/>
              <w:right w:val="single" w:sz="4" w:space="0" w:color="auto"/>
            </w:tcBorders>
          </w:tcPr>
          <w:p w14:paraId="32C2A1EB" w14:textId="77777777" w:rsidR="00916316" w:rsidRPr="00916316" w:rsidRDefault="00916316" w:rsidP="00916316">
            <w:pPr>
              <w:jc w:val="center"/>
              <w:rPr>
                <w:rFonts w:eastAsiaTheme="minorHAnsi"/>
                <w:lang w:eastAsia="en-US"/>
              </w:rPr>
            </w:pPr>
            <w:r w:rsidRPr="00916316">
              <w:rPr>
                <w:rFonts w:eastAsiaTheme="minorHAnsi"/>
                <w:lang w:eastAsia="en-US"/>
              </w:rPr>
              <w:t>1000</w:t>
            </w:r>
          </w:p>
        </w:tc>
        <w:tc>
          <w:tcPr>
            <w:tcW w:w="1083" w:type="dxa"/>
            <w:tcBorders>
              <w:top w:val="single" w:sz="4" w:space="0" w:color="auto"/>
              <w:left w:val="single" w:sz="4" w:space="0" w:color="auto"/>
              <w:bottom w:val="single" w:sz="4" w:space="0" w:color="auto"/>
              <w:right w:val="single" w:sz="4" w:space="0" w:color="auto"/>
            </w:tcBorders>
          </w:tcPr>
          <w:p w14:paraId="6FCA8C7C" w14:textId="77777777" w:rsidR="00916316" w:rsidRPr="00916316" w:rsidRDefault="00916316" w:rsidP="00916316">
            <w:pPr>
              <w:jc w:val="center"/>
              <w:rPr>
                <w:rFonts w:eastAsiaTheme="minorHAnsi"/>
                <w:lang w:eastAsia="en-US"/>
              </w:rPr>
            </w:pPr>
            <w:r w:rsidRPr="00916316">
              <w:rPr>
                <w:rFonts w:eastAsiaTheme="minorHAnsi"/>
                <w:lang w:eastAsia="en-US"/>
              </w:rPr>
              <w:t>2000</w:t>
            </w:r>
          </w:p>
        </w:tc>
        <w:tc>
          <w:tcPr>
            <w:tcW w:w="1083" w:type="dxa"/>
            <w:tcBorders>
              <w:top w:val="single" w:sz="4" w:space="0" w:color="auto"/>
              <w:left w:val="single" w:sz="4" w:space="0" w:color="auto"/>
              <w:bottom w:val="single" w:sz="4" w:space="0" w:color="auto"/>
              <w:right w:val="single" w:sz="4" w:space="0" w:color="auto"/>
            </w:tcBorders>
          </w:tcPr>
          <w:p w14:paraId="487C6243" w14:textId="77777777" w:rsidR="00916316" w:rsidRPr="00916316" w:rsidRDefault="00916316" w:rsidP="00916316">
            <w:pPr>
              <w:jc w:val="center"/>
              <w:rPr>
                <w:rFonts w:eastAsiaTheme="minorHAnsi"/>
                <w:lang w:eastAsia="en-US"/>
              </w:rPr>
            </w:pPr>
            <w:r w:rsidRPr="00916316">
              <w:rPr>
                <w:rFonts w:eastAsiaTheme="minorHAnsi"/>
                <w:lang w:eastAsia="en-US"/>
              </w:rPr>
              <w:t>3000</w:t>
            </w:r>
          </w:p>
        </w:tc>
      </w:tr>
      <w:tr w:rsidR="00916316" w:rsidRPr="00916316" w14:paraId="1BD117D9"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36E5DDDD" w14:textId="77777777" w:rsidR="00916316" w:rsidRPr="00916316" w:rsidRDefault="00916316" w:rsidP="00916316">
            <w:pPr>
              <w:rPr>
                <w:rFonts w:eastAsiaTheme="minorHAnsi"/>
                <w:i/>
                <w:iCs/>
                <w:lang w:eastAsia="en-US"/>
              </w:rPr>
            </w:pPr>
            <w:r w:rsidRPr="00916316">
              <w:rPr>
                <w:rFonts w:eastAsia="Times New Roman"/>
                <w:b/>
                <w:i/>
                <w:iCs/>
                <w:color w:val="000000"/>
              </w:rPr>
              <w:t>Razvoj publike</w:t>
            </w:r>
          </w:p>
        </w:tc>
        <w:tc>
          <w:tcPr>
            <w:tcW w:w="1661" w:type="dxa"/>
            <w:tcBorders>
              <w:top w:val="single" w:sz="4" w:space="0" w:color="auto"/>
              <w:left w:val="single" w:sz="4" w:space="0" w:color="auto"/>
              <w:bottom w:val="single" w:sz="4" w:space="0" w:color="auto"/>
              <w:right w:val="single" w:sz="4" w:space="0" w:color="auto"/>
            </w:tcBorders>
          </w:tcPr>
          <w:p w14:paraId="2B7D3330" w14:textId="77777777" w:rsidR="00916316" w:rsidRPr="00916316" w:rsidRDefault="00916316" w:rsidP="00916316">
            <w:pPr>
              <w:rPr>
                <w:rFonts w:eastAsiaTheme="minorHAnsi"/>
                <w:lang w:eastAsia="en-US"/>
              </w:rPr>
            </w:pPr>
          </w:p>
        </w:tc>
        <w:tc>
          <w:tcPr>
            <w:tcW w:w="1283" w:type="dxa"/>
            <w:tcBorders>
              <w:top w:val="single" w:sz="4" w:space="0" w:color="auto"/>
              <w:left w:val="single" w:sz="4" w:space="0" w:color="auto"/>
              <w:bottom w:val="single" w:sz="4" w:space="0" w:color="auto"/>
              <w:right w:val="single" w:sz="4" w:space="0" w:color="auto"/>
            </w:tcBorders>
          </w:tcPr>
          <w:p w14:paraId="7D219259"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0BF85F57"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526E3B96"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69F0BF0F"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53DE8CEC" w14:textId="77777777" w:rsidR="00916316" w:rsidRPr="00916316" w:rsidRDefault="00916316" w:rsidP="00916316">
            <w:pPr>
              <w:jc w:val="center"/>
              <w:rPr>
                <w:rFonts w:eastAsiaTheme="minorHAnsi"/>
                <w:lang w:eastAsia="en-US"/>
              </w:rPr>
            </w:pPr>
          </w:p>
        </w:tc>
      </w:tr>
      <w:tr w:rsidR="00916316" w:rsidRPr="00916316" w14:paraId="4B1CB064"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3F8C98B4" w14:textId="77777777" w:rsidR="00916316" w:rsidRPr="00916316" w:rsidRDefault="00916316" w:rsidP="00916316">
            <w:pPr>
              <w:rPr>
                <w:rFonts w:eastAsiaTheme="minorHAnsi"/>
                <w:lang w:eastAsia="en-US"/>
              </w:rPr>
            </w:pPr>
            <w:r w:rsidRPr="00916316">
              <w:rPr>
                <w:rFonts w:eastAsiaTheme="minorHAnsi"/>
                <w:lang w:eastAsia="en-US"/>
              </w:rPr>
              <w:t>Povećanje broja događaja koji razvijaju publiku</w:t>
            </w:r>
          </w:p>
        </w:tc>
        <w:tc>
          <w:tcPr>
            <w:tcW w:w="1661" w:type="dxa"/>
            <w:tcBorders>
              <w:top w:val="single" w:sz="4" w:space="0" w:color="auto"/>
              <w:left w:val="single" w:sz="4" w:space="0" w:color="auto"/>
              <w:bottom w:val="single" w:sz="4" w:space="0" w:color="auto"/>
              <w:right w:val="single" w:sz="4" w:space="0" w:color="auto"/>
            </w:tcBorders>
          </w:tcPr>
          <w:p w14:paraId="0FCB0610" w14:textId="77777777" w:rsidR="00916316" w:rsidRPr="00916316" w:rsidRDefault="00916316" w:rsidP="00916316">
            <w:pPr>
              <w:rPr>
                <w:rFonts w:eastAsiaTheme="minorHAnsi"/>
                <w:lang w:eastAsia="en-US"/>
              </w:rPr>
            </w:pPr>
            <w:r w:rsidRPr="00916316">
              <w:rPr>
                <w:rFonts w:eastAsiaTheme="minorHAnsi"/>
                <w:lang w:eastAsia="en-US"/>
              </w:rPr>
              <w:t>Organiziranje događaja koji educiraju sugrađane i približavaju im svijet umjetnosti i kulture</w:t>
            </w:r>
          </w:p>
        </w:tc>
        <w:tc>
          <w:tcPr>
            <w:tcW w:w="1283" w:type="dxa"/>
            <w:tcBorders>
              <w:top w:val="single" w:sz="4" w:space="0" w:color="auto"/>
              <w:left w:val="single" w:sz="4" w:space="0" w:color="auto"/>
              <w:bottom w:val="single" w:sz="4" w:space="0" w:color="auto"/>
              <w:right w:val="single" w:sz="4" w:space="0" w:color="auto"/>
            </w:tcBorders>
          </w:tcPr>
          <w:p w14:paraId="7AB45107"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729562BD" w14:textId="77777777" w:rsidR="00916316" w:rsidRPr="00916316" w:rsidRDefault="00916316" w:rsidP="00916316">
            <w:pPr>
              <w:jc w:val="center"/>
              <w:rPr>
                <w:rFonts w:eastAsiaTheme="minorHAnsi"/>
                <w:lang w:eastAsia="en-US"/>
              </w:rPr>
            </w:pPr>
            <w:r w:rsidRPr="00916316">
              <w:rPr>
                <w:rFonts w:eastAsiaTheme="minorHAnsi"/>
                <w:lang w:eastAsia="en-US"/>
              </w:rPr>
              <w:t>5</w:t>
            </w:r>
          </w:p>
        </w:tc>
        <w:tc>
          <w:tcPr>
            <w:tcW w:w="1083" w:type="dxa"/>
            <w:tcBorders>
              <w:top w:val="single" w:sz="4" w:space="0" w:color="auto"/>
              <w:left w:val="single" w:sz="4" w:space="0" w:color="auto"/>
              <w:bottom w:val="single" w:sz="4" w:space="0" w:color="auto"/>
              <w:right w:val="single" w:sz="4" w:space="0" w:color="auto"/>
            </w:tcBorders>
          </w:tcPr>
          <w:p w14:paraId="67F9EDC2" w14:textId="77777777"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14:paraId="7A232A7A" w14:textId="77777777" w:rsidR="00916316" w:rsidRPr="00916316" w:rsidRDefault="00916316" w:rsidP="00916316">
            <w:pPr>
              <w:jc w:val="center"/>
              <w:rPr>
                <w:rFonts w:eastAsiaTheme="minorHAnsi"/>
                <w:lang w:eastAsia="en-US"/>
              </w:rPr>
            </w:pPr>
            <w:r w:rsidRPr="00916316">
              <w:rPr>
                <w:rFonts w:eastAsiaTheme="minorHAnsi"/>
                <w:lang w:eastAsia="en-US"/>
              </w:rPr>
              <w:t>7</w:t>
            </w:r>
          </w:p>
        </w:tc>
        <w:tc>
          <w:tcPr>
            <w:tcW w:w="1083" w:type="dxa"/>
            <w:tcBorders>
              <w:top w:val="single" w:sz="4" w:space="0" w:color="auto"/>
              <w:left w:val="single" w:sz="4" w:space="0" w:color="auto"/>
              <w:bottom w:val="single" w:sz="4" w:space="0" w:color="auto"/>
              <w:right w:val="single" w:sz="4" w:space="0" w:color="auto"/>
            </w:tcBorders>
          </w:tcPr>
          <w:p w14:paraId="322185F4" w14:textId="77777777" w:rsidR="00916316" w:rsidRPr="00916316" w:rsidRDefault="00916316" w:rsidP="00916316">
            <w:pPr>
              <w:jc w:val="center"/>
              <w:rPr>
                <w:rFonts w:eastAsiaTheme="minorHAnsi"/>
                <w:lang w:eastAsia="en-US"/>
              </w:rPr>
            </w:pPr>
            <w:r w:rsidRPr="00916316">
              <w:rPr>
                <w:rFonts w:eastAsiaTheme="minorHAnsi"/>
                <w:lang w:eastAsia="en-US"/>
              </w:rPr>
              <w:t>8</w:t>
            </w:r>
          </w:p>
        </w:tc>
      </w:tr>
      <w:tr w:rsidR="00916316" w:rsidRPr="00916316" w14:paraId="6C968AE0" w14:textId="77777777"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14:paraId="26A7C27F" w14:textId="77777777" w:rsidR="00916316" w:rsidRPr="00916316" w:rsidRDefault="00916316" w:rsidP="00916316">
            <w:pPr>
              <w:spacing w:line="276" w:lineRule="auto"/>
              <w:jc w:val="both"/>
              <w:rPr>
                <w:rFonts w:eastAsiaTheme="minorHAnsi"/>
                <w:i/>
                <w:iCs/>
                <w:lang w:eastAsia="en-US"/>
              </w:rPr>
            </w:pPr>
            <w:proofErr w:type="spellStart"/>
            <w:r w:rsidRPr="00916316">
              <w:rPr>
                <w:rFonts w:eastAsia="Times New Roman"/>
                <w:b/>
                <w:bCs/>
                <w:i/>
                <w:iCs/>
              </w:rPr>
              <w:t>Tornaj</w:t>
            </w:r>
            <w:proofErr w:type="spellEnd"/>
            <w:r w:rsidRPr="00916316">
              <w:rPr>
                <w:rFonts w:eastAsia="Times New Roman"/>
                <w:b/>
                <w:bCs/>
                <w:i/>
                <w:iCs/>
              </w:rPr>
              <w:t xml:space="preserve"> se doma – </w:t>
            </w:r>
            <w:proofErr w:type="spellStart"/>
            <w:r w:rsidRPr="00916316">
              <w:rPr>
                <w:rFonts w:eastAsia="Times New Roman"/>
                <w:b/>
                <w:bCs/>
                <w:i/>
                <w:iCs/>
              </w:rPr>
              <w:t>Torna</w:t>
            </w:r>
            <w:proofErr w:type="spellEnd"/>
            <w:r w:rsidRPr="00916316">
              <w:rPr>
                <w:rFonts w:eastAsia="Times New Roman"/>
                <w:b/>
                <w:bCs/>
                <w:i/>
                <w:iCs/>
              </w:rPr>
              <w:t xml:space="preserve"> </w:t>
            </w:r>
            <w:proofErr w:type="spellStart"/>
            <w:r w:rsidRPr="00916316">
              <w:rPr>
                <w:rFonts w:eastAsia="Times New Roman"/>
                <w:b/>
                <w:bCs/>
                <w:i/>
                <w:iCs/>
              </w:rPr>
              <w:t>casa</w:t>
            </w:r>
            <w:proofErr w:type="spellEnd"/>
          </w:p>
        </w:tc>
        <w:tc>
          <w:tcPr>
            <w:tcW w:w="1283" w:type="dxa"/>
            <w:tcBorders>
              <w:top w:val="single" w:sz="4" w:space="0" w:color="auto"/>
              <w:left w:val="single" w:sz="4" w:space="0" w:color="auto"/>
              <w:bottom w:val="single" w:sz="4" w:space="0" w:color="auto"/>
              <w:right w:val="single" w:sz="4" w:space="0" w:color="auto"/>
            </w:tcBorders>
          </w:tcPr>
          <w:p w14:paraId="0CDD57A2"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22779EFF"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621B5881"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4E1F2BB9" w14:textId="77777777"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14:paraId="1CDD3066" w14:textId="77777777" w:rsidR="00916316" w:rsidRPr="00916316" w:rsidRDefault="00916316" w:rsidP="00916316">
            <w:pPr>
              <w:jc w:val="center"/>
              <w:rPr>
                <w:rFonts w:eastAsiaTheme="minorHAnsi"/>
                <w:lang w:eastAsia="en-US"/>
              </w:rPr>
            </w:pPr>
          </w:p>
        </w:tc>
      </w:tr>
      <w:tr w:rsidR="00916316" w:rsidRPr="00916316" w14:paraId="5D8C1261"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665A9AB3" w14:textId="77777777" w:rsidR="00916316" w:rsidRPr="00916316" w:rsidRDefault="00916316" w:rsidP="00916316">
            <w:pPr>
              <w:rPr>
                <w:rFonts w:eastAsiaTheme="minorHAnsi"/>
                <w:lang w:eastAsia="en-US"/>
              </w:rPr>
            </w:pPr>
            <w:r w:rsidRPr="00916316">
              <w:rPr>
                <w:rFonts w:eastAsiaTheme="minorHAnsi"/>
                <w:lang w:eastAsia="en-US"/>
              </w:rPr>
              <w:t xml:space="preserve">Održavanje kontinuiteta u </w:t>
            </w:r>
            <w:proofErr w:type="spellStart"/>
            <w:r w:rsidRPr="00916316">
              <w:rPr>
                <w:rFonts w:eastAsiaTheme="minorHAnsi"/>
                <w:lang w:eastAsia="en-US"/>
              </w:rPr>
              <w:lastRenderedPageBreak/>
              <w:t>bijenalnoj</w:t>
            </w:r>
            <w:proofErr w:type="spellEnd"/>
            <w:r w:rsidRPr="00916316">
              <w:rPr>
                <w:rFonts w:eastAsiaTheme="minorHAnsi"/>
                <w:lang w:eastAsia="en-US"/>
              </w:rPr>
              <w:t xml:space="preserve"> publikaciji knjiga</w:t>
            </w:r>
          </w:p>
        </w:tc>
        <w:tc>
          <w:tcPr>
            <w:tcW w:w="1661" w:type="dxa"/>
            <w:tcBorders>
              <w:top w:val="single" w:sz="4" w:space="0" w:color="auto"/>
              <w:left w:val="single" w:sz="4" w:space="0" w:color="auto"/>
              <w:bottom w:val="single" w:sz="4" w:space="0" w:color="auto"/>
              <w:right w:val="single" w:sz="4" w:space="0" w:color="auto"/>
            </w:tcBorders>
          </w:tcPr>
          <w:p w14:paraId="3CEDB173" w14:textId="77777777" w:rsidR="00916316" w:rsidRPr="00916316" w:rsidRDefault="00916316" w:rsidP="00916316">
            <w:pPr>
              <w:rPr>
                <w:rFonts w:eastAsiaTheme="minorHAnsi"/>
                <w:lang w:eastAsia="en-US"/>
              </w:rPr>
            </w:pPr>
            <w:r w:rsidRPr="00916316">
              <w:rPr>
                <w:rFonts w:eastAsiaTheme="minorHAnsi"/>
                <w:lang w:eastAsia="en-US"/>
              </w:rPr>
              <w:lastRenderedPageBreak/>
              <w:t xml:space="preserve">Prezentacija i afirmacija </w:t>
            </w:r>
            <w:r w:rsidRPr="00916316">
              <w:rPr>
                <w:rFonts w:eastAsiaTheme="minorHAnsi"/>
                <w:lang w:eastAsia="en-US"/>
              </w:rPr>
              <w:lastRenderedPageBreak/>
              <w:t>porečkih umjetnika i autora</w:t>
            </w:r>
          </w:p>
        </w:tc>
        <w:tc>
          <w:tcPr>
            <w:tcW w:w="1283" w:type="dxa"/>
            <w:tcBorders>
              <w:top w:val="single" w:sz="4" w:space="0" w:color="auto"/>
              <w:left w:val="single" w:sz="4" w:space="0" w:color="auto"/>
              <w:bottom w:val="single" w:sz="4" w:space="0" w:color="auto"/>
              <w:right w:val="single" w:sz="4" w:space="0" w:color="auto"/>
            </w:tcBorders>
          </w:tcPr>
          <w:p w14:paraId="05BD5C40" w14:textId="77777777" w:rsidR="00916316" w:rsidRPr="00916316" w:rsidRDefault="00916316" w:rsidP="00916316">
            <w:pPr>
              <w:jc w:val="center"/>
              <w:rPr>
                <w:rFonts w:eastAsiaTheme="minorHAnsi"/>
                <w:lang w:eastAsia="en-US"/>
              </w:rPr>
            </w:pPr>
            <w:r w:rsidRPr="00916316">
              <w:rPr>
                <w:rFonts w:eastAsiaTheme="minorHAnsi"/>
                <w:lang w:eastAsia="en-US"/>
              </w:rPr>
              <w:lastRenderedPageBreak/>
              <w:t>Broj</w:t>
            </w:r>
          </w:p>
        </w:tc>
        <w:tc>
          <w:tcPr>
            <w:tcW w:w="1083" w:type="dxa"/>
            <w:tcBorders>
              <w:top w:val="single" w:sz="4" w:space="0" w:color="auto"/>
              <w:left w:val="single" w:sz="4" w:space="0" w:color="auto"/>
              <w:bottom w:val="single" w:sz="4" w:space="0" w:color="auto"/>
              <w:right w:val="single" w:sz="4" w:space="0" w:color="auto"/>
            </w:tcBorders>
          </w:tcPr>
          <w:p w14:paraId="4C88C410" w14:textId="77777777"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14:paraId="35D67839" w14:textId="77777777" w:rsidR="00916316" w:rsidRPr="00916316" w:rsidRDefault="00916316" w:rsidP="00916316">
            <w:pPr>
              <w:jc w:val="center"/>
              <w:rPr>
                <w:rFonts w:eastAsiaTheme="minorHAnsi"/>
                <w:lang w:eastAsia="en-US"/>
              </w:rPr>
            </w:pPr>
            <w:r w:rsidRPr="00916316">
              <w:rPr>
                <w:rFonts w:eastAsiaTheme="minorHAnsi"/>
                <w:lang w:eastAsia="en-US"/>
              </w:rPr>
              <w:t>0</w:t>
            </w:r>
          </w:p>
        </w:tc>
        <w:tc>
          <w:tcPr>
            <w:tcW w:w="1083" w:type="dxa"/>
            <w:tcBorders>
              <w:top w:val="single" w:sz="4" w:space="0" w:color="auto"/>
              <w:left w:val="single" w:sz="4" w:space="0" w:color="auto"/>
              <w:bottom w:val="single" w:sz="4" w:space="0" w:color="auto"/>
              <w:right w:val="single" w:sz="4" w:space="0" w:color="auto"/>
            </w:tcBorders>
          </w:tcPr>
          <w:p w14:paraId="7FCEF773" w14:textId="77777777"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14:paraId="41F7E153" w14:textId="77777777" w:rsidR="00916316" w:rsidRPr="00916316" w:rsidRDefault="00916316" w:rsidP="00916316">
            <w:pPr>
              <w:jc w:val="center"/>
              <w:rPr>
                <w:rFonts w:eastAsiaTheme="minorHAnsi"/>
                <w:lang w:eastAsia="en-US"/>
              </w:rPr>
            </w:pPr>
            <w:r w:rsidRPr="00916316">
              <w:rPr>
                <w:rFonts w:eastAsiaTheme="minorHAnsi"/>
                <w:lang w:eastAsia="en-US"/>
              </w:rPr>
              <w:t>0</w:t>
            </w:r>
          </w:p>
        </w:tc>
      </w:tr>
      <w:tr w:rsidR="00916316" w:rsidRPr="00916316" w14:paraId="6D04BF37"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61A9FC49" w14:textId="77777777" w:rsidR="00916316" w:rsidRPr="00916316" w:rsidRDefault="00916316" w:rsidP="00916316">
            <w:pPr>
              <w:rPr>
                <w:rFonts w:eastAsiaTheme="minorHAnsi"/>
                <w:lang w:eastAsia="en-US"/>
              </w:rPr>
            </w:pPr>
            <w:r w:rsidRPr="00916316">
              <w:rPr>
                <w:rFonts w:eastAsiaTheme="minorHAnsi"/>
                <w:lang w:eastAsia="en-US"/>
              </w:rPr>
              <w:t xml:space="preserve">Održavanje kontinuiteta organizacije događaja </w:t>
            </w:r>
          </w:p>
        </w:tc>
        <w:tc>
          <w:tcPr>
            <w:tcW w:w="1661" w:type="dxa"/>
            <w:tcBorders>
              <w:top w:val="single" w:sz="4" w:space="0" w:color="auto"/>
              <w:left w:val="single" w:sz="4" w:space="0" w:color="auto"/>
              <w:bottom w:val="single" w:sz="4" w:space="0" w:color="auto"/>
              <w:right w:val="single" w:sz="4" w:space="0" w:color="auto"/>
            </w:tcBorders>
          </w:tcPr>
          <w:p w14:paraId="51406FAF" w14:textId="77777777" w:rsidR="00916316" w:rsidRPr="00916316" w:rsidRDefault="00916316" w:rsidP="00916316">
            <w:pPr>
              <w:rPr>
                <w:rFonts w:eastAsiaTheme="minorHAnsi"/>
                <w:lang w:eastAsia="en-US"/>
              </w:rPr>
            </w:pPr>
            <w:r w:rsidRPr="00916316">
              <w:rPr>
                <w:rFonts w:eastAsiaTheme="minorHAnsi"/>
                <w:lang w:eastAsia="en-US"/>
              </w:rPr>
              <w:t>Organizacija događaja povezana s promocijom umjetnika</w:t>
            </w:r>
          </w:p>
        </w:tc>
        <w:tc>
          <w:tcPr>
            <w:tcW w:w="1283" w:type="dxa"/>
            <w:tcBorders>
              <w:top w:val="single" w:sz="4" w:space="0" w:color="auto"/>
              <w:left w:val="single" w:sz="4" w:space="0" w:color="auto"/>
              <w:bottom w:val="single" w:sz="4" w:space="0" w:color="auto"/>
              <w:right w:val="single" w:sz="4" w:space="0" w:color="auto"/>
            </w:tcBorders>
          </w:tcPr>
          <w:p w14:paraId="30096D62"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74B61626" w14:textId="77777777"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tcPr>
          <w:p w14:paraId="087CAFF0" w14:textId="77777777" w:rsidR="00916316" w:rsidRPr="00916316" w:rsidRDefault="00916316" w:rsidP="00916316">
            <w:pPr>
              <w:jc w:val="center"/>
              <w:rPr>
                <w:rFonts w:eastAsiaTheme="minorHAnsi"/>
                <w:lang w:eastAsia="en-US"/>
              </w:rPr>
            </w:pPr>
            <w:r w:rsidRPr="00916316">
              <w:rPr>
                <w:rFonts w:eastAsiaTheme="minorHAnsi"/>
                <w:lang w:eastAsia="en-US"/>
              </w:rPr>
              <w:t>4</w:t>
            </w:r>
          </w:p>
        </w:tc>
        <w:tc>
          <w:tcPr>
            <w:tcW w:w="1083" w:type="dxa"/>
            <w:tcBorders>
              <w:top w:val="single" w:sz="4" w:space="0" w:color="auto"/>
              <w:left w:val="single" w:sz="4" w:space="0" w:color="auto"/>
              <w:bottom w:val="single" w:sz="4" w:space="0" w:color="auto"/>
              <w:right w:val="single" w:sz="4" w:space="0" w:color="auto"/>
            </w:tcBorders>
          </w:tcPr>
          <w:p w14:paraId="32762EAE" w14:textId="77777777"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tcPr>
          <w:p w14:paraId="7AE98E4B" w14:textId="77777777" w:rsidR="00916316" w:rsidRPr="00916316" w:rsidRDefault="00916316" w:rsidP="00916316">
            <w:pPr>
              <w:jc w:val="center"/>
              <w:rPr>
                <w:rFonts w:eastAsiaTheme="minorHAnsi"/>
                <w:lang w:eastAsia="en-US"/>
              </w:rPr>
            </w:pPr>
            <w:r w:rsidRPr="00916316">
              <w:rPr>
                <w:rFonts w:eastAsiaTheme="minorHAnsi"/>
                <w:lang w:eastAsia="en-US"/>
              </w:rPr>
              <w:t>4</w:t>
            </w:r>
          </w:p>
        </w:tc>
      </w:tr>
      <w:tr w:rsidR="00916316" w:rsidRPr="00916316" w14:paraId="71318B10"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6A289771" w14:textId="77777777" w:rsidR="00916316" w:rsidRPr="00916316" w:rsidRDefault="00916316" w:rsidP="00916316">
            <w:pPr>
              <w:rPr>
                <w:rFonts w:eastAsiaTheme="minorHAnsi"/>
                <w:lang w:eastAsia="en-US"/>
              </w:rPr>
            </w:pPr>
            <w:r w:rsidRPr="00916316">
              <w:rPr>
                <w:rFonts w:eastAsiaTheme="minorHAnsi"/>
                <w:lang w:eastAsia="en-US"/>
              </w:rPr>
              <w:t>Održavanje kontinuiteta u dokumentiranju umjetnika</w:t>
            </w:r>
          </w:p>
        </w:tc>
        <w:tc>
          <w:tcPr>
            <w:tcW w:w="1661" w:type="dxa"/>
            <w:tcBorders>
              <w:top w:val="single" w:sz="4" w:space="0" w:color="auto"/>
              <w:left w:val="single" w:sz="4" w:space="0" w:color="auto"/>
              <w:bottom w:val="single" w:sz="4" w:space="0" w:color="auto"/>
              <w:right w:val="single" w:sz="4" w:space="0" w:color="auto"/>
            </w:tcBorders>
          </w:tcPr>
          <w:p w14:paraId="3246AAA2" w14:textId="77777777" w:rsidR="00916316" w:rsidRPr="00916316" w:rsidRDefault="00916316" w:rsidP="00916316">
            <w:pPr>
              <w:rPr>
                <w:rFonts w:eastAsiaTheme="minorHAnsi"/>
                <w:lang w:eastAsia="en-US"/>
              </w:rPr>
            </w:pPr>
            <w:r w:rsidRPr="00916316">
              <w:rPr>
                <w:rFonts w:eastAsiaTheme="minorHAnsi"/>
                <w:lang w:eastAsia="en-US"/>
              </w:rPr>
              <w:t>Intervjuiranje i analiza rada umjetnika, priprema tekstova za publikaciju</w:t>
            </w:r>
          </w:p>
        </w:tc>
        <w:tc>
          <w:tcPr>
            <w:tcW w:w="1283" w:type="dxa"/>
            <w:tcBorders>
              <w:top w:val="single" w:sz="4" w:space="0" w:color="auto"/>
              <w:left w:val="single" w:sz="4" w:space="0" w:color="auto"/>
              <w:bottom w:val="single" w:sz="4" w:space="0" w:color="auto"/>
              <w:right w:val="single" w:sz="4" w:space="0" w:color="auto"/>
            </w:tcBorders>
          </w:tcPr>
          <w:p w14:paraId="5C0CE7DC" w14:textId="77777777"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14:paraId="7627C90C" w14:textId="77777777" w:rsidR="00916316" w:rsidRPr="00916316" w:rsidRDefault="00916316" w:rsidP="00916316">
            <w:pPr>
              <w:jc w:val="center"/>
              <w:rPr>
                <w:rFonts w:eastAsiaTheme="minorHAnsi"/>
                <w:lang w:eastAsia="en-US"/>
              </w:rPr>
            </w:pPr>
            <w:r w:rsidRPr="00916316">
              <w:rPr>
                <w:rFonts w:eastAsiaTheme="minorHAnsi"/>
                <w:lang w:eastAsia="en-US"/>
              </w:rPr>
              <w:t>5</w:t>
            </w:r>
          </w:p>
        </w:tc>
        <w:tc>
          <w:tcPr>
            <w:tcW w:w="1083" w:type="dxa"/>
            <w:tcBorders>
              <w:top w:val="single" w:sz="4" w:space="0" w:color="auto"/>
              <w:left w:val="single" w:sz="4" w:space="0" w:color="auto"/>
              <w:bottom w:val="single" w:sz="4" w:space="0" w:color="auto"/>
              <w:right w:val="single" w:sz="4" w:space="0" w:color="auto"/>
            </w:tcBorders>
          </w:tcPr>
          <w:p w14:paraId="6F58C14D" w14:textId="77777777"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14:paraId="3AFC8F33" w14:textId="77777777" w:rsidR="00916316" w:rsidRPr="00916316" w:rsidRDefault="00916316" w:rsidP="00916316">
            <w:pPr>
              <w:jc w:val="center"/>
              <w:rPr>
                <w:rFonts w:eastAsiaTheme="minorHAnsi"/>
                <w:lang w:eastAsia="en-US"/>
              </w:rPr>
            </w:pPr>
            <w:r w:rsidRPr="00916316">
              <w:rPr>
                <w:rFonts w:eastAsiaTheme="minorHAnsi"/>
                <w:lang w:eastAsia="en-US"/>
              </w:rPr>
              <w:t>5</w:t>
            </w:r>
          </w:p>
        </w:tc>
        <w:tc>
          <w:tcPr>
            <w:tcW w:w="1083" w:type="dxa"/>
            <w:tcBorders>
              <w:top w:val="single" w:sz="4" w:space="0" w:color="auto"/>
              <w:left w:val="single" w:sz="4" w:space="0" w:color="auto"/>
              <w:bottom w:val="single" w:sz="4" w:space="0" w:color="auto"/>
              <w:right w:val="single" w:sz="4" w:space="0" w:color="auto"/>
            </w:tcBorders>
          </w:tcPr>
          <w:p w14:paraId="060E647C" w14:textId="77777777" w:rsidR="00916316" w:rsidRPr="00916316" w:rsidRDefault="00916316" w:rsidP="00916316">
            <w:pPr>
              <w:jc w:val="center"/>
              <w:rPr>
                <w:rFonts w:eastAsiaTheme="minorHAnsi"/>
                <w:lang w:eastAsia="en-US"/>
              </w:rPr>
            </w:pPr>
            <w:r w:rsidRPr="00916316">
              <w:rPr>
                <w:rFonts w:eastAsiaTheme="minorHAnsi"/>
                <w:lang w:eastAsia="en-US"/>
              </w:rPr>
              <w:t>1</w:t>
            </w:r>
          </w:p>
        </w:tc>
      </w:tr>
      <w:tr w:rsidR="00916316" w:rsidRPr="00916316" w14:paraId="22713E39" w14:textId="77777777"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14:paraId="14B0D07D" w14:textId="77777777" w:rsidR="00916316" w:rsidRPr="00916316" w:rsidRDefault="00916316" w:rsidP="00916316">
            <w:pPr>
              <w:rPr>
                <w:rFonts w:eastAsiaTheme="minorHAnsi"/>
              </w:rPr>
            </w:pPr>
            <w:r w:rsidRPr="00916316">
              <w:rPr>
                <w:rFonts w:eastAsia="Calibri"/>
                <w:b/>
                <w:bCs/>
                <w:lang w:val="en-US"/>
              </w:rPr>
              <w:t>LIKOVNA DJELATNOST</w:t>
            </w:r>
          </w:p>
        </w:tc>
        <w:tc>
          <w:tcPr>
            <w:tcW w:w="1283" w:type="dxa"/>
            <w:tcBorders>
              <w:top w:val="single" w:sz="4" w:space="0" w:color="auto"/>
              <w:left w:val="single" w:sz="4" w:space="0" w:color="auto"/>
              <w:bottom w:val="single" w:sz="4" w:space="0" w:color="auto"/>
              <w:right w:val="single" w:sz="4" w:space="0" w:color="auto"/>
            </w:tcBorders>
          </w:tcPr>
          <w:p w14:paraId="5E3AFFA2"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186DDAD9"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49716703"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1E89B010"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233424B7" w14:textId="77777777" w:rsidR="00916316" w:rsidRPr="00916316" w:rsidRDefault="00916316" w:rsidP="00916316">
            <w:pPr>
              <w:jc w:val="center"/>
              <w:rPr>
                <w:rFonts w:eastAsiaTheme="minorHAnsi"/>
              </w:rPr>
            </w:pPr>
          </w:p>
        </w:tc>
      </w:tr>
      <w:tr w:rsidR="00916316" w:rsidRPr="00916316" w14:paraId="0C6744B6" w14:textId="77777777"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14:paraId="6D6CDDF5" w14:textId="77777777" w:rsidR="00916316" w:rsidRPr="00916316" w:rsidRDefault="00916316" w:rsidP="00916316">
            <w:pPr>
              <w:rPr>
                <w:rFonts w:eastAsia="Times New Roman"/>
                <w:b/>
                <w:i/>
                <w:iCs/>
                <w:lang w:val="en-US"/>
              </w:rPr>
            </w:pPr>
            <w:proofErr w:type="spellStart"/>
            <w:r w:rsidRPr="00916316">
              <w:rPr>
                <w:rFonts w:eastAsia="Times New Roman"/>
                <w:b/>
                <w:i/>
                <w:iCs/>
                <w:lang w:val="en-US"/>
              </w:rPr>
              <w:t>Izložbe</w:t>
            </w:r>
            <w:proofErr w:type="spellEnd"/>
            <w:r w:rsidRPr="00916316">
              <w:rPr>
                <w:rFonts w:eastAsia="Times New Roman"/>
                <w:b/>
                <w:i/>
                <w:iCs/>
                <w:lang w:val="en-US"/>
              </w:rPr>
              <w:t xml:space="preserve"> u </w:t>
            </w:r>
            <w:proofErr w:type="spellStart"/>
            <w:r w:rsidRPr="00916316">
              <w:rPr>
                <w:rFonts w:eastAsia="Times New Roman"/>
                <w:b/>
                <w:i/>
                <w:iCs/>
                <w:lang w:val="en-US"/>
              </w:rPr>
              <w:t>galeriji</w:t>
            </w:r>
            <w:proofErr w:type="spellEnd"/>
            <w:r w:rsidRPr="00916316">
              <w:rPr>
                <w:rFonts w:eastAsia="Times New Roman"/>
                <w:b/>
                <w:i/>
                <w:iCs/>
                <w:lang w:val="en-US"/>
              </w:rPr>
              <w:t xml:space="preserve"> </w:t>
            </w:r>
            <w:proofErr w:type="spellStart"/>
            <w:r w:rsidRPr="00916316">
              <w:rPr>
                <w:rFonts w:eastAsia="Times New Roman"/>
                <w:b/>
                <w:i/>
                <w:iCs/>
                <w:lang w:val="en-US"/>
              </w:rPr>
              <w:t>Zuccato</w:t>
            </w:r>
            <w:proofErr w:type="spellEnd"/>
          </w:p>
        </w:tc>
        <w:tc>
          <w:tcPr>
            <w:tcW w:w="1283" w:type="dxa"/>
            <w:tcBorders>
              <w:top w:val="single" w:sz="4" w:space="0" w:color="auto"/>
              <w:left w:val="single" w:sz="4" w:space="0" w:color="auto"/>
              <w:bottom w:val="single" w:sz="4" w:space="0" w:color="auto"/>
              <w:right w:val="single" w:sz="4" w:space="0" w:color="auto"/>
            </w:tcBorders>
          </w:tcPr>
          <w:p w14:paraId="048BE443"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05C09351"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47E04E03"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031D9CCA"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2214A0BD" w14:textId="77777777" w:rsidR="00916316" w:rsidRPr="00916316" w:rsidRDefault="00916316" w:rsidP="00916316">
            <w:pPr>
              <w:jc w:val="center"/>
              <w:rPr>
                <w:rFonts w:eastAsiaTheme="minorHAnsi"/>
              </w:rPr>
            </w:pPr>
          </w:p>
        </w:tc>
      </w:tr>
      <w:tr w:rsidR="00916316" w:rsidRPr="00916316" w14:paraId="183E99AE"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70C3C09F" w14:textId="77777777" w:rsidR="00916316" w:rsidRPr="00916316" w:rsidRDefault="00916316" w:rsidP="00916316">
            <w:pPr>
              <w:rPr>
                <w:rFonts w:eastAsia="Times New Roman"/>
                <w:b/>
                <w:i/>
                <w:iCs/>
              </w:rPr>
            </w:pPr>
            <w:r w:rsidRPr="00916316">
              <w:rPr>
                <w:rFonts w:eastAsia="Times New Roman"/>
                <w:iCs/>
              </w:rPr>
              <w:t>Povećanje broja organiziranih posjeta škola i vrtića</w:t>
            </w:r>
          </w:p>
        </w:tc>
        <w:tc>
          <w:tcPr>
            <w:tcW w:w="1661" w:type="dxa"/>
            <w:tcBorders>
              <w:top w:val="single" w:sz="4" w:space="0" w:color="auto"/>
              <w:left w:val="single" w:sz="4" w:space="0" w:color="auto"/>
              <w:bottom w:val="single" w:sz="4" w:space="0" w:color="auto"/>
              <w:right w:val="single" w:sz="4" w:space="0" w:color="auto"/>
            </w:tcBorders>
          </w:tcPr>
          <w:p w14:paraId="20C1910B" w14:textId="77777777" w:rsidR="00916316" w:rsidRPr="00916316" w:rsidRDefault="00916316" w:rsidP="00916316">
            <w:pPr>
              <w:rPr>
                <w:rFonts w:eastAsia="Times New Roman"/>
                <w:b/>
                <w:i/>
                <w:iCs/>
              </w:rPr>
            </w:pPr>
            <w:r w:rsidRPr="00916316">
              <w:rPr>
                <w:rFonts w:eastAsia="Times New Roman"/>
                <w:bCs/>
                <w:iCs/>
              </w:rPr>
              <w:t>Organiziranjem raznolikih izložbi i različitih medija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tcPr>
          <w:p w14:paraId="3CE62172" w14:textId="77777777" w:rsidR="00916316" w:rsidRPr="00916316" w:rsidRDefault="00916316" w:rsidP="00916316">
            <w:pPr>
              <w:jc w:val="center"/>
              <w:rPr>
                <w:rFonts w:eastAsia="Calibri"/>
              </w:rPr>
            </w:pPr>
          </w:p>
          <w:p w14:paraId="639DF312" w14:textId="77777777" w:rsidR="00916316" w:rsidRPr="00916316" w:rsidRDefault="00916316" w:rsidP="00916316">
            <w:pPr>
              <w:jc w:val="center"/>
              <w:rPr>
                <w:rFonts w:eastAsia="Calibri"/>
              </w:rPr>
            </w:pPr>
          </w:p>
          <w:p w14:paraId="3D82DF84" w14:textId="77777777" w:rsidR="00916316" w:rsidRPr="00916316" w:rsidRDefault="00916316" w:rsidP="00916316">
            <w:pPr>
              <w:jc w:val="center"/>
              <w:rPr>
                <w:rFonts w:eastAsia="Calibri"/>
                <w:lang w:val="en-US"/>
              </w:rPr>
            </w:pPr>
            <w:proofErr w:type="spellStart"/>
            <w:r w:rsidRPr="00916316">
              <w:rPr>
                <w:rFonts w:eastAsia="Calibri"/>
                <w:lang w:val="en-US"/>
              </w:rPr>
              <w:t>Broj</w:t>
            </w:r>
            <w:proofErr w:type="spellEnd"/>
          </w:p>
          <w:p w14:paraId="60C5ACF5" w14:textId="77777777" w:rsidR="00916316" w:rsidRPr="00916316" w:rsidRDefault="00916316" w:rsidP="00916316">
            <w:pPr>
              <w:jc w:val="center"/>
              <w:rPr>
                <w:rFonts w:eastAsiaTheme="minorHAnsi"/>
              </w:rPr>
            </w:pPr>
            <w:proofErr w:type="spellStart"/>
            <w:r w:rsidRPr="00916316">
              <w:rPr>
                <w:rFonts w:eastAsia="Calibri"/>
                <w:lang w:val="en-US"/>
              </w:rPr>
              <w:t>posjeta</w:t>
            </w:r>
            <w:proofErr w:type="spellEnd"/>
          </w:p>
        </w:tc>
        <w:tc>
          <w:tcPr>
            <w:tcW w:w="1083" w:type="dxa"/>
            <w:tcBorders>
              <w:top w:val="single" w:sz="4" w:space="0" w:color="auto"/>
              <w:left w:val="single" w:sz="4" w:space="0" w:color="auto"/>
              <w:bottom w:val="single" w:sz="4" w:space="0" w:color="auto"/>
              <w:right w:val="single" w:sz="4" w:space="0" w:color="auto"/>
            </w:tcBorders>
          </w:tcPr>
          <w:p w14:paraId="1A892353" w14:textId="77777777" w:rsidR="00916316" w:rsidRPr="00916316" w:rsidRDefault="00916316" w:rsidP="00916316">
            <w:pPr>
              <w:jc w:val="center"/>
              <w:rPr>
                <w:rFonts w:eastAsiaTheme="minorHAnsi"/>
              </w:rPr>
            </w:pPr>
          </w:p>
          <w:p w14:paraId="1A1CE558" w14:textId="77777777" w:rsidR="00916316" w:rsidRPr="00916316" w:rsidRDefault="00916316" w:rsidP="00916316">
            <w:pPr>
              <w:jc w:val="center"/>
              <w:rPr>
                <w:rFonts w:eastAsiaTheme="minorHAnsi"/>
              </w:rPr>
            </w:pPr>
          </w:p>
          <w:p w14:paraId="619731AA" w14:textId="77777777" w:rsidR="00916316" w:rsidRPr="00916316" w:rsidRDefault="00916316" w:rsidP="00916316">
            <w:pPr>
              <w:jc w:val="center"/>
              <w:rPr>
                <w:rFonts w:eastAsiaTheme="minorHAnsi"/>
              </w:rPr>
            </w:pPr>
          </w:p>
          <w:p w14:paraId="005938A7" w14:textId="77777777" w:rsidR="00916316" w:rsidRPr="00916316" w:rsidRDefault="00916316" w:rsidP="00916316">
            <w:pPr>
              <w:jc w:val="center"/>
              <w:rPr>
                <w:rFonts w:eastAsiaTheme="minorHAnsi"/>
              </w:rPr>
            </w:pPr>
            <w:r w:rsidRPr="00916316">
              <w:rPr>
                <w:rFonts w:eastAsiaTheme="minorHAnsi"/>
              </w:rPr>
              <w:t>6</w:t>
            </w:r>
          </w:p>
        </w:tc>
        <w:tc>
          <w:tcPr>
            <w:tcW w:w="1083" w:type="dxa"/>
            <w:tcBorders>
              <w:top w:val="single" w:sz="4" w:space="0" w:color="auto"/>
              <w:left w:val="single" w:sz="4" w:space="0" w:color="auto"/>
              <w:bottom w:val="single" w:sz="4" w:space="0" w:color="auto"/>
              <w:right w:val="single" w:sz="4" w:space="0" w:color="auto"/>
            </w:tcBorders>
          </w:tcPr>
          <w:p w14:paraId="79DF15BD" w14:textId="77777777" w:rsidR="00916316" w:rsidRPr="00916316" w:rsidRDefault="00916316" w:rsidP="00916316">
            <w:pPr>
              <w:jc w:val="center"/>
              <w:rPr>
                <w:rFonts w:eastAsiaTheme="minorHAnsi"/>
              </w:rPr>
            </w:pPr>
          </w:p>
          <w:p w14:paraId="7E51E0E7" w14:textId="77777777" w:rsidR="00916316" w:rsidRPr="00916316" w:rsidRDefault="00916316" w:rsidP="00916316">
            <w:pPr>
              <w:jc w:val="center"/>
              <w:rPr>
                <w:rFonts w:eastAsiaTheme="minorHAnsi"/>
              </w:rPr>
            </w:pPr>
          </w:p>
          <w:p w14:paraId="262E0611" w14:textId="77777777" w:rsidR="00916316" w:rsidRPr="00916316" w:rsidRDefault="00916316" w:rsidP="00916316">
            <w:pPr>
              <w:jc w:val="center"/>
              <w:rPr>
                <w:rFonts w:eastAsiaTheme="minorHAnsi"/>
              </w:rPr>
            </w:pPr>
          </w:p>
          <w:p w14:paraId="4EAB6F4D" w14:textId="77777777" w:rsidR="00916316" w:rsidRPr="00916316" w:rsidRDefault="00916316" w:rsidP="00916316">
            <w:pPr>
              <w:jc w:val="center"/>
              <w:rPr>
                <w:rFonts w:eastAsiaTheme="minorHAnsi"/>
              </w:rPr>
            </w:pPr>
            <w:r w:rsidRPr="00916316">
              <w:rPr>
                <w:rFonts w:eastAsiaTheme="minorHAnsi"/>
              </w:rPr>
              <w:t>6</w:t>
            </w:r>
          </w:p>
        </w:tc>
        <w:tc>
          <w:tcPr>
            <w:tcW w:w="1083" w:type="dxa"/>
            <w:tcBorders>
              <w:top w:val="single" w:sz="4" w:space="0" w:color="auto"/>
              <w:left w:val="single" w:sz="4" w:space="0" w:color="auto"/>
              <w:bottom w:val="single" w:sz="4" w:space="0" w:color="auto"/>
              <w:right w:val="single" w:sz="4" w:space="0" w:color="auto"/>
            </w:tcBorders>
          </w:tcPr>
          <w:p w14:paraId="21D9AE7F" w14:textId="77777777" w:rsidR="00916316" w:rsidRPr="00916316" w:rsidRDefault="00916316" w:rsidP="00916316">
            <w:pPr>
              <w:jc w:val="center"/>
              <w:rPr>
                <w:rFonts w:eastAsiaTheme="minorHAnsi"/>
              </w:rPr>
            </w:pPr>
          </w:p>
          <w:p w14:paraId="37080997" w14:textId="77777777" w:rsidR="00916316" w:rsidRPr="00916316" w:rsidRDefault="00916316" w:rsidP="00916316">
            <w:pPr>
              <w:jc w:val="center"/>
              <w:rPr>
                <w:rFonts w:eastAsiaTheme="minorHAnsi"/>
              </w:rPr>
            </w:pPr>
          </w:p>
          <w:p w14:paraId="4A64BC53" w14:textId="77777777" w:rsidR="00916316" w:rsidRPr="00916316" w:rsidRDefault="00916316" w:rsidP="00916316">
            <w:pPr>
              <w:jc w:val="center"/>
              <w:rPr>
                <w:rFonts w:eastAsiaTheme="minorHAnsi"/>
              </w:rPr>
            </w:pPr>
          </w:p>
          <w:p w14:paraId="15998729" w14:textId="77777777" w:rsidR="00916316" w:rsidRPr="00916316" w:rsidRDefault="00916316" w:rsidP="00916316">
            <w:pPr>
              <w:jc w:val="center"/>
              <w:rPr>
                <w:rFonts w:eastAsiaTheme="minorHAnsi"/>
              </w:rPr>
            </w:pPr>
            <w:r w:rsidRPr="00916316">
              <w:rPr>
                <w:rFonts w:eastAsiaTheme="minorHAnsi"/>
              </w:rPr>
              <w:t>6</w:t>
            </w:r>
          </w:p>
        </w:tc>
        <w:tc>
          <w:tcPr>
            <w:tcW w:w="1083" w:type="dxa"/>
            <w:tcBorders>
              <w:top w:val="single" w:sz="4" w:space="0" w:color="auto"/>
              <w:left w:val="single" w:sz="4" w:space="0" w:color="auto"/>
              <w:bottom w:val="single" w:sz="4" w:space="0" w:color="auto"/>
              <w:right w:val="single" w:sz="4" w:space="0" w:color="auto"/>
            </w:tcBorders>
          </w:tcPr>
          <w:p w14:paraId="3DE2DC8D" w14:textId="77777777" w:rsidR="00916316" w:rsidRPr="00916316" w:rsidRDefault="00916316" w:rsidP="00916316">
            <w:pPr>
              <w:jc w:val="center"/>
              <w:rPr>
                <w:rFonts w:eastAsiaTheme="minorHAnsi"/>
              </w:rPr>
            </w:pPr>
          </w:p>
          <w:p w14:paraId="4333F0F4" w14:textId="77777777" w:rsidR="00916316" w:rsidRPr="00916316" w:rsidRDefault="00916316" w:rsidP="00916316">
            <w:pPr>
              <w:jc w:val="center"/>
              <w:rPr>
                <w:rFonts w:eastAsiaTheme="minorHAnsi"/>
              </w:rPr>
            </w:pPr>
          </w:p>
          <w:p w14:paraId="3AAF916A" w14:textId="77777777" w:rsidR="00916316" w:rsidRPr="00916316" w:rsidRDefault="00916316" w:rsidP="00916316">
            <w:pPr>
              <w:jc w:val="center"/>
              <w:rPr>
                <w:rFonts w:eastAsiaTheme="minorHAnsi"/>
              </w:rPr>
            </w:pPr>
          </w:p>
          <w:p w14:paraId="7C6A6200" w14:textId="77777777" w:rsidR="00916316" w:rsidRPr="00916316" w:rsidRDefault="00916316" w:rsidP="00916316">
            <w:pPr>
              <w:jc w:val="center"/>
              <w:rPr>
                <w:rFonts w:eastAsiaTheme="minorHAnsi"/>
              </w:rPr>
            </w:pPr>
            <w:r w:rsidRPr="00916316">
              <w:rPr>
                <w:rFonts w:eastAsiaTheme="minorHAnsi"/>
              </w:rPr>
              <w:t>8</w:t>
            </w:r>
          </w:p>
        </w:tc>
      </w:tr>
      <w:tr w:rsidR="00916316" w:rsidRPr="00916316" w14:paraId="41FB73D9" w14:textId="77777777" w:rsidTr="00916316">
        <w:trPr>
          <w:trHeight w:val="3362"/>
          <w:jc w:val="center"/>
        </w:trPr>
        <w:tc>
          <w:tcPr>
            <w:tcW w:w="2001" w:type="dxa"/>
            <w:tcBorders>
              <w:top w:val="single" w:sz="4" w:space="0" w:color="auto"/>
              <w:left w:val="single" w:sz="4" w:space="0" w:color="auto"/>
              <w:bottom w:val="single" w:sz="4" w:space="0" w:color="auto"/>
              <w:right w:val="single" w:sz="4" w:space="0" w:color="auto"/>
            </w:tcBorders>
          </w:tcPr>
          <w:p w14:paraId="349A6F78" w14:textId="77777777" w:rsidR="00916316" w:rsidRPr="00916316" w:rsidRDefault="00916316" w:rsidP="00916316">
            <w:pPr>
              <w:rPr>
                <w:rFonts w:eastAsia="Times New Roman"/>
                <w:b/>
                <w:i/>
                <w:iCs/>
                <w:lang w:val="en-US"/>
              </w:rPr>
            </w:pPr>
            <w:proofErr w:type="spellStart"/>
            <w:r w:rsidRPr="00916316">
              <w:rPr>
                <w:rFonts w:eastAsia="Times New Roman"/>
                <w:iCs/>
                <w:lang w:val="en-US"/>
              </w:rPr>
              <w:t>Povećanje</w:t>
            </w:r>
            <w:proofErr w:type="spellEnd"/>
            <w:r w:rsidRPr="00916316">
              <w:rPr>
                <w:rFonts w:eastAsia="Times New Roman"/>
                <w:iCs/>
                <w:lang w:val="en-US"/>
              </w:rPr>
              <w:t xml:space="preserve"> </w:t>
            </w:r>
            <w:proofErr w:type="spellStart"/>
            <w:r w:rsidRPr="00916316">
              <w:rPr>
                <w:rFonts w:eastAsia="Times New Roman"/>
                <w:iCs/>
                <w:lang w:val="en-US"/>
              </w:rPr>
              <w:t>broja</w:t>
            </w:r>
            <w:proofErr w:type="spellEnd"/>
            <w:r w:rsidRPr="00916316">
              <w:rPr>
                <w:rFonts w:eastAsia="Times New Roman"/>
                <w:iCs/>
                <w:lang w:val="en-US"/>
              </w:rPr>
              <w:t xml:space="preserve"> </w:t>
            </w:r>
            <w:proofErr w:type="spellStart"/>
            <w:r w:rsidRPr="00916316">
              <w:rPr>
                <w:rFonts w:eastAsia="Times New Roman"/>
                <w:iCs/>
                <w:lang w:val="en-US"/>
              </w:rPr>
              <w:t>posjetitelja</w:t>
            </w:r>
            <w:proofErr w:type="spellEnd"/>
          </w:p>
        </w:tc>
        <w:tc>
          <w:tcPr>
            <w:tcW w:w="1661" w:type="dxa"/>
            <w:tcBorders>
              <w:top w:val="single" w:sz="4" w:space="0" w:color="auto"/>
              <w:left w:val="single" w:sz="4" w:space="0" w:color="auto"/>
              <w:bottom w:val="single" w:sz="4" w:space="0" w:color="auto"/>
              <w:right w:val="single" w:sz="4" w:space="0" w:color="auto"/>
            </w:tcBorders>
          </w:tcPr>
          <w:p w14:paraId="23B31E78" w14:textId="77777777" w:rsidR="00916316" w:rsidRPr="00916316" w:rsidRDefault="00916316" w:rsidP="00916316">
            <w:pPr>
              <w:rPr>
                <w:rFonts w:eastAsia="Times New Roman"/>
                <w:b/>
                <w:i/>
                <w:iCs/>
                <w:lang w:val="en-US"/>
              </w:rPr>
            </w:pPr>
            <w:r w:rsidRPr="00916316">
              <w:rPr>
                <w:rFonts w:eastAsia="Times New Roman"/>
                <w:bCs/>
                <w:iCs/>
              </w:rPr>
              <w:t>Organiziranjem raznolikih izložbi i različitih medija nastoji se privući raznolika publika temama koje se tiču raznih aspekata razvoja kreativnosti, estetike i društvenih pitanja vezanih uz umjetnost</w:t>
            </w:r>
          </w:p>
        </w:tc>
        <w:tc>
          <w:tcPr>
            <w:tcW w:w="1283" w:type="dxa"/>
            <w:tcBorders>
              <w:top w:val="single" w:sz="4" w:space="0" w:color="auto"/>
              <w:left w:val="single" w:sz="4" w:space="0" w:color="auto"/>
              <w:bottom w:val="single" w:sz="4" w:space="0" w:color="auto"/>
              <w:right w:val="single" w:sz="4" w:space="0" w:color="auto"/>
            </w:tcBorders>
          </w:tcPr>
          <w:p w14:paraId="29A4AD33" w14:textId="77777777" w:rsidR="00916316" w:rsidRPr="00916316" w:rsidRDefault="00916316" w:rsidP="00916316">
            <w:pPr>
              <w:jc w:val="center"/>
              <w:rPr>
                <w:rFonts w:eastAsia="Calibri"/>
                <w:lang w:val="en-US"/>
              </w:rPr>
            </w:pPr>
          </w:p>
          <w:p w14:paraId="2D953B92" w14:textId="77777777" w:rsidR="00916316" w:rsidRPr="00916316" w:rsidRDefault="00916316" w:rsidP="00916316">
            <w:pPr>
              <w:jc w:val="center"/>
              <w:rPr>
                <w:rFonts w:eastAsia="Calibri"/>
                <w:lang w:val="en-US"/>
              </w:rPr>
            </w:pPr>
            <w:proofErr w:type="spellStart"/>
            <w:r w:rsidRPr="00916316">
              <w:rPr>
                <w:rFonts w:eastAsia="Calibri"/>
                <w:lang w:val="en-US"/>
              </w:rPr>
              <w:t>Broj</w:t>
            </w:r>
            <w:proofErr w:type="spellEnd"/>
            <w:r w:rsidRPr="00916316">
              <w:rPr>
                <w:rFonts w:eastAsia="Times New Roman"/>
                <w:iCs/>
                <w:lang w:val="en-US"/>
              </w:rPr>
              <w:t xml:space="preserve"> </w:t>
            </w:r>
            <w:proofErr w:type="spellStart"/>
            <w:r w:rsidRPr="00916316">
              <w:rPr>
                <w:rFonts w:eastAsia="Times New Roman"/>
                <w:iCs/>
                <w:lang w:val="en-US"/>
              </w:rPr>
              <w:t>posjetitelja</w:t>
            </w:r>
            <w:proofErr w:type="spellEnd"/>
          </w:p>
          <w:p w14:paraId="511B12CD"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16AD163F" w14:textId="77777777" w:rsidR="00916316" w:rsidRPr="00916316" w:rsidRDefault="00916316" w:rsidP="00916316">
            <w:pPr>
              <w:jc w:val="center"/>
              <w:rPr>
                <w:rFonts w:eastAsiaTheme="minorHAnsi"/>
              </w:rPr>
            </w:pPr>
          </w:p>
          <w:p w14:paraId="093B2537" w14:textId="77777777" w:rsidR="00916316" w:rsidRPr="00916316" w:rsidRDefault="00916316" w:rsidP="00916316">
            <w:pPr>
              <w:jc w:val="center"/>
              <w:rPr>
                <w:rFonts w:eastAsiaTheme="minorHAnsi"/>
              </w:rPr>
            </w:pPr>
          </w:p>
          <w:p w14:paraId="3D0F568B" w14:textId="77777777" w:rsidR="00916316" w:rsidRPr="00916316" w:rsidRDefault="00916316" w:rsidP="00916316">
            <w:pPr>
              <w:jc w:val="center"/>
              <w:rPr>
                <w:rFonts w:eastAsiaTheme="minorHAnsi"/>
              </w:rPr>
            </w:pPr>
            <w:r w:rsidRPr="00916316">
              <w:rPr>
                <w:rFonts w:eastAsiaTheme="minorHAnsi"/>
              </w:rPr>
              <w:t>4500</w:t>
            </w:r>
          </w:p>
        </w:tc>
        <w:tc>
          <w:tcPr>
            <w:tcW w:w="1083" w:type="dxa"/>
            <w:tcBorders>
              <w:top w:val="single" w:sz="4" w:space="0" w:color="auto"/>
              <w:left w:val="single" w:sz="4" w:space="0" w:color="auto"/>
              <w:bottom w:val="single" w:sz="4" w:space="0" w:color="auto"/>
              <w:right w:val="single" w:sz="4" w:space="0" w:color="auto"/>
            </w:tcBorders>
          </w:tcPr>
          <w:p w14:paraId="1077E8BE" w14:textId="77777777" w:rsidR="00916316" w:rsidRPr="00916316" w:rsidRDefault="00916316" w:rsidP="00916316">
            <w:pPr>
              <w:jc w:val="center"/>
              <w:rPr>
                <w:rFonts w:eastAsiaTheme="minorHAnsi"/>
              </w:rPr>
            </w:pPr>
          </w:p>
          <w:p w14:paraId="6328771F" w14:textId="77777777" w:rsidR="00916316" w:rsidRPr="00916316" w:rsidRDefault="00916316" w:rsidP="00916316">
            <w:pPr>
              <w:jc w:val="center"/>
              <w:rPr>
                <w:rFonts w:eastAsiaTheme="minorHAnsi"/>
              </w:rPr>
            </w:pPr>
          </w:p>
          <w:p w14:paraId="226EBFA6" w14:textId="77777777" w:rsidR="00916316" w:rsidRPr="00916316" w:rsidRDefault="00916316" w:rsidP="00916316">
            <w:pPr>
              <w:jc w:val="center"/>
              <w:rPr>
                <w:rFonts w:eastAsiaTheme="minorHAnsi"/>
              </w:rPr>
            </w:pPr>
            <w:r w:rsidRPr="00916316">
              <w:rPr>
                <w:rFonts w:eastAsiaTheme="minorHAnsi"/>
              </w:rPr>
              <w:t>4600</w:t>
            </w:r>
          </w:p>
        </w:tc>
        <w:tc>
          <w:tcPr>
            <w:tcW w:w="1083" w:type="dxa"/>
            <w:tcBorders>
              <w:top w:val="single" w:sz="4" w:space="0" w:color="auto"/>
              <w:left w:val="single" w:sz="4" w:space="0" w:color="auto"/>
              <w:bottom w:val="single" w:sz="4" w:space="0" w:color="auto"/>
              <w:right w:val="single" w:sz="4" w:space="0" w:color="auto"/>
            </w:tcBorders>
          </w:tcPr>
          <w:p w14:paraId="0DBAFF8D" w14:textId="77777777" w:rsidR="00916316" w:rsidRPr="00916316" w:rsidRDefault="00916316" w:rsidP="00916316">
            <w:pPr>
              <w:jc w:val="center"/>
              <w:rPr>
                <w:rFonts w:eastAsiaTheme="minorHAnsi"/>
              </w:rPr>
            </w:pPr>
          </w:p>
          <w:p w14:paraId="59EA7932" w14:textId="77777777" w:rsidR="00916316" w:rsidRPr="00916316" w:rsidRDefault="00916316" w:rsidP="00916316">
            <w:pPr>
              <w:jc w:val="center"/>
              <w:rPr>
                <w:rFonts w:eastAsiaTheme="minorHAnsi"/>
              </w:rPr>
            </w:pPr>
          </w:p>
          <w:p w14:paraId="13385D1E" w14:textId="77777777" w:rsidR="00916316" w:rsidRPr="00916316" w:rsidRDefault="00916316" w:rsidP="00916316">
            <w:pPr>
              <w:jc w:val="center"/>
              <w:rPr>
                <w:rFonts w:eastAsiaTheme="minorHAnsi"/>
              </w:rPr>
            </w:pPr>
            <w:r w:rsidRPr="00916316">
              <w:rPr>
                <w:rFonts w:eastAsiaTheme="minorHAnsi"/>
              </w:rPr>
              <w:t>4700</w:t>
            </w:r>
          </w:p>
        </w:tc>
        <w:tc>
          <w:tcPr>
            <w:tcW w:w="1083" w:type="dxa"/>
            <w:tcBorders>
              <w:top w:val="single" w:sz="4" w:space="0" w:color="auto"/>
              <w:left w:val="single" w:sz="4" w:space="0" w:color="auto"/>
              <w:bottom w:val="single" w:sz="4" w:space="0" w:color="auto"/>
              <w:right w:val="single" w:sz="4" w:space="0" w:color="auto"/>
            </w:tcBorders>
          </w:tcPr>
          <w:p w14:paraId="7458F53A" w14:textId="77777777" w:rsidR="00916316" w:rsidRPr="00916316" w:rsidRDefault="00916316" w:rsidP="00916316">
            <w:pPr>
              <w:jc w:val="center"/>
              <w:rPr>
                <w:rFonts w:eastAsiaTheme="minorHAnsi"/>
              </w:rPr>
            </w:pPr>
          </w:p>
          <w:p w14:paraId="13C4AE28" w14:textId="77777777" w:rsidR="00916316" w:rsidRPr="00916316" w:rsidRDefault="00916316" w:rsidP="00916316">
            <w:pPr>
              <w:jc w:val="center"/>
              <w:rPr>
                <w:rFonts w:eastAsiaTheme="minorHAnsi"/>
              </w:rPr>
            </w:pPr>
          </w:p>
          <w:p w14:paraId="7B59E036" w14:textId="77777777" w:rsidR="00916316" w:rsidRPr="00916316" w:rsidRDefault="00916316" w:rsidP="00916316">
            <w:pPr>
              <w:jc w:val="center"/>
              <w:rPr>
                <w:rFonts w:eastAsiaTheme="minorHAnsi"/>
              </w:rPr>
            </w:pPr>
            <w:r w:rsidRPr="00916316">
              <w:rPr>
                <w:rFonts w:eastAsiaTheme="minorHAnsi"/>
              </w:rPr>
              <w:t>4800</w:t>
            </w:r>
          </w:p>
        </w:tc>
      </w:tr>
      <w:tr w:rsidR="00916316" w:rsidRPr="00916316" w14:paraId="0A9D8346" w14:textId="77777777" w:rsidTr="00916316">
        <w:trPr>
          <w:trHeight w:val="352"/>
          <w:jc w:val="center"/>
        </w:trPr>
        <w:tc>
          <w:tcPr>
            <w:tcW w:w="4945" w:type="dxa"/>
            <w:gridSpan w:val="3"/>
            <w:tcBorders>
              <w:top w:val="single" w:sz="4" w:space="0" w:color="auto"/>
              <w:left w:val="single" w:sz="4" w:space="0" w:color="auto"/>
              <w:bottom w:val="single" w:sz="4" w:space="0" w:color="auto"/>
              <w:right w:val="single" w:sz="4" w:space="0" w:color="auto"/>
            </w:tcBorders>
          </w:tcPr>
          <w:p w14:paraId="66982BF7" w14:textId="77777777" w:rsidR="00916316" w:rsidRPr="00916316" w:rsidRDefault="00916316" w:rsidP="00916316">
            <w:pPr>
              <w:rPr>
                <w:rFonts w:eastAsiaTheme="minorHAnsi"/>
              </w:rPr>
            </w:pPr>
            <w:proofErr w:type="spellStart"/>
            <w:r w:rsidRPr="00916316">
              <w:rPr>
                <w:rFonts w:eastAsia="Times New Roman"/>
                <w:b/>
                <w:i/>
                <w:iCs/>
                <w:lang w:val="en-US"/>
              </w:rPr>
              <w:t>Izložbe</w:t>
            </w:r>
            <w:proofErr w:type="spellEnd"/>
            <w:r w:rsidRPr="00916316">
              <w:rPr>
                <w:rFonts w:eastAsia="Times New Roman"/>
                <w:b/>
                <w:i/>
                <w:iCs/>
                <w:lang w:val="en-US"/>
              </w:rPr>
              <w:t xml:space="preserve"> </w:t>
            </w:r>
            <w:proofErr w:type="gramStart"/>
            <w:r w:rsidRPr="00916316">
              <w:rPr>
                <w:rFonts w:eastAsia="Times New Roman"/>
                <w:b/>
                <w:i/>
                <w:iCs/>
                <w:lang w:val="en-US"/>
              </w:rPr>
              <w:t xml:space="preserve">u  </w:t>
            </w:r>
            <w:proofErr w:type="spellStart"/>
            <w:r w:rsidRPr="00916316">
              <w:rPr>
                <w:rFonts w:eastAsia="Times New Roman"/>
                <w:b/>
                <w:i/>
                <w:iCs/>
                <w:lang w:val="en-US"/>
              </w:rPr>
              <w:t>Maloj</w:t>
            </w:r>
            <w:proofErr w:type="spellEnd"/>
            <w:proofErr w:type="gramEnd"/>
            <w:r w:rsidRPr="00916316">
              <w:rPr>
                <w:rFonts w:eastAsia="Times New Roman"/>
                <w:b/>
                <w:i/>
                <w:iCs/>
                <w:lang w:val="en-US"/>
              </w:rPr>
              <w:t xml:space="preserve"> </w:t>
            </w:r>
            <w:proofErr w:type="spellStart"/>
            <w:r w:rsidRPr="00916316">
              <w:rPr>
                <w:rFonts w:eastAsia="Times New Roman"/>
                <w:b/>
                <w:i/>
                <w:iCs/>
                <w:lang w:val="en-US"/>
              </w:rPr>
              <w:t>galeriji</w:t>
            </w:r>
            <w:proofErr w:type="spellEnd"/>
            <w:r w:rsidRPr="00916316">
              <w:rPr>
                <w:rFonts w:eastAsia="Times New Roman"/>
                <w:b/>
                <w:i/>
                <w:iCs/>
                <w:lang w:val="en-US"/>
              </w:rPr>
              <w:t xml:space="preserve"> </w:t>
            </w:r>
            <w:proofErr w:type="spellStart"/>
            <w:r w:rsidRPr="00916316">
              <w:rPr>
                <w:rFonts w:eastAsia="Times New Roman"/>
                <w:b/>
                <w:i/>
                <w:iCs/>
                <w:lang w:val="en-US"/>
              </w:rPr>
              <w:t>i</w:t>
            </w:r>
            <w:proofErr w:type="spellEnd"/>
            <w:r w:rsidRPr="00916316">
              <w:rPr>
                <w:rFonts w:eastAsia="Times New Roman"/>
                <w:b/>
                <w:i/>
                <w:iCs/>
                <w:lang w:val="en-US"/>
              </w:rPr>
              <w:t xml:space="preserve"> </w:t>
            </w:r>
            <w:proofErr w:type="spellStart"/>
            <w:r w:rsidRPr="00916316">
              <w:rPr>
                <w:rFonts w:eastAsia="Times New Roman"/>
                <w:b/>
                <w:i/>
                <w:iCs/>
                <w:lang w:val="en-US"/>
              </w:rPr>
              <w:t>Istarskoj</w:t>
            </w:r>
            <w:proofErr w:type="spellEnd"/>
            <w:r w:rsidRPr="00916316">
              <w:rPr>
                <w:rFonts w:eastAsia="Times New Roman"/>
                <w:b/>
                <w:i/>
                <w:iCs/>
                <w:lang w:val="en-US"/>
              </w:rPr>
              <w:t xml:space="preserve"> </w:t>
            </w:r>
            <w:proofErr w:type="spellStart"/>
            <w:r w:rsidRPr="00916316">
              <w:rPr>
                <w:rFonts w:eastAsia="Times New Roman"/>
                <w:b/>
                <w:i/>
                <w:iCs/>
                <w:lang w:val="en-US"/>
              </w:rPr>
              <w:t>sabornici</w:t>
            </w:r>
            <w:proofErr w:type="spellEnd"/>
          </w:p>
        </w:tc>
        <w:tc>
          <w:tcPr>
            <w:tcW w:w="1083" w:type="dxa"/>
            <w:tcBorders>
              <w:top w:val="single" w:sz="4" w:space="0" w:color="auto"/>
              <w:left w:val="single" w:sz="4" w:space="0" w:color="auto"/>
              <w:bottom w:val="single" w:sz="4" w:space="0" w:color="auto"/>
              <w:right w:val="single" w:sz="4" w:space="0" w:color="auto"/>
            </w:tcBorders>
          </w:tcPr>
          <w:p w14:paraId="76DB7E4A"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5D88DBBC"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6662A911"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71FCCEFC" w14:textId="77777777" w:rsidR="00916316" w:rsidRPr="00916316" w:rsidRDefault="00916316" w:rsidP="00916316">
            <w:pPr>
              <w:jc w:val="center"/>
              <w:rPr>
                <w:rFonts w:eastAsiaTheme="minorHAnsi"/>
              </w:rPr>
            </w:pPr>
          </w:p>
        </w:tc>
      </w:tr>
      <w:tr w:rsidR="00916316" w:rsidRPr="00916316" w14:paraId="109C4A0C"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57C1D34B" w14:textId="77777777" w:rsidR="00916316" w:rsidRPr="00916316" w:rsidRDefault="00916316" w:rsidP="00916316">
            <w:pPr>
              <w:rPr>
                <w:rFonts w:eastAsiaTheme="minorHAnsi"/>
              </w:rPr>
            </w:pPr>
            <w:r w:rsidRPr="00916316">
              <w:rPr>
                <w:rFonts w:eastAsia="Times New Roman"/>
                <w:iCs/>
              </w:rPr>
              <w:t>Povećanje broja organiziranih posjeta škola i vrtića</w:t>
            </w:r>
          </w:p>
        </w:tc>
        <w:tc>
          <w:tcPr>
            <w:tcW w:w="1661" w:type="dxa"/>
            <w:tcBorders>
              <w:top w:val="single" w:sz="4" w:space="0" w:color="auto"/>
              <w:left w:val="single" w:sz="4" w:space="0" w:color="auto"/>
              <w:bottom w:val="single" w:sz="4" w:space="0" w:color="auto"/>
              <w:right w:val="single" w:sz="4" w:space="0" w:color="auto"/>
            </w:tcBorders>
          </w:tcPr>
          <w:p w14:paraId="41D3CD4C" w14:textId="77777777" w:rsidR="00916316" w:rsidRPr="00916316" w:rsidRDefault="00916316" w:rsidP="00916316">
            <w:pPr>
              <w:rPr>
                <w:rFonts w:eastAsiaTheme="minorHAnsi"/>
              </w:rPr>
            </w:pPr>
            <w:r w:rsidRPr="00916316">
              <w:rPr>
                <w:rFonts w:eastAsia="Times New Roman"/>
                <w:bCs/>
                <w:iCs/>
              </w:rPr>
              <w:t>Organiziranjem raznolikih izložbi i različitih medija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tcPr>
          <w:p w14:paraId="7577A968" w14:textId="77777777" w:rsidR="00916316" w:rsidRPr="00916316" w:rsidRDefault="00916316" w:rsidP="00916316">
            <w:pPr>
              <w:jc w:val="center"/>
              <w:rPr>
                <w:rFonts w:eastAsia="Calibri"/>
              </w:rPr>
            </w:pPr>
          </w:p>
          <w:p w14:paraId="0AAB01F5" w14:textId="77777777" w:rsidR="00916316" w:rsidRPr="00916316" w:rsidRDefault="00916316" w:rsidP="00916316">
            <w:pPr>
              <w:jc w:val="center"/>
              <w:rPr>
                <w:rFonts w:eastAsia="Calibri"/>
                <w:lang w:val="en-US"/>
              </w:rPr>
            </w:pPr>
            <w:proofErr w:type="spellStart"/>
            <w:r w:rsidRPr="00916316">
              <w:rPr>
                <w:rFonts w:eastAsia="Calibri"/>
                <w:lang w:val="en-US"/>
              </w:rPr>
              <w:t>Broj</w:t>
            </w:r>
            <w:proofErr w:type="spellEnd"/>
          </w:p>
          <w:p w14:paraId="5D76BB31" w14:textId="77777777" w:rsidR="00916316" w:rsidRPr="00916316" w:rsidRDefault="00916316" w:rsidP="00916316">
            <w:pPr>
              <w:jc w:val="center"/>
              <w:rPr>
                <w:rFonts w:eastAsiaTheme="minorHAnsi"/>
              </w:rPr>
            </w:pPr>
            <w:proofErr w:type="spellStart"/>
            <w:r w:rsidRPr="00916316">
              <w:rPr>
                <w:rFonts w:eastAsia="Calibri"/>
                <w:lang w:val="en-US"/>
              </w:rPr>
              <w:t>posjeta</w:t>
            </w:r>
            <w:proofErr w:type="spellEnd"/>
          </w:p>
        </w:tc>
        <w:tc>
          <w:tcPr>
            <w:tcW w:w="1083" w:type="dxa"/>
            <w:tcBorders>
              <w:top w:val="single" w:sz="4" w:space="0" w:color="auto"/>
              <w:left w:val="single" w:sz="4" w:space="0" w:color="auto"/>
              <w:bottom w:val="single" w:sz="4" w:space="0" w:color="auto"/>
              <w:right w:val="single" w:sz="4" w:space="0" w:color="auto"/>
            </w:tcBorders>
          </w:tcPr>
          <w:p w14:paraId="2EF82091" w14:textId="77777777" w:rsidR="00916316" w:rsidRPr="00916316" w:rsidRDefault="00916316" w:rsidP="00916316">
            <w:pPr>
              <w:jc w:val="center"/>
              <w:rPr>
                <w:rFonts w:eastAsiaTheme="minorHAnsi"/>
              </w:rPr>
            </w:pPr>
          </w:p>
          <w:p w14:paraId="00062562" w14:textId="77777777" w:rsidR="00916316" w:rsidRPr="00916316" w:rsidRDefault="00916316" w:rsidP="00916316">
            <w:pPr>
              <w:jc w:val="center"/>
              <w:rPr>
                <w:rFonts w:eastAsiaTheme="minorHAnsi"/>
              </w:rPr>
            </w:pPr>
          </w:p>
          <w:p w14:paraId="06D4D7C1" w14:textId="77777777" w:rsidR="00916316" w:rsidRPr="00916316" w:rsidRDefault="00916316" w:rsidP="00916316">
            <w:pPr>
              <w:jc w:val="center"/>
              <w:rPr>
                <w:rFonts w:eastAsiaTheme="minorHAnsi"/>
              </w:rPr>
            </w:pPr>
            <w:r w:rsidRPr="00916316">
              <w:rPr>
                <w:rFonts w:eastAsiaTheme="minorHAnsi"/>
              </w:rPr>
              <w:t>8</w:t>
            </w:r>
          </w:p>
        </w:tc>
        <w:tc>
          <w:tcPr>
            <w:tcW w:w="1083" w:type="dxa"/>
            <w:tcBorders>
              <w:top w:val="single" w:sz="4" w:space="0" w:color="auto"/>
              <w:left w:val="single" w:sz="4" w:space="0" w:color="auto"/>
              <w:bottom w:val="single" w:sz="4" w:space="0" w:color="auto"/>
              <w:right w:val="single" w:sz="4" w:space="0" w:color="auto"/>
            </w:tcBorders>
          </w:tcPr>
          <w:p w14:paraId="2E65AE9A" w14:textId="77777777" w:rsidR="00916316" w:rsidRPr="00916316" w:rsidRDefault="00916316" w:rsidP="00916316">
            <w:pPr>
              <w:jc w:val="center"/>
              <w:rPr>
                <w:rFonts w:eastAsiaTheme="minorHAnsi"/>
              </w:rPr>
            </w:pPr>
          </w:p>
          <w:p w14:paraId="0DE826E1" w14:textId="77777777" w:rsidR="00916316" w:rsidRPr="00916316" w:rsidRDefault="00916316" w:rsidP="00916316">
            <w:pPr>
              <w:jc w:val="center"/>
              <w:rPr>
                <w:rFonts w:eastAsiaTheme="minorHAnsi"/>
              </w:rPr>
            </w:pPr>
          </w:p>
          <w:p w14:paraId="1E283A57" w14:textId="77777777" w:rsidR="00916316" w:rsidRPr="00916316" w:rsidRDefault="00916316" w:rsidP="00916316">
            <w:pPr>
              <w:jc w:val="center"/>
              <w:rPr>
                <w:rFonts w:eastAsiaTheme="minorHAnsi"/>
              </w:rPr>
            </w:pPr>
            <w:r w:rsidRPr="00916316">
              <w:rPr>
                <w:rFonts w:eastAsiaTheme="minorHAnsi"/>
              </w:rPr>
              <w:t>8</w:t>
            </w:r>
          </w:p>
        </w:tc>
        <w:tc>
          <w:tcPr>
            <w:tcW w:w="1083" w:type="dxa"/>
            <w:tcBorders>
              <w:top w:val="single" w:sz="4" w:space="0" w:color="auto"/>
              <w:left w:val="single" w:sz="4" w:space="0" w:color="auto"/>
              <w:bottom w:val="single" w:sz="4" w:space="0" w:color="auto"/>
              <w:right w:val="single" w:sz="4" w:space="0" w:color="auto"/>
            </w:tcBorders>
          </w:tcPr>
          <w:p w14:paraId="0852E2B7" w14:textId="77777777" w:rsidR="00916316" w:rsidRPr="00916316" w:rsidRDefault="00916316" w:rsidP="00916316">
            <w:pPr>
              <w:jc w:val="center"/>
              <w:rPr>
                <w:rFonts w:eastAsiaTheme="minorHAnsi"/>
              </w:rPr>
            </w:pPr>
          </w:p>
          <w:p w14:paraId="6ED0486A" w14:textId="77777777" w:rsidR="00916316" w:rsidRPr="00916316" w:rsidRDefault="00916316" w:rsidP="00916316">
            <w:pPr>
              <w:jc w:val="center"/>
              <w:rPr>
                <w:rFonts w:eastAsiaTheme="minorHAnsi"/>
              </w:rPr>
            </w:pPr>
          </w:p>
          <w:p w14:paraId="477704B7" w14:textId="77777777" w:rsidR="00916316" w:rsidRPr="00916316" w:rsidRDefault="00916316" w:rsidP="00916316">
            <w:pPr>
              <w:jc w:val="center"/>
              <w:rPr>
                <w:rFonts w:eastAsiaTheme="minorHAnsi"/>
              </w:rPr>
            </w:pPr>
            <w:r w:rsidRPr="00916316">
              <w:rPr>
                <w:rFonts w:eastAsiaTheme="minorHAnsi"/>
              </w:rPr>
              <w:t>8</w:t>
            </w:r>
          </w:p>
        </w:tc>
        <w:tc>
          <w:tcPr>
            <w:tcW w:w="1083" w:type="dxa"/>
            <w:tcBorders>
              <w:top w:val="single" w:sz="4" w:space="0" w:color="auto"/>
              <w:left w:val="single" w:sz="4" w:space="0" w:color="auto"/>
              <w:bottom w:val="single" w:sz="4" w:space="0" w:color="auto"/>
              <w:right w:val="single" w:sz="4" w:space="0" w:color="auto"/>
            </w:tcBorders>
          </w:tcPr>
          <w:p w14:paraId="3BFCC436" w14:textId="77777777" w:rsidR="00916316" w:rsidRPr="00916316" w:rsidRDefault="00916316" w:rsidP="00916316">
            <w:pPr>
              <w:jc w:val="center"/>
              <w:rPr>
                <w:rFonts w:eastAsiaTheme="minorHAnsi"/>
              </w:rPr>
            </w:pPr>
          </w:p>
          <w:p w14:paraId="6B001C63" w14:textId="77777777" w:rsidR="00916316" w:rsidRPr="00916316" w:rsidRDefault="00916316" w:rsidP="00916316">
            <w:pPr>
              <w:jc w:val="center"/>
              <w:rPr>
                <w:rFonts w:eastAsiaTheme="minorHAnsi"/>
              </w:rPr>
            </w:pPr>
          </w:p>
          <w:p w14:paraId="7E4DFAD2" w14:textId="77777777" w:rsidR="00916316" w:rsidRPr="00916316" w:rsidRDefault="00916316" w:rsidP="00916316">
            <w:pPr>
              <w:jc w:val="center"/>
              <w:rPr>
                <w:rFonts w:eastAsiaTheme="minorHAnsi"/>
              </w:rPr>
            </w:pPr>
            <w:r w:rsidRPr="00916316">
              <w:rPr>
                <w:rFonts w:eastAsiaTheme="minorHAnsi"/>
              </w:rPr>
              <w:t>8</w:t>
            </w:r>
          </w:p>
        </w:tc>
      </w:tr>
      <w:tr w:rsidR="00916316" w:rsidRPr="00916316" w14:paraId="0975F704"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56D1564C" w14:textId="77777777" w:rsidR="00916316" w:rsidRPr="00916316" w:rsidRDefault="00916316" w:rsidP="00916316">
            <w:pPr>
              <w:rPr>
                <w:rFonts w:eastAsia="Times New Roman"/>
                <w:iCs/>
              </w:rPr>
            </w:pPr>
            <w:proofErr w:type="spellStart"/>
            <w:r w:rsidRPr="00916316">
              <w:rPr>
                <w:rFonts w:eastAsia="Times New Roman"/>
                <w:iCs/>
                <w:lang w:val="en-US"/>
              </w:rPr>
              <w:t>Povećanje</w:t>
            </w:r>
            <w:proofErr w:type="spellEnd"/>
            <w:r w:rsidRPr="00916316">
              <w:rPr>
                <w:rFonts w:eastAsia="Times New Roman"/>
                <w:iCs/>
                <w:lang w:val="en-US"/>
              </w:rPr>
              <w:t xml:space="preserve"> </w:t>
            </w:r>
            <w:proofErr w:type="spellStart"/>
            <w:r w:rsidRPr="00916316">
              <w:rPr>
                <w:rFonts w:eastAsia="Times New Roman"/>
                <w:iCs/>
                <w:lang w:val="en-US"/>
              </w:rPr>
              <w:t>broja</w:t>
            </w:r>
            <w:proofErr w:type="spellEnd"/>
            <w:r w:rsidRPr="00916316">
              <w:rPr>
                <w:rFonts w:eastAsia="Times New Roman"/>
                <w:iCs/>
                <w:lang w:val="en-US"/>
              </w:rPr>
              <w:t xml:space="preserve"> </w:t>
            </w:r>
            <w:proofErr w:type="spellStart"/>
            <w:r w:rsidRPr="00916316">
              <w:rPr>
                <w:rFonts w:eastAsia="Times New Roman"/>
                <w:iCs/>
                <w:lang w:val="en-US"/>
              </w:rPr>
              <w:t>posjetitelja</w:t>
            </w:r>
            <w:proofErr w:type="spellEnd"/>
          </w:p>
        </w:tc>
        <w:tc>
          <w:tcPr>
            <w:tcW w:w="1661" w:type="dxa"/>
            <w:tcBorders>
              <w:top w:val="single" w:sz="4" w:space="0" w:color="auto"/>
              <w:left w:val="single" w:sz="4" w:space="0" w:color="auto"/>
              <w:bottom w:val="single" w:sz="4" w:space="0" w:color="auto"/>
              <w:right w:val="single" w:sz="4" w:space="0" w:color="auto"/>
            </w:tcBorders>
          </w:tcPr>
          <w:p w14:paraId="37E87455" w14:textId="77777777" w:rsidR="00916316" w:rsidRPr="00916316" w:rsidRDefault="00916316" w:rsidP="00916316">
            <w:pPr>
              <w:rPr>
                <w:rFonts w:eastAsia="Times New Roman"/>
                <w:bCs/>
                <w:iCs/>
              </w:rPr>
            </w:pPr>
            <w:r w:rsidRPr="00916316">
              <w:rPr>
                <w:rFonts w:eastAsia="Times New Roman"/>
                <w:bCs/>
                <w:iCs/>
              </w:rPr>
              <w:t xml:space="preserve">Organiziranjem raznolikih izložbi i različitih medija nastoji se privući raznolika publika temama koje se tiču raznih aspekata razvoja kreativnosti, estetike i </w:t>
            </w:r>
            <w:r w:rsidRPr="00916316">
              <w:rPr>
                <w:rFonts w:eastAsia="Times New Roman"/>
                <w:bCs/>
                <w:iCs/>
              </w:rPr>
              <w:lastRenderedPageBreak/>
              <w:t>društvenih pitanja vezanih uz umjetnost</w:t>
            </w:r>
          </w:p>
        </w:tc>
        <w:tc>
          <w:tcPr>
            <w:tcW w:w="1283" w:type="dxa"/>
            <w:tcBorders>
              <w:top w:val="single" w:sz="4" w:space="0" w:color="auto"/>
              <w:left w:val="single" w:sz="4" w:space="0" w:color="auto"/>
              <w:bottom w:val="single" w:sz="4" w:space="0" w:color="auto"/>
              <w:right w:val="single" w:sz="4" w:space="0" w:color="auto"/>
            </w:tcBorders>
          </w:tcPr>
          <w:p w14:paraId="6BC3A8BC" w14:textId="77777777" w:rsidR="00916316" w:rsidRPr="00916316" w:rsidRDefault="00916316" w:rsidP="00916316">
            <w:pPr>
              <w:jc w:val="center"/>
              <w:rPr>
                <w:rFonts w:eastAsia="Calibri"/>
              </w:rPr>
            </w:pPr>
          </w:p>
          <w:p w14:paraId="4C2D158E" w14:textId="77777777" w:rsidR="00916316" w:rsidRPr="00916316" w:rsidRDefault="00916316" w:rsidP="00916316">
            <w:pPr>
              <w:jc w:val="center"/>
              <w:rPr>
                <w:rFonts w:eastAsia="Calibri"/>
              </w:rPr>
            </w:pPr>
            <w:proofErr w:type="spellStart"/>
            <w:r w:rsidRPr="00916316">
              <w:rPr>
                <w:rFonts w:eastAsia="Calibri"/>
                <w:lang w:val="en-US"/>
              </w:rPr>
              <w:t>Broj</w:t>
            </w:r>
            <w:proofErr w:type="spellEnd"/>
            <w:r w:rsidRPr="00916316">
              <w:rPr>
                <w:rFonts w:eastAsia="Times New Roman"/>
                <w:iCs/>
                <w:lang w:val="en-US"/>
              </w:rPr>
              <w:t xml:space="preserve"> </w:t>
            </w:r>
            <w:proofErr w:type="spellStart"/>
            <w:r w:rsidRPr="00916316">
              <w:rPr>
                <w:rFonts w:eastAsia="Times New Roman"/>
                <w:iCs/>
                <w:lang w:val="en-US"/>
              </w:rPr>
              <w:t>posjetitelja</w:t>
            </w:r>
            <w:proofErr w:type="spellEnd"/>
          </w:p>
        </w:tc>
        <w:tc>
          <w:tcPr>
            <w:tcW w:w="1083" w:type="dxa"/>
            <w:tcBorders>
              <w:top w:val="single" w:sz="4" w:space="0" w:color="auto"/>
              <w:left w:val="single" w:sz="4" w:space="0" w:color="auto"/>
              <w:bottom w:val="single" w:sz="4" w:space="0" w:color="auto"/>
              <w:right w:val="single" w:sz="4" w:space="0" w:color="auto"/>
            </w:tcBorders>
          </w:tcPr>
          <w:p w14:paraId="78A0B9BB" w14:textId="77777777" w:rsidR="00916316" w:rsidRPr="00916316" w:rsidRDefault="00916316" w:rsidP="00916316">
            <w:pPr>
              <w:jc w:val="center"/>
              <w:rPr>
                <w:rFonts w:eastAsiaTheme="minorHAnsi"/>
              </w:rPr>
            </w:pPr>
          </w:p>
          <w:p w14:paraId="49023045" w14:textId="77777777" w:rsidR="00916316" w:rsidRPr="00916316" w:rsidRDefault="00916316" w:rsidP="00916316">
            <w:pPr>
              <w:jc w:val="center"/>
              <w:rPr>
                <w:rFonts w:eastAsiaTheme="minorHAnsi"/>
              </w:rPr>
            </w:pPr>
          </w:p>
          <w:p w14:paraId="7402B249" w14:textId="77777777" w:rsidR="00916316" w:rsidRPr="00916316" w:rsidRDefault="00916316" w:rsidP="00916316">
            <w:pPr>
              <w:jc w:val="center"/>
              <w:rPr>
                <w:rFonts w:eastAsiaTheme="minorHAnsi"/>
              </w:rPr>
            </w:pPr>
            <w:r w:rsidRPr="00916316">
              <w:rPr>
                <w:rFonts w:eastAsiaTheme="minorHAnsi"/>
              </w:rPr>
              <w:t>800</w:t>
            </w:r>
          </w:p>
        </w:tc>
        <w:tc>
          <w:tcPr>
            <w:tcW w:w="1083" w:type="dxa"/>
            <w:tcBorders>
              <w:top w:val="single" w:sz="4" w:space="0" w:color="auto"/>
              <w:left w:val="single" w:sz="4" w:space="0" w:color="auto"/>
              <w:bottom w:val="single" w:sz="4" w:space="0" w:color="auto"/>
              <w:right w:val="single" w:sz="4" w:space="0" w:color="auto"/>
            </w:tcBorders>
          </w:tcPr>
          <w:p w14:paraId="267E97F4" w14:textId="77777777" w:rsidR="00916316" w:rsidRPr="00916316" w:rsidRDefault="00916316" w:rsidP="00916316">
            <w:pPr>
              <w:jc w:val="center"/>
              <w:rPr>
                <w:rFonts w:eastAsiaTheme="minorHAnsi"/>
              </w:rPr>
            </w:pPr>
          </w:p>
          <w:p w14:paraId="619821D0" w14:textId="77777777" w:rsidR="00916316" w:rsidRPr="00916316" w:rsidRDefault="00916316" w:rsidP="00916316">
            <w:pPr>
              <w:jc w:val="center"/>
              <w:rPr>
                <w:rFonts w:eastAsiaTheme="minorHAnsi"/>
              </w:rPr>
            </w:pPr>
          </w:p>
          <w:p w14:paraId="24560EEB" w14:textId="77777777" w:rsidR="00916316" w:rsidRPr="00916316" w:rsidRDefault="00916316" w:rsidP="00916316">
            <w:pPr>
              <w:jc w:val="center"/>
              <w:rPr>
                <w:rFonts w:eastAsiaTheme="minorHAnsi"/>
              </w:rPr>
            </w:pPr>
            <w:r w:rsidRPr="00916316">
              <w:rPr>
                <w:rFonts w:eastAsiaTheme="minorHAnsi"/>
              </w:rPr>
              <w:t>830</w:t>
            </w:r>
          </w:p>
        </w:tc>
        <w:tc>
          <w:tcPr>
            <w:tcW w:w="1083" w:type="dxa"/>
            <w:tcBorders>
              <w:top w:val="single" w:sz="4" w:space="0" w:color="auto"/>
              <w:left w:val="single" w:sz="4" w:space="0" w:color="auto"/>
              <w:bottom w:val="single" w:sz="4" w:space="0" w:color="auto"/>
              <w:right w:val="single" w:sz="4" w:space="0" w:color="auto"/>
            </w:tcBorders>
          </w:tcPr>
          <w:p w14:paraId="1487057F" w14:textId="77777777" w:rsidR="00916316" w:rsidRPr="00916316" w:rsidRDefault="00916316" w:rsidP="00916316">
            <w:pPr>
              <w:jc w:val="center"/>
              <w:rPr>
                <w:rFonts w:eastAsiaTheme="minorHAnsi"/>
              </w:rPr>
            </w:pPr>
          </w:p>
          <w:p w14:paraId="1AEA8E7D" w14:textId="77777777" w:rsidR="00916316" w:rsidRPr="00916316" w:rsidRDefault="00916316" w:rsidP="00916316">
            <w:pPr>
              <w:jc w:val="center"/>
              <w:rPr>
                <w:rFonts w:eastAsiaTheme="minorHAnsi"/>
              </w:rPr>
            </w:pPr>
          </w:p>
          <w:p w14:paraId="3369117A" w14:textId="77777777" w:rsidR="00916316" w:rsidRPr="00916316" w:rsidRDefault="00916316" w:rsidP="00916316">
            <w:pPr>
              <w:jc w:val="center"/>
              <w:rPr>
                <w:rFonts w:eastAsiaTheme="minorHAnsi"/>
              </w:rPr>
            </w:pPr>
            <w:r w:rsidRPr="00916316">
              <w:rPr>
                <w:rFonts w:eastAsiaTheme="minorHAnsi"/>
              </w:rPr>
              <w:t>850</w:t>
            </w:r>
          </w:p>
        </w:tc>
        <w:tc>
          <w:tcPr>
            <w:tcW w:w="1083" w:type="dxa"/>
            <w:tcBorders>
              <w:top w:val="single" w:sz="4" w:space="0" w:color="auto"/>
              <w:left w:val="single" w:sz="4" w:space="0" w:color="auto"/>
              <w:bottom w:val="single" w:sz="4" w:space="0" w:color="auto"/>
              <w:right w:val="single" w:sz="4" w:space="0" w:color="auto"/>
            </w:tcBorders>
          </w:tcPr>
          <w:p w14:paraId="60D03469" w14:textId="77777777" w:rsidR="00916316" w:rsidRPr="00916316" w:rsidRDefault="00916316" w:rsidP="00916316">
            <w:pPr>
              <w:jc w:val="center"/>
              <w:rPr>
                <w:rFonts w:eastAsiaTheme="minorHAnsi"/>
              </w:rPr>
            </w:pPr>
            <w:r w:rsidRPr="00916316">
              <w:rPr>
                <w:rFonts w:eastAsiaTheme="minorHAnsi"/>
              </w:rPr>
              <w:t xml:space="preserve">   </w:t>
            </w:r>
          </w:p>
          <w:p w14:paraId="2E7777BD" w14:textId="77777777" w:rsidR="00916316" w:rsidRPr="00916316" w:rsidRDefault="00916316" w:rsidP="00916316">
            <w:pPr>
              <w:jc w:val="center"/>
              <w:rPr>
                <w:rFonts w:eastAsiaTheme="minorHAnsi"/>
              </w:rPr>
            </w:pPr>
          </w:p>
          <w:p w14:paraId="38394E19" w14:textId="77777777" w:rsidR="00916316" w:rsidRPr="00916316" w:rsidRDefault="00916316" w:rsidP="00916316">
            <w:pPr>
              <w:jc w:val="center"/>
              <w:rPr>
                <w:rFonts w:eastAsiaTheme="minorHAnsi"/>
              </w:rPr>
            </w:pPr>
            <w:r w:rsidRPr="00916316">
              <w:rPr>
                <w:rFonts w:eastAsiaTheme="minorHAnsi"/>
              </w:rPr>
              <w:t xml:space="preserve"> 900</w:t>
            </w:r>
          </w:p>
        </w:tc>
      </w:tr>
      <w:tr w:rsidR="00916316" w:rsidRPr="00916316" w14:paraId="71F48E75" w14:textId="77777777"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14:paraId="0D921771" w14:textId="77777777" w:rsidR="00916316" w:rsidRPr="00916316" w:rsidRDefault="00916316" w:rsidP="00916316">
            <w:pPr>
              <w:rPr>
                <w:rFonts w:eastAsia="Times New Roman"/>
                <w:bCs/>
                <w:iCs/>
              </w:rPr>
            </w:pPr>
            <w:r w:rsidRPr="00916316">
              <w:rPr>
                <w:rFonts w:eastAsia="Times New Roman"/>
                <w:b/>
                <w:i/>
                <w:iCs/>
                <w:lang w:val="fr-FR"/>
              </w:rPr>
              <w:t>Bienalna izložba</w:t>
            </w:r>
          </w:p>
        </w:tc>
        <w:tc>
          <w:tcPr>
            <w:tcW w:w="1283" w:type="dxa"/>
            <w:tcBorders>
              <w:top w:val="single" w:sz="4" w:space="0" w:color="auto"/>
              <w:left w:val="single" w:sz="4" w:space="0" w:color="auto"/>
              <w:bottom w:val="single" w:sz="4" w:space="0" w:color="auto"/>
              <w:right w:val="single" w:sz="4" w:space="0" w:color="auto"/>
            </w:tcBorders>
          </w:tcPr>
          <w:p w14:paraId="389A0C5D" w14:textId="77777777" w:rsidR="00916316" w:rsidRPr="00916316" w:rsidRDefault="00916316" w:rsidP="00916316">
            <w:pPr>
              <w:jc w:val="center"/>
              <w:rPr>
                <w:rFonts w:eastAsia="Calibri"/>
                <w:lang w:val="en-US"/>
              </w:rPr>
            </w:pPr>
          </w:p>
        </w:tc>
        <w:tc>
          <w:tcPr>
            <w:tcW w:w="1083" w:type="dxa"/>
            <w:tcBorders>
              <w:top w:val="single" w:sz="4" w:space="0" w:color="auto"/>
              <w:left w:val="single" w:sz="4" w:space="0" w:color="auto"/>
              <w:bottom w:val="single" w:sz="4" w:space="0" w:color="auto"/>
              <w:right w:val="single" w:sz="4" w:space="0" w:color="auto"/>
            </w:tcBorders>
          </w:tcPr>
          <w:p w14:paraId="08D91C1D"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0C182D3A"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168BAF63"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07D42DFA" w14:textId="77777777" w:rsidR="00916316" w:rsidRPr="00916316" w:rsidRDefault="00916316" w:rsidP="00916316">
            <w:pPr>
              <w:jc w:val="center"/>
              <w:rPr>
                <w:rFonts w:eastAsiaTheme="minorHAnsi"/>
              </w:rPr>
            </w:pPr>
          </w:p>
        </w:tc>
      </w:tr>
      <w:tr w:rsidR="00916316" w:rsidRPr="00916316" w14:paraId="058FFC24"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4E0A1903" w14:textId="77777777" w:rsidR="00916316" w:rsidRPr="00916316" w:rsidRDefault="00916316" w:rsidP="00916316">
            <w:pPr>
              <w:rPr>
                <w:rFonts w:eastAsia="Times New Roman"/>
                <w:iCs/>
              </w:rPr>
            </w:pPr>
            <w:r w:rsidRPr="00916316">
              <w:rPr>
                <w:rFonts w:eastAsia="Times New Roman"/>
                <w:iCs/>
              </w:rPr>
              <w:t xml:space="preserve">Povećanje broja organiziranih posjeta škola i vrtića. </w:t>
            </w:r>
          </w:p>
          <w:p w14:paraId="746E6154" w14:textId="77777777" w:rsidR="00916316" w:rsidRPr="00916316" w:rsidRDefault="00916316" w:rsidP="00916316">
            <w:pPr>
              <w:rPr>
                <w:rFonts w:eastAsia="Times New Roman"/>
                <w:b/>
                <w:i/>
                <w:iCs/>
              </w:rPr>
            </w:pPr>
          </w:p>
        </w:tc>
        <w:tc>
          <w:tcPr>
            <w:tcW w:w="1661" w:type="dxa"/>
            <w:tcBorders>
              <w:top w:val="single" w:sz="4" w:space="0" w:color="auto"/>
              <w:left w:val="single" w:sz="4" w:space="0" w:color="auto"/>
              <w:bottom w:val="single" w:sz="4" w:space="0" w:color="auto"/>
              <w:right w:val="single" w:sz="4" w:space="0" w:color="auto"/>
            </w:tcBorders>
          </w:tcPr>
          <w:p w14:paraId="4998BA2B" w14:textId="77777777" w:rsidR="00916316" w:rsidRPr="00916316" w:rsidRDefault="00916316" w:rsidP="00916316">
            <w:pPr>
              <w:rPr>
                <w:rFonts w:eastAsia="Times New Roman"/>
                <w:b/>
                <w:i/>
                <w:iCs/>
              </w:rPr>
            </w:pPr>
            <w:r w:rsidRPr="00916316">
              <w:rPr>
                <w:rFonts w:eastAsia="Times New Roman"/>
                <w:bCs/>
                <w:iCs/>
              </w:rPr>
              <w:t>Organiziranjem raznolikih izložbi i različitih medija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tcPr>
          <w:p w14:paraId="032AD7C5" w14:textId="77777777" w:rsidR="00916316" w:rsidRPr="00916316" w:rsidRDefault="00916316" w:rsidP="00916316">
            <w:pPr>
              <w:jc w:val="center"/>
              <w:rPr>
                <w:rFonts w:eastAsia="Calibri"/>
              </w:rPr>
            </w:pPr>
          </w:p>
          <w:p w14:paraId="1DA4535F" w14:textId="77777777" w:rsidR="00916316" w:rsidRPr="00916316" w:rsidRDefault="00916316" w:rsidP="00916316">
            <w:pPr>
              <w:jc w:val="center"/>
              <w:rPr>
                <w:rFonts w:eastAsia="Calibri"/>
              </w:rPr>
            </w:pPr>
          </w:p>
          <w:p w14:paraId="441F1CD6" w14:textId="77777777" w:rsidR="00916316" w:rsidRPr="00916316" w:rsidRDefault="00916316" w:rsidP="00916316">
            <w:pPr>
              <w:jc w:val="center"/>
              <w:rPr>
                <w:rFonts w:eastAsia="Calibri"/>
              </w:rPr>
            </w:pPr>
          </w:p>
          <w:p w14:paraId="78A2067F" w14:textId="77777777" w:rsidR="00916316" w:rsidRPr="00916316" w:rsidRDefault="00916316" w:rsidP="00916316">
            <w:pPr>
              <w:jc w:val="center"/>
              <w:rPr>
                <w:rFonts w:eastAsia="Calibri"/>
              </w:rPr>
            </w:pPr>
            <w:r w:rsidRPr="00916316">
              <w:rPr>
                <w:rFonts w:eastAsia="Calibri"/>
              </w:rPr>
              <w:t xml:space="preserve">Broj </w:t>
            </w:r>
          </w:p>
          <w:p w14:paraId="7AE01E49" w14:textId="77777777" w:rsidR="00916316" w:rsidRPr="00916316" w:rsidRDefault="00916316" w:rsidP="00916316">
            <w:pPr>
              <w:jc w:val="center"/>
              <w:rPr>
                <w:rFonts w:eastAsia="Calibri"/>
              </w:rPr>
            </w:pPr>
            <w:r w:rsidRPr="00916316">
              <w:rPr>
                <w:rFonts w:eastAsia="Calibri"/>
              </w:rPr>
              <w:t>posjeta</w:t>
            </w:r>
          </w:p>
        </w:tc>
        <w:tc>
          <w:tcPr>
            <w:tcW w:w="1083" w:type="dxa"/>
            <w:tcBorders>
              <w:top w:val="single" w:sz="4" w:space="0" w:color="auto"/>
              <w:left w:val="single" w:sz="4" w:space="0" w:color="auto"/>
              <w:bottom w:val="single" w:sz="4" w:space="0" w:color="auto"/>
              <w:right w:val="single" w:sz="4" w:space="0" w:color="auto"/>
            </w:tcBorders>
          </w:tcPr>
          <w:p w14:paraId="02F6C2F2" w14:textId="77777777" w:rsidR="00916316" w:rsidRPr="00916316" w:rsidRDefault="00916316" w:rsidP="00916316">
            <w:pPr>
              <w:jc w:val="center"/>
              <w:rPr>
                <w:rFonts w:eastAsiaTheme="minorHAnsi"/>
              </w:rPr>
            </w:pPr>
          </w:p>
          <w:p w14:paraId="4FA16B18" w14:textId="77777777" w:rsidR="00916316" w:rsidRPr="00916316" w:rsidRDefault="00916316" w:rsidP="00916316">
            <w:pPr>
              <w:rPr>
                <w:rFonts w:eastAsiaTheme="minorHAnsi"/>
              </w:rPr>
            </w:pPr>
          </w:p>
          <w:p w14:paraId="7E9665DD" w14:textId="77777777" w:rsidR="00916316" w:rsidRPr="00916316" w:rsidRDefault="00916316" w:rsidP="00916316">
            <w:pPr>
              <w:rPr>
                <w:rFonts w:eastAsiaTheme="minorHAnsi"/>
              </w:rPr>
            </w:pPr>
          </w:p>
          <w:p w14:paraId="6ACEC093" w14:textId="77777777" w:rsidR="00916316" w:rsidRPr="00916316" w:rsidRDefault="00916316" w:rsidP="00916316">
            <w:pPr>
              <w:rPr>
                <w:rFonts w:eastAsiaTheme="minorHAnsi"/>
              </w:rPr>
            </w:pPr>
          </w:p>
          <w:p w14:paraId="18BEB9D2" w14:textId="77777777" w:rsidR="00916316" w:rsidRPr="00916316" w:rsidRDefault="00916316" w:rsidP="00916316">
            <w:pPr>
              <w:tabs>
                <w:tab w:val="left" w:pos="692"/>
              </w:tabs>
              <w:rPr>
                <w:rFonts w:eastAsiaTheme="minorHAnsi"/>
              </w:rPr>
            </w:pPr>
            <w:r w:rsidRPr="00916316">
              <w:rPr>
                <w:rFonts w:eastAsiaTheme="minorHAnsi"/>
              </w:rPr>
              <w:tab/>
              <w:t>6</w:t>
            </w:r>
          </w:p>
        </w:tc>
        <w:tc>
          <w:tcPr>
            <w:tcW w:w="1083" w:type="dxa"/>
            <w:tcBorders>
              <w:top w:val="single" w:sz="4" w:space="0" w:color="auto"/>
              <w:left w:val="single" w:sz="4" w:space="0" w:color="auto"/>
              <w:bottom w:val="single" w:sz="4" w:space="0" w:color="auto"/>
              <w:right w:val="single" w:sz="4" w:space="0" w:color="auto"/>
            </w:tcBorders>
          </w:tcPr>
          <w:p w14:paraId="67EB6ED9" w14:textId="77777777" w:rsidR="00916316" w:rsidRPr="00916316" w:rsidRDefault="00916316" w:rsidP="00916316">
            <w:pPr>
              <w:jc w:val="center"/>
              <w:rPr>
                <w:rFonts w:eastAsiaTheme="minorHAnsi"/>
              </w:rPr>
            </w:pPr>
          </w:p>
          <w:p w14:paraId="4E087890" w14:textId="77777777" w:rsidR="00916316" w:rsidRPr="00916316" w:rsidRDefault="00916316" w:rsidP="00916316">
            <w:pPr>
              <w:jc w:val="center"/>
              <w:rPr>
                <w:rFonts w:eastAsiaTheme="minorHAnsi"/>
              </w:rPr>
            </w:pPr>
          </w:p>
          <w:p w14:paraId="3605FE36" w14:textId="77777777" w:rsidR="00916316" w:rsidRPr="00916316" w:rsidRDefault="00916316" w:rsidP="00916316">
            <w:pPr>
              <w:jc w:val="center"/>
              <w:rPr>
                <w:rFonts w:eastAsiaTheme="minorHAnsi"/>
              </w:rPr>
            </w:pPr>
          </w:p>
          <w:p w14:paraId="1EF6258D" w14:textId="77777777" w:rsidR="00916316" w:rsidRPr="00916316" w:rsidRDefault="00916316" w:rsidP="00916316">
            <w:pPr>
              <w:jc w:val="center"/>
              <w:rPr>
                <w:rFonts w:eastAsiaTheme="minorHAnsi"/>
              </w:rPr>
            </w:pPr>
          </w:p>
          <w:p w14:paraId="640B5415" w14:textId="77777777" w:rsidR="00916316" w:rsidRPr="00916316" w:rsidRDefault="00916316" w:rsidP="00916316">
            <w:pPr>
              <w:jc w:val="center"/>
              <w:rPr>
                <w:rFonts w:eastAsiaTheme="minorHAnsi"/>
              </w:rPr>
            </w:pPr>
            <w:r w:rsidRPr="00916316">
              <w:rPr>
                <w:rFonts w:eastAsiaTheme="minorHAnsi"/>
              </w:rPr>
              <w:t>6</w:t>
            </w:r>
          </w:p>
        </w:tc>
        <w:tc>
          <w:tcPr>
            <w:tcW w:w="1083" w:type="dxa"/>
            <w:tcBorders>
              <w:top w:val="single" w:sz="4" w:space="0" w:color="auto"/>
              <w:left w:val="single" w:sz="4" w:space="0" w:color="auto"/>
              <w:bottom w:val="single" w:sz="4" w:space="0" w:color="auto"/>
              <w:right w:val="single" w:sz="4" w:space="0" w:color="auto"/>
            </w:tcBorders>
          </w:tcPr>
          <w:p w14:paraId="21A59CDF" w14:textId="77777777" w:rsidR="00916316" w:rsidRPr="00916316" w:rsidRDefault="00916316" w:rsidP="00916316">
            <w:pPr>
              <w:jc w:val="center"/>
              <w:rPr>
                <w:rFonts w:eastAsiaTheme="minorHAnsi"/>
              </w:rPr>
            </w:pPr>
          </w:p>
          <w:p w14:paraId="697FD86C" w14:textId="77777777" w:rsidR="00916316" w:rsidRPr="00916316" w:rsidRDefault="00916316" w:rsidP="00916316">
            <w:pPr>
              <w:jc w:val="center"/>
              <w:rPr>
                <w:rFonts w:eastAsiaTheme="minorHAnsi"/>
              </w:rPr>
            </w:pPr>
          </w:p>
          <w:p w14:paraId="689E9706" w14:textId="77777777" w:rsidR="00916316" w:rsidRPr="00916316" w:rsidRDefault="00916316" w:rsidP="00916316">
            <w:pPr>
              <w:jc w:val="center"/>
              <w:rPr>
                <w:rFonts w:eastAsiaTheme="minorHAnsi"/>
              </w:rPr>
            </w:pPr>
          </w:p>
          <w:p w14:paraId="2714C1AF" w14:textId="77777777" w:rsidR="00916316" w:rsidRPr="00916316" w:rsidRDefault="00916316" w:rsidP="00916316">
            <w:pPr>
              <w:jc w:val="center"/>
              <w:rPr>
                <w:rFonts w:eastAsiaTheme="minorHAnsi"/>
              </w:rPr>
            </w:pPr>
          </w:p>
          <w:p w14:paraId="62571DC1" w14:textId="77777777" w:rsidR="00916316" w:rsidRPr="00916316" w:rsidRDefault="00916316" w:rsidP="00916316">
            <w:pPr>
              <w:jc w:val="center"/>
              <w:rPr>
                <w:rFonts w:eastAsiaTheme="minorHAnsi"/>
              </w:rPr>
            </w:pPr>
            <w:r w:rsidRPr="00916316">
              <w:rPr>
                <w:rFonts w:eastAsiaTheme="minorHAnsi"/>
              </w:rPr>
              <w:t>7</w:t>
            </w:r>
          </w:p>
        </w:tc>
        <w:tc>
          <w:tcPr>
            <w:tcW w:w="1083" w:type="dxa"/>
            <w:tcBorders>
              <w:top w:val="single" w:sz="4" w:space="0" w:color="auto"/>
              <w:left w:val="single" w:sz="4" w:space="0" w:color="auto"/>
              <w:bottom w:val="single" w:sz="4" w:space="0" w:color="auto"/>
              <w:right w:val="single" w:sz="4" w:space="0" w:color="auto"/>
            </w:tcBorders>
          </w:tcPr>
          <w:p w14:paraId="431D6462" w14:textId="77777777" w:rsidR="00916316" w:rsidRPr="00916316" w:rsidRDefault="00916316" w:rsidP="00916316">
            <w:pPr>
              <w:jc w:val="center"/>
              <w:rPr>
                <w:rFonts w:eastAsiaTheme="minorHAnsi"/>
              </w:rPr>
            </w:pPr>
          </w:p>
          <w:p w14:paraId="59A0D353" w14:textId="77777777" w:rsidR="00916316" w:rsidRPr="00916316" w:rsidRDefault="00916316" w:rsidP="00916316">
            <w:pPr>
              <w:jc w:val="center"/>
              <w:rPr>
                <w:rFonts w:eastAsiaTheme="minorHAnsi"/>
              </w:rPr>
            </w:pPr>
          </w:p>
          <w:p w14:paraId="09D7FB2F" w14:textId="77777777" w:rsidR="00916316" w:rsidRPr="00916316" w:rsidRDefault="00916316" w:rsidP="00916316">
            <w:pPr>
              <w:jc w:val="center"/>
              <w:rPr>
                <w:rFonts w:eastAsiaTheme="minorHAnsi"/>
              </w:rPr>
            </w:pPr>
          </w:p>
          <w:p w14:paraId="3DCC005B" w14:textId="77777777" w:rsidR="00916316" w:rsidRPr="00916316" w:rsidRDefault="00916316" w:rsidP="00916316">
            <w:pPr>
              <w:jc w:val="center"/>
              <w:rPr>
                <w:rFonts w:eastAsiaTheme="minorHAnsi"/>
              </w:rPr>
            </w:pPr>
          </w:p>
          <w:p w14:paraId="56368B6F" w14:textId="77777777" w:rsidR="00916316" w:rsidRPr="00916316" w:rsidRDefault="00916316" w:rsidP="00916316">
            <w:pPr>
              <w:jc w:val="center"/>
              <w:rPr>
                <w:rFonts w:eastAsiaTheme="minorHAnsi"/>
              </w:rPr>
            </w:pPr>
            <w:r w:rsidRPr="00916316">
              <w:rPr>
                <w:rFonts w:eastAsiaTheme="minorHAnsi"/>
              </w:rPr>
              <w:t>7</w:t>
            </w:r>
          </w:p>
        </w:tc>
      </w:tr>
      <w:tr w:rsidR="00916316" w:rsidRPr="00916316" w14:paraId="48675F82"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7FC8AA3F" w14:textId="77777777" w:rsidR="00916316" w:rsidRPr="00916316" w:rsidRDefault="00916316" w:rsidP="00916316">
            <w:pPr>
              <w:rPr>
                <w:rFonts w:eastAsia="Times New Roman"/>
                <w:iCs/>
              </w:rPr>
            </w:pPr>
            <w:proofErr w:type="spellStart"/>
            <w:r w:rsidRPr="00916316">
              <w:rPr>
                <w:rFonts w:eastAsia="Times New Roman"/>
                <w:iCs/>
                <w:lang w:val="en-US"/>
              </w:rPr>
              <w:t>Povećanje</w:t>
            </w:r>
            <w:proofErr w:type="spellEnd"/>
            <w:r w:rsidRPr="00916316">
              <w:rPr>
                <w:rFonts w:eastAsia="Times New Roman"/>
                <w:iCs/>
                <w:lang w:val="en-US"/>
              </w:rPr>
              <w:t xml:space="preserve"> </w:t>
            </w:r>
            <w:proofErr w:type="spellStart"/>
            <w:r w:rsidRPr="00916316">
              <w:rPr>
                <w:rFonts w:eastAsia="Times New Roman"/>
                <w:iCs/>
                <w:lang w:val="en-US"/>
              </w:rPr>
              <w:t>broja</w:t>
            </w:r>
            <w:proofErr w:type="spellEnd"/>
            <w:r w:rsidRPr="00916316">
              <w:rPr>
                <w:rFonts w:eastAsia="Times New Roman"/>
                <w:iCs/>
                <w:lang w:val="en-US"/>
              </w:rPr>
              <w:t xml:space="preserve"> </w:t>
            </w:r>
            <w:proofErr w:type="spellStart"/>
            <w:r w:rsidRPr="00916316">
              <w:rPr>
                <w:rFonts w:eastAsia="Times New Roman"/>
                <w:iCs/>
                <w:lang w:val="en-US"/>
              </w:rPr>
              <w:t>posjetitelja</w:t>
            </w:r>
            <w:proofErr w:type="spellEnd"/>
          </w:p>
        </w:tc>
        <w:tc>
          <w:tcPr>
            <w:tcW w:w="1661" w:type="dxa"/>
            <w:tcBorders>
              <w:top w:val="single" w:sz="4" w:space="0" w:color="auto"/>
              <w:left w:val="single" w:sz="4" w:space="0" w:color="auto"/>
              <w:bottom w:val="single" w:sz="4" w:space="0" w:color="auto"/>
              <w:right w:val="single" w:sz="4" w:space="0" w:color="auto"/>
            </w:tcBorders>
          </w:tcPr>
          <w:p w14:paraId="5038236E" w14:textId="77777777" w:rsidR="00916316" w:rsidRPr="00916316" w:rsidRDefault="00916316" w:rsidP="00916316">
            <w:pPr>
              <w:rPr>
                <w:rFonts w:eastAsia="Times New Roman"/>
                <w:bCs/>
                <w:iCs/>
              </w:rPr>
            </w:pPr>
            <w:r w:rsidRPr="00916316">
              <w:rPr>
                <w:rFonts w:eastAsia="Times New Roman"/>
                <w:bCs/>
                <w:iCs/>
              </w:rPr>
              <w:t>Organiziranjem raznolikih izložbi i različitih medija nastoji se privući raznolika publika temama koje se tiču raznih aspekata razvoja kreativnosti, estetike i društvenih pitanja vezanih uz umjetnost</w:t>
            </w:r>
          </w:p>
        </w:tc>
        <w:tc>
          <w:tcPr>
            <w:tcW w:w="1283" w:type="dxa"/>
            <w:tcBorders>
              <w:top w:val="single" w:sz="4" w:space="0" w:color="auto"/>
              <w:left w:val="single" w:sz="4" w:space="0" w:color="auto"/>
              <w:bottom w:val="single" w:sz="4" w:space="0" w:color="auto"/>
              <w:right w:val="single" w:sz="4" w:space="0" w:color="auto"/>
            </w:tcBorders>
          </w:tcPr>
          <w:p w14:paraId="14B40636" w14:textId="77777777" w:rsidR="00916316" w:rsidRPr="00916316" w:rsidRDefault="00916316" w:rsidP="00916316">
            <w:pPr>
              <w:jc w:val="center"/>
              <w:rPr>
                <w:rFonts w:eastAsia="Calibri"/>
              </w:rPr>
            </w:pPr>
          </w:p>
          <w:p w14:paraId="595EF186" w14:textId="77777777" w:rsidR="00916316" w:rsidRPr="00916316" w:rsidRDefault="00916316" w:rsidP="00916316">
            <w:pPr>
              <w:jc w:val="center"/>
              <w:rPr>
                <w:rFonts w:eastAsia="Calibri"/>
              </w:rPr>
            </w:pPr>
          </w:p>
          <w:p w14:paraId="2A648C74" w14:textId="77777777" w:rsidR="00916316" w:rsidRPr="00916316" w:rsidRDefault="00916316" w:rsidP="00916316">
            <w:pPr>
              <w:jc w:val="center"/>
              <w:rPr>
                <w:rFonts w:eastAsia="Calibri"/>
              </w:rPr>
            </w:pPr>
          </w:p>
          <w:p w14:paraId="6E6D11C2" w14:textId="77777777" w:rsidR="00916316" w:rsidRPr="00916316" w:rsidRDefault="00916316" w:rsidP="00916316">
            <w:pPr>
              <w:jc w:val="center"/>
              <w:rPr>
                <w:rFonts w:eastAsia="Calibri"/>
              </w:rPr>
            </w:pPr>
            <w:proofErr w:type="spellStart"/>
            <w:r w:rsidRPr="00916316">
              <w:rPr>
                <w:rFonts w:eastAsia="Calibri"/>
                <w:lang w:val="en-US"/>
              </w:rPr>
              <w:t>Broj</w:t>
            </w:r>
            <w:proofErr w:type="spellEnd"/>
            <w:r w:rsidRPr="00916316">
              <w:rPr>
                <w:rFonts w:eastAsia="Times New Roman"/>
                <w:iCs/>
                <w:lang w:val="en-US"/>
              </w:rPr>
              <w:t xml:space="preserve"> </w:t>
            </w:r>
            <w:proofErr w:type="spellStart"/>
            <w:r w:rsidRPr="00916316">
              <w:rPr>
                <w:rFonts w:eastAsia="Times New Roman"/>
                <w:iCs/>
                <w:lang w:val="en-US"/>
              </w:rPr>
              <w:t>posjetitelja</w:t>
            </w:r>
            <w:proofErr w:type="spellEnd"/>
          </w:p>
        </w:tc>
        <w:tc>
          <w:tcPr>
            <w:tcW w:w="1083" w:type="dxa"/>
            <w:tcBorders>
              <w:top w:val="single" w:sz="4" w:space="0" w:color="auto"/>
              <w:left w:val="single" w:sz="4" w:space="0" w:color="auto"/>
              <w:bottom w:val="single" w:sz="4" w:space="0" w:color="auto"/>
              <w:right w:val="single" w:sz="4" w:space="0" w:color="auto"/>
            </w:tcBorders>
          </w:tcPr>
          <w:p w14:paraId="694F3496" w14:textId="77777777" w:rsidR="00916316" w:rsidRPr="00916316" w:rsidRDefault="00916316" w:rsidP="00916316">
            <w:pPr>
              <w:jc w:val="center"/>
              <w:rPr>
                <w:rFonts w:eastAsiaTheme="minorHAnsi"/>
              </w:rPr>
            </w:pPr>
          </w:p>
          <w:p w14:paraId="1EA15B1A" w14:textId="77777777" w:rsidR="00916316" w:rsidRPr="00916316" w:rsidRDefault="00916316" w:rsidP="00916316">
            <w:pPr>
              <w:jc w:val="center"/>
              <w:rPr>
                <w:rFonts w:eastAsiaTheme="minorHAnsi"/>
              </w:rPr>
            </w:pPr>
          </w:p>
          <w:p w14:paraId="2F30AA8B" w14:textId="77777777" w:rsidR="00916316" w:rsidRPr="00916316" w:rsidRDefault="00916316" w:rsidP="00916316">
            <w:pPr>
              <w:jc w:val="center"/>
              <w:rPr>
                <w:rFonts w:eastAsiaTheme="minorHAnsi"/>
              </w:rPr>
            </w:pPr>
          </w:p>
          <w:p w14:paraId="790B75E0" w14:textId="77777777" w:rsidR="00916316" w:rsidRPr="00916316" w:rsidRDefault="00916316" w:rsidP="00916316">
            <w:pPr>
              <w:jc w:val="center"/>
              <w:rPr>
                <w:rFonts w:eastAsiaTheme="minorHAnsi"/>
              </w:rPr>
            </w:pPr>
            <w:r w:rsidRPr="00916316">
              <w:rPr>
                <w:rFonts w:eastAsia="Calibri"/>
                <w:lang w:val="en-US"/>
              </w:rPr>
              <w:t>250</w:t>
            </w:r>
          </w:p>
        </w:tc>
        <w:tc>
          <w:tcPr>
            <w:tcW w:w="1083" w:type="dxa"/>
            <w:tcBorders>
              <w:top w:val="single" w:sz="4" w:space="0" w:color="auto"/>
              <w:left w:val="single" w:sz="4" w:space="0" w:color="auto"/>
              <w:bottom w:val="single" w:sz="4" w:space="0" w:color="auto"/>
              <w:right w:val="single" w:sz="4" w:space="0" w:color="auto"/>
            </w:tcBorders>
          </w:tcPr>
          <w:p w14:paraId="47B61B58" w14:textId="77777777" w:rsidR="00916316" w:rsidRPr="00916316" w:rsidRDefault="00916316" w:rsidP="00916316">
            <w:pPr>
              <w:jc w:val="center"/>
              <w:rPr>
                <w:rFonts w:eastAsiaTheme="minorHAnsi"/>
              </w:rPr>
            </w:pPr>
          </w:p>
          <w:p w14:paraId="3043DA4F" w14:textId="77777777" w:rsidR="00916316" w:rsidRPr="00916316" w:rsidRDefault="00916316" w:rsidP="00916316">
            <w:pPr>
              <w:rPr>
                <w:rFonts w:eastAsiaTheme="minorHAnsi"/>
              </w:rPr>
            </w:pPr>
          </w:p>
          <w:p w14:paraId="361ACC49" w14:textId="77777777" w:rsidR="00916316" w:rsidRPr="00916316" w:rsidRDefault="00916316" w:rsidP="00916316">
            <w:pPr>
              <w:rPr>
                <w:rFonts w:eastAsiaTheme="minorHAnsi"/>
              </w:rPr>
            </w:pPr>
          </w:p>
          <w:p w14:paraId="3D1BE037" w14:textId="77777777" w:rsidR="00916316" w:rsidRPr="00916316" w:rsidRDefault="00916316" w:rsidP="00916316">
            <w:pPr>
              <w:rPr>
                <w:rFonts w:eastAsiaTheme="minorHAnsi"/>
              </w:rPr>
            </w:pPr>
            <w:r w:rsidRPr="00916316">
              <w:rPr>
                <w:rFonts w:eastAsiaTheme="minorHAnsi"/>
              </w:rPr>
              <w:t>280</w:t>
            </w:r>
          </w:p>
        </w:tc>
        <w:tc>
          <w:tcPr>
            <w:tcW w:w="1083" w:type="dxa"/>
            <w:tcBorders>
              <w:top w:val="single" w:sz="4" w:space="0" w:color="auto"/>
              <w:left w:val="single" w:sz="4" w:space="0" w:color="auto"/>
              <w:bottom w:val="single" w:sz="4" w:space="0" w:color="auto"/>
              <w:right w:val="single" w:sz="4" w:space="0" w:color="auto"/>
            </w:tcBorders>
          </w:tcPr>
          <w:p w14:paraId="717573B2" w14:textId="77777777" w:rsidR="00916316" w:rsidRPr="00916316" w:rsidRDefault="00916316" w:rsidP="00916316">
            <w:pPr>
              <w:jc w:val="center"/>
              <w:rPr>
                <w:rFonts w:eastAsiaTheme="minorHAnsi"/>
              </w:rPr>
            </w:pPr>
            <w:r w:rsidRPr="00916316">
              <w:rPr>
                <w:rFonts w:eastAsiaTheme="minorHAnsi"/>
              </w:rPr>
              <w:t xml:space="preserve">  </w:t>
            </w:r>
          </w:p>
          <w:p w14:paraId="41E46C13" w14:textId="77777777" w:rsidR="00916316" w:rsidRPr="00916316" w:rsidRDefault="00916316" w:rsidP="00916316">
            <w:pPr>
              <w:jc w:val="center"/>
              <w:rPr>
                <w:rFonts w:eastAsiaTheme="minorHAnsi"/>
              </w:rPr>
            </w:pPr>
          </w:p>
          <w:p w14:paraId="7312EAD8" w14:textId="77777777" w:rsidR="00916316" w:rsidRPr="00916316" w:rsidRDefault="00916316" w:rsidP="00916316">
            <w:pPr>
              <w:jc w:val="center"/>
              <w:rPr>
                <w:rFonts w:eastAsiaTheme="minorHAnsi"/>
              </w:rPr>
            </w:pPr>
          </w:p>
          <w:p w14:paraId="37C8476C" w14:textId="77777777" w:rsidR="00916316" w:rsidRPr="00916316" w:rsidRDefault="00916316" w:rsidP="00916316">
            <w:pPr>
              <w:jc w:val="center"/>
              <w:rPr>
                <w:rFonts w:eastAsiaTheme="minorHAnsi"/>
              </w:rPr>
            </w:pPr>
            <w:r w:rsidRPr="00916316">
              <w:rPr>
                <w:rFonts w:eastAsiaTheme="minorHAnsi"/>
              </w:rPr>
              <w:t>300</w:t>
            </w:r>
          </w:p>
        </w:tc>
        <w:tc>
          <w:tcPr>
            <w:tcW w:w="1083" w:type="dxa"/>
            <w:tcBorders>
              <w:top w:val="single" w:sz="4" w:space="0" w:color="auto"/>
              <w:left w:val="single" w:sz="4" w:space="0" w:color="auto"/>
              <w:bottom w:val="single" w:sz="4" w:space="0" w:color="auto"/>
              <w:right w:val="single" w:sz="4" w:space="0" w:color="auto"/>
            </w:tcBorders>
          </w:tcPr>
          <w:p w14:paraId="1968C3E4" w14:textId="77777777" w:rsidR="00916316" w:rsidRPr="00916316" w:rsidRDefault="00916316" w:rsidP="00916316">
            <w:pPr>
              <w:jc w:val="center"/>
              <w:rPr>
                <w:rFonts w:eastAsiaTheme="minorHAnsi"/>
              </w:rPr>
            </w:pPr>
          </w:p>
          <w:p w14:paraId="632FCA82" w14:textId="77777777" w:rsidR="00916316" w:rsidRPr="00916316" w:rsidRDefault="00916316" w:rsidP="00916316">
            <w:pPr>
              <w:jc w:val="center"/>
              <w:rPr>
                <w:rFonts w:eastAsiaTheme="minorHAnsi"/>
              </w:rPr>
            </w:pPr>
          </w:p>
          <w:p w14:paraId="3B78BE69" w14:textId="77777777" w:rsidR="00916316" w:rsidRPr="00916316" w:rsidRDefault="00916316" w:rsidP="00916316">
            <w:pPr>
              <w:jc w:val="center"/>
              <w:rPr>
                <w:rFonts w:eastAsiaTheme="minorHAnsi"/>
              </w:rPr>
            </w:pPr>
          </w:p>
          <w:p w14:paraId="222D8C2D" w14:textId="77777777" w:rsidR="00916316" w:rsidRPr="00916316" w:rsidRDefault="00916316" w:rsidP="00916316">
            <w:pPr>
              <w:jc w:val="center"/>
              <w:rPr>
                <w:rFonts w:eastAsiaTheme="minorHAnsi"/>
              </w:rPr>
            </w:pPr>
            <w:r w:rsidRPr="00916316">
              <w:rPr>
                <w:rFonts w:eastAsiaTheme="minorHAnsi"/>
              </w:rPr>
              <w:t>350</w:t>
            </w:r>
          </w:p>
        </w:tc>
      </w:tr>
      <w:tr w:rsidR="00916316" w:rsidRPr="00916316" w14:paraId="126116A5" w14:textId="77777777"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14:paraId="40C7CACE" w14:textId="77777777" w:rsidR="00916316" w:rsidRPr="00916316" w:rsidRDefault="00916316" w:rsidP="00916316">
            <w:pPr>
              <w:rPr>
                <w:rFonts w:eastAsia="Times New Roman"/>
                <w:bCs/>
                <w:iCs/>
              </w:rPr>
            </w:pPr>
            <w:proofErr w:type="spellStart"/>
            <w:r w:rsidRPr="00916316">
              <w:rPr>
                <w:rFonts w:eastAsia="Times New Roman"/>
                <w:b/>
                <w:i/>
                <w:iCs/>
                <w:lang w:val="en-US"/>
              </w:rPr>
              <w:t>Annale</w:t>
            </w:r>
            <w:proofErr w:type="spellEnd"/>
            <w:r w:rsidRPr="00916316">
              <w:rPr>
                <w:rFonts w:eastAsia="Times New Roman"/>
                <w:b/>
                <w:i/>
                <w:iCs/>
                <w:lang w:val="en-US"/>
              </w:rPr>
              <w:t xml:space="preserve"> </w:t>
            </w:r>
            <w:proofErr w:type="spellStart"/>
            <w:r w:rsidRPr="00916316">
              <w:rPr>
                <w:rFonts w:eastAsia="Times New Roman"/>
                <w:b/>
                <w:i/>
                <w:iCs/>
                <w:lang w:val="en-US"/>
              </w:rPr>
              <w:t>suvremene</w:t>
            </w:r>
            <w:proofErr w:type="spellEnd"/>
            <w:r w:rsidRPr="00916316">
              <w:rPr>
                <w:rFonts w:eastAsia="Times New Roman"/>
                <w:b/>
                <w:i/>
                <w:iCs/>
                <w:lang w:val="en-US"/>
              </w:rPr>
              <w:t xml:space="preserve"> </w:t>
            </w:r>
            <w:proofErr w:type="spellStart"/>
            <w:r w:rsidRPr="00916316">
              <w:rPr>
                <w:rFonts w:eastAsia="Times New Roman"/>
                <w:b/>
                <w:i/>
                <w:iCs/>
                <w:lang w:val="en-US"/>
              </w:rPr>
              <w:t>umjetnosti</w:t>
            </w:r>
            <w:proofErr w:type="spellEnd"/>
          </w:p>
        </w:tc>
        <w:tc>
          <w:tcPr>
            <w:tcW w:w="1283" w:type="dxa"/>
            <w:tcBorders>
              <w:top w:val="single" w:sz="4" w:space="0" w:color="auto"/>
              <w:left w:val="single" w:sz="4" w:space="0" w:color="auto"/>
              <w:bottom w:val="single" w:sz="4" w:space="0" w:color="auto"/>
              <w:right w:val="single" w:sz="4" w:space="0" w:color="auto"/>
            </w:tcBorders>
          </w:tcPr>
          <w:p w14:paraId="4BBC0CBD" w14:textId="77777777" w:rsidR="00916316" w:rsidRPr="00916316" w:rsidRDefault="00916316" w:rsidP="00916316">
            <w:pPr>
              <w:jc w:val="center"/>
              <w:rPr>
                <w:rFonts w:eastAsia="Calibri"/>
                <w:lang w:val="en-US"/>
              </w:rPr>
            </w:pPr>
          </w:p>
        </w:tc>
        <w:tc>
          <w:tcPr>
            <w:tcW w:w="1083" w:type="dxa"/>
            <w:tcBorders>
              <w:top w:val="single" w:sz="4" w:space="0" w:color="auto"/>
              <w:left w:val="single" w:sz="4" w:space="0" w:color="auto"/>
              <w:bottom w:val="single" w:sz="4" w:space="0" w:color="auto"/>
              <w:right w:val="single" w:sz="4" w:space="0" w:color="auto"/>
            </w:tcBorders>
          </w:tcPr>
          <w:p w14:paraId="08418894"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5521480B"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78D5A343"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36E5364E" w14:textId="77777777" w:rsidR="00916316" w:rsidRPr="00916316" w:rsidRDefault="00916316" w:rsidP="00916316">
            <w:pPr>
              <w:jc w:val="center"/>
              <w:rPr>
                <w:rFonts w:eastAsiaTheme="minorHAnsi"/>
              </w:rPr>
            </w:pPr>
          </w:p>
        </w:tc>
      </w:tr>
      <w:tr w:rsidR="00916316" w:rsidRPr="00916316" w14:paraId="648B4E6F"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31AE7648" w14:textId="77777777" w:rsidR="00916316" w:rsidRPr="00916316" w:rsidRDefault="00916316" w:rsidP="00916316">
            <w:pPr>
              <w:rPr>
                <w:rFonts w:eastAsia="Times New Roman"/>
                <w:b/>
                <w:i/>
                <w:iCs/>
                <w:lang w:val="en-US"/>
              </w:rPr>
            </w:pPr>
            <w:proofErr w:type="spellStart"/>
            <w:r w:rsidRPr="00916316">
              <w:rPr>
                <w:rFonts w:eastAsia="Times New Roman"/>
                <w:iCs/>
                <w:lang w:val="en-US"/>
              </w:rPr>
              <w:t>Povećanje</w:t>
            </w:r>
            <w:proofErr w:type="spellEnd"/>
            <w:r w:rsidRPr="00916316">
              <w:rPr>
                <w:rFonts w:eastAsia="Times New Roman"/>
                <w:iCs/>
                <w:lang w:val="en-US"/>
              </w:rPr>
              <w:t xml:space="preserve"> </w:t>
            </w:r>
            <w:proofErr w:type="spellStart"/>
            <w:r w:rsidRPr="00916316">
              <w:rPr>
                <w:rFonts w:eastAsia="Times New Roman"/>
                <w:iCs/>
                <w:lang w:val="en-US"/>
              </w:rPr>
              <w:t>broja</w:t>
            </w:r>
            <w:proofErr w:type="spellEnd"/>
            <w:r w:rsidRPr="00916316">
              <w:rPr>
                <w:rFonts w:eastAsia="Times New Roman"/>
                <w:iCs/>
                <w:lang w:val="en-US"/>
              </w:rPr>
              <w:t xml:space="preserve"> </w:t>
            </w:r>
            <w:proofErr w:type="spellStart"/>
            <w:r w:rsidRPr="00916316">
              <w:rPr>
                <w:rFonts w:eastAsia="Times New Roman"/>
                <w:iCs/>
                <w:lang w:val="en-US"/>
              </w:rPr>
              <w:t>posjetitelja</w:t>
            </w:r>
            <w:proofErr w:type="spellEnd"/>
          </w:p>
        </w:tc>
        <w:tc>
          <w:tcPr>
            <w:tcW w:w="1661" w:type="dxa"/>
            <w:tcBorders>
              <w:top w:val="single" w:sz="4" w:space="0" w:color="auto"/>
              <w:left w:val="single" w:sz="4" w:space="0" w:color="auto"/>
              <w:bottom w:val="single" w:sz="4" w:space="0" w:color="auto"/>
              <w:right w:val="single" w:sz="4" w:space="0" w:color="auto"/>
            </w:tcBorders>
            <w:vAlign w:val="center"/>
          </w:tcPr>
          <w:p w14:paraId="0CFC86CB" w14:textId="77777777" w:rsidR="00916316" w:rsidRPr="00916316" w:rsidRDefault="00916316" w:rsidP="00916316">
            <w:pPr>
              <w:rPr>
                <w:rFonts w:eastAsia="Times New Roman"/>
                <w:b/>
                <w:i/>
                <w:iCs/>
                <w:lang w:val="en-US"/>
              </w:rPr>
            </w:pPr>
            <w:proofErr w:type="spellStart"/>
            <w:r w:rsidRPr="00916316">
              <w:rPr>
                <w:rFonts w:eastAsia="Times New Roman"/>
                <w:bCs/>
                <w:iCs/>
                <w:lang w:val="en-US"/>
              </w:rPr>
              <w:t>Organiziranjem</w:t>
            </w:r>
            <w:proofErr w:type="spellEnd"/>
            <w:r w:rsidRPr="00916316">
              <w:rPr>
                <w:rFonts w:eastAsia="Times New Roman"/>
                <w:bCs/>
                <w:iCs/>
                <w:lang w:val="en-US"/>
              </w:rPr>
              <w:t xml:space="preserve"> </w:t>
            </w:r>
            <w:proofErr w:type="spellStart"/>
            <w:r w:rsidRPr="00916316">
              <w:rPr>
                <w:rFonts w:eastAsia="Times New Roman"/>
                <w:bCs/>
                <w:iCs/>
                <w:lang w:val="en-US"/>
              </w:rPr>
              <w:t>raznolikih</w:t>
            </w:r>
            <w:proofErr w:type="spellEnd"/>
            <w:r w:rsidRPr="00916316">
              <w:rPr>
                <w:rFonts w:eastAsia="Times New Roman"/>
                <w:bCs/>
                <w:iCs/>
                <w:lang w:val="en-US"/>
              </w:rPr>
              <w:t xml:space="preserve"> </w:t>
            </w:r>
            <w:proofErr w:type="spellStart"/>
            <w:r w:rsidRPr="00916316">
              <w:rPr>
                <w:rFonts w:eastAsia="Times New Roman"/>
                <w:bCs/>
                <w:iCs/>
                <w:lang w:val="en-US"/>
              </w:rPr>
              <w:t>izložbi</w:t>
            </w:r>
            <w:proofErr w:type="spellEnd"/>
            <w:r w:rsidRPr="00916316">
              <w:rPr>
                <w:rFonts w:eastAsia="Times New Roman"/>
                <w:bCs/>
                <w:iCs/>
                <w:lang w:val="en-US"/>
              </w:rPr>
              <w:t xml:space="preserve"> </w:t>
            </w:r>
            <w:proofErr w:type="spellStart"/>
            <w:r w:rsidRPr="00916316">
              <w:rPr>
                <w:rFonts w:eastAsia="Times New Roman"/>
                <w:bCs/>
                <w:iCs/>
                <w:lang w:val="en-US"/>
              </w:rPr>
              <w:t>i</w:t>
            </w:r>
            <w:proofErr w:type="spellEnd"/>
            <w:r w:rsidRPr="00916316">
              <w:rPr>
                <w:rFonts w:eastAsia="Times New Roman"/>
                <w:bCs/>
                <w:iCs/>
                <w:lang w:val="en-US"/>
              </w:rPr>
              <w:t xml:space="preserve"> </w:t>
            </w:r>
            <w:proofErr w:type="spellStart"/>
            <w:r w:rsidRPr="00916316">
              <w:rPr>
                <w:rFonts w:eastAsia="Times New Roman"/>
                <w:bCs/>
                <w:iCs/>
                <w:lang w:val="en-US"/>
              </w:rPr>
              <w:t>različitih</w:t>
            </w:r>
            <w:proofErr w:type="spellEnd"/>
            <w:r w:rsidRPr="00916316">
              <w:rPr>
                <w:rFonts w:eastAsia="Times New Roman"/>
                <w:bCs/>
                <w:iCs/>
                <w:lang w:val="en-US"/>
              </w:rPr>
              <w:t xml:space="preserve"> </w:t>
            </w:r>
            <w:proofErr w:type="spellStart"/>
            <w:r w:rsidRPr="00916316">
              <w:rPr>
                <w:rFonts w:eastAsia="Times New Roman"/>
                <w:bCs/>
                <w:iCs/>
                <w:lang w:val="en-US"/>
              </w:rPr>
              <w:t>medija</w:t>
            </w:r>
            <w:proofErr w:type="spellEnd"/>
            <w:r w:rsidRPr="00916316">
              <w:rPr>
                <w:rFonts w:eastAsia="Times New Roman"/>
                <w:bCs/>
                <w:iCs/>
                <w:lang w:val="en-US"/>
              </w:rPr>
              <w:t xml:space="preserve"> </w:t>
            </w:r>
            <w:proofErr w:type="spellStart"/>
            <w:r w:rsidRPr="00916316">
              <w:rPr>
                <w:rFonts w:eastAsia="Times New Roman"/>
                <w:bCs/>
                <w:iCs/>
                <w:lang w:val="en-US"/>
              </w:rPr>
              <w:t>nastoji</w:t>
            </w:r>
            <w:proofErr w:type="spellEnd"/>
            <w:r w:rsidRPr="00916316">
              <w:rPr>
                <w:rFonts w:eastAsia="Times New Roman"/>
                <w:bCs/>
                <w:iCs/>
                <w:lang w:val="en-US"/>
              </w:rPr>
              <w:t xml:space="preserve"> se </w:t>
            </w:r>
            <w:proofErr w:type="spellStart"/>
            <w:r w:rsidRPr="00916316">
              <w:rPr>
                <w:rFonts w:eastAsia="Times New Roman"/>
                <w:bCs/>
                <w:iCs/>
                <w:lang w:val="en-US"/>
              </w:rPr>
              <w:t>djecu</w:t>
            </w:r>
            <w:proofErr w:type="spellEnd"/>
            <w:r w:rsidRPr="00916316">
              <w:rPr>
                <w:rFonts w:eastAsia="Times New Roman"/>
                <w:bCs/>
                <w:iCs/>
                <w:lang w:val="en-US"/>
              </w:rPr>
              <w:t xml:space="preserve"> </w:t>
            </w:r>
            <w:proofErr w:type="spellStart"/>
            <w:r w:rsidRPr="00916316">
              <w:rPr>
                <w:rFonts w:eastAsia="Times New Roman"/>
                <w:bCs/>
                <w:iCs/>
                <w:lang w:val="en-US"/>
              </w:rPr>
              <w:t>zainteresirati</w:t>
            </w:r>
            <w:proofErr w:type="spellEnd"/>
            <w:r w:rsidRPr="00916316">
              <w:rPr>
                <w:rFonts w:eastAsia="Times New Roman"/>
                <w:bCs/>
                <w:iCs/>
                <w:lang w:val="en-US"/>
              </w:rPr>
              <w:t xml:space="preserve"> za </w:t>
            </w:r>
            <w:proofErr w:type="spellStart"/>
            <w:r w:rsidRPr="00916316">
              <w:rPr>
                <w:rFonts w:eastAsia="Times New Roman"/>
                <w:bCs/>
                <w:iCs/>
                <w:lang w:val="en-US"/>
              </w:rPr>
              <w:t>kreativnost</w:t>
            </w:r>
            <w:proofErr w:type="spellEnd"/>
            <w:r w:rsidRPr="00916316">
              <w:rPr>
                <w:rFonts w:eastAsia="Times New Roman"/>
                <w:bCs/>
                <w:iCs/>
                <w:lang w:val="en-US"/>
              </w:rPr>
              <w:t xml:space="preserve">, </w:t>
            </w:r>
            <w:proofErr w:type="spellStart"/>
            <w:r w:rsidRPr="00916316">
              <w:rPr>
                <w:rFonts w:eastAsia="Times New Roman"/>
                <w:bCs/>
                <w:iCs/>
                <w:lang w:val="en-US"/>
              </w:rPr>
              <w:t>umjetnost</w:t>
            </w:r>
            <w:proofErr w:type="spellEnd"/>
            <w:r w:rsidRPr="00916316">
              <w:rPr>
                <w:rFonts w:eastAsia="Times New Roman"/>
                <w:bCs/>
                <w:iCs/>
                <w:lang w:val="en-US"/>
              </w:rPr>
              <w:t xml:space="preserve"> </w:t>
            </w:r>
            <w:proofErr w:type="spellStart"/>
            <w:r w:rsidRPr="00916316">
              <w:rPr>
                <w:rFonts w:eastAsia="Times New Roman"/>
                <w:bCs/>
                <w:iCs/>
                <w:lang w:val="en-US"/>
              </w:rPr>
              <w:t>i</w:t>
            </w:r>
            <w:proofErr w:type="spellEnd"/>
            <w:r w:rsidRPr="00916316">
              <w:rPr>
                <w:rFonts w:eastAsia="Times New Roman"/>
                <w:bCs/>
                <w:iCs/>
                <w:lang w:val="en-US"/>
              </w:rPr>
              <w:t xml:space="preserve"> </w:t>
            </w:r>
            <w:proofErr w:type="spellStart"/>
            <w:r w:rsidRPr="00916316">
              <w:rPr>
                <w:rFonts w:eastAsia="Times New Roman"/>
                <w:bCs/>
                <w:iCs/>
                <w:lang w:val="en-US"/>
              </w:rPr>
              <w:t>likovno</w:t>
            </w:r>
            <w:proofErr w:type="spellEnd"/>
            <w:r w:rsidRPr="00916316">
              <w:rPr>
                <w:rFonts w:eastAsia="Times New Roman"/>
                <w:bCs/>
                <w:iCs/>
                <w:lang w:val="en-US"/>
              </w:rPr>
              <w:t xml:space="preserve"> </w:t>
            </w:r>
            <w:proofErr w:type="spellStart"/>
            <w:r w:rsidRPr="00916316">
              <w:rPr>
                <w:rFonts w:eastAsia="Times New Roman"/>
                <w:bCs/>
                <w:iCs/>
                <w:lang w:val="en-US"/>
              </w:rPr>
              <w:t>stvaralaštvo</w:t>
            </w:r>
            <w:proofErr w:type="spellEnd"/>
            <w:r w:rsidRPr="00916316">
              <w:rPr>
                <w:rFonts w:eastAsia="Times New Roman"/>
                <w:bCs/>
                <w:iCs/>
                <w:lang w:val="en-US"/>
              </w:rPr>
              <w:t xml:space="preserve"> </w:t>
            </w:r>
          </w:p>
        </w:tc>
        <w:tc>
          <w:tcPr>
            <w:tcW w:w="1283" w:type="dxa"/>
            <w:tcBorders>
              <w:top w:val="single" w:sz="4" w:space="0" w:color="auto"/>
              <w:left w:val="single" w:sz="4" w:space="0" w:color="auto"/>
              <w:bottom w:val="single" w:sz="4" w:space="0" w:color="auto"/>
              <w:right w:val="single" w:sz="4" w:space="0" w:color="auto"/>
            </w:tcBorders>
          </w:tcPr>
          <w:p w14:paraId="4ECBDD08" w14:textId="77777777" w:rsidR="00916316" w:rsidRPr="00916316" w:rsidRDefault="00916316" w:rsidP="00916316">
            <w:pPr>
              <w:jc w:val="center"/>
              <w:rPr>
                <w:rFonts w:eastAsia="Calibri"/>
                <w:lang w:val="en-US"/>
              </w:rPr>
            </w:pPr>
          </w:p>
          <w:p w14:paraId="7DEB5A16" w14:textId="77777777" w:rsidR="00916316" w:rsidRPr="00916316" w:rsidRDefault="00916316" w:rsidP="00916316">
            <w:pPr>
              <w:jc w:val="center"/>
              <w:rPr>
                <w:rFonts w:eastAsia="Calibri"/>
                <w:lang w:val="en-US"/>
              </w:rPr>
            </w:pPr>
          </w:p>
          <w:p w14:paraId="48EC0A8F" w14:textId="77777777" w:rsidR="00916316" w:rsidRPr="00916316" w:rsidRDefault="00916316" w:rsidP="00916316">
            <w:pPr>
              <w:jc w:val="center"/>
              <w:rPr>
                <w:rFonts w:eastAsia="Calibri"/>
                <w:lang w:val="en-US"/>
              </w:rPr>
            </w:pPr>
            <w:proofErr w:type="spellStart"/>
            <w:r w:rsidRPr="00916316">
              <w:rPr>
                <w:rFonts w:eastAsia="Calibri"/>
                <w:lang w:val="en-US"/>
              </w:rPr>
              <w:t>Broj</w:t>
            </w:r>
            <w:proofErr w:type="spellEnd"/>
            <w:r w:rsidRPr="00916316">
              <w:rPr>
                <w:rFonts w:eastAsia="Calibri"/>
                <w:lang w:val="en-US"/>
              </w:rPr>
              <w:t xml:space="preserve"> </w:t>
            </w:r>
            <w:proofErr w:type="spellStart"/>
            <w:r w:rsidRPr="00916316">
              <w:rPr>
                <w:rFonts w:eastAsia="Calibri"/>
                <w:lang w:val="en-US"/>
              </w:rPr>
              <w:t>posjetitelja</w:t>
            </w:r>
            <w:proofErr w:type="spellEnd"/>
          </w:p>
        </w:tc>
        <w:tc>
          <w:tcPr>
            <w:tcW w:w="1083" w:type="dxa"/>
            <w:tcBorders>
              <w:top w:val="single" w:sz="4" w:space="0" w:color="auto"/>
              <w:left w:val="single" w:sz="4" w:space="0" w:color="auto"/>
              <w:bottom w:val="single" w:sz="4" w:space="0" w:color="auto"/>
              <w:right w:val="single" w:sz="4" w:space="0" w:color="auto"/>
            </w:tcBorders>
          </w:tcPr>
          <w:p w14:paraId="225DE080" w14:textId="77777777" w:rsidR="00916316" w:rsidRPr="00916316" w:rsidRDefault="00916316" w:rsidP="00916316">
            <w:pPr>
              <w:jc w:val="center"/>
              <w:rPr>
                <w:rFonts w:eastAsiaTheme="minorHAnsi"/>
              </w:rPr>
            </w:pPr>
          </w:p>
          <w:p w14:paraId="067A4C18" w14:textId="77777777" w:rsidR="00916316" w:rsidRPr="00916316" w:rsidRDefault="00916316" w:rsidP="00916316">
            <w:pPr>
              <w:jc w:val="center"/>
              <w:rPr>
                <w:rFonts w:eastAsiaTheme="minorHAnsi"/>
              </w:rPr>
            </w:pPr>
          </w:p>
          <w:p w14:paraId="1CC5F409" w14:textId="77777777" w:rsidR="00916316" w:rsidRPr="00916316" w:rsidRDefault="00916316" w:rsidP="00916316">
            <w:pPr>
              <w:jc w:val="center"/>
              <w:rPr>
                <w:rFonts w:eastAsiaTheme="minorHAnsi"/>
              </w:rPr>
            </w:pPr>
          </w:p>
          <w:p w14:paraId="712FC366" w14:textId="77777777" w:rsidR="00916316" w:rsidRPr="00916316" w:rsidRDefault="00916316" w:rsidP="00916316">
            <w:pPr>
              <w:jc w:val="center"/>
              <w:rPr>
                <w:rFonts w:eastAsiaTheme="minorHAnsi"/>
              </w:rPr>
            </w:pPr>
            <w:r w:rsidRPr="00916316">
              <w:rPr>
                <w:rFonts w:eastAsiaTheme="minorHAnsi"/>
              </w:rPr>
              <w:t>1100</w:t>
            </w:r>
          </w:p>
        </w:tc>
        <w:tc>
          <w:tcPr>
            <w:tcW w:w="1083" w:type="dxa"/>
            <w:tcBorders>
              <w:top w:val="single" w:sz="4" w:space="0" w:color="auto"/>
              <w:left w:val="single" w:sz="4" w:space="0" w:color="auto"/>
              <w:bottom w:val="single" w:sz="4" w:space="0" w:color="auto"/>
              <w:right w:val="single" w:sz="4" w:space="0" w:color="auto"/>
            </w:tcBorders>
          </w:tcPr>
          <w:p w14:paraId="506820DB" w14:textId="77777777" w:rsidR="00916316" w:rsidRPr="00916316" w:rsidRDefault="00916316" w:rsidP="00916316">
            <w:pPr>
              <w:jc w:val="center"/>
              <w:rPr>
                <w:rFonts w:eastAsiaTheme="minorHAnsi"/>
              </w:rPr>
            </w:pPr>
          </w:p>
          <w:p w14:paraId="45C154B0" w14:textId="77777777" w:rsidR="00916316" w:rsidRPr="00916316" w:rsidRDefault="00916316" w:rsidP="00916316">
            <w:pPr>
              <w:jc w:val="center"/>
              <w:rPr>
                <w:rFonts w:eastAsiaTheme="minorHAnsi"/>
              </w:rPr>
            </w:pPr>
          </w:p>
          <w:p w14:paraId="24DAC9B1" w14:textId="77777777" w:rsidR="00916316" w:rsidRPr="00916316" w:rsidRDefault="00916316" w:rsidP="00916316">
            <w:pPr>
              <w:jc w:val="center"/>
              <w:rPr>
                <w:rFonts w:eastAsiaTheme="minorHAnsi"/>
              </w:rPr>
            </w:pPr>
          </w:p>
          <w:p w14:paraId="78785866" w14:textId="77777777" w:rsidR="00916316" w:rsidRPr="00916316" w:rsidRDefault="00916316" w:rsidP="00916316">
            <w:pPr>
              <w:jc w:val="center"/>
              <w:rPr>
                <w:rFonts w:eastAsiaTheme="minorHAnsi"/>
              </w:rPr>
            </w:pPr>
            <w:r w:rsidRPr="00916316">
              <w:rPr>
                <w:rFonts w:eastAsiaTheme="minorHAnsi"/>
              </w:rPr>
              <w:t>1200</w:t>
            </w:r>
          </w:p>
        </w:tc>
        <w:tc>
          <w:tcPr>
            <w:tcW w:w="1083" w:type="dxa"/>
            <w:tcBorders>
              <w:top w:val="single" w:sz="4" w:space="0" w:color="auto"/>
              <w:left w:val="single" w:sz="4" w:space="0" w:color="auto"/>
              <w:bottom w:val="single" w:sz="4" w:space="0" w:color="auto"/>
              <w:right w:val="single" w:sz="4" w:space="0" w:color="auto"/>
            </w:tcBorders>
          </w:tcPr>
          <w:p w14:paraId="3BE43DBC" w14:textId="77777777" w:rsidR="00916316" w:rsidRPr="00916316" w:rsidRDefault="00916316" w:rsidP="00916316">
            <w:pPr>
              <w:jc w:val="center"/>
              <w:rPr>
                <w:rFonts w:eastAsiaTheme="minorHAnsi"/>
              </w:rPr>
            </w:pPr>
          </w:p>
          <w:p w14:paraId="3E2138BA" w14:textId="77777777" w:rsidR="00916316" w:rsidRPr="00916316" w:rsidRDefault="00916316" w:rsidP="00916316">
            <w:pPr>
              <w:jc w:val="center"/>
              <w:rPr>
                <w:rFonts w:eastAsiaTheme="minorHAnsi"/>
              </w:rPr>
            </w:pPr>
          </w:p>
          <w:p w14:paraId="1B8A12D6" w14:textId="77777777" w:rsidR="00916316" w:rsidRPr="00916316" w:rsidRDefault="00916316" w:rsidP="00916316">
            <w:pPr>
              <w:jc w:val="center"/>
              <w:rPr>
                <w:rFonts w:eastAsiaTheme="minorHAnsi"/>
              </w:rPr>
            </w:pPr>
          </w:p>
          <w:p w14:paraId="1B01585D" w14:textId="77777777" w:rsidR="00916316" w:rsidRPr="00916316" w:rsidRDefault="00916316" w:rsidP="00916316">
            <w:pPr>
              <w:jc w:val="center"/>
              <w:rPr>
                <w:rFonts w:eastAsiaTheme="minorHAnsi"/>
              </w:rPr>
            </w:pPr>
            <w:r w:rsidRPr="00916316">
              <w:rPr>
                <w:rFonts w:eastAsiaTheme="minorHAnsi"/>
              </w:rPr>
              <w:t>1250</w:t>
            </w:r>
          </w:p>
        </w:tc>
        <w:tc>
          <w:tcPr>
            <w:tcW w:w="1083" w:type="dxa"/>
            <w:tcBorders>
              <w:top w:val="single" w:sz="4" w:space="0" w:color="auto"/>
              <w:left w:val="single" w:sz="4" w:space="0" w:color="auto"/>
              <w:bottom w:val="single" w:sz="4" w:space="0" w:color="auto"/>
              <w:right w:val="single" w:sz="4" w:space="0" w:color="auto"/>
            </w:tcBorders>
          </w:tcPr>
          <w:p w14:paraId="1DA7993E" w14:textId="77777777" w:rsidR="00916316" w:rsidRPr="00916316" w:rsidRDefault="00916316" w:rsidP="00916316">
            <w:pPr>
              <w:jc w:val="center"/>
              <w:rPr>
                <w:rFonts w:eastAsiaTheme="minorHAnsi"/>
              </w:rPr>
            </w:pPr>
          </w:p>
          <w:p w14:paraId="41AE8E81" w14:textId="77777777" w:rsidR="00916316" w:rsidRPr="00916316" w:rsidRDefault="00916316" w:rsidP="00916316">
            <w:pPr>
              <w:jc w:val="center"/>
              <w:rPr>
                <w:rFonts w:eastAsiaTheme="minorHAnsi"/>
              </w:rPr>
            </w:pPr>
          </w:p>
          <w:p w14:paraId="609DC06E" w14:textId="77777777" w:rsidR="00916316" w:rsidRPr="00916316" w:rsidRDefault="00916316" w:rsidP="00916316">
            <w:pPr>
              <w:jc w:val="center"/>
              <w:rPr>
                <w:rFonts w:eastAsiaTheme="minorHAnsi"/>
              </w:rPr>
            </w:pPr>
          </w:p>
          <w:p w14:paraId="1EEC2670" w14:textId="77777777" w:rsidR="00916316" w:rsidRPr="00916316" w:rsidRDefault="00916316" w:rsidP="00916316">
            <w:pPr>
              <w:jc w:val="center"/>
              <w:rPr>
                <w:rFonts w:eastAsiaTheme="minorHAnsi"/>
              </w:rPr>
            </w:pPr>
            <w:r w:rsidRPr="00916316">
              <w:rPr>
                <w:rFonts w:eastAsiaTheme="minorHAnsi"/>
              </w:rPr>
              <w:t>1300</w:t>
            </w:r>
          </w:p>
        </w:tc>
      </w:tr>
      <w:tr w:rsidR="00916316" w:rsidRPr="00916316" w14:paraId="11202F28" w14:textId="77777777" w:rsidTr="00916316">
        <w:trPr>
          <w:trHeight w:val="352"/>
          <w:jc w:val="center"/>
        </w:trPr>
        <w:tc>
          <w:tcPr>
            <w:tcW w:w="4945" w:type="dxa"/>
            <w:gridSpan w:val="3"/>
            <w:tcBorders>
              <w:top w:val="single" w:sz="4" w:space="0" w:color="auto"/>
              <w:left w:val="single" w:sz="4" w:space="0" w:color="auto"/>
              <w:bottom w:val="single" w:sz="4" w:space="0" w:color="auto"/>
              <w:right w:val="single" w:sz="4" w:space="0" w:color="auto"/>
            </w:tcBorders>
          </w:tcPr>
          <w:p w14:paraId="4F4CD78F" w14:textId="77777777" w:rsidR="00916316" w:rsidRPr="00916316" w:rsidRDefault="00916316" w:rsidP="00916316">
            <w:pPr>
              <w:jc w:val="center"/>
              <w:rPr>
                <w:rFonts w:eastAsia="Calibri"/>
                <w:lang w:val="en-US"/>
              </w:rPr>
            </w:pPr>
            <w:r w:rsidRPr="00916316">
              <w:rPr>
                <w:rFonts w:eastAsia="Times New Roman"/>
                <w:b/>
                <w:i/>
                <w:iCs/>
                <w:lang w:val="en-US"/>
              </w:rPr>
              <w:t xml:space="preserve">33. </w:t>
            </w:r>
            <w:proofErr w:type="spellStart"/>
            <w:r w:rsidRPr="00916316">
              <w:rPr>
                <w:rFonts w:eastAsia="Times New Roman"/>
                <w:b/>
                <w:i/>
                <w:iCs/>
                <w:lang w:val="en-US"/>
              </w:rPr>
              <w:t>Montraker</w:t>
            </w:r>
            <w:proofErr w:type="spellEnd"/>
            <w:r w:rsidRPr="00916316">
              <w:rPr>
                <w:rFonts w:eastAsia="Times New Roman"/>
                <w:b/>
                <w:i/>
                <w:iCs/>
                <w:lang w:val="en-US"/>
              </w:rPr>
              <w:t xml:space="preserve">, </w:t>
            </w:r>
            <w:proofErr w:type="spellStart"/>
            <w:r w:rsidRPr="00916316">
              <w:rPr>
                <w:rFonts w:eastAsia="Times New Roman"/>
                <w:b/>
                <w:i/>
                <w:iCs/>
                <w:lang w:val="en-US"/>
              </w:rPr>
              <w:t>međunarodna</w:t>
            </w:r>
            <w:proofErr w:type="spellEnd"/>
            <w:r w:rsidRPr="00916316">
              <w:rPr>
                <w:rFonts w:eastAsia="Times New Roman"/>
                <w:b/>
                <w:i/>
                <w:iCs/>
                <w:lang w:val="en-US"/>
              </w:rPr>
              <w:t xml:space="preserve"> </w:t>
            </w:r>
            <w:proofErr w:type="spellStart"/>
            <w:r w:rsidRPr="00916316">
              <w:rPr>
                <w:rFonts w:eastAsia="Times New Roman"/>
                <w:b/>
                <w:i/>
                <w:iCs/>
                <w:lang w:val="en-US"/>
              </w:rPr>
              <w:t>studentska</w:t>
            </w:r>
            <w:proofErr w:type="spellEnd"/>
            <w:r w:rsidRPr="00916316">
              <w:rPr>
                <w:rFonts w:eastAsia="Times New Roman"/>
                <w:b/>
                <w:i/>
                <w:iCs/>
                <w:lang w:val="en-US"/>
              </w:rPr>
              <w:t xml:space="preserve"> </w:t>
            </w:r>
            <w:proofErr w:type="spellStart"/>
            <w:r w:rsidRPr="00916316">
              <w:rPr>
                <w:rFonts w:eastAsia="Times New Roman"/>
                <w:b/>
                <w:i/>
                <w:iCs/>
                <w:lang w:val="en-US"/>
              </w:rPr>
              <w:t>kiparska</w:t>
            </w:r>
            <w:proofErr w:type="spellEnd"/>
            <w:r w:rsidRPr="00916316">
              <w:rPr>
                <w:rFonts w:eastAsia="Times New Roman"/>
                <w:b/>
                <w:i/>
                <w:iCs/>
                <w:lang w:val="en-US"/>
              </w:rPr>
              <w:t xml:space="preserve"> škola </w:t>
            </w:r>
          </w:p>
        </w:tc>
        <w:tc>
          <w:tcPr>
            <w:tcW w:w="1083" w:type="dxa"/>
            <w:tcBorders>
              <w:top w:val="single" w:sz="4" w:space="0" w:color="auto"/>
              <w:left w:val="single" w:sz="4" w:space="0" w:color="auto"/>
              <w:bottom w:val="single" w:sz="4" w:space="0" w:color="auto"/>
              <w:right w:val="single" w:sz="4" w:space="0" w:color="auto"/>
            </w:tcBorders>
          </w:tcPr>
          <w:p w14:paraId="51F65D9E"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737259FA"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04F2B506"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6E175B8D" w14:textId="77777777" w:rsidR="00916316" w:rsidRPr="00916316" w:rsidRDefault="00916316" w:rsidP="00916316">
            <w:pPr>
              <w:jc w:val="center"/>
              <w:rPr>
                <w:rFonts w:eastAsiaTheme="minorHAnsi"/>
              </w:rPr>
            </w:pPr>
          </w:p>
        </w:tc>
      </w:tr>
      <w:tr w:rsidR="00916316" w:rsidRPr="00916316" w14:paraId="20814B0A"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1ABDB99F" w14:textId="77777777" w:rsidR="00916316" w:rsidRPr="00916316" w:rsidRDefault="00916316" w:rsidP="00916316">
            <w:pPr>
              <w:rPr>
                <w:rFonts w:eastAsia="Times New Roman"/>
                <w:bCs/>
                <w:iCs/>
              </w:rPr>
            </w:pPr>
            <w:r w:rsidRPr="00916316">
              <w:rPr>
                <w:rFonts w:eastAsia="Times New Roman"/>
                <w:bCs/>
                <w:iCs/>
              </w:rPr>
              <w:t>Povećanje broja organiziranih posjeta vrtića i škola</w:t>
            </w:r>
          </w:p>
          <w:p w14:paraId="7B86C30D" w14:textId="77777777" w:rsidR="00916316" w:rsidRPr="00916316" w:rsidRDefault="00916316" w:rsidP="00916316">
            <w:pPr>
              <w:rPr>
                <w:rFonts w:eastAsia="Times New Roman"/>
                <w:b/>
                <w:i/>
                <w:iCs/>
              </w:rPr>
            </w:pPr>
          </w:p>
        </w:tc>
        <w:tc>
          <w:tcPr>
            <w:tcW w:w="1661" w:type="dxa"/>
            <w:tcBorders>
              <w:top w:val="single" w:sz="4" w:space="0" w:color="auto"/>
              <w:left w:val="single" w:sz="4" w:space="0" w:color="auto"/>
              <w:bottom w:val="single" w:sz="4" w:space="0" w:color="auto"/>
              <w:right w:val="single" w:sz="4" w:space="0" w:color="auto"/>
            </w:tcBorders>
          </w:tcPr>
          <w:p w14:paraId="7BF5D60F" w14:textId="77777777" w:rsidR="00916316" w:rsidRPr="00916316" w:rsidRDefault="00916316" w:rsidP="00916316">
            <w:pPr>
              <w:rPr>
                <w:rFonts w:eastAsia="Times New Roman"/>
              </w:rPr>
            </w:pPr>
            <w:r w:rsidRPr="00916316">
              <w:rPr>
                <w:rFonts w:eastAsia="Times New Roman"/>
              </w:rPr>
              <w:t>Organiziranjem posjeta dječjih vrtića i škola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tcPr>
          <w:p w14:paraId="212205E5" w14:textId="77777777" w:rsidR="00916316" w:rsidRPr="00916316" w:rsidRDefault="00916316" w:rsidP="00916316">
            <w:pPr>
              <w:jc w:val="center"/>
              <w:rPr>
                <w:rFonts w:eastAsia="Calibri"/>
              </w:rPr>
            </w:pPr>
            <w:proofErr w:type="spellStart"/>
            <w:r w:rsidRPr="00916316">
              <w:rPr>
                <w:rFonts w:eastAsia="Times New Roman"/>
                <w:iCs/>
                <w:lang w:val="en-US"/>
              </w:rPr>
              <w:t>Broj</w:t>
            </w:r>
            <w:proofErr w:type="spellEnd"/>
            <w:r w:rsidRPr="00916316">
              <w:rPr>
                <w:rFonts w:eastAsia="Times New Roman"/>
                <w:iCs/>
                <w:lang w:val="en-US"/>
              </w:rPr>
              <w:t xml:space="preserve"> </w:t>
            </w:r>
            <w:proofErr w:type="spellStart"/>
            <w:r w:rsidRPr="00916316">
              <w:rPr>
                <w:rFonts w:eastAsia="Times New Roman"/>
                <w:iCs/>
                <w:lang w:val="en-US"/>
              </w:rPr>
              <w:t>organiziranih</w:t>
            </w:r>
            <w:proofErr w:type="spellEnd"/>
            <w:r w:rsidRPr="00916316">
              <w:rPr>
                <w:rFonts w:eastAsia="Times New Roman"/>
                <w:iCs/>
                <w:lang w:val="en-US"/>
              </w:rPr>
              <w:t xml:space="preserve"> </w:t>
            </w:r>
            <w:proofErr w:type="spellStart"/>
            <w:r w:rsidRPr="00916316">
              <w:rPr>
                <w:rFonts w:eastAsia="Times New Roman"/>
                <w:iCs/>
                <w:lang w:val="en-US"/>
              </w:rPr>
              <w:t>posjeta</w:t>
            </w:r>
            <w:proofErr w:type="spellEnd"/>
          </w:p>
        </w:tc>
        <w:tc>
          <w:tcPr>
            <w:tcW w:w="1083" w:type="dxa"/>
            <w:tcBorders>
              <w:top w:val="single" w:sz="4" w:space="0" w:color="auto"/>
              <w:left w:val="single" w:sz="4" w:space="0" w:color="auto"/>
              <w:bottom w:val="single" w:sz="4" w:space="0" w:color="auto"/>
              <w:right w:val="single" w:sz="4" w:space="0" w:color="auto"/>
            </w:tcBorders>
          </w:tcPr>
          <w:p w14:paraId="3148F331" w14:textId="77777777" w:rsidR="00916316" w:rsidRPr="00916316" w:rsidRDefault="00916316" w:rsidP="00916316">
            <w:pPr>
              <w:jc w:val="center"/>
              <w:rPr>
                <w:rFonts w:eastAsiaTheme="minorHAnsi"/>
              </w:rPr>
            </w:pPr>
          </w:p>
          <w:p w14:paraId="56A65FD6" w14:textId="77777777" w:rsidR="00916316" w:rsidRPr="00916316" w:rsidRDefault="00916316" w:rsidP="00916316">
            <w:pPr>
              <w:jc w:val="center"/>
              <w:rPr>
                <w:rFonts w:eastAsiaTheme="minorHAnsi"/>
              </w:rPr>
            </w:pPr>
          </w:p>
          <w:p w14:paraId="47B7880F" w14:textId="77777777" w:rsidR="00916316" w:rsidRPr="00916316" w:rsidRDefault="00916316" w:rsidP="00916316">
            <w:pPr>
              <w:jc w:val="center"/>
              <w:rPr>
                <w:rFonts w:eastAsiaTheme="minorHAnsi"/>
              </w:rPr>
            </w:pPr>
            <w:r w:rsidRPr="00916316">
              <w:rPr>
                <w:rFonts w:eastAsiaTheme="minorHAnsi"/>
              </w:rPr>
              <w:t>7</w:t>
            </w:r>
          </w:p>
        </w:tc>
        <w:tc>
          <w:tcPr>
            <w:tcW w:w="1083" w:type="dxa"/>
            <w:tcBorders>
              <w:top w:val="single" w:sz="4" w:space="0" w:color="auto"/>
              <w:left w:val="single" w:sz="4" w:space="0" w:color="auto"/>
              <w:bottom w:val="single" w:sz="4" w:space="0" w:color="auto"/>
              <w:right w:val="single" w:sz="4" w:space="0" w:color="auto"/>
            </w:tcBorders>
          </w:tcPr>
          <w:p w14:paraId="66EB6FD4" w14:textId="77777777" w:rsidR="00916316" w:rsidRPr="00916316" w:rsidRDefault="00916316" w:rsidP="00916316">
            <w:pPr>
              <w:jc w:val="center"/>
              <w:rPr>
                <w:rFonts w:eastAsiaTheme="minorHAnsi"/>
              </w:rPr>
            </w:pPr>
          </w:p>
          <w:p w14:paraId="712E03AF" w14:textId="77777777" w:rsidR="00916316" w:rsidRPr="00916316" w:rsidRDefault="00916316" w:rsidP="00916316">
            <w:pPr>
              <w:jc w:val="center"/>
              <w:rPr>
                <w:rFonts w:eastAsiaTheme="minorHAnsi"/>
              </w:rPr>
            </w:pPr>
          </w:p>
          <w:p w14:paraId="0D505174" w14:textId="77777777" w:rsidR="00916316" w:rsidRPr="00916316" w:rsidRDefault="00916316" w:rsidP="00916316">
            <w:pPr>
              <w:jc w:val="center"/>
              <w:rPr>
                <w:rFonts w:eastAsiaTheme="minorHAnsi"/>
              </w:rPr>
            </w:pPr>
            <w:r w:rsidRPr="00916316">
              <w:rPr>
                <w:rFonts w:eastAsiaTheme="minorHAnsi"/>
              </w:rPr>
              <w:t>8</w:t>
            </w:r>
          </w:p>
        </w:tc>
        <w:tc>
          <w:tcPr>
            <w:tcW w:w="1083" w:type="dxa"/>
            <w:tcBorders>
              <w:top w:val="single" w:sz="4" w:space="0" w:color="auto"/>
              <w:left w:val="single" w:sz="4" w:space="0" w:color="auto"/>
              <w:bottom w:val="single" w:sz="4" w:space="0" w:color="auto"/>
              <w:right w:val="single" w:sz="4" w:space="0" w:color="auto"/>
            </w:tcBorders>
          </w:tcPr>
          <w:p w14:paraId="5D5192CD" w14:textId="77777777" w:rsidR="00916316" w:rsidRPr="00916316" w:rsidRDefault="00916316" w:rsidP="00916316">
            <w:pPr>
              <w:jc w:val="center"/>
              <w:rPr>
                <w:rFonts w:eastAsiaTheme="minorHAnsi"/>
              </w:rPr>
            </w:pPr>
          </w:p>
          <w:p w14:paraId="1D799D23" w14:textId="77777777" w:rsidR="00916316" w:rsidRPr="00916316" w:rsidRDefault="00916316" w:rsidP="00916316">
            <w:pPr>
              <w:jc w:val="center"/>
              <w:rPr>
                <w:rFonts w:eastAsiaTheme="minorHAnsi"/>
              </w:rPr>
            </w:pPr>
          </w:p>
          <w:p w14:paraId="5D8E194F" w14:textId="77777777" w:rsidR="00916316" w:rsidRPr="00916316" w:rsidRDefault="00916316" w:rsidP="00916316">
            <w:pPr>
              <w:jc w:val="center"/>
              <w:rPr>
                <w:rFonts w:eastAsiaTheme="minorHAnsi"/>
              </w:rPr>
            </w:pPr>
            <w:r w:rsidRPr="00916316">
              <w:rPr>
                <w:rFonts w:eastAsiaTheme="minorHAnsi"/>
              </w:rPr>
              <w:t>9</w:t>
            </w:r>
          </w:p>
        </w:tc>
        <w:tc>
          <w:tcPr>
            <w:tcW w:w="1083" w:type="dxa"/>
            <w:tcBorders>
              <w:top w:val="single" w:sz="4" w:space="0" w:color="auto"/>
              <w:left w:val="single" w:sz="4" w:space="0" w:color="auto"/>
              <w:bottom w:val="single" w:sz="4" w:space="0" w:color="auto"/>
              <w:right w:val="single" w:sz="4" w:space="0" w:color="auto"/>
            </w:tcBorders>
          </w:tcPr>
          <w:p w14:paraId="2F6DE47C" w14:textId="77777777" w:rsidR="00916316" w:rsidRPr="00916316" w:rsidRDefault="00916316" w:rsidP="00916316">
            <w:pPr>
              <w:jc w:val="center"/>
              <w:rPr>
                <w:rFonts w:eastAsiaTheme="minorHAnsi"/>
              </w:rPr>
            </w:pPr>
          </w:p>
          <w:p w14:paraId="25E33B65" w14:textId="77777777" w:rsidR="00916316" w:rsidRPr="00916316" w:rsidRDefault="00916316" w:rsidP="00916316">
            <w:pPr>
              <w:jc w:val="center"/>
              <w:rPr>
                <w:rFonts w:eastAsiaTheme="minorHAnsi"/>
              </w:rPr>
            </w:pPr>
          </w:p>
          <w:p w14:paraId="196A5D12" w14:textId="77777777" w:rsidR="00916316" w:rsidRPr="00916316" w:rsidRDefault="00916316" w:rsidP="00916316">
            <w:pPr>
              <w:jc w:val="center"/>
              <w:rPr>
                <w:rFonts w:eastAsiaTheme="minorHAnsi"/>
              </w:rPr>
            </w:pPr>
            <w:r w:rsidRPr="00916316">
              <w:rPr>
                <w:rFonts w:eastAsiaTheme="minorHAnsi"/>
              </w:rPr>
              <w:t>10</w:t>
            </w:r>
          </w:p>
        </w:tc>
      </w:tr>
      <w:tr w:rsidR="00916316" w:rsidRPr="00916316" w14:paraId="378A8662" w14:textId="77777777"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14:paraId="1B288DC2" w14:textId="77777777" w:rsidR="00916316" w:rsidRPr="00916316" w:rsidRDefault="00916316" w:rsidP="00916316">
            <w:pPr>
              <w:rPr>
                <w:rFonts w:eastAsia="Times New Roman"/>
                <w:b/>
                <w:i/>
                <w:iCs/>
              </w:rPr>
            </w:pPr>
            <w:r w:rsidRPr="00916316">
              <w:rPr>
                <w:rFonts w:eastAsia="Times New Roman"/>
                <w:b/>
                <w:i/>
                <w:iCs/>
              </w:rPr>
              <w:t>Ostale priredbe</w:t>
            </w:r>
          </w:p>
        </w:tc>
        <w:tc>
          <w:tcPr>
            <w:tcW w:w="1283" w:type="dxa"/>
            <w:tcBorders>
              <w:top w:val="single" w:sz="4" w:space="0" w:color="auto"/>
              <w:left w:val="single" w:sz="4" w:space="0" w:color="auto"/>
              <w:bottom w:val="single" w:sz="4" w:space="0" w:color="auto"/>
              <w:right w:val="single" w:sz="4" w:space="0" w:color="auto"/>
            </w:tcBorders>
          </w:tcPr>
          <w:p w14:paraId="7DD31E1E" w14:textId="77777777" w:rsidR="00916316" w:rsidRPr="00916316" w:rsidRDefault="00916316" w:rsidP="00916316">
            <w:pPr>
              <w:jc w:val="center"/>
              <w:rPr>
                <w:rFonts w:eastAsia="Calibri"/>
              </w:rPr>
            </w:pPr>
          </w:p>
        </w:tc>
        <w:tc>
          <w:tcPr>
            <w:tcW w:w="1083" w:type="dxa"/>
            <w:tcBorders>
              <w:top w:val="single" w:sz="4" w:space="0" w:color="auto"/>
              <w:left w:val="single" w:sz="4" w:space="0" w:color="auto"/>
              <w:bottom w:val="single" w:sz="4" w:space="0" w:color="auto"/>
              <w:right w:val="single" w:sz="4" w:space="0" w:color="auto"/>
            </w:tcBorders>
          </w:tcPr>
          <w:p w14:paraId="27377284"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1530F11F"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119EEA76"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18956D30" w14:textId="77777777" w:rsidR="00916316" w:rsidRPr="00916316" w:rsidRDefault="00916316" w:rsidP="00916316">
            <w:pPr>
              <w:jc w:val="center"/>
              <w:rPr>
                <w:rFonts w:eastAsiaTheme="minorHAnsi"/>
              </w:rPr>
            </w:pPr>
          </w:p>
        </w:tc>
      </w:tr>
      <w:tr w:rsidR="00916316" w:rsidRPr="00916316" w14:paraId="1B79D318"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14:paraId="58521D11" w14:textId="77777777" w:rsidR="00916316" w:rsidRPr="00916316" w:rsidRDefault="00916316" w:rsidP="00916316">
            <w:pPr>
              <w:rPr>
                <w:rFonts w:eastAsia="Times New Roman"/>
                <w:bCs/>
              </w:rPr>
            </w:pPr>
            <w:r w:rsidRPr="00916316">
              <w:rPr>
                <w:rFonts w:eastAsia="Times New Roman"/>
                <w:bCs/>
              </w:rPr>
              <w:t>Porast /razvoj publike koja prati različite oblike umjetnosti, rast medijske vidljivosti(nacionalne i regionalne novine , stručni članci)</w:t>
            </w:r>
          </w:p>
        </w:tc>
        <w:tc>
          <w:tcPr>
            <w:tcW w:w="1661" w:type="dxa"/>
            <w:tcBorders>
              <w:top w:val="single" w:sz="4" w:space="0" w:color="auto"/>
              <w:left w:val="single" w:sz="4" w:space="0" w:color="auto"/>
              <w:bottom w:val="single" w:sz="4" w:space="0" w:color="auto"/>
              <w:right w:val="single" w:sz="4" w:space="0" w:color="auto"/>
            </w:tcBorders>
          </w:tcPr>
          <w:p w14:paraId="6131E93E" w14:textId="77777777" w:rsidR="00916316" w:rsidRPr="00916316" w:rsidRDefault="00916316" w:rsidP="00916316">
            <w:pPr>
              <w:rPr>
                <w:rFonts w:eastAsia="Times New Roman"/>
                <w:bCs/>
              </w:rPr>
            </w:pPr>
            <w:r w:rsidRPr="00916316">
              <w:rPr>
                <w:rFonts w:eastAsia="Times New Roman"/>
                <w:bCs/>
              </w:rPr>
              <w:t xml:space="preserve">Organiziranjem većeg broja priredbi i suradnji s ustanovama i udrugama nastoji se potaknuti publiku na konzumaciju kulturnih događanja, </w:t>
            </w:r>
            <w:proofErr w:type="spellStart"/>
            <w:r w:rsidRPr="00916316">
              <w:rPr>
                <w:rFonts w:eastAsia="Times New Roman"/>
                <w:bCs/>
              </w:rPr>
              <w:t>tardicionalnih</w:t>
            </w:r>
            <w:proofErr w:type="spellEnd"/>
            <w:r w:rsidRPr="00916316">
              <w:rPr>
                <w:rFonts w:eastAsia="Times New Roman"/>
                <w:bCs/>
              </w:rPr>
              <w:t xml:space="preserve"> </w:t>
            </w:r>
            <w:r w:rsidRPr="00916316">
              <w:rPr>
                <w:rFonts w:eastAsia="Times New Roman"/>
                <w:bCs/>
              </w:rPr>
              <w:lastRenderedPageBreak/>
              <w:t xml:space="preserve">godišnjih manifestacija i </w:t>
            </w:r>
            <w:proofErr w:type="spellStart"/>
            <w:r w:rsidRPr="00916316">
              <w:rPr>
                <w:rFonts w:eastAsia="Times New Roman"/>
                <w:bCs/>
              </w:rPr>
              <w:t>povjesti</w:t>
            </w:r>
            <w:proofErr w:type="spellEnd"/>
            <w:r w:rsidRPr="00916316">
              <w:rPr>
                <w:rFonts w:eastAsia="Times New Roman"/>
                <w:bCs/>
              </w:rPr>
              <w:t xml:space="preserve"> grada</w:t>
            </w:r>
          </w:p>
        </w:tc>
        <w:tc>
          <w:tcPr>
            <w:tcW w:w="1283" w:type="dxa"/>
            <w:tcBorders>
              <w:top w:val="single" w:sz="4" w:space="0" w:color="auto"/>
              <w:left w:val="single" w:sz="4" w:space="0" w:color="auto"/>
              <w:bottom w:val="single" w:sz="4" w:space="0" w:color="auto"/>
              <w:right w:val="single" w:sz="4" w:space="0" w:color="auto"/>
            </w:tcBorders>
          </w:tcPr>
          <w:p w14:paraId="52CDE815" w14:textId="77777777" w:rsidR="00916316" w:rsidRPr="00916316" w:rsidRDefault="00916316" w:rsidP="00916316">
            <w:pPr>
              <w:jc w:val="center"/>
              <w:rPr>
                <w:rFonts w:eastAsia="Calibri"/>
              </w:rPr>
            </w:pPr>
          </w:p>
          <w:p w14:paraId="404D516F" w14:textId="77777777" w:rsidR="00916316" w:rsidRPr="00916316" w:rsidRDefault="00916316" w:rsidP="00916316">
            <w:pPr>
              <w:rPr>
                <w:rFonts w:eastAsia="Calibri"/>
              </w:rPr>
            </w:pPr>
          </w:p>
          <w:p w14:paraId="7139E710" w14:textId="77777777" w:rsidR="00916316" w:rsidRPr="00916316" w:rsidRDefault="00916316" w:rsidP="00916316">
            <w:pPr>
              <w:jc w:val="center"/>
              <w:rPr>
                <w:rFonts w:eastAsia="Calibri"/>
              </w:rPr>
            </w:pPr>
            <w:r w:rsidRPr="00916316">
              <w:rPr>
                <w:rFonts w:eastAsia="Calibri"/>
              </w:rPr>
              <w:t>Broj organiziranih priredbi i suradnji</w:t>
            </w:r>
          </w:p>
        </w:tc>
        <w:tc>
          <w:tcPr>
            <w:tcW w:w="1083" w:type="dxa"/>
            <w:tcBorders>
              <w:top w:val="single" w:sz="4" w:space="0" w:color="auto"/>
              <w:left w:val="single" w:sz="4" w:space="0" w:color="auto"/>
              <w:bottom w:val="single" w:sz="4" w:space="0" w:color="auto"/>
              <w:right w:val="single" w:sz="4" w:space="0" w:color="auto"/>
            </w:tcBorders>
          </w:tcPr>
          <w:p w14:paraId="5562458D" w14:textId="77777777" w:rsidR="00916316" w:rsidRPr="00916316" w:rsidRDefault="00916316" w:rsidP="00916316">
            <w:pPr>
              <w:jc w:val="center"/>
              <w:rPr>
                <w:rFonts w:eastAsiaTheme="minorHAnsi"/>
              </w:rPr>
            </w:pPr>
          </w:p>
          <w:p w14:paraId="36130C10" w14:textId="77777777" w:rsidR="00916316" w:rsidRPr="00916316" w:rsidRDefault="00916316" w:rsidP="00916316">
            <w:pPr>
              <w:rPr>
                <w:rFonts w:eastAsiaTheme="minorHAnsi"/>
              </w:rPr>
            </w:pPr>
          </w:p>
          <w:p w14:paraId="13C2937D" w14:textId="77777777" w:rsidR="00916316" w:rsidRPr="00916316" w:rsidRDefault="00916316" w:rsidP="00916316">
            <w:pPr>
              <w:rPr>
                <w:rFonts w:eastAsiaTheme="minorHAnsi"/>
              </w:rPr>
            </w:pPr>
          </w:p>
          <w:p w14:paraId="2AA0D570" w14:textId="77777777" w:rsidR="00916316" w:rsidRPr="00916316" w:rsidRDefault="00916316" w:rsidP="00916316">
            <w:pPr>
              <w:rPr>
                <w:rFonts w:eastAsiaTheme="minorHAnsi"/>
              </w:rPr>
            </w:pPr>
          </w:p>
          <w:p w14:paraId="7728F7E9" w14:textId="77777777" w:rsidR="00916316" w:rsidRPr="00916316" w:rsidRDefault="00916316" w:rsidP="00916316">
            <w:pPr>
              <w:tabs>
                <w:tab w:val="left" w:pos="445"/>
              </w:tabs>
              <w:rPr>
                <w:rFonts w:eastAsiaTheme="minorHAnsi"/>
              </w:rPr>
            </w:pPr>
            <w:r w:rsidRPr="00916316">
              <w:rPr>
                <w:rFonts w:eastAsiaTheme="minorHAnsi"/>
              </w:rPr>
              <w:tab/>
              <w:t>7</w:t>
            </w:r>
          </w:p>
        </w:tc>
        <w:tc>
          <w:tcPr>
            <w:tcW w:w="1083" w:type="dxa"/>
            <w:tcBorders>
              <w:top w:val="single" w:sz="4" w:space="0" w:color="auto"/>
              <w:left w:val="single" w:sz="4" w:space="0" w:color="auto"/>
              <w:bottom w:val="single" w:sz="4" w:space="0" w:color="auto"/>
              <w:right w:val="single" w:sz="4" w:space="0" w:color="auto"/>
            </w:tcBorders>
          </w:tcPr>
          <w:p w14:paraId="79BB97C2" w14:textId="77777777" w:rsidR="00916316" w:rsidRPr="00916316" w:rsidRDefault="00916316" w:rsidP="00916316">
            <w:pPr>
              <w:jc w:val="center"/>
              <w:rPr>
                <w:rFonts w:eastAsiaTheme="minorHAnsi"/>
              </w:rPr>
            </w:pPr>
          </w:p>
          <w:p w14:paraId="2CB9DFE5" w14:textId="77777777" w:rsidR="00916316" w:rsidRPr="00916316" w:rsidRDefault="00916316" w:rsidP="00916316">
            <w:pPr>
              <w:jc w:val="center"/>
              <w:rPr>
                <w:rFonts w:eastAsiaTheme="minorHAnsi"/>
              </w:rPr>
            </w:pPr>
          </w:p>
          <w:p w14:paraId="71CF15C0" w14:textId="77777777" w:rsidR="00916316" w:rsidRPr="00916316" w:rsidRDefault="00916316" w:rsidP="00916316">
            <w:pPr>
              <w:jc w:val="center"/>
              <w:rPr>
                <w:rFonts w:eastAsiaTheme="minorHAnsi"/>
              </w:rPr>
            </w:pPr>
          </w:p>
          <w:p w14:paraId="3082647B" w14:textId="77777777" w:rsidR="00916316" w:rsidRPr="00916316" w:rsidRDefault="00916316" w:rsidP="00916316">
            <w:pPr>
              <w:jc w:val="center"/>
              <w:rPr>
                <w:rFonts w:eastAsiaTheme="minorHAnsi"/>
              </w:rPr>
            </w:pPr>
          </w:p>
          <w:p w14:paraId="155594BC" w14:textId="77777777" w:rsidR="00916316" w:rsidRPr="00916316" w:rsidRDefault="00916316" w:rsidP="00916316">
            <w:pPr>
              <w:jc w:val="center"/>
              <w:rPr>
                <w:rFonts w:eastAsiaTheme="minorHAnsi"/>
              </w:rPr>
            </w:pPr>
            <w:r w:rsidRPr="00916316">
              <w:rPr>
                <w:rFonts w:eastAsiaTheme="minorHAnsi"/>
              </w:rPr>
              <w:t>8</w:t>
            </w:r>
          </w:p>
        </w:tc>
        <w:tc>
          <w:tcPr>
            <w:tcW w:w="1083" w:type="dxa"/>
            <w:tcBorders>
              <w:top w:val="single" w:sz="4" w:space="0" w:color="auto"/>
              <w:left w:val="single" w:sz="4" w:space="0" w:color="auto"/>
              <w:bottom w:val="single" w:sz="4" w:space="0" w:color="auto"/>
              <w:right w:val="single" w:sz="4" w:space="0" w:color="auto"/>
            </w:tcBorders>
          </w:tcPr>
          <w:p w14:paraId="0F379FCE" w14:textId="77777777" w:rsidR="00916316" w:rsidRPr="00916316" w:rsidRDefault="00916316" w:rsidP="00916316">
            <w:pPr>
              <w:jc w:val="center"/>
              <w:rPr>
                <w:rFonts w:eastAsiaTheme="minorHAnsi"/>
              </w:rPr>
            </w:pPr>
          </w:p>
          <w:p w14:paraId="63FA5B74" w14:textId="77777777" w:rsidR="00916316" w:rsidRPr="00916316" w:rsidRDefault="00916316" w:rsidP="00916316">
            <w:pPr>
              <w:jc w:val="center"/>
              <w:rPr>
                <w:rFonts w:eastAsiaTheme="minorHAnsi"/>
              </w:rPr>
            </w:pPr>
          </w:p>
          <w:p w14:paraId="16936522" w14:textId="77777777" w:rsidR="00916316" w:rsidRPr="00916316" w:rsidRDefault="00916316" w:rsidP="00916316">
            <w:pPr>
              <w:jc w:val="center"/>
              <w:rPr>
                <w:rFonts w:eastAsiaTheme="minorHAnsi"/>
              </w:rPr>
            </w:pPr>
          </w:p>
          <w:p w14:paraId="2F9B83B9" w14:textId="77777777" w:rsidR="00916316" w:rsidRPr="00916316" w:rsidRDefault="00916316" w:rsidP="00916316">
            <w:pPr>
              <w:jc w:val="center"/>
              <w:rPr>
                <w:rFonts w:eastAsiaTheme="minorHAnsi"/>
              </w:rPr>
            </w:pPr>
          </w:p>
          <w:p w14:paraId="7C1916C9" w14:textId="77777777" w:rsidR="00916316" w:rsidRPr="00916316" w:rsidRDefault="00916316" w:rsidP="00916316">
            <w:pPr>
              <w:jc w:val="center"/>
              <w:rPr>
                <w:rFonts w:eastAsiaTheme="minorHAnsi"/>
              </w:rPr>
            </w:pPr>
            <w:r w:rsidRPr="00916316">
              <w:rPr>
                <w:rFonts w:eastAsiaTheme="minorHAnsi"/>
              </w:rPr>
              <w:t>9</w:t>
            </w:r>
          </w:p>
        </w:tc>
        <w:tc>
          <w:tcPr>
            <w:tcW w:w="1083" w:type="dxa"/>
            <w:tcBorders>
              <w:top w:val="single" w:sz="4" w:space="0" w:color="auto"/>
              <w:left w:val="single" w:sz="4" w:space="0" w:color="auto"/>
              <w:bottom w:val="single" w:sz="4" w:space="0" w:color="auto"/>
              <w:right w:val="single" w:sz="4" w:space="0" w:color="auto"/>
            </w:tcBorders>
          </w:tcPr>
          <w:p w14:paraId="698C2144" w14:textId="77777777" w:rsidR="00916316" w:rsidRPr="00916316" w:rsidRDefault="00916316" w:rsidP="00916316">
            <w:pPr>
              <w:jc w:val="center"/>
              <w:rPr>
                <w:rFonts w:eastAsiaTheme="minorHAnsi"/>
              </w:rPr>
            </w:pPr>
          </w:p>
          <w:p w14:paraId="3FE51E78" w14:textId="77777777" w:rsidR="00916316" w:rsidRPr="00916316" w:rsidRDefault="00916316" w:rsidP="00916316">
            <w:pPr>
              <w:jc w:val="center"/>
              <w:rPr>
                <w:rFonts w:eastAsiaTheme="minorHAnsi"/>
              </w:rPr>
            </w:pPr>
          </w:p>
          <w:p w14:paraId="53CEC998" w14:textId="77777777" w:rsidR="00916316" w:rsidRPr="00916316" w:rsidRDefault="00916316" w:rsidP="00916316">
            <w:pPr>
              <w:jc w:val="center"/>
              <w:rPr>
                <w:rFonts w:eastAsiaTheme="minorHAnsi"/>
              </w:rPr>
            </w:pPr>
          </w:p>
          <w:p w14:paraId="3F18AA8E" w14:textId="77777777" w:rsidR="00916316" w:rsidRPr="00916316" w:rsidRDefault="00916316" w:rsidP="00916316">
            <w:pPr>
              <w:jc w:val="center"/>
              <w:rPr>
                <w:rFonts w:eastAsiaTheme="minorHAnsi"/>
              </w:rPr>
            </w:pPr>
          </w:p>
          <w:p w14:paraId="3053D75D" w14:textId="77777777" w:rsidR="00916316" w:rsidRPr="00916316" w:rsidRDefault="00916316" w:rsidP="00916316">
            <w:pPr>
              <w:jc w:val="center"/>
              <w:rPr>
                <w:rFonts w:eastAsiaTheme="minorHAnsi"/>
              </w:rPr>
            </w:pPr>
            <w:r w:rsidRPr="00916316">
              <w:rPr>
                <w:rFonts w:eastAsiaTheme="minorHAnsi"/>
              </w:rPr>
              <w:t>10</w:t>
            </w:r>
          </w:p>
        </w:tc>
      </w:tr>
      <w:tr w:rsidR="00916316" w:rsidRPr="00916316" w14:paraId="0C293E87" w14:textId="77777777"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14:paraId="2BA3FE10" w14:textId="77777777" w:rsidR="00916316" w:rsidRPr="00916316" w:rsidRDefault="00916316" w:rsidP="00916316">
            <w:pPr>
              <w:rPr>
                <w:rFonts w:eastAsia="Times New Roman"/>
                <w:bCs/>
              </w:rPr>
            </w:pPr>
            <w:r w:rsidRPr="00916316">
              <w:rPr>
                <w:rFonts w:eastAsia="Calibri"/>
                <w:b/>
                <w:bCs/>
              </w:rPr>
              <w:t>OBRAZOVNA DJELATNOST</w:t>
            </w:r>
          </w:p>
        </w:tc>
        <w:tc>
          <w:tcPr>
            <w:tcW w:w="1283" w:type="dxa"/>
            <w:tcBorders>
              <w:top w:val="single" w:sz="4" w:space="0" w:color="auto"/>
              <w:left w:val="single" w:sz="4" w:space="0" w:color="auto"/>
              <w:bottom w:val="single" w:sz="4" w:space="0" w:color="auto"/>
              <w:right w:val="single" w:sz="4" w:space="0" w:color="auto"/>
            </w:tcBorders>
          </w:tcPr>
          <w:p w14:paraId="4D566415" w14:textId="77777777" w:rsidR="00916316" w:rsidRPr="00916316" w:rsidRDefault="00916316" w:rsidP="00916316">
            <w:pPr>
              <w:jc w:val="center"/>
              <w:rPr>
                <w:rFonts w:eastAsia="Calibri"/>
              </w:rPr>
            </w:pPr>
          </w:p>
        </w:tc>
        <w:tc>
          <w:tcPr>
            <w:tcW w:w="1083" w:type="dxa"/>
            <w:tcBorders>
              <w:top w:val="single" w:sz="4" w:space="0" w:color="auto"/>
              <w:left w:val="single" w:sz="4" w:space="0" w:color="auto"/>
              <w:bottom w:val="single" w:sz="4" w:space="0" w:color="auto"/>
              <w:right w:val="single" w:sz="4" w:space="0" w:color="auto"/>
            </w:tcBorders>
          </w:tcPr>
          <w:p w14:paraId="064A6348"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6ECF78FA"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2860F506"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2AA4B7BB" w14:textId="77777777" w:rsidR="00916316" w:rsidRPr="00916316" w:rsidRDefault="00916316" w:rsidP="00916316">
            <w:pPr>
              <w:jc w:val="center"/>
              <w:rPr>
                <w:rFonts w:eastAsiaTheme="minorHAnsi"/>
              </w:rPr>
            </w:pPr>
          </w:p>
        </w:tc>
      </w:tr>
      <w:tr w:rsidR="00916316" w:rsidRPr="00916316" w14:paraId="2B4211A4" w14:textId="77777777"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vAlign w:val="center"/>
          </w:tcPr>
          <w:p w14:paraId="2550805C" w14:textId="77777777" w:rsidR="00916316" w:rsidRPr="00916316" w:rsidRDefault="00916316" w:rsidP="00916316">
            <w:pPr>
              <w:rPr>
                <w:rFonts w:eastAsia="Times New Roman"/>
                <w:bCs/>
              </w:rPr>
            </w:pPr>
            <w:r w:rsidRPr="00916316">
              <w:rPr>
                <w:rFonts w:eastAsia="Calibri"/>
                <w:b/>
                <w:bCs/>
                <w:i/>
                <w:iCs/>
              </w:rPr>
              <w:t xml:space="preserve">Obrazovni programi </w:t>
            </w:r>
          </w:p>
        </w:tc>
        <w:tc>
          <w:tcPr>
            <w:tcW w:w="1283" w:type="dxa"/>
            <w:tcBorders>
              <w:top w:val="single" w:sz="4" w:space="0" w:color="auto"/>
              <w:left w:val="single" w:sz="4" w:space="0" w:color="auto"/>
              <w:bottom w:val="single" w:sz="4" w:space="0" w:color="auto"/>
              <w:right w:val="single" w:sz="4" w:space="0" w:color="auto"/>
            </w:tcBorders>
          </w:tcPr>
          <w:p w14:paraId="1C590F8F" w14:textId="77777777" w:rsidR="00916316" w:rsidRPr="00916316" w:rsidRDefault="00916316" w:rsidP="00916316">
            <w:pPr>
              <w:jc w:val="center"/>
              <w:rPr>
                <w:rFonts w:eastAsia="Calibri"/>
              </w:rPr>
            </w:pPr>
          </w:p>
        </w:tc>
        <w:tc>
          <w:tcPr>
            <w:tcW w:w="1083" w:type="dxa"/>
            <w:tcBorders>
              <w:top w:val="single" w:sz="4" w:space="0" w:color="auto"/>
              <w:left w:val="single" w:sz="4" w:space="0" w:color="auto"/>
              <w:bottom w:val="single" w:sz="4" w:space="0" w:color="auto"/>
              <w:right w:val="single" w:sz="4" w:space="0" w:color="auto"/>
            </w:tcBorders>
          </w:tcPr>
          <w:p w14:paraId="1FB69507"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3A7FEA3C"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5849DE94"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24ECCB5A" w14:textId="77777777" w:rsidR="00916316" w:rsidRPr="00916316" w:rsidRDefault="00916316" w:rsidP="00916316">
            <w:pPr>
              <w:jc w:val="center"/>
              <w:rPr>
                <w:rFonts w:eastAsiaTheme="minorHAnsi"/>
              </w:rPr>
            </w:pPr>
          </w:p>
        </w:tc>
      </w:tr>
      <w:tr w:rsidR="00916316" w:rsidRPr="00916316" w14:paraId="62150E07"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vAlign w:val="center"/>
          </w:tcPr>
          <w:p w14:paraId="20AB812B" w14:textId="77777777" w:rsidR="00916316" w:rsidRPr="00916316" w:rsidRDefault="00916316" w:rsidP="00916316">
            <w:pPr>
              <w:rPr>
                <w:rFonts w:eastAsia="Times New Roman"/>
                <w:bCs/>
              </w:rPr>
            </w:pPr>
            <w:r w:rsidRPr="00916316">
              <w:rPr>
                <w:rFonts w:eastAsia="Times New Roman"/>
              </w:rPr>
              <w:t xml:space="preserve">Povećanje broja djece/korisnika programa glazbenih tečajeva i radionica </w:t>
            </w:r>
          </w:p>
        </w:tc>
        <w:tc>
          <w:tcPr>
            <w:tcW w:w="1661" w:type="dxa"/>
            <w:tcBorders>
              <w:top w:val="single" w:sz="4" w:space="0" w:color="auto"/>
              <w:left w:val="single" w:sz="4" w:space="0" w:color="auto"/>
              <w:bottom w:val="single" w:sz="4" w:space="0" w:color="auto"/>
              <w:right w:val="single" w:sz="4" w:space="0" w:color="auto"/>
            </w:tcBorders>
            <w:vAlign w:val="center"/>
          </w:tcPr>
          <w:p w14:paraId="6E871820" w14:textId="77777777" w:rsidR="00916316" w:rsidRPr="00916316" w:rsidRDefault="00916316" w:rsidP="00916316">
            <w:pPr>
              <w:rPr>
                <w:rFonts w:eastAsia="Times New Roman"/>
                <w:bCs/>
              </w:rPr>
            </w:pPr>
            <w:r w:rsidRPr="00916316">
              <w:rPr>
                <w:rFonts w:eastAsia="Times New Roman"/>
              </w:rPr>
              <w:t xml:space="preserve">Aktivnosti u kojoj djeca/polaznici obogaćuju glazbeno iskustvo, poboljšavaju finu motoriku, izražavaju kreativnost i sposobnosti </w:t>
            </w:r>
          </w:p>
        </w:tc>
        <w:tc>
          <w:tcPr>
            <w:tcW w:w="1283" w:type="dxa"/>
            <w:tcBorders>
              <w:top w:val="single" w:sz="4" w:space="0" w:color="auto"/>
              <w:left w:val="single" w:sz="4" w:space="0" w:color="auto"/>
              <w:bottom w:val="single" w:sz="4" w:space="0" w:color="auto"/>
              <w:right w:val="single" w:sz="4" w:space="0" w:color="auto"/>
            </w:tcBorders>
            <w:vAlign w:val="center"/>
          </w:tcPr>
          <w:p w14:paraId="4FB564BB" w14:textId="77777777" w:rsidR="00916316" w:rsidRPr="00916316" w:rsidRDefault="00916316" w:rsidP="00916316">
            <w:pPr>
              <w:jc w:val="center"/>
              <w:rPr>
                <w:rFonts w:eastAsia="Calibri"/>
              </w:rPr>
            </w:pPr>
            <w:r w:rsidRPr="00916316">
              <w:rPr>
                <w:rFonts w:eastAsia="Times New Roman"/>
              </w:rPr>
              <w:t>Broj djece</w:t>
            </w:r>
          </w:p>
        </w:tc>
        <w:tc>
          <w:tcPr>
            <w:tcW w:w="1083" w:type="dxa"/>
            <w:tcBorders>
              <w:top w:val="single" w:sz="4" w:space="0" w:color="auto"/>
              <w:left w:val="single" w:sz="4" w:space="0" w:color="auto"/>
              <w:bottom w:val="single" w:sz="4" w:space="0" w:color="auto"/>
              <w:right w:val="single" w:sz="4" w:space="0" w:color="auto"/>
            </w:tcBorders>
            <w:vAlign w:val="center"/>
          </w:tcPr>
          <w:p w14:paraId="7CE6435B" w14:textId="77777777" w:rsidR="00916316" w:rsidRPr="00916316" w:rsidRDefault="00916316" w:rsidP="00916316">
            <w:pPr>
              <w:jc w:val="center"/>
              <w:rPr>
                <w:rFonts w:eastAsiaTheme="minorHAnsi"/>
              </w:rPr>
            </w:pPr>
            <w:r w:rsidRPr="00916316">
              <w:rPr>
                <w:rFonts w:eastAsia="Times New Roman"/>
              </w:rPr>
              <w:t>29</w:t>
            </w:r>
          </w:p>
        </w:tc>
        <w:tc>
          <w:tcPr>
            <w:tcW w:w="1083" w:type="dxa"/>
            <w:tcBorders>
              <w:top w:val="single" w:sz="4" w:space="0" w:color="auto"/>
              <w:left w:val="single" w:sz="4" w:space="0" w:color="auto"/>
              <w:bottom w:val="single" w:sz="4" w:space="0" w:color="auto"/>
              <w:right w:val="single" w:sz="4" w:space="0" w:color="auto"/>
            </w:tcBorders>
            <w:vAlign w:val="center"/>
          </w:tcPr>
          <w:p w14:paraId="28B2E9B4" w14:textId="77777777" w:rsidR="00916316" w:rsidRPr="00916316" w:rsidRDefault="00916316" w:rsidP="00916316">
            <w:pPr>
              <w:jc w:val="center"/>
              <w:rPr>
                <w:rFonts w:eastAsiaTheme="minorHAnsi"/>
              </w:rPr>
            </w:pPr>
            <w:r w:rsidRPr="00916316">
              <w:rPr>
                <w:rFonts w:eastAsia="Times New Roman"/>
              </w:rPr>
              <w:t>30</w:t>
            </w:r>
          </w:p>
        </w:tc>
        <w:tc>
          <w:tcPr>
            <w:tcW w:w="1083" w:type="dxa"/>
            <w:tcBorders>
              <w:top w:val="single" w:sz="4" w:space="0" w:color="auto"/>
              <w:left w:val="single" w:sz="4" w:space="0" w:color="auto"/>
              <w:bottom w:val="single" w:sz="4" w:space="0" w:color="auto"/>
              <w:right w:val="single" w:sz="4" w:space="0" w:color="auto"/>
            </w:tcBorders>
            <w:vAlign w:val="center"/>
          </w:tcPr>
          <w:p w14:paraId="72BC6ABD" w14:textId="77777777" w:rsidR="00916316" w:rsidRPr="00916316" w:rsidRDefault="00916316" w:rsidP="00916316">
            <w:pPr>
              <w:jc w:val="center"/>
              <w:rPr>
                <w:rFonts w:eastAsiaTheme="minorHAnsi"/>
              </w:rPr>
            </w:pPr>
            <w:r w:rsidRPr="00916316">
              <w:rPr>
                <w:rFonts w:eastAsia="Times New Roman"/>
              </w:rPr>
              <w:t>31</w:t>
            </w:r>
          </w:p>
        </w:tc>
        <w:tc>
          <w:tcPr>
            <w:tcW w:w="1083" w:type="dxa"/>
            <w:tcBorders>
              <w:top w:val="single" w:sz="4" w:space="0" w:color="auto"/>
              <w:left w:val="single" w:sz="4" w:space="0" w:color="auto"/>
              <w:bottom w:val="single" w:sz="4" w:space="0" w:color="auto"/>
              <w:right w:val="single" w:sz="4" w:space="0" w:color="auto"/>
            </w:tcBorders>
            <w:vAlign w:val="center"/>
          </w:tcPr>
          <w:p w14:paraId="4157D862" w14:textId="77777777" w:rsidR="00916316" w:rsidRPr="00916316" w:rsidRDefault="00916316" w:rsidP="00916316">
            <w:pPr>
              <w:jc w:val="center"/>
              <w:rPr>
                <w:rFonts w:eastAsiaTheme="minorHAnsi"/>
              </w:rPr>
            </w:pPr>
            <w:r w:rsidRPr="00916316">
              <w:rPr>
                <w:rFonts w:eastAsia="Calibri"/>
              </w:rPr>
              <w:t>32</w:t>
            </w:r>
          </w:p>
        </w:tc>
      </w:tr>
      <w:tr w:rsidR="00916316" w:rsidRPr="00916316" w14:paraId="5A815861"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vAlign w:val="center"/>
          </w:tcPr>
          <w:p w14:paraId="5CC807FF" w14:textId="77777777" w:rsidR="00916316" w:rsidRPr="00916316" w:rsidRDefault="00916316" w:rsidP="00916316">
            <w:pPr>
              <w:rPr>
                <w:rFonts w:eastAsia="Times New Roman"/>
                <w:bCs/>
              </w:rPr>
            </w:pPr>
            <w:r w:rsidRPr="00916316">
              <w:rPr>
                <w:rFonts w:eastAsia="Times New Roman"/>
              </w:rPr>
              <w:t>Povećanje broja polaznika kreativnih radionica i neverificiranih programa</w:t>
            </w:r>
          </w:p>
        </w:tc>
        <w:tc>
          <w:tcPr>
            <w:tcW w:w="1661" w:type="dxa"/>
            <w:tcBorders>
              <w:top w:val="single" w:sz="4" w:space="0" w:color="auto"/>
              <w:left w:val="single" w:sz="4" w:space="0" w:color="auto"/>
              <w:bottom w:val="single" w:sz="4" w:space="0" w:color="auto"/>
              <w:right w:val="single" w:sz="4" w:space="0" w:color="auto"/>
            </w:tcBorders>
            <w:vAlign w:val="center"/>
          </w:tcPr>
          <w:p w14:paraId="00E7993B" w14:textId="77777777" w:rsidR="00916316" w:rsidRPr="00916316" w:rsidRDefault="00916316" w:rsidP="00916316">
            <w:pPr>
              <w:jc w:val="center"/>
              <w:rPr>
                <w:rFonts w:eastAsia="Times New Roman"/>
              </w:rPr>
            </w:pPr>
            <w:r w:rsidRPr="00916316">
              <w:rPr>
                <w:rFonts w:eastAsia="Times New Roman"/>
              </w:rPr>
              <w:t>Aktivnosti</w:t>
            </w:r>
          </w:p>
          <w:p w14:paraId="4FEE2CDF" w14:textId="77777777" w:rsidR="00916316" w:rsidRPr="00916316" w:rsidRDefault="00916316" w:rsidP="00916316">
            <w:pPr>
              <w:rPr>
                <w:rFonts w:eastAsia="Times New Roman"/>
                <w:bCs/>
              </w:rPr>
            </w:pPr>
            <w:r w:rsidRPr="00916316">
              <w:rPr>
                <w:rFonts w:eastAsia="Times New Roman"/>
              </w:rPr>
              <w:t xml:space="preserve">kojima se povećava broj osoba koje se izražavaju kreativno u različitim tehnikama materijalima i kreativnim izrazima </w:t>
            </w:r>
          </w:p>
        </w:tc>
        <w:tc>
          <w:tcPr>
            <w:tcW w:w="1283" w:type="dxa"/>
            <w:tcBorders>
              <w:top w:val="single" w:sz="4" w:space="0" w:color="auto"/>
              <w:left w:val="single" w:sz="4" w:space="0" w:color="auto"/>
              <w:bottom w:val="single" w:sz="4" w:space="0" w:color="auto"/>
              <w:right w:val="single" w:sz="4" w:space="0" w:color="auto"/>
            </w:tcBorders>
            <w:vAlign w:val="center"/>
          </w:tcPr>
          <w:p w14:paraId="7F3C48F1" w14:textId="77777777" w:rsidR="00916316" w:rsidRPr="00916316" w:rsidRDefault="00916316" w:rsidP="00916316">
            <w:pPr>
              <w:jc w:val="center"/>
              <w:rPr>
                <w:rFonts w:eastAsia="Calibri"/>
              </w:rPr>
            </w:pPr>
            <w:r w:rsidRPr="00916316">
              <w:rPr>
                <w:rFonts w:eastAsia="Times New Roman"/>
              </w:rPr>
              <w:t>Broj polaznika</w:t>
            </w:r>
          </w:p>
        </w:tc>
        <w:tc>
          <w:tcPr>
            <w:tcW w:w="1083" w:type="dxa"/>
            <w:tcBorders>
              <w:top w:val="single" w:sz="4" w:space="0" w:color="auto"/>
              <w:left w:val="single" w:sz="4" w:space="0" w:color="auto"/>
              <w:bottom w:val="single" w:sz="4" w:space="0" w:color="auto"/>
              <w:right w:val="single" w:sz="4" w:space="0" w:color="auto"/>
            </w:tcBorders>
            <w:vAlign w:val="center"/>
          </w:tcPr>
          <w:p w14:paraId="46C73A5D" w14:textId="77777777" w:rsidR="00916316" w:rsidRPr="00916316" w:rsidRDefault="00916316" w:rsidP="00916316">
            <w:pPr>
              <w:jc w:val="center"/>
              <w:rPr>
                <w:rFonts w:eastAsiaTheme="minorHAnsi"/>
              </w:rPr>
            </w:pPr>
            <w:r w:rsidRPr="00916316">
              <w:rPr>
                <w:rFonts w:eastAsia="Times New Roman"/>
              </w:rPr>
              <w:t>151</w:t>
            </w:r>
          </w:p>
        </w:tc>
        <w:tc>
          <w:tcPr>
            <w:tcW w:w="1083" w:type="dxa"/>
            <w:tcBorders>
              <w:top w:val="single" w:sz="4" w:space="0" w:color="auto"/>
              <w:left w:val="single" w:sz="4" w:space="0" w:color="auto"/>
              <w:bottom w:val="single" w:sz="4" w:space="0" w:color="auto"/>
              <w:right w:val="single" w:sz="4" w:space="0" w:color="auto"/>
            </w:tcBorders>
            <w:vAlign w:val="center"/>
          </w:tcPr>
          <w:p w14:paraId="6416E284" w14:textId="77777777" w:rsidR="00916316" w:rsidRPr="00916316" w:rsidRDefault="00916316" w:rsidP="00916316">
            <w:pPr>
              <w:jc w:val="center"/>
              <w:rPr>
                <w:rFonts w:eastAsiaTheme="minorHAnsi"/>
              </w:rPr>
            </w:pPr>
            <w:r w:rsidRPr="00916316">
              <w:rPr>
                <w:rFonts w:eastAsia="Times New Roman"/>
              </w:rPr>
              <w:t>152</w:t>
            </w:r>
          </w:p>
        </w:tc>
        <w:tc>
          <w:tcPr>
            <w:tcW w:w="1083" w:type="dxa"/>
            <w:tcBorders>
              <w:top w:val="single" w:sz="4" w:space="0" w:color="auto"/>
              <w:left w:val="single" w:sz="4" w:space="0" w:color="auto"/>
              <w:bottom w:val="single" w:sz="4" w:space="0" w:color="auto"/>
              <w:right w:val="single" w:sz="4" w:space="0" w:color="auto"/>
            </w:tcBorders>
            <w:vAlign w:val="center"/>
          </w:tcPr>
          <w:p w14:paraId="5CFCCEE6" w14:textId="77777777" w:rsidR="00916316" w:rsidRPr="00916316" w:rsidRDefault="00916316" w:rsidP="00916316">
            <w:pPr>
              <w:jc w:val="center"/>
              <w:rPr>
                <w:rFonts w:eastAsiaTheme="minorHAnsi"/>
              </w:rPr>
            </w:pPr>
            <w:r w:rsidRPr="00916316">
              <w:rPr>
                <w:rFonts w:eastAsia="Times New Roman"/>
              </w:rPr>
              <w:t>153</w:t>
            </w:r>
          </w:p>
        </w:tc>
        <w:tc>
          <w:tcPr>
            <w:tcW w:w="1083" w:type="dxa"/>
            <w:tcBorders>
              <w:top w:val="single" w:sz="4" w:space="0" w:color="auto"/>
              <w:left w:val="single" w:sz="4" w:space="0" w:color="auto"/>
              <w:bottom w:val="single" w:sz="4" w:space="0" w:color="auto"/>
              <w:right w:val="single" w:sz="4" w:space="0" w:color="auto"/>
            </w:tcBorders>
            <w:vAlign w:val="center"/>
          </w:tcPr>
          <w:p w14:paraId="699A2B70" w14:textId="77777777" w:rsidR="00916316" w:rsidRPr="00916316" w:rsidRDefault="00916316" w:rsidP="00916316">
            <w:pPr>
              <w:jc w:val="center"/>
              <w:rPr>
                <w:rFonts w:eastAsiaTheme="minorHAnsi"/>
              </w:rPr>
            </w:pPr>
            <w:r w:rsidRPr="00916316">
              <w:rPr>
                <w:rFonts w:eastAsia="Calibri"/>
              </w:rPr>
              <w:t>154</w:t>
            </w:r>
          </w:p>
        </w:tc>
      </w:tr>
      <w:tr w:rsidR="00916316" w:rsidRPr="00916316" w14:paraId="4A2F5B15"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vAlign w:val="center"/>
          </w:tcPr>
          <w:p w14:paraId="2F286246" w14:textId="77777777" w:rsidR="00916316" w:rsidRPr="00916316" w:rsidRDefault="00916316" w:rsidP="00916316">
            <w:pPr>
              <w:rPr>
                <w:rFonts w:eastAsia="Times New Roman"/>
                <w:bCs/>
              </w:rPr>
            </w:pPr>
            <w:r w:rsidRPr="00916316">
              <w:rPr>
                <w:rFonts w:eastAsia="Times New Roman"/>
              </w:rPr>
              <w:t>Povećanje broja polaznika jezičnih tečajeva</w:t>
            </w:r>
          </w:p>
        </w:tc>
        <w:tc>
          <w:tcPr>
            <w:tcW w:w="1661" w:type="dxa"/>
            <w:tcBorders>
              <w:top w:val="single" w:sz="4" w:space="0" w:color="auto"/>
              <w:left w:val="single" w:sz="4" w:space="0" w:color="auto"/>
              <w:bottom w:val="single" w:sz="4" w:space="0" w:color="auto"/>
              <w:right w:val="single" w:sz="4" w:space="0" w:color="auto"/>
            </w:tcBorders>
            <w:vAlign w:val="center"/>
          </w:tcPr>
          <w:p w14:paraId="3B4ED386" w14:textId="77777777" w:rsidR="00916316" w:rsidRPr="00916316" w:rsidRDefault="00916316" w:rsidP="00916316">
            <w:pPr>
              <w:rPr>
                <w:rFonts w:eastAsia="Times New Roman"/>
                <w:bCs/>
              </w:rPr>
            </w:pPr>
            <w:r w:rsidRPr="00916316">
              <w:rPr>
                <w:rFonts w:eastAsia="Times New Roman"/>
              </w:rPr>
              <w:t>Aktivnosti u kojima se povećava broj poznavatelja određenog jezika u sredini čime se osnažuje zajednica</w:t>
            </w:r>
          </w:p>
        </w:tc>
        <w:tc>
          <w:tcPr>
            <w:tcW w:w="1283" w:type="dxa"/>
            <w:tcBorders>
              <w:top w:val="single" w:sz="4" w:space="0" w:color="auto"/>
              <w:left w:val="single" w:sz="4" w:space="0" w:color="auto"/>
              <w:bottom w:val="single" w:sz="4" w:space="0" w:color="auto"/>
              <w:right w:val="single" w:sz="4" w:space="0" w:color="auto"/>
            </w:tcBorders>
            <w:vAlign w:val="center"/>
          </w:tcPr>
          <w:p w14:paraId="5A158914" w14:textId="77777777" w:rsidR="00916316" w:rsidRPr="00916316" w:rsidRDefault="00916316" w:rsidP="00916316">
            <w:pPr>
              <w:jc w:val="center"/>
              <w:rPr>
                <w:rFonts w:eastAsia="Calibri"/>
              </w:rPr>
            </w:pPr>
            <w:r w:rsidRPr="00916316">
              <w:rPr>
                <w:rFonts w:eastAsia="Times New Roman"/>
              </w:rPr>
              <w:t>Broj polaznika</w:t>
            </w:r>
          </w:p>
        </w:tc>
        <w:tc>
          <w:tcPr>
            <w:tcW w:w="1083" w:type="dxa"/>
            <w:tcBorders>
              <w:top w:val="single" w:sz="4" w:space="0" w:color="auto"/>
              <w:left w:val="single" w:sz="4" w:space="0" w:color="auto"/>
              <w:bottom w:val="single" w:sz="4" w:space="0" w:color="auto"/>
              <w:right w:val="single" w:sz="4" w:space="0" w:color="auto"/>
            </w:tcBorders>
            <w:vAlign w:val="center"/>
          </w:tcPr>
          <w:p w14:paraId="0738B676" w14:textId="77777777" w:rsidR="00916316" w:rsidRPr="00916316" w:rsidRDefault="00916316" w:rsidP="00916316">
            <w:pPr>
              <w:jc w:val="center"/>
              <w:rPr>
                <w:rFonts w:eastAsiaTheme="minorHAnsi"/>
              </w:rPr>
            </w:pPr>
            <w:r w:rsidRPr="00916316">
              <w:rPr>
                <w:rFonts w:eastAsia="Calibri"/>
              </w:rPr>
              <w:t>67</w:t>
            </w:r>
          </w:p>
        </w:tc>
        <w:tc>
          <w:tcPr>
            <w:tcW w:w="1083" w:type="dxa"/>
            <w:tcBorders>
              <w:top w:val="single" w:sz="4" w:space="0" w:color="auto"/>
              <w:left w:val="single" w:sz="4" w:space="0" w:color="auto"/>
              <w:bottom w:val="single" w:sz="4" w:space="0" w:color="auto"/>
              <w:right w:val="single" w:sz="4" w:space="0" w:color="auto"/>
            </w:tcBorders>
            <w:vAlign w:val="center"/>
          </w:tcPr>
          <w:p w14:paraId="25BC7974" w14:textId="77777777" w:rsidR="00916316" w:rsidRPr="00916316" w:rsidRDefault="00916316" w:rsidP="00916316">
            <w:pPr>
              <w:jc w:val="center"/>
              <w:rPr>
                <w:rFonts w:eastAsiaTheme="minorHAnsi"/>
              </w:rPr>
            </w:pPr>
            <w:r w:rsidRPr="00916316">
              <w:rPr>
                <w:rFonts w:eastAsia="Times New Roman"/>
              </w:rPr>
              <w:t>68</w:t>
            </w:r>
          </w:p>
        </w:tc>
        <w:tc>
          <w:tcPr>
            <w:tcW w:w="1083" w:type="dxa"/>
            <w:tcBorders>
              <w:top w:val="single" w:sz="4" w:space="0" w:color="auto"/>
              <w:left w:val="single" w:sz="4" w:space="0" w:color="auto"/>
              <w:bottom w:val="single" w:sz="4" w:space="0" w:color="auto"/>
              <w:right w:val="single" w:sz="4" w:space="0" w:color="auto"/>
            </w:tcBorders>
            <w:vAlign w:val="center"/>
          </w:tcPr>
          <w:p w14:paraId="4A8C0D8A" w14:textId="77777777" w:rsidR="00916316" w:rsidRPr="00916316" w:rsidRDefault="00916316" w:rsidP="00916316">
            <w:pPr>
              <w:spacing w:line="276" w:lineRule="auto"/>
              <w:jc w:val="center"/>
              <w:rPr>
                <w:rFonts w:eastAsia="Times New Roman"/>
              </w:rPr>
            </w:pPr>
          </w:p>
          <w:p w14:paraId="79F03C06" w14:textId="77777777" w:rsidR="00916316" w:rsidRPr="00916316" w:rsidRDefault="00916316" w:rsidP="00916316">
            <w:pPr>
              <w:spacing w:line="276" w:lineRule="auto"/>
              <w:jc w:val="center"/>
              <w:rPr>
                <w:rFonts w:eastAsia="Times New Roman"/>
              </w:rPr>
            </w:pPr>
            <w:r w:rsidRPr="00916316">
              <w:rPr>
                <w:rFonts w:eastAsia="Times New Roman"/>
              </w:rPr>
              <w:t>69</w:t>
            </w:r>
          </w:p>
          <w:p w14:paraId="103BAAAB"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vAlign w:val="center"/>
          </w:tcPr>
          <w:p w14:paraId="5C0F1898" w14:textId="77777777" w:rsidR="00916316" w:rsidRPr="00916316" w:rsidRDefault="00916316" w:rsidP="00916316">
            <w:pPr>
              <w:jc w:val="center"/>
              <w:rPr>
                <w:rFonts w:eastAsiaTheme="minorHAnsi"/>
              </w:rPr>
            </w:pPr>
            <w:r w:rsidRPr="00916316">
              <w:rPr>
                <w:rFonts w:eastAsia="Calibri"/>
              </w:rPr>
              <w:t>70</w:t>
            </w:r>
          </w:p>
        </w:tc>
      </w:tr>
      <w:tr w:rsidR="00916316" w:rsidRPr="00916316" w14:paraId="656C23B2"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vAlign w:val="center"/>
          </w:tcPr>
          <w:p w14:paraId="15C602A2" w14:textId="77777777" w:rsidR="00916316" w:rsidRPr="00916316" w:rsidRDefault="00916316" w:rsidP="00916316">
            <w:pPr>
              <w:rPr>
                <w:rFonts w:eastAsia="Times New Roman"/>
                <w:bCs/>
              </w:rPr>
            </w:pPr>
            <w:r w:rsidRPr="00916316">
              <w:rPr>
                <w:rFonts w:eastAsia="Times New Roman"/>
              </w:rPr>
              <w:t>Povećanje broja polaznika verificiranih programa osposobljavanja</w:t>
            </w:r>
          </w:p>
        </w:tc>
        <w:tc>
          <w:tcPr>
            <w:tcW w:w="1661" w:type="dxa"/>
            <w:tcBorders>
              <w:top w:val="single" w:sz="4" w:space="0" w:color="auto"/>
              <w:left w:val="single" w:sz="4" w:space="0" w:color="auto"/>
              <w:bottom w:val="single" w:sz="4" w:space="0" w:color="auto"/>
              <w:right w:val="single" w:sz="4" w:space="0" w:color="auto"/>
            </w:tcBorders>
            <w:vAlign w:val="center"/>
          </w:tcPr>
          <w:p w14:paraId="685FB7B2" w14:textId="77777777" w:rsidR="00916316" w:rsidRPr="00916316" w:rsidRDefault="00916316" w:rsidP="00916316">
            <w:pPr>
              <w:rPr>
                <w:rFonts w:eastAsia="Times New Roman"/>
                <w:bCs/>
              </w:rPr>
            </w:pPr>
            <w:r w:rsidRPr="00916316">
              <w:rPr>
                <w:rFonts w:eastAsia="Times New Roman"/>
              </w:rPr>
              <w:t>Povećanjem broja polaznika jezičnih tečajeva povećava se broj poznavatelja određenog jezika u sredini čime se osnažuje zajednica</w:t>
            </w:r>
          </w:p>
        </w:tc>
        <w:tc>
          <w:tcPr>
            <w:tcW w:w="1283" w:type="dxa"/>
            <w:tcBorders>
              <w:top w:val="single" w:sz="4" w:space="0" w:color="auto"/>
              <w:left w:val="single" w:sz="4" w:space="0" w:color="auto"/>
              <w:bottom w:val="single" w:sz="4" w:space="0" w:color="auto"/>
              <w:right w:val="single" w:sz="4" w:space="0" w:color="auto"/>
            </w:tcBorders>
            <w:vAlign w:val="center"/>
          </w:tcPr>
          <w:p w14:paraId="3B17265E" w14:textId="77777777" w:rsidR="00916316" w:rsidRPr="00916316" w:rsidRDefault="00916316" w:rsidP="00916316">
            <w:pPr>
              <w:jc w:val="center"/>
              <w:rPr>
                <w:rFonts w:eastAsia="Calibri"/>
              </w:rPr>
            </w:pPr>
            <w:r w:rsidRPr="00916316">
              <w:rPr>
                <w:rFonts w:eastAsia="Times New Roman"/>
              </w:rPr>
              <w:t>Broj polaznika</w:t>
            </w:r>
          </w:p>
        </w:tc>
        <w:tc>
          <w:tcPr>
            <w:tcW w:w="1083" w:type="dxa"/>
            <w:tcBorders>
              <w:top w:val="single" w:sz="4" w:space="0" w:color="auto"/>
              <w:left w:val="single" w:sz="4" w:space="0" w:color="auto"/>
              <w:bottom w:val="single" w:sz="4" w:space="0" w:color="auto"/>
              <w:right w:val="single" w:sz="4" w:space="0" w:color="auto"/>
            </w:tcBorders>
            <w:vAlign w:val="center"/>
          </w:tcPr>
          <w:p w14:paraId="0227C3E9" w14:textId="77777777" w:rsidR="00916316" w:rsidRPr="00916316" w:rsidRDefault="00916316" w:rsidP="00916316">
            <w:pPr>
              <w:jc w:val="center"/>
              <w:rPr>
                <w:rFonts w:eastAsiaTheme="minorHAnsi"/>
              </w:rPr>
            </w:pPr>
            <w:r w:rsidRPr="00916316">
              <w:rPr>
                <w:rFonts w:eastAsia="Times New Roman"/>
              </w:rPr>
              <w:t>18</w:t>
            </w:r>
          </w:p>
        </w:tc>
        <w:tc>
          <w:tcPr>
            <w:tcW w:w="1083" w:type="dxa"/>
            <w:tcBorders>
              <w:top w:val="single" w:sz="4" w:space="0" w:color="auto"/>
              <w:left w:val="single" w:sz="4" w:space="0" w:color="auto"/>
              <w:bottom w:val="single" w:sz="4" w:space="0" w:color="auto"/>
              <w:right w:val="single" w:sz="4" w:space="0" w:color="auto"/>
            </w:tcBorders>
            <w:vAlign w:val="center"/>
          </w:tcPr>
          <w:p w14:paraId="4A937A5D" w14:textId="77777777" w:rsidR="00916316" w:rsidRPr="00916316" w:rsidRDefault="00916316" w:rsidP="00916316">
            <w:pPr>
              <w:jc w:val="center"/>
              <w:rPr>
                <w:rFonts w:eastAsiaTheme="minorHAnsi"/>
              </w:rPr>
            </w:pPr>
            <w:r w:rsidRPr="00916316">
              <w:rPr>
                <w:rFonts w:eastAsia="Times New Roman"/>
              </w:rPr>
              <w:t>19</w:t>
            </w:r>
          </w:p>
        </w:tc>
        <w:tc>
          <w:tcPr>
            <w:tcW w:w="1083" w:type="dxa"/>
            <w:tcBorders>
              <w:top w:val="single" w:sz="4" w:space="0" w:color="auto"/>
              <w:left w:val="single" w:sz="4" w:space="0" w:color="auto"/>
              <w:bottom w:val="single" w:sz="4" w:space="0" w:color="auto"/>
              <w:right w:val="single" w:sz="4" w:space="0" w:color="auto"/>
            </w:tcBorders>
            <w:vAlign w:val="center"/>
          </w:tcPr>
          <w:p w14:paraId="16CA2EE3" w14:textId="77777777" w:rsidR="00916316" w:rsidRPr="00916316" w:rsidRDefault="00916316" w:rsidP="00916316">
            <w:pPr>
              <w:jc w:val="center"/>
              <w:rPr>
                <w:rFonts w:eastAsiaTheme="minorHAnsi"/>
              </w:rPr>
            </w:pPr>
            <w:r w:rsidRPr="00916316">
              <w:rPr>
                <w:rFonts w:eastAsia="Times New Roman"/>
              </w:rPr>
              <w:t>20</w:t>
            </w:r>
          </w:p>
        </w:tc>
        <w:tc>
          <w:tcPr>
            <w:tcW w:w="1083" w:type="dxa"/>
            <w:tcBorders>
              <w:top w:val="single" w:sz="4" w:space="0" w:color="auto"/>
              <w:left w:val="single" w:sz="4" w:space="0" w:color="auto"/>
              <w:bottom w:val="single" w:sz="4" w:space="0" w:color="auto"/>
              <w:right w:val="single" w:sz="4" w:space="0" w:color="auto"/>
            </w:tcBorders>
            <w:vAlign w:val="center"/>
          </w:tcPr>
          <w:p w14:paraId="65757090" w14:textId="77777777" w:rsidR="00916316" w:rsidRPr="00916316" w:rsidRDefault="00916316" w:rsidP="00916316">
            <w:pPr>
              <w:jc w:val="center"/>
              <w:rPr>
                <w:rFonts w:eastAsiaTheme="minorHAnsi"/>
              </w:rPr>
            </w:pPr>
            <w:r w:rsidRPr="00916316">
              <w:rPr>
                <w:rFonts w:eastAsia="Calibri"/>
              </w:rPr>
              <w:t>21</w:t>
            </w:r>
          </w:p>
        </w:tc>
      </w:tr>
      <w:tr w:rsidR="00916316" w:rsidRPr="00916316" w14:paraId="7853552E" w14:textId="77777777"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14:paraId="00A24646" w14:textId="77777777" w:rsidR="00916316" w:rsidRPr="00916316" w:rsidRDefault="00916316" w:rsidP="00916316">
            <w:pPr>
              <w:rPr>
                <w:rFonts w:eastAsia="Times New Roman"/>
                <w:bCs/>
              </w:rPr>
            </w:pPr>
            <w:r w:rsidRPr="00916316">
              <w:rPr>
                <w:rFonts w:eastAsia="Times New Roman"/>
                <w:b/>
                <w:i/>
                <w:iCs/>
              </w:rPr>
              <w:t>Mješoviti pjevački zbor Joakim Rakovac</w:t>
            </w:r>
          </w:p>
        </w:tc>
        <w:tc>
          <w:tcPr>
            <w:tcW w:w="1283" w:type="dxa"/>
            <w:tcBorders>
              <w:top w:val="single" w:sz="4" w:space="0" w:color="auto"/>
              <w:left w:val="single" w:sz="4" w:space="0" w:color="auto"/>
              <w:bottom w:val="single" w:sz="4" w:space="0" w:color="auto"/>
              <w:right w:val="single" w:sz="4" w:space="0" w:color="auto"/>
            </w:tcBorders>
          </w:tcPr>
          <w:p w14:paraId="6C6EA067" w14:textId="77777777" w:rsidR="00916316" w:rsidRPr="00916316" w:rsidRDefault="00916316" w:rsidP="00916316">
            <w:pPr>
              <w:jc w:val="center"/>
              <w:rPr>
                <w:rFonts w:eastAsia="Calibri"/>
              </w:rPr>
            </w:pPr>
          </w:p>
        </w:tc>
        <w:tc>
          <w:tcPr>
            <w:tcW w:w="1083" w:type="dxa"/>
            <w:tcBorders>
              <w:top w:val="single" w:sz="4" w:space="0" w:color="auto"/>
              <w:left w:val="single" w:sz="4" w:space="0" w:color="auto"/>
              <w:bottom w:val="single" w:sz="4" w:space="0" w:color="auto"/>
              <w:right w:val="single" w:sz="4" w:space="0" w:color="auto"/>
            </w:tcBorders>
          </w:tcPr>
          <w:p w14:paraId="6B0C795E"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5898EA62"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7D648658"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1482C885" w14:textId="77777777" w:rsidR="00916316" w:rsidRPr="00916316" w:rsidRDefault="00916316" w:rsidP="00916316">
            <w:pPr>
              <w:jc w:val="center"/>
              <w:rPr>
                <w:rFonts w:eastAsiaTheme="minorHAnsi"/>
              </w:rPr>
            </w:pPr>
          </w:p>
        </w:tc>
      </w:tr>
      <w:tr w:rsidR="00916316" w:rsidRPr="00916316" w14:paraId="0A9466AD"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vAlign w:val="center"/>
          </w:tcPr>
          <w:p w14:paraId="2FF7AEC3" w14:textId="77777777" w:rsidR="00916316" w:rsidRPr="00916316" w:rsidRDefault="00916316" w:rsidP="00916316">
            <w:pPr>
              <w:rPr>
                <w:rFonts w:eastAsia="Times New Roman"/>
                <w:bCs/>
              </w:rPr>
            </w:pPr>
            <w:r w:rsidRPr="00916316">
              <w:rPr>
                <w:rFonts w:eastAsia="Times New Roman"/>
              </w:rPr>
              <w:t>Povećanje broja članova zbora</w:t>
            </w:r>
          </w:p>
        </w:tc>
        <w:tc>
          <w:tcPr>
            <w:tcW w:w="1661" w:type="dxa"/>
            <w:tcBorders>
              <w:top w:val="single" w:sz="4" w:space="0" w:color="auto"/>
              <w:left w:val="single" w:sz="4" w:space="0" w:color="auto"/>
              <w:bottom w:val="single" w:sz="4" w:space="0" w:color="auto"/>
              <w:right w:val="single" w:sz="4" w:space="0" w:color="auto"/>
            </w:tcBorders>
            <w:vAlign w:val="center"/>
          </w:tcPr>
          <w:p w14:paraId="4BF83BCA" w14:textId="77777777" w:rsidR="00916316" w:rsidRPr="00916316" w:rsidRDefault="00916316" w:rsidP="00916316">
            <w:pPr>
              <w:rPr>
                <w:rFonts w:eastAsia="Times New Roman"/>
                <w:bCs/>
              </w:rPr>
            </w:pPr>
            <w:r w:rsidRPr="00916316">
              <w:rPr>
                <w:rFonts w:eastAsia="Times New Roman"/>
              </w:rPr>
              <w:t xml:space="preserve">Većim brojem članova povećat će se repertoar i kvaliteta </w:t>
            </w:r>
          </w:p>
        </w:tc>
        <w:tc>
          <w:tcPr>
            <w:tcW w:w="1283" w:type="dxa"/>
            <w:tcBorders>
              <w:top w:val="single" w:sz="4" w:space="0" w:color="auto"/>
              <w:left w:val="single" w:sz="4" w:space="0" w:color="auto"/>
              <w:bottom w:val="single" w:sz="4" w:space="0" w:color="auto"/>
              <w:right w:val="single" w:sz="4" w:space="0" w:color="auto"/>
            </w:tcBorders>
            <w:vAlign w:val="center"/>
          </w:tcPr>
          <w:p w14:paraId="0D1AA321" w14:textId="77777777" w:rsidR="00916316" w:rsidRPr="00916316" w:rsidRDefault="00916316" w:rsidP="00916316">
            <w:pPr>
              <w:jc w:val="center"/>
              <w:rPr>
                <w:rFonts w:eastAsia="Calibri"/>
              </w:rPr>
            </w:pPr>
            <w:r w:rsidRPr="00916316">
              <w:rPr>
                <w:rFonts w:eastAsia="Times New Roman"/>
              </w:rPr>
              <w:t>Broj članova zbora</w:t>
            </w:r>
          </w:p>
        </w:tc>
        <w:tc>
          <w:tcPr>
            <w:tcW w:w="1083" w:type="dxa"/>
            <w:tcBorders>
              <w:top w:val="single" w:sz="4" w:space="0" w:color="auto"/>
              <w:left w:val="single" w:sz="4" w:space="0" w:color="auto"/>
              <w:bottom w:val="single" w:sz="4" w:space="0" w:color="auto"/>
              <w:right w:val="single" w:sz="4" w:space="0" w:color="auto"/>
            </w:tcBorders>
            <w:vAlign w:val="center"/>
          </w:tcPr>
          <w:p w14:paraId="51F0EE4C" w14:textId="77777777" w:rsidR="00916316" w:rsidRPr="00916316" w:rsidRDefault="00916316" w:rsidP="00916316">
            <w:pPr>
              <w:jc w:val="center"/>
              <w:rPr>
                <w:rFonts w:eastAsiaTheme="minorHAnsi"/>
              </w:rPr>
            </w:pPr>
            <w:r w:rsidRPr="00916316">
              <w:rPr>
                <w:rFonts w:eastAsia="Times New Roman"/>
              </w:rPr>
              <w:t>17</w:t>
            </w:r>
          </w:p>
        </w:tc>
        <w:tc>
          <w:tcPr>
            <w:tcW w:w="1083" w:type="dxa"/>
            <w:tcBorders>
              <w:top w:val="single" w:sz="4" w:space="0" w:color="auto"/>
              <w:left w:val="single" w:sz="4" w:space="0" w:color="auto"/>
              <w:bottom w:val="single" w:sz="4" w:space="0" w:color="auto"/>
              <w:right w:val="single" w:sz="4" w:space="0" w:color="auto"/>
            </w:tcBorders>
            <w:vAlign w:val="center"/>
          </w:tcPr>
          <w:p w14:paraId="22F2B420" w14:textId="77777777" w:rsidR="00916316" w:rsidRPr="00916316" w:rsidRDefault="00916316" w:rsidP="00916316">
            <w:pPr>
              <w:jc w:val="center"/>
              <w:rPr>
                <w:rFonts w:eastAsiaTheme="minorHAnsi"/>
              </w:rPr>
            </w:pPr>
            <w:r w:rsidRPr="00916316">
              <w:rPr>
                <w:rFonts w:eastAsia="Times New Roman"/>
              </w:rPr>
              <w:t>18</w:t>
            </w:r>
          </w:p>
        </w:tc>
        <w:tc>
          <w:tcPr>
            <w:tcW w:w="1083" w:type="dxa"/>
            <w:tcBorders>
              <w:top w:val="single" w:sz="4" w:space="0" w:color="auto"/>
              <w:left w:val="single" w:sz="4" w:space="0" w:color="auto"/>
              <w:bottom w:val="single" w:sz="4" w:space="0" w:color="auto"/>
              <w:right w:val="single" w:sz="4" w:space="0" w:color="auto"/>
            </w:tcBorders>
            <w:vAlign w:val="center"/>
          </w:tcPr>
          <w:p w14:paraId="53F4F349" w14:textId="77777777" w:rsidR="00916316" w:rsidRPr="00916316" w:rsidRDefault="00916316" w:rsidP="00916316">
            <w:pPr>
              <w:jc w:val="center"/>
              <w:rPr>
                <w:rFonts w:eastAsiaTheme="minorHAnsi"/>
              </w:rPr>
            </w:pPr>
            <w:r w:rsidRPr="00916316">
              <w:rPr>
                <w:rFonts w:eastAsia="Times New Roman"/>
              </w:rPr>
              <w:t>19</w:t>
            </w:r>
          </w:p>
        </w:tc>
        <w:tc>
          <w:tcPr>
            <w:tcW w:w="1083" w:type="dxa"/>
            <w:tcBorders>
              <w:top w:val="single" w:sz="4" w:space="0" w:color="auto"/>
              <w:left w:val="single" w:sz="4" w:space="0" w:color="auto"/>
              <w:bottom w:val="single" w:sz="4" w:space="0" w:color="auto"/>
              <w:right w:val="single" w:sz="4" w:space="0" w:color="auto"/>
            </w:tcBorders>
            <w:vAlign w:val="center"/>
          </w:tcPr>
          <w:p w14:paraId="7726122E" w14:textId="77777777" w:rsidR="00916316" w:rsidRPr="00916316" w:rsidRDefault="00916316" w:rsidP="00916316">
            <w:pPr>
              <w:jc w:val="center"/>
              <w:rPr>
                <w:rFonts w:eastAsiaTheme="minorHAnsi"/>
              </w:rPr>
            </w:pPr>
            <w:r w:rsidRPr="00916316">
              <w:rPr>
                <w:rFonts w:eastAsia="Calibri"/>
              </w:rPr>
              <w:t>20</w:t>
            </w:r>
          </w:p>
        </w:tc>
      </w:tr>
      <w:tr w:rsidR="00916316" w:rsidRPr="00916316" w14:paraId="2FAFEF37" w14:textId="77777777"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14:paraId="7A33A6FA" w14:textId="77777777" w:rsidR="00916316" w:rsidRPr="00916316" w:rsidRDefault="00916316" w:rsidP="00916316">
            <w:pPr>
              <w:rPr>
                <w:rFonts w:eastAsia="Times New Roman"/>
                <w:bCs/>
              </w:rPr>
            </w:pPr>
            <w:r w:rsidRPr="00916316">
              <w:rPr>
                <w:rFonts w:eastAsia="Times New Roman"/>
                <w:b/>
                <w:i/>
                <w:iCs/>
              </w:rPr>
              <w:t>Dječji puhački orkestar Porečki delfini</w:t>
            </w:r>
          </w:p>
        </w:tc>
        <w:tc>
          <w:tcPr>
            <w:tcW w:w="1283" w:type="dxa"/>
            <w:tcBorders>
              <w:top w:val="single" w:sz="4" w:space="0" w:color="auto"/>
              <w:left w:val="single" w:sz="4" w:space="0" w:color="auto"/>
              <w:bottom w:val="single" w:sz="4" w:space="0" w:color="auto"/>
              <w:right w:val="single" w:sz="4" w:space="0" w:color="auto"/>
            </w:tcBorders>
          </w:tcPr>
          <w:p w14:paraId="2A99C480" w14:textId="77777777" w:rsidR="00916316" w:rsidRPr="00916316" w:rsidRDefault="00916316" w:rsidP="00916316">
            <w:pPr>
              <w:jc w:val="center"/>
              <w:rPr>
                <w:rFonts w:eastAsia="Calibri"/>
              </w:rPr>
            </w:pPr>
          </w:p>
        </w:tc>
        <w:tc>
          <w:tcPr>
            <w:tcW w:w="1083" w:type="dxa"/>
            <w:tcBorders>
              <w:top w:val="single" w:sz="4" w:space="0" w:color="auto"/>
              <w:left w:val="single" w:sz="4" w:space="0" w:color="auto"/>
              <w:bottom w:val="single" w:sz="4" w:space="0" w:color="auto"/>
              <w:right w:val="single" w:sz="4" w:space="0" w:color="auto"/>
            </w:tcBorders>
          </w:tcPr>
          <w:p w14:paraId="681429C1"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6892C759"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61F6934C" w14:textId="77777777"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14:paraId="4B7DAF03" w14:textId="77777777" w:rsidR="00916316" w:rsidRPr="00916316" w:rsidRDefault="00916316" w:rsidP="00916316">
            <w:pPr>
              <w:jc w:val="center"/>
              <w:rPr>
                <w:rFonts w:eastAsiaTheme="minorHAnsi"/>
              </w:rPr>
            </w:pPr>
          </w:p>
        </w:tc>
      </w:tr>
      <w:tr w:rsidR="00916316" w:rsidRPr="00916316" w14:paraId="665F67BB" w14:textId="77777777"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vAlign w:val="center"/>
          </w:tcPr>
          <w:p w14:paraId="0B78E4C1" w14:textId="77777777" w:rsidR="00916316" w:rsidRPr="00916316" w:rsidRDefault="00916316" w:rsidP="00916316">
            <w:pPr>
              <w:rPr>
                <w:rFonts w:eastAsia="Times New Roman"/>
                <w:bCs/>
              </w:rPr>
            </w:pPr>
            <w:r w:rsidRPr="00916316">
              <w:rPr>
                <w:rFonts w:eastAsia="Times New Roman"/>
              </w:rPr>
              <w:t>Povećanje broja članova orkestra</w:t>
            </w:r>
          </w:p>
        </w:tc>
        <w:tc>
          <w:tcPr>
            <w:tcW w:w="1661" w:type="dxa"/>
            <w:tcBorders>
              <w:top w:val="single" w:sz="4" w:space="0" w:color="auto"/>
              <w:left w:val="single" w:sz="4" w:space="0" w:color="auto"/>
              <w:bottom w:val="single" w:sz="4" w:space="0" w:color="auto"/>
              <w:right w:val="single" w:sz="4" w:space="0" w:color="auto"/>
            </w:tcBorders>
            <w:vAlign w:val="center"/>
          </w:tcPr>
          <w:p w14:paraId="37EC7670" w14:textId="77777777" w:rsidR="00916316" w:rsidRPr="00916316" w:rsidRDefault="00916316" w:rsidP="00916316">
            <w:pPr>
              <w:rPr>
                <w:rFonts w:eastAsia="Times New Roman"/>
                <w:bCs/>
              </w:rPr>
            </w:pPr>
            <w:r w:rsidRPr="00916316">
              <w:rPr>
                <w:rFonts w:eastAsia="Times New Roman"/>
              </w:rPr>
              <w:t xml:space="preserve">Većim brojem članova povećat će se mogućnost izvođenja zahtjevnijih skladbi koje iziskuju veći broj instrumenata </w:t>
            </w:r>
          </w:p>
        </w:tc>
        <w:tc>
          <w:tcPr>
            <w:tcW w:w="1283" w:type="dxa"/>
            <w:tcBorders>
              <w:top w:val="single" w:sz="4" w:space="0" w:color="auto"/>
              <w:left w:val="single" w:sz="4" w:space="0" w:color="auto"/>
              <w:bottom w:val="single" w:sz="4" w:space="0" w:color="auto"/>
              <w:right w:val="single" w:sz="4" w:space="0" w:color="auto"/>
            </w:tcBorders>
            <w:vAlign w:val="center"/>
          </w:tcPr>
          <w:p w14:paraId="0588749E" w14:textId="77777777" w:rsidR="00916316" w:rsidRPr="00916316" w:rsidRDefault="00916316" w:rsidP="00916316">
            <w:pPr>
              <w:jc w:val="center"/>
              <w:rPr>
                <w:rFonts w:eastAsia="Calibri"/>
              </w:rPr>
            </w:pPr>
            <w:r w:rsidRPr="00916316">
              <w:rPr>
                <w:rFonts w:eastAsia="Times New Roman"/>
              </w:rPr>
              <w:t>Broj članova orkestra</w:t>
            </w:r>
          </w:p>
        </w:tc>
        <w:tc>
          <w:tcPr>
            <w:tcW w:w="1083" w:type="dxa"/>
            <w:tcBorders>
              <w:top w:val="single" w:sz="4" w:space="0" w:color="auto"/>
              <w:left w:val="single" w:sz="4" w:space="0" w:color="auto"/>
              <w:bottom w:val="single" w:sz="4" w:space="0" w:color="auto"/>
              <w:right w:val="single" w:sz="4" w:space="0" w:color="auto"/>
            </w:tcBorders>
            <w:vAlign w:val="center"/>
          </w:tcPr>
          <w:p w14:paraId="5EEE8147" w14:textId="77777777" w:rsidR="00916316" w:rsidRPr="00916316" w:rsidRDefault="00916316" w:rsidP="00916316">
            <w:pPr>
              <w:jc w:val="center"/>
              <w:rPr>
                <w:rFonts w:eastAsiaTheme="minorHAnsi"/>
              </w:rPr>
            </w:pPr>
            <w:r w:rsidRPr="00916316">
              <w:rPr>
                <w:rFonts w:eastAsia="Times New Roman"/>
              </w:rPr>
              <w:t>14</w:t>
            </w:r>
          </w:p>
        </w:tc>
        <w:tc>
          <w:tcPr>
            <w:tcW w:w="1083" w:type="dxa"/>
            <w:tcBorders>
              <w:top w:val="single" w:sz="4" w:space="0" w:color="auto"/>
              <w:left w:val="single" w:sz="4" w:space="0" w:color="auto"/>
              <w:bottom w:val="single" w:sz="4" w:space="0" w:color="auto"/>
              <w:right w:val="single" w:sz="4" w:space="0" w:color="auto"/>
            </w:tcBorders>
            <w:vAlign w:val="center"/>
          </w:tcPr>
          <w:p w14:paraId="7EE25D40" w14:textId="77777777" w:rsidR="00916316" w:rsidRPr="00916316" w:rsidRDefault="00916316" w:rsidP="00916316">
            <w:pPr>
              <w:jc w:val="center"/>
              <w:rPr>
                <w:rFonts w:eastAsiaTheme="minorHAnsi"/>
              </w:rPr>
            </w:pPr>
            <w:r w:rsidRPr="00916316">
              <w:rPr>
                <w:rFonts w:eastAsia="Times New Roman"/>
              </w:rPr>
              <w:t>15</w:t>
            </w:r>
          </w:p>
        </w:tc>
        <w:tc>
          <w:tcPr>
            <w:tcW w:w="1083" w:type="dxa"/>
            <w:tcBorders>
              <w:top w:val="single" w:sz="4" w:space="0" w:color="auto"/>
              <w:left w:val="single" w:sz="4" w:space="0" w:color="auto"/>
              <w:bottom w:val="single" w:sz="4" w:space="0" w:color="auto"/>
              <w:right w:val="single" w:sz="4" w:space="0" w:color="auto"/>
            </w:tcBorders>
            <w:vAlign w:val="center"/>
          </w:tcPr>
          <w:p w14:paraId="4D2065FF" w14:textId="77777777" w:rsidR="00916316" w:rsidRPr="00916316" w:rsidRDefault="00916316" w:rsidP="00916316">
            <w:pPr>
              <w:jc w:val="center"/>
              <w:rPr>
                <w:rFonts w:eastAsiaTheme="minorHAnsi"/>
              </w:rPr>
            </w:pPr>
            <w:r w:rsidRPr="00916316">
              <w:rPr>
                <w:rFonts w:eastAsia="Times New Roman"/>
              </w:rPr>
              <w:t>16</w:t>
            </w:r>
          </w:p>
        </w:tc>
        <w:tc>
          <w:tcPr>
            <w:tcW w:w="1083" w:type="dxa"/>
            <w:tcBorders>
              <w:top w:val="single" w:sz="4" w:space="0" w:color="auto"/>
              <w:left w:val="single" w:sz="4" w:space="0" w:color="auto"/>
              <w:bottom w:val="single" w:sz="4" w:space="0" w:color="auto"/>
              <w:right w:val="single" w:sz="4" w:space="0" w:color="auto"/>
            </w:tcBorders>
            <w:vAlign w:val="center"/>
          </w:tcPr>
          <w:p w14:paraId="6EF5CA51" w14:textId="77777777" w:rsidR="00916316" w:rsidRPr="00916316" w:rsidRDefault="00916316" w:rsidP="00916316">
            <w:pPr>
              <w:jc w:val="center"/>
              <w:rPr>
                <w:rFonts w:eastAsiaTheme="minorHAnsi"/>
              </w:rPr>
            </w:pPr>
            <w:r w:rsidRPr="00916316">
              <w:rPr>
                <w:rFonts w:eastAsia="Calibri"/>
              </w:rPr>
              <w:t>17</w:t>
            </w:r>
          </w:p>
        </w:tc>
      </w:tr>
    </w:tbl>
    <w:p w14:paraId="751B56C2" w14:textId="77777777" w:rsidR="00916316" w:rsidRPr="00916316" w:rsidRDefault="00916316" w:rsidP="00916316">
      <w:pPr>
        <w:spacing w:after="0" w:line="240" w:lineRule="auto"/>
        <w:rPr>
          <w:rFonts w:ascii="Times New Roman" w:eastAsia="Times New Roman" w:hAnsi="Times New Roman" w:cs="Times New Roman"/>
          <w:b/>
          <w:bCs/>
          <w:sz w:val="24"/>
          <w:szCs w:val="24"/>
          <w:lang w:val="fr-FR"/>
        </w:rPr>
      </w:pPr>
      <w:r w:rsidRPr="00916316">
        <w:rPr>
          <w:rFonts w:ascii="Times New Roman" w:eastAsia="Times New Roman" w:hAnsi="Times New Roman" w:cs="Times New Roman"/>
          <w:b/>
          <w:bCs/>
          <w:sz w:val="24"/>
          <w:szCs w:val="24"/>
          <w:lang w:val="fr-FR"/>
        </w:rPr>
        <w:lastRenderedPageBreak/>
        <w:t>Kapitalni projekti: Nabava opreme za upravu</w:t>
      </w:r>
    </w:p>
    <w:p w14:paraId="34DC4AE9"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Sredstva su planirana za nabavu opreme neophodne za rad Ustanove i to: vanjskih hard-diskova za pohranu podataka i dva računala.</w:t>
      </w:r>
    </w:p>
    <w:p w14:paraId="02329EFF" w14:textId="77777777" w:rsidR="00916316" w:rsidRPr="00916316" w:rsidRDefault="00916316" w:rsidP="00916316">
      <w:pPr>
        <w:spacing w:after="0" w:line="240" w:lineRule="auto"/>
        <w:rPr>
          <w:rFonts w:ascii="Times New Roman" w:eastAsia="Times New Roman" w:hAnsi="Times New Roman" w:cs="Times New Roman"/>
          <w:b/>
          <w:bCs/>
          <w:sz w:val="20"/>
          <w:szCs w:val="20"/>
          <w:u w:val="single"/>
          <w:lang w:val="en-US"/>
        </w:rPr>
      </w:pPr>
    </w:p>
    <w:p w14:paraId="6B0A41A6"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559"/>
        <w:gridCol w:w="1276"/>
        <w:gridCol w:w="1098"/>
        <w:gridCol w:w="1083"/>
        <w:gridCol w:w="1083"/>
        <w:gridCol w:w="1130"/>
      </w:tblGrid>
      <w:tr w:rsidR="00916316" w:rsidRPr="00916316" w14:paraId="03D3277C" w14:textId="77777777" w:rsidTr="00916316">
        <w:tc>
          <w:tcPr>
            <w:tcW w:w="1872" w:type="dxa"/>
            <w:shd w:val="clear" w:color="auto" w:fill="auto"/>
          </w:tcPr>
          <w:p w14:paraId="0385732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559" w:type="dxa"/>
            <w:shd w:val="clear" w:color="auto" w:fill="auto"/>
          </w:tcPr>
          <w:p w14:paraId="31A01EC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66C8755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276" w:type="dxa"/>
            <w:shd w:val="clear" w:color="auto" w:fill="auto"/>
          </w:tcPr>
          <w:p w14:paraId="3349FF9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98" w:type="dxa"/>
            <w:shd w:val="clear" w:color="auto" w:fill="auto"/>
          </w:tcPr>
          <w:p w14:paraId="38DF292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643AD38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3FD290E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0C0DCF1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130" w:type="dxa"/>
            <w:shd w:val="clear" w:color="auto" w:fill="auto"/>
          </w:tcPr>
          <w:p w14:paraId="08CEE27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35EDC8FD" w14:textId="77777777" w:rsidTr="00916316">
        <w:tc>
          <w:tcPr>
            <w:tcW w:w="1872" w:type="dxa"/>
            <w:shd w:val="clear" w:color="auto" w:fill="auto"/>
          </w:tcPr>
          <w:p w14:paraId="569E6642"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Osiguranje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odgovarajuće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računalne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opreme</w:t>
            </w:r>
            <w:proofErr w:type="spellEnd"/>
          </w:p>
        </w:tc>
        <w:tc>
          <w:tcPr>
            <w:tcW w:w="1559" w:type="dxa"/>
            <w:shd w:val="clear" w:color="auto" w:fill="auto"/>
          </w:tcPr>
          <w:p w14:paraId="15C5E43F"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Povećanje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kvalitete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pružanja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usluga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povećanjem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sigurnosti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zaštite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korisnika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usluga</w:t>
            </w:r>
            <w:proofErr w:type="spellEnd"/>
          </w:p>
        </w:tc>
        <w:tc>
          <w:tcPr>
            <w:tcW w:w="1276" w:type="dxa"/>
            <w:shd w:val="clear" w:color="auto" w:fill="auto"/>
          </w:tcPr>
          <w:p w14:paraId="63D1F86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0934B95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w:t>
            </w:r>
          </w:p>
        </w:tc>
        <w:tc>
          <w:tcPr>
            <w:tcW w:w="1098" w:type="dxa"/>
            <w:shd w:val="clear" w:color="auto" w:fill="auto"/>
          </w:tcPr>
          <w:p w14:paraId="46B6A0C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67430D9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14:paraId="126E54F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2DBF720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083" w:type="dxa"/>
            <w:shd w:val="clear" w:color="auto" w:fill="auto"/>
          </w:tcPr>
          <w:p w14:paraId="2485997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345DECF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130" w:type="dxa"/>
            <w:shd w:val="clear" w:color="auto" w:fill="auto"/>
          </w:tcPr>
          <w:p w14:paraId="125854B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61B69E8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r>
      <w:tr w:rsidR="00916316" w:rsidRPr="00916316" w14:paraId="25DD816E" w14:textId="77777777" w:rsidTr="00916316">
        <w:tc>
          <w:tcPr>
            <w:tcW w:w="1872" w:type="dxa"/>
            <w:shd w:val="clear" w:color="auto" w:fill="auto"/>
          </w:tcPr>
          <w:p w14:paraId="7E44611B"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Osiguranje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druge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opreme</w:t>
            </w:r>
            <w:proofErr w:type="spellEnd"/>
          </w:p>
        </w:tc>
        <w:tc>
          <w:tcPr>
            <w:tcW w:w="1559" w:type="dxa"/>
            <w:shd w:val="clear" w:color="auto" w:fill="auto"/>
          </w:tcPr>
          <w:p w14:paraId="204E48CA"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proofErr w:type="gramStart"/>
            <w:r w:rsidRPr="00916316">
              <w:rPr>
                <w:rFonts w:ascii="Times New Roman" w:eastAsia="Times New Roman" w:hAnsi="Times New Roman" w:cs="Times New Roman"/>
                <w:sz w:val="20"/>
                <w:szCs w:val="20"/>
                <w:lang w:val="en-US"/>
              </w:rPr>
              <w:t>Održavanje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razine</w:t>
            </w:r>
            <w:proofErr w:type="spellEnd"/>
            <w:proofErr w:type="gram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kvalitete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izvođenja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programa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aktivnosti</w:t>
            </w:r>
            <w:proofErr w:type="spellEnd"/>
          </w:p>
        </w:tc>
        <w:tc>
          <w:tcPr>
            <w:tcW w:w="1276" w:type="dxa"/>
            <w:shd w:val="clear" w:color="auto" w:fill="auto"/>
          </w:tcPr>
          <w:p w14:paraId="764B2A2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3C9CD98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w:t>
            </w:r>
          </w:p>
        </w:tc>
        <w:tc>
          <w:tcPr>
            <w:tcW w:w="1098" w:type="dxa"/>
            <w:shd w:val="clear" w:color="auto" w:fill="auto"/>
          </w:tcPr>
          <w:p w14:paraId="6853103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55A158C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14:paraId="29D7CBD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56B3F97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083" w:type="dxa"/>
            <w:shd w:val="clear" w:color="auto" w:fill="auto"/>
          </w:tcPr>
          <w:p w14:paraId="5176BF9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53A20BB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130" w:type="dxa"/>
            <w:shd w:val="clear" w:color="auto" w:fill="auto"/>
          </w:tcPr>
          <w:p w14:paraId="0AA8DE0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0B5A64E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r>
    </w:tbl>
    <w:p w14:paraId="3DBB2371" w14:textId="77777777" w:rsidR="00916316" w:rsidRPr="00916316" w:rsidRDefault="00916316" w:rsidP="00916316">
      <w:pPr>
        <w:spacing w:after="0" w:line="240" w:lineRule="auto"/>
        <w:rPr>
          <w:rFonts w:ascii="Times New Roman" w:eastAsia="Times New Roman" w:hAnsi="Times New Roman" w:cs="Times New Roman"/>
          <w:b/>
          <w:bCs/>
          <w:sz w:val="20"/>
          <w:szCs w:val="20"/>
          <w:u w:val="single"/>
          <w:lang w:val="en-US"/>
        </w:rPr>
      </w:pPr>
    </w:p>
    <w:p w14:paraId="4F4B6EA8" w14:textId="77777777" w:rsidR="00916316" w:rsidRPr="00916316" w:rsidRDefault="00916316" w:rsidP="00916316">
      <w:pPr>
        <w:spacing w:after="0" w:line="240" w:lineRule="auto"/>
        <w:rPr>
          <w:rFonts w:ascii="Times New Roman" w:eastAsia="Times New Roman" w:hAnsi="Times New Roman" w:cs="Times New Roman"/>
          <w:bCs/>
          <w:i/>
          <w:sz w:val="24"/>
          <w:szCs w:val="24"/>
          <w:lang w:val="fr-FR"/>
        </w:rPr>
      </w:pPr>
      <w:r w:rsidRPr="00916316">
        <w:rPr>
          <w:rFonts w:ascii="Times New Roman" w:eastAsia="Times New Roman" w:hAnsi="Times New Roman" w:cs="Times New Roman"/>
          <w:b/>
          <w:bCs/>
          <w:sz w:val="24"/>
          <w:szCs w:val="24"/>
          <w:lang w:val="fr-FR"/>
        </w:rPr>
        <w:t>Kapitalni projekti: Nabava opreme u kulturi</w:t>
      </w:r>
    </w:p>
    <w:p w14:paraId="1BE0FD3F" w14:textId="77777777" w:rsidR="00916316" w:rsidRPr="00916316" w:rsidRDefault="00916316" w:rsidP="00916316">
      <w:pPr>
        <w:spacing w:after="0" w:line="240" w:lineRule="auto"/>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 xml:space="preserve">Sredstva su planirana za nabavu </w:t>
      </w:r>
      <w:r w:rsidRPr="00916316">
        <w:rPr>
          <w:rFonts w:ascii="Times New Roman" w:eastAsia="Times New Roman" w:hAnsi="Times New Roman" w:cs="Times New Roman"/>
          <w:bCs/>
          <w:iCs/>
          <w:sz w:val="24"/>
          <w:szCs w:val="24"/>
          <w:lang w:val="fr-FR"/>
        </w:rPr>
        <w:t>reflektora</w:t>
      </w:r>
      <w:r w:rsidRPr="00916316">
        <w:rPr>
          <w:rFonts w:ascii="Times New Roman" w:eastAsia="Times New Roman" w:hAnsi="Times New Roman" w:cs="Times New Roman"/>
          <w:sz w:val="24"/>
          <w:szCs w:val="24"/>
          <w:lang w:val="fr-FR"/>
        </w:rPr>
        <w:t xml:space="preserve">, te za nabavu alata i oruđa za obradu kamena u sklopu Međunarodne kiparske škole Montraker. </w:t>
      </w:r>
    </w:p>
    <w:p w14:paraId="2160280A" w14:textId="77777777" w:rsidR="00916316" w:rsidRPr="00916316" w:rsidRDefault="00916316" w:rsidP="00916316">
      <w:pPr>
        <w:tabs>
          <w:tab w:val="left" w:pos="3900"/>
        </w:tabs>
        <w:spacing w:after="0" w:line="240" w:lineRule="auto"/>
        <w:rPr>
          <w:rFonts w:ascii="Times New Roman" w:eastAsia="Times New Roman" w:hAnsi="Times New Roman" w:cs="Times New Roman"/>
          <w:b/>
          <w:sz w:val="24"/>
          <w:szCs w:val="24"/>
        </w:rPr>
      </w:pPr>
    </w:p>
    <w:p w14:paraId="00ECCC6C"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580"/>
        <w:gridCol w:w="1190"/>
        <w:gridCol w:w="1083"/>
        <w:gridCol w:w="1083"/>
        <w:gridCol w:w="1166"/>
        <w:gridCol w:w="1127"/>
      </w:tblGrid>
      <w:tr w:rsidR="00916316" w:rsidRPr="00916316" w14:paraId="69D51D89" w14:textId="77777777" w:rsidTr="00916316">
        <w:tc>
          <w:tcPr>
            <w:tcW w:w="1872" w:type="dxa"/>
            <w:shd w:val="clear" w:color="auto" w:fill="auto"/>
          </w:tcPr>
          <w:p w14:paraId="176AF4F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580" w:type="dxa"/>
            <w:shd w:val="clear" w:color="auto" w:fill="auto"/>
          </w:tcPr>
          <w:p w14:paraId="7D44AE9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4EEB2D7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90" w:type="dxa"/>
            <w:shd w:val="clear" w:color="auto" w:fill="auto"/>
          </w:tcPr>
          <w:p w14:paraId="2F3CE70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4E78EB5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0FE927A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7EA1CF6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166" w:type="dxa"/>
            <w:shd w:val="clear" w:color="auto" w:fill="auto"/>
          </w:tcPr>
          <w:p w14:paraId="209DCD8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127" w:type="dxa"/>
            <w:shd w:val="clear" w:color="auto" w:fill="auto"/>
          </w:tcPr>
          <w:p w14:paraId="60E26F4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003A8855" w14:textId="77777777" w:rsidTr="00916316">
        <w:tc>
          <w:tcPr>
            <w:tcW w:w="1872" w:type="dxa"/>
            <w:shd w:val="clear" w:color="auto" w:fill="auto"/>
          </w:tcPr>
          <w:p w14:paraId="2FDB09EE"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Osiguranje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opreme</w:t>
            </w:r>
            <w:proofErr w:type="spellEnd"/>
          </w:p>
        </w:tc>
        <w:tc>
          <w:tcPr>
            <w:tcW w:w="1580" w:type="dxa"/>
            <w:shd w:val="clear" w:color="auto" w:fill="auto"/>
          </w:tcPr>
          <w:p w14:paraId="0118BE4A"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Povećanje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kvalitete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kinoprojekcija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uvjeta</w:t>
            </w:r>
            <w:proofErr w:type="spellEnd"/>
            <w:r w:rsidRPr="00916316">
              <w:rPr>
                <w:rFonts w:ascii="Times New Roman" w:eastAsia="Times New Roman" w:hAnsi="Times New Roman" w:cs="Times New Roman"/>
                <w:color w:val="000000"/>
                <w:sz w:val="20"/>
                <w:szCs w:val="20"/>
                <w:lang w:val="en-US"/>
              </w:rPr>
              <w:t xml:space="preserve"> </w:t>
            </w:r>
            <w:proofErr w:type="spellStart"/>
            <w:proofErr w:type="gramStart"/>
            <w:r w:rsidRPr="00916316">
              <w:rPr>
                <w:rFonts w:ascii="Times New Roman" w:eastAsia="Times New Roman" w:hAnsi="Times New Roman" w:cs="Times New Roman"/>
                <w:color w:val="000000"/>
                <w:sz w:val="20"/>
                <w:szCs w:val="20"/>
                <w:lang w:val="en-US"/>
              </w:rPr>
              <w:t>rada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sz w:val="20"/>
                <w:szCs w:val="20"/>
                <w:lang w:val="en-US"/>
              </w:rPr>
              <w:t>Povećanje</w:t>
            </w:r>
            <w:proofErr w:type="spellEnd"/>
            <w:proofErr w:type="gram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broja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posjetitelja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kulturne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ponude</w:t>
            </w:r>
            <w:proofErr w:type="spellEnd"/>
            <w:r w:rsidRPr="00916316">
              <w:rPr>
                <w:rFonts w:ascii="Times New Roman" w:eastAsia="Times New Roman" w:hAnsi="Times New Roman" w:cs="Times New Roman"/>
                <w:color w:val="000000"/>
                <w:sz w:val="20"/>
                <w:szCs w:val="20"/>
                <w:lang w:val="en-US"/>
              </w:rPr>
              <w:t xml:space="preserve"> u </w:t>
            </w:r>
            <w:proofErr w:type="spellStart"/>
            <w:r w:rsidRPr="00916316">
              <w:rPr>
                <w:rFonts w:ascii="Times New Roman" w:eastAsia="Times New Roman" w:hAnsi="Times New Roman" w:cs="Times New Roman"/>
                <w:color w:val="000000"/>
                <w:sz w:val="20"/>
                <w:szCs w:val="20"/>
                <w:lang w:val="en-US"/>
              </w:rPr>
              <w:t>zajednici</w:t>
            </w:r>
            <w:proofErr w:type="spellEnd"/>
          </w:p>
        </w:tc>
        <w:tc>
          <w:tcPr>
            <w:tcW w:w="1190" w:type="dxa"/>
            <w:shd w:val="clear" w:color="auto" w:fill="auto"/>
          </w:tcPr>
          <w:p w14:paraId="2D48D3A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5DECA56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w:t>
            </w:r>
          </w:p>
        </w:tc>
        <w:tc>
          <w:tcPr>
            <w:tcW w:w="1083" w:type="dxa"/>
            <w:shd w:val="clear" w:color="auto" w:fill="auto"/>
          </w:tcPr>
          <w:p w14:paraId="5A924FC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3A0C328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14:paraId="00FA603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2049362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166" w:type="dxa"/>
            <w:shd w:val="clear" w:color="auto" w:fill="auto"/>
          </w:tcPr>
          <w:p w14:paraId="33AE734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4688F6E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127" w:type="dxa"/>
            <w:shd w:val="clear" w:color="auto" w:fill="auto"/>
          </w:tcPr>
          <w:p w14:paraId="0F7482B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03C6E48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r>
      <w:tr w:rsidR="00916316" w:rsidRPr="00916316" w14:paraId="00F4FF5D" w14:textId="77777777" w:rsidTr="00916316">
        <w:tc>
          <w:tcPr>
            <w:tcW w:w="1872" w:type="dxa"/>
            <w:shd w:val="clear" w:color="auto" w:fill="auto"/>
          </w:tcPr>
          <w:p w14:paraId="608CE491"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Osiguranje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opreme</w:t>
            </w:r>
            <w:proofErr w:type="spellEnd"/>
          </w:p>
        </w:tc>
        <w:tc>
          <w:tcPr>
            <w:tcW w:w="1580" w:type="dxa"/>
            <w:shd w:val="clear" w:color="auto" w:fill="auto"/>
          </w:tcPr>
          <w:p w14:paraId="182977A8"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sz w:val="20"/>
                <w:szCs w:val="20"/>
                <w:lang w:val="en-US"/>
              </w:rPr>
              <w:t>Povećanje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kvalitete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rada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uvjeta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izvedbe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programa</w:t>
            </w:r>
            <w:proofErr w:type="spellEnd"/>
          </w:p>
        </w:tc>
        <w:tc>
          <w:tcPr>
            <w:tcW w:w="1190" w:type="dxa"/>
            <w:shd w:val="clear" w:color="auto" w:fill="auto"/>
          </w:tcPr>
          <w:p w14:paraId="09E015E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74B4859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w:t>
            </w:r>
          </w:p>
        </w:tc>
        <w:tc>
          <w:tcPr>
            <w:tcW w:w="1083" w:type="dxa"/>
            <w:shd w:val="clear" w:color="auto" w:fill="auto"/>
          </w:tcPr>
          <w:p w14:paraId="4C761A2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69D5D61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14:paraId="4B82B8E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70FC1E2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166" w:type="dxa"/>
            <w:shd w:val="clear" w:color="auto" w:fill="auto"/>
          </w:tcPr>
          <w:p w14:paraId="131DACC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7479929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127" w:type="dxa"/>
            <w:shd w:val="clear" w:color="auto" w:fill="auto"/>
          </w:tcPr>
          <w:p w14:paraId="76F8F42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47BB8BF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r>
    </w:tbl>
    <w:p w14:paraId="51F53F97" w14:textId="77777777" w:rsidR="00916316" w:rsidRPr="00916316" w:rsidRDefault="00916316" w:rsidP="00916316">
      <w:pPr>
        <w:tabs>
          <w:tab w:val="left" w:pos="3900"/>
        </w:tabs>
        <w:spacing w:after="0" w:line="240" w:lineRule="auto"/>
        <w:rPr>
          <w:rFonts w:ascii="Times New Roman" w:eastAsia="Times New Roman" w:hAnsi="Times New Roman" w:cs="Times New Roman"/>
          <w:b/>
          <w:sz w:val="24"/>
          <w:szCs w:val="24"/>
        </w:rPr>
      </w:pPr>
    </w:p>
    <w:p w14:paraId="48957586" w14:textId="77777777" w:rsidR="00916316" w:rsidRPr="00916316" w:rsidRDefault="00916316"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roofErr w:type="spellStart"/>
      <w:r w:rsidRPr="00916316">
        <w:rPr>
          <w:rFonts w:ascii="Times New Roman" w:eastAsia="Times New Roman" w:hAnsi="Times New Roman" w:cs="Times New Roman"/>
          <w:b/>
          <w:bCs/>
          <w:sz w:val="24"/>
          <w:szCs w:val="24"/>
          <w:lang w:val="en-US"/>
        </w:rPr>
        <w:t>Tekući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projekt</w:t>
      </w:r>
      <w:proofErr w:type="spellEnd"/>
      <w:r w:rsidRPr="00916316">
        <w:rPr>
          <w:rFonts w:ascii="Times New Roman" w:eastAsia="Times New Roman" w:hAnsi="Times New Roman" w:cs="Times New Roman"/>
          <w:b/>
          <w:bCs/>
          <w:sz w:val="24"/>
          <w:szCs w:val="24"/>
          <w:lang w:val="en-US"/>
        </w:rPr>
        <w:t xml:space="preserve">:  EDUKOSI.TURIZAM - </w:t>
      </w:r>
      <w:proofErr w:type="spellStart"/>
      <w:r w:rsidRPr="00916316">
        <w:rPr>
          <w:rFonts w:ascii="Times New Roman" w:eastAsia="Times New Roman" w:hAnsi="Times New Roman" w:cs="Times New Roman"/>
          <w:b/>
          <w:bCs/>
          <w:sz w:val="24"/>
          <w:szCs w:val="24"/>
          <w:lang w:val="en-US"/>
        </w:rPr>
        <w:t>edukacije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osoba</w:t>
      </w:r>
      <w:proofErr w:type="spellEnd"/>
      <w:r w:rsidRPr="00916316">
        <w:rPr>
          <w:rFonts w:ascii="Times New Roman" w:eastAsia="Times New Roman" w:hAnsi="Times New Roman" w:cs="Times New Roman"/>
          <w:b/>
          <w:bCs/>
          <w:sz w:val="24"/>
          <w:szCs w:val="24"/>
          <w:lang w:val="en-US"/>
        </w:rPr>
        <w:t xml:space="preserve"> s </w:t>
      </w:r>
      <w:proofErr w:type="spellStart"/>
      <w:r w:rsidRPr="00916316">
        <w:rPr>
          <w:rFonts w:ascii="Times New Roman" w:eastAsia="Times New Roman" w:hAnsi="Times New Roman" w:cs="Times New Roman"/>
          <w:b/>
          <w:bCs/>
          <w:sz w:val="24"/>
          <w:szCs w:val="24"/>
          <w:lang w:val="en-US"/>
        </w:rPr>
        <w:t>invaliditetom</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poslove</w:t>
      </w:r>
      <w:proofErr w:type="spellEnd"/>
      <w:r w:rsidRPr="00916316">
        <w:rPr>
          <w:rFonts w:ascii="Times New Roman" w:eastAsia="Times New Roman" w:hAnsi="Times New Roman" w:cs="Times New Roman"/>
          <w:b/>
          <w:bCs/>
          <w:sz w:val="24"/>
          <w:szCs w:val="24"/>
          <w:lang w:val="en-US"/>
        </w:rPr>
        <w:t xml:space="preserve"> u </w:t>
      </w:r>
      <w:proofErr w:type="spellStart"/>
      <w:r w:rsidRPr="00916316">
        <w:rPr>
          <w:rFonts w:ascii="Times New Roman" w:eastAsia="Times New Roman" w:hAnsi="Times New Roman" w:cs="Times New Roman"/>
          <w:b/>
          <w:bCs/>
          <w:sz w:val="24"/>
          <w:szCs w:val="24"/>
          <w:lang w:val="en-US"/>
        </w:rPr>
        <w:t>turizmu</w:t>
      </w:r>
      <w:proofErr w:type="spellEnd"/>
    </w:p>
    <w:p w14:paraId="28CA69AD" w14:textId="77777777" w:rsidR="00916316" w:rsidRPr="00916316" w:rsidRDefault="00916316" w:rsidP="00916316">
      <w:pPr>
        <w:suppressAutoHyphens/>
        <w:autoSpaceDN w:val="0"/>
        <w:spacing w:after="0" w:line="240" w:lineRule="auto"/>
        <w:jc w:val="both"/>
        <w:textAlignment w:val="baseline"/>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Projekt je financiran u 100% iznosu iz Europskog socijalnog fonda. Projekt u potpunosti podupire Strategiju Europa 2020., jer provodi programe obrazovanja u skladu s potrebama tržišta rada, čime ranjive skupine povećavaju svoju </w:t>
      </w:r>
      <w:proofErr w:type="spellStart"/>
      <w:r w:rsidRPr="00916316">
        <w:rPr>
          <w:rFonts w:ascii="Times New Roman" w:hAnsi="Times New Roman" w:cs="Times New Roman"/>
          <w:sz w:val="24"/>
          <w:szCs w:val="24"/>
          <w:lang w:eastAsia="en-US"/>
        </w:rPr>
        <w:t>zapošljivost</w:t>
      </w:r>
      <w:proofErr w:type="spellEnd"/>
      <w:r w:rsidRPr="00916316">
        <w:rPr>
          <w:rFonts w:ascii="Times New Roman" w:hAnsi="Times New Roman" w:cs="Times New Roman"/>
          <w:sz w:val="24"/>
          <w:szCs w:val="24"/>
          <w:lang w:eastAsia="en-US"/>
        </w:rPr>
        <w:t xml:space="preserve"> i socijalnu integraciju, te doprinosi i mjerama za reformu tržišta rada prema Sporazumu o partnerstvu između RH i Evropske komisije za korištenje ESI fondova 2014.-2020. Ukupna vrijednost projekta 164.634.88 eura. Planirano trajanje projekta od 11.3.2022. do 11.11.2023.</w:t>
      </w:r>
    </w:p>
    <w:p w14:paraId="7844DD13" w14:textId="77777777" w:rsidR="00916316" w:rsidRPr="00916316" w:rsidRDefault="00916316" w:rsidP="00916316">
      <w:pPr>
        <w:suppressAutoHyphens/>
        <w:autoSpaceDN w:val="0"/>
        <w:spacing w:after="0" w:line="240" w:lineRule="auto"/>
        <w:jc w:val="both"/>
        <w:textAlignment w:val="baseline"/>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Partneri: Društvo invalida Poreč, Dante - ustanova za obrazovanje Rijeka, Društvo za istraživanje i razvoj Rijeka i Mini Karavan servis d.o.o. </w:t>
      </w:r>
      <w:proofErr w:type="spellStart"/>
      <w:r w:rsidRPr="00916316">
        <w:rPr>
          <w:rFonts w:ascii="Times New Roman" w:hAnsi="Times New Roman" w:cs="Times New Roman"/>
          <w:sz w:val="24"/>
          <w:szCs w:val="24"/>
          <w:lang w:eastAsia="en-US"/>
        </w:rPr>
        <w:t>Polidor</w:t>
      </w:r>
      <w:proofErr w:type="spellEnd"/>
      <w:r w:rsidRPr="00916316">
        <w:rPr>
          <w:rFonts w:ascii="Times New Roman" w:hAnsi="Times New Roman" w:cs="Times New Roman"/>
          <w:sz w:val="24"/>
          <w:szCs w:val="24"/>
          <w:lang w:eastAsia="en-US"/>
        </w:rPr>
        <w:t xml:space="preserve"> kamp.</w:t>
      </w:r>
    </w:p>
    <w:p w14:paraId="04E209D5" w14:textId="77777777" w:rsidR="00916316" w:rsidRPr="00916316" w:rsidRDefault="00916316" w:rsidP="00916316">
      <w:pPr>
        <w:suppressAutoHyphens/>
        <w:autoSpaceDN w:val="0"/>
        <w:spacing w:after="0" w:line="240" w:lineRule="auto"/>
        <w:jc w:val="both"/>
        <w:textAlignment w:val="baseline"/>
        <w:rPr>
          <w:rFonts w:ascii="Times New Roman" w:hAnsi="Times New Roman" w:cs="Times New Roman"/>
          <w:sz w:val="24"/>
          <w:szCs w:val="24"/>
          <w:lang w:eastAsia="en-US"/>
        </w:rPr>
      </w:pPr>
      <w:r w:rsidRPr="00916316">
        <w:rPr>
          <w:rFonts w:ascii="Times New Roman" w:hAnsi="Times New Roman" w:cs="Times New Roman"/>
          <w:sz w:val="24"/>
          <w:szCs w:val="24"/>
          <w:lang w:eastAsia="en-US"/>
        </w:rPr>
        <w:lastRenderedPageBreak/>
        <w:t>Opći cilj: Razvoj i stjecanje stručnih znanja osoba s invaliditetom (OSI) potrebnih za rad u sektoru turizma i ugostiteljstva kroz razvoj i provedbu programa osposobljavanja te organiziranu praktičnu nastavu na radnom mjestu kod poslodavca.</w:t>
      </w:r>
    </w:p>
    <w:p w14:paraId="6E9FE174" w14:textId="77777777"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Sukladno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dosadašnjoj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dinamici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kojom</w:t>
      </w:r>
      <w:proofErr w:type="spellEnd"/>
      <w:r w:rsidRPr="00916316">
        <w:rPr>
          <w:rFonts w:ascii="Times New Roman" w:eastAsia="Times New Roman" w:hAnsi="Times New Roman" w:cs="Times New Roman"/>
          <w:sz w:val="24"/>
          <w:szCs w:val="24"/>
          <w:lang w:val="en-US"/>
        </w:rPr>
        <w:t xml:space="preserve"> HZZ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PT2 </w:t>
      </w:r>
      <w:proofErr w:type="spellStart"/>
      <w:r w:rsidRPr="00916316">
        <w:rPr>
          <w:rFonts w:ascii="Times New Roman" w:eastAsia="Times New Roman" w:hAnsi="Times New Roman" w:cs="Times New Roman"/>
          <w:sz w:val="24"/>
          <w:szCs w:val="24"/>
          <w:lang w:val="en-US"/>
        </w:rPr>
        <w:t>odobrava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isplaćuje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Zahtjeve</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nadoknadu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sredstava</w:t>
      </w:r>
      <w:proofErr w:type="spellEnd"/>
      <w:r w:rsidRPr="00916316">
        <w:rPr>
          <w:rFonts w:ascii="Times New Roman" w:eastAsia="Times New Roman" w:hAnsi="Times New Roman" w:cs="Times New Roman"/>
          <w:sz w:val="24"/>
          <w:szCs w:val="24"/>
          <w:lang w:val="en-US"/>
        </w:rPr>
        <w:t xml:space="preserve">, u 2024. </w:t>
      </w:r>
      <w:proofErr w:type="spellStart"/>
      <w:r w:rsidRPr="00916316">
        <w:rPr>
          <w:rFonts w:ascii="Times New Roman" w:eastAsia="Times New Roman" w:hAnsi="Times New Roman" w:cs="Times New Roman"/>
          <w:sz w:val="24"/>
          <w:szCs w:val="24"/>
          <w:lang w:val="en-US"/>
        </w:rPr>
        <w:t>godini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troškovi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potrebni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financijsko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usklađivanje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zatvaranje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w:t>
      </w:r>
    </w:p>
    <w:p w14:paraId="06991E5F" w14:textId="77777777"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Svi </w:t>
      </w:r>
      <w:proofErr w:type="spellStart"/>
      <w:r w:rsidRPr="00916316">
        <w:rPr>
          <w:rFonts w:ascii="Times New Roman" w:eastAsia="Times New Roman" w:hAnsi="Times New Roman" w:cs="Times New Roman"/>
          <w:sz w:val="24"/>
          <w:szCs w:val="24"/>
          <w:lang w:val="en-US"/>
        </w:rPr>
        <w:t>pokazatelji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rezultata</w:t>
      </w:r>
      <w:proofErr w:type="spellEnd"/>
      <w:r w:rsidRPr="00916316">
        <w:rPr>
          <w:rFonts w:ascii="Times New Roman" w:eastAsia="Times New Roman" w:hAnsi="Times New Roman" w:cs="Times New Roman"/>
          <w:sz w:val="24"/>
          <w:szCs w:val="24"/>
          <w:lang w:val="en-US"/>
        </w:rPr>
        <w:t xml:space="preserve"> po </w:t>
      </w:r>
      <w:proofErr w:type="spellStart"/>
      <w:r w:rsidRPr="00916316">
        <w:rPr>
          <w:rFonts w:ascii="Times New Roman" w:eastAsia="Times New Roman" w:hAnsi="Times New Roman" w:cs="Times New Roman"/>
          <w:sz w:val="24"/>
          <w:szCs w:val="24"/>
          <w:lang w:val="en-US"/>
        </w:rPr>
        <w:t>projektu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ostvareni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u 2023. </w:t>
      </w:r>
      <w:proofErr w:type="spellStart"/>
      <w:r w:rsidRPr="00916316">
        <w:rPr>
          <w:rFonts w:ascii="Times New Roman" w:eastAsia="Times New Roman" w:hAnsi="Times New Roman" w:cs="Times New Roman"/>
          <w:sz w:val="24"/>
          <w:szCs w:val="24"/>
          <w:lang w:val="en-US"/>
        </w:rPr>
        <w:t>godini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zadanim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ciljevima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Ugovora</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dodjeli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bespovratnih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sredstava</w:t>
      </w:r>
      <w:proofErr w:type="spellEnd"/>
      <w:r w:rsidRPr="00916316">
        <w:rPr>
          <w:rFonts w:ascii="Times New Roman" w:eastAsia="Times New Roman" w:hAnsi="Times New Roman" w:cs="Times New Roman"/>
          <w:sz w:val="24"/>
          <w:szCs w:val="24"/>
          <w:lang w:val="en-US"/>
        </w:rPr>
        <w:t>.</w:t>
      </w:r>
    </w:p>
    <w:p w14:paraId="3B2EE679" w14:textId="77777777"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b/>
          <w:sz w:val="24"/>
          <w:szCs w:val="24"/>
          <w:lang w:val="en-US"/>
        </w:rPr>
      </w:pPr>
    </w:p>
    <w:p w14:paraId="114C8022"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846"/>
        <w:gridCol w:w="1027"/>
        <w:gridCol w:w="1083"/>
        <w:gridCol w:w="1083"/>
        <w:gridCol w:w="1083"/>
        <w:gridCol w:w="1083"/>
      </w:tblGrid>
      <w:tr w:rsidR="00916316" w:rsidRPr="00916316" w14:paraId="1784D6C5" w14:textId="77777777" w:rsidTr="00916316">
        <w:tc>
          <w:tcPr>
            <w:tcW w:w="1749" w:type="dxa"/>
            <w:shd w:val="clear" w:color="auto" w:fill="auto"/>
          </w:tcPr>
          <w:p w14:paraId="3EDC597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46" w:type="dxa"/>
            <w:shd w:val="clear" w:color="auto" w:fill="auto"/>
          </w:tcPr>
          <w:p w14:paraId="2660FE2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7202E26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27" w:type="dxa"/>
            <w:shd w:val="clear" w:color="auto" w:fill="auto"/>
          </w:tcPr>
          <w:p w14:paraId="73B55BA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0F89A01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2DCF290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7F66FFB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2D6CCC1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41DEB2F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171930A5" w14:textId="77777777" w:rsidTr="00916316">
        <w:tc>
          <w:tcPr>
            <w:tcW w:w="1749" w:type="dxa"/>
            <w:shd w:val="clear" w:color="auto" w:fill="auto"/>
          </w:tcPr>
          <w:p w14:paraId="5E301503"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Calibri" w:hAnsi="Times New Roman" w:cs="Times New Roman"/>
                <w:sz w:val="20"/>
                <w:szCs w:val="20"/>
                <w:lang w:val="en-US" w:eastAsia="en-US"/>
              </w:rPr>
              <w:t>Zahtjev</w:t>
            </w:r>
            <w:proofErr w:type="spellEnd"/>
            <w:r w:rsidRPr="00916316">
              <w:rPr>
                <w:rFonts w:ascii="Times New Roman" w:eastAsia="Calibri" w:hAnsi="Times New Roman" w:cs="Times New Roman"/>
                <w:sz w:val="20"/>
                <w:szCs w:val="20"/>
                <w:lang w:val="en-US" w:eastAsia="en-US"/>
              </w:rPr>
              <w:t xml:space="preserve"> za </w:t>
            </w:r>
            <w:proofErr w:type="spellStart"/>
            <w:r w:rsidRPr="00916316">
              <w:rPr>
                <w:rFonts w:ascii="Times New Roman" w:eastAsia="Calibri" w:hAnsi="Times New Roman" w:cs="Times New Roman"/>
                <w:sz w:val="20"/>
                <w:szCs w:val="20"/>
                <w:lang w:val="en-US" w:eastAsia="en-US"/>
              </w:rPr>
              <w:t>nadoknadu</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sredstava</w:t>
            </w:r>
            <w:proofErr w:type="spellEnd"/>
            <w:r w:rsidRPr="00916316">
              <w:rPr>
                <w:rFonts w:ascii="Times New Roman" w:eastAsia="Calibri" w:hAnsi="Times New Roman" w:cs="Times New Roman"/>
                <w:sz w:val="20"/>
                <w:szCs w:val="20"/>
                <w:lang w:val="en-US" w:eastAsia="en-US"/>
              </w:rPr>
              <w:t xml:space="preserve"> </w:t>
            </w:r>
          </w:p>
        </w:tc>
        <w:tc>
          <w:tcPr>
            <w:tcW w:w="1846" w:type="dxa"/>
            <w:shd w:val="clear" w:color="auto" w:fill="auto"/>
          </w:tcPr>
          <w:p w14:paraId="75A2FEEF"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Calibri" w:hAnsi="Times New Roman" w:cs="Times New Roman"/>
                <w:sz w:val="20"/>
                <w:szCs w:val="20"/>
                <w:lang w:val="en-US" w:eastAsia="en-US"/>
              </w:rPr>
              <w:t>Prihvatljivi</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troškovi</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projekta</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isplaćuju</w:t>
            </w:r>
            <w:proofErr w:type="spellEnd"/>
            <w:r w:rsidRPr="00916316">
              <w:rPr>
                <w:rFonts w:ascii="Times New Roman" w:eastAsia="Calibri" w:hAnsi="Times New Roman" w:cs="Times New Roman"/>
                <w:sz w:val="20"/>
                <w:szCs w:val="20"/>
                <w:lang w:val="en-US" w:eastAsia="en-US"/>
              </w:rPr>
              <w:t xml:space="preserve"> se </w:t>
            </w:r>
            <w:proofErr w:type="spellStart"/>
            <w:r w:rsidRPr="00916316">
              <w:rPr>
                <w:rFonts w:ascii="Times New Roman" w:eastAsia="Calibri" w:hAnsi="Times New Roman" w:cs="Times New Roman"/>
                <w:sz w:val="20"/>
                <w:szCs w:val="20"/>
                <w:lang w:val="en-US" w:eastAsia="en-US"/>
              </w:rPr>
              <w:t>putem</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Zahtjeva</w:t>
            </w:r>
            <w:proofErr w:type="spellEnd"/>
            <w:r w:rsidRPr="00916316">
              <w:rPr>
                <w:rFonts w:ascii="Times New Roman" w:eastAsia="Calibri" w:hAnsi="Times New Roman" w:cs="Times New Roman"/>
                <w:sz w:val="20"/>
                <w:szCs w:val="20"/>
                <w:lang w:val="en-US" w:eastAsia="en-US"/>
              </w:rPr>
              <w:t xml:space="preserve"> za </w:t>
            </w:r>
            <w:proofErr w:type="spellStart"/>
            <w:r w:rsidRPr="00916316">
              <w:rPr>
                <w:rFonts w:ascii="Times New Roman" w:eastAsia="Calibri" w:hAnsi="Times New Roman" w:cs="Times New Roman"/>
                <w:sz w:val="20"/>
                <w:szCs w:val="20"/>
                <w:lang w:val="en-US" w:eastAsia="en-US"/>
              </w:rPr>
              <w:t>nadoknadu</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sredstava</w:t>
            </w:r>
            <w:proofErr w:type="spellEnd"/>
            <w:r w:rsidRPr="00916316">
              <w:rPr>
                <w:rFonts w:ascii="Times New Roman" w:eastAsia="Calibri" w:hAnsi="Times New Roman" w:cs="Times New Roman"/>
                <w:sz w:val="20"/>
                <w:szCs w:val="20"/>
                <w:lang w:val="en-US" w:eastAsia="en-US"/>
              </w:rPr>
              <w:t xml:space="preserve"> po </w:t>
            </w:r>
            <w:proofErr w:type="spellStart"/>
            <w:r w:rsidRPr="00916316">
              <w:rPr>
                <w:rFonts w:ascii="Times New Roman" w:eastAsia="Calibri" w:hAnsi="Times New Roman" w:cs="Times New Roman"/>
                <w:sz w:val="20"/>
                <w:szCs w:val="20"/>
                <w:lang w:val="en-US" w:eastAsia="en-US"/>
              </w:rPr>
              <w:t>metodi</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nadoknade</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Korisnik</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projekta</w:t>
            </w:r>
            <w:proofErr w:type="spellEnd"/>
            <w:r w:rsidRPr="00916316">
              <w:rPr>
                <w:rFonts w:ascii="Times New Roman" w:eastAsia="Calibri" w:hAnsi="Times New Roman" w:cs="Times New Roman"/>
                <w:sz w:val="20"/>
                <w:szCs w:val="20"/>
                <w:lang w:val="en-US" w:eastAsia="en-US"/>
              </w:rPr>
              <w:t xml:space="preserve"> u </w:t>
            </w:r>
            <w:proofErr w:type="spellStart"/>
            <w:r w:rsidRPr="00916316">
              <w:rPr>
                <w:rFonts w:ascii="Times New Roman" w:eastAsia="Calibri" w:hAnsi="Times New Roman" w:cs="Times New Roman"/>
                <w:sz w:val="20"/>
                <w:szCs w:val="20"/>
                <w:lang w:val="en-US" w:eastAsia="en-US"/>
              </w:rPr>
              <w:t>Zahtjevu</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potražuje</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nastale</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troškove</w:t>
            </w:r>
            <w:proofErr w:type="spellEnd"/>
            <w:r w:rsidRPr="00916316">
              <w:rPr>
                <w:rFonts w:ascii="Times New Roman" w:eastAsia="Calibri" w:hAnsi="Times New Roman" w:cs="Times New Roman"/>
                <w:sz w:val="20"/>
                <w:szCs w:val="20"/>
                <w:lang w:val="en-US" w:eastAsia="en-US"/>
              </w:rPr>
              <w:t xml:space="preserve"> u </w:t>
            </w:r>
            <w:proofErr w:type="spellStart"/>
            <w:r w:rsidRPr="00916316">
              <w:rPr>
                <w:rFonts w:ascii="Times New Roman" w:eastAsia="Calibri" w:hAnsi="Times New Roman" w:cs="Times New Roman"/>
                <w:sz w:val="20"/>
                <w:szCs w:val="20"/>
                <w:lang w:val="en-US" w:eastAsia="en-US"/>
              </w:rPr>
              <w:t>određenom</w:t>
            </w:r>
            <w:proofErr w:type="spellEnd"/>
            <w:r w:rsidRPr="00916316">
              <w:rPr>
                <w:rFonts w:ascii="Times New Roman" w:eastAsia="Calibri" w:hAnsi="Times New Roman" w:cs="Times New Roman"/>
                <w:sz w:val="20"/>
                <w:szCs w:val="20"/>
                <w:lang w:val="en-US" w:eastAsia="en-US"/>
              </w:rPr>
              <w:t xml:space="preserve"> </w:t>
            </w:r>
            <w:proofErr w:type="spellStart"/>
            <w:proofErr w:type="gramStart"/>
            <w:r w:rsidRPr="00916316">
              <w:rPr>
                <w:rFonts w:ascii="Times New Roman" w:eastAsia="Calibri" w:hAnsi="Times New Roman" w:cs="Times New Roman"/>
                <w:sz w:val="20"/>
                <w:szCs w:val="20"/>
                <w:lang w:val="en-US" w:eastAsia="en-US"/>
              </w:rPr>
              <w:t>periodu</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svako</w:t>
            </w:r>
            <w:proofErr w:type="spellEnd"/>
            <w:proofErr w:type="gram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tromjesječje</w:t>
            </w:r>
            <w:proofErr w:type="spellEnd"/>
            <w:r w:rsidRPr="00916316">
              <w:rPr>
                <w:rFonts w:ascii="Times New Roman" w:eastAsia="Calibri" w:hAnsi="Times New Roman" w:cs="Times New Roman"/>
                <w:sz w:val="20"/>
                <w:szCs w:val="20"/>
                <w:lang w:val="en-US" w:eastAsia="en-US"/>
              </w:rPr>
              <w:t xml:space="preserve"> za </w:t>
            </w:r>
            <w:proofErr w:type="spellStart"/>
            <w:r w:rsidRPr="00916316">
              <w:rPr>
                <w:rFonts w:ascii="Times New Roman" w:eastAsia="Calibri" w:hAnsi="Times New Roman" w:cs="Times New Roman"/>
                <w:sz w:val="20"/>
                <w:szCs w:val="20"/>
                <w:lang w:val="en-US" w:eastAsia="en-US"/>
              </w:rPr>
              <w:t>vrijeme</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trajanja</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projekta</w:t>
            </w:r>
            <w:proofErr w:type="spellEnd"/>
            <w:r w:rsidRPr="00916316">
              <w:rPr>
                <w:rFonts w:ascii="Times New Roman" w:eastAsia="Calibri" w:hAnsi="Times New Roman" w:cs="Times New Roman"/>
                <w:sz w:val="20"/>
                <w:szCs w:val="20"/>
                <w:lang w:val="en-US" w:eastAsia="en-US"/>
              </w:rPr>
              <w:t xml:space="preserve">).  PT2 </w:t>
            </w:r>
            <w:proofErr w:type="spellStart"/>
            <w:r w:rsidRPr="00916316">
              <w:rPr>
                <w:rFonts w:ascii="Times New Roman" w:eastAsia="Calibri" w:hAnsi="Times New Roman" w:cs="Times New Roman"/>
                <w:sz w:val="20"/>
                <w:szCs w:val="20"/>
                <w:lang w:val="en-US" w:eastAsia="en-US"/>
              </w:rPr>
              <w:t>nakon</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izvršene</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provjere</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odobrava</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i</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isplaćuje</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tražene</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troškove</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Korisniku</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projekta</w:t>
            </w:r>
            <w:proofErr w:type="spellEnd"/>
          </w:p>
        </w:tc>
        <w:tc>
          <w:tcPr>
            <w:tcW w:w="1027" w:type="dxa"/>
            <w:shd w:val="clear" w:color="auto" w:fill="auto"/>
          </w:tcPr>
          <w:p w14:paraId="091B17C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roofErr w:type="spellStart"/>
            <w:r w:rsidRPr="00916316">
              <w:rPr>
                <w:rFonts w:ascii="Times New Roman" w:eastAsia="Calibri" w:hAnsi="Times New Roman" w:cs="Times New Roman"/>
                <w:sz w:val="20"/>
                <w:szCs w:val="20"/>
                <w:lang w:val="en-US" w:eastAsia="en-US"/>
              </w:rPr>
              <w:t>Broj</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odobrenih</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i</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isplaćenih</w:t>
            </w:r>
            <w:proofErr w:type="spellEnd"/>
            <w:r w:rsidRPr="00916316">
              <w:rPr>
                <w:rFonts w:ascii="Times New Roman" w:eastAsia="Calibri" w:hAnsi="Times New Roman" w:cs="Times New Roman"/>
                <w:sz w:val="20"/>
                <w:szCs w:val="20"/>
                <w:lang w:val="en-US" w:eastAsia="en-US"/>
              </w:rPr>
              <w:t xml:space="preserve"> ZNS-ova </w:t>
            </w:r>
          </w:p>
          <w:p w14:paraId="6F6BF7F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1C15CF2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0BB8B2A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47AAA64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4</w:t>
            </w:r>
          </w:p>
        </w:tc>
        <w:tc>
          <w:tcPr>
            <w:tcW w:w="1083" w:type="dxa"/>
            <w:shd w:val="clear" w:color="auto" w:fill="auto"/>
          </w:tcPr>
          <w:p w14:paraId="78BADEE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3406BC6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0175BB5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3</w:t>
            </w:r>
          </w:p>
        </w:tc>
        <w:tc>
          <w:tcPr>
            <w:tcW w:w="1083" w:type="dxa"/>
            <w:shd w:val="clear" w:color="auto" w:fill="auto"/>
          </w:tcPr>
          <w:p w14:paraId="1CA1CEB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06849DA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28A0B3B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14:paraId="381C7EB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3835156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6782919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r>
    </w:tbl>
    <w:p w14:paraId="3C6BE00A" w14:textId="77777777" w:rsidR="00916316" w:rsidRPr="00916316" w:rsidRDefault="00916316"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
    <w:p w14:paraId="117EBF05" w14:textId="77777777" w:rsidR="00916316" w:rsidRPr="00916316" w:rsidRDefault="00916316"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roofErr w:type="spellStart"/>
      <w:r w:rsidRPr="00916316">
        <w:rPr>
          <w:rFonts w:ascii="Times New Roman" w:eastAsia="Times New Roman" w:hAnsi="Times New Roman" w:cs="Times New Roman"/>
          <w:b/>
          <w:bCs/>
          <w:sz w:val="24"/>
          <w:szCs w:val="24"/>
          <w:lang w:val="en-US"/>
        </w:rPr>
        <w:t>Tekući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projekt</w:t>
      </w:r>
      <w:proofErr w:type="spellEnd"/>
      <w:r w:rsidRPr="00916316">
        <w:rPr>
          <w:rFonts w:ascii="Times New Roman" w:eastAsia="Times New Roman" w:hAnsi="Times New Roman" w:cs="Times New Roman"/>
          <w:b/>
          <w:bCs/>
          <w:sz w:val="24"/>
          <w:szCs w:val="24"/>
          <w:lang w:val="en-US"/>
        </w:rPr>
        <w:t>:  ERASMUS</w:t>
      </w:r>
      <w:proofErr w:type="gramStart"/>
      <w:r w:rsidRPr="00916316">
        <w:rPr>
          <w:rFonts w:ascii="Times New Roman" w:eastAsia="Times New Roman" w:hAnsi="Times New Roman" w:cs="Times New Roman"/>
          <w:b/>
          <w:bCs/>
          <w:sz w:val="24"/>
          <w:szCs w:val="24"/>
          <w:lang w:val="en-US"/>
        </w:rPr>
        <w:t>+  KA</w:t>
      </w:r>
      <w:proofErr w:type="gramEnd"/>
      <w:r w:rsidRPr="00916316">
        <w:rPr>
          <w:rFonts w:ascii="Times New Roman" w:eastAsia="Times New Roman" w:hAnsi="Times New Roman" w:cs="Times New Roman"/>
          <w:b/>
          <w:bCs/>
          <w:sz w:val="24"/>
          <w:szCs w:val="24"/>
          <w:lang w:val="en-US"/>
        </w:rPr>
        <w:t>1 MOBILNOST</w:t>
      </w:r>
    </w:p>
    <w:p w14:paraId="4672DF0F" w14:textId="77777777"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Učilište je </w:t>
      </w:r>
      <w:proofErr w:type="spellStart"/>
      <w:r w:rsidRPr="00916316">
        <w:rPr>
          <w:rFonts w:ascii="Times New Roman" w:eastAsia="Times New Roman" w:hAnsi="Times New Roman" w:cs="Times New Roman"/>
          <w:sz w:val="24"/>
          <w:szCs w:val="24"/>
          <w:lang w:val="en-US"/>
        </w:rPr>
        <w:t>podnijelo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prijedlog</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dodjelu</w:t>
      </w:r>
      <w:proofErr w:type="spellEnd"/>
      <w:r w:rsidRPr="00916316">
        <w:rPr>
          <w:rFonts w:ascii="Times New Roman" w:eastAsia="Times New Roman" w:hAnsi="Times New Roman" w:cs="Times New Roman"/>
          <w:sz w:val="24"/>
          <w:szCs w:val="24"/>
          <w:lang w:val="en-US"/>
        </w:rPr>
        <w:t xml:space="preserve"> Erasmus </w:t>
      </w:r>
      <w:proofErr w:type="spellStart"/>
      <w:r w:rsidRPr="00916316">
        <w:rPr>
          <w:rFonts w:ascii="Times New Roman" w:eastAsia="Times New Roman" w:hAnsi="Times New Roman" w:cs="Times New Roman"/>
          <w:sz w:val="24"/>
          <w:szCs w:val="24"/>
          <w:lang w:val="en-US"/>
        </w:rPr>
        <w:t>akreditacije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svojevrsna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članska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iskaznica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omogućuje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jednostavnije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sudjelovanje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trajni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pristup</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financiranju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temeljen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višegodišnjem</w:t>
      </w:r>
      <w:proofErr w:type="spellEnd"/>
      <w:r w:rsidRPr="00916316">
        <w:rPr>
          <w:rFonts w:ascii="Times New Roman" w:eastAsia="Times New Roman" w:hAnsi="Times New Roman" w:cs="Times New Roman"/>
          <w:sz w:val="24"/>
          <w:szCs w:val="24"/>
          <w:lang w:val="en-US"/>
        </w:rPr>
        <w:t xml:space="preserve"> Erasmus </w:t>
      </w:r>
      <w:proofErr w:type="spellStart"/>
      <w:r w:rsidRPr="00916316">
        <w:rPr>
          <w:rFonts w:ascii="Times New Roman" w:eastAsia="Times New Roman" w:hAnsi="Times New Roman" w:cs="Times New Roman"/>
          <w:sz w:val="24"/>
          <w:szCs w:val="24"/>
          <w:lang w:val="en-US"/>
        </w:rPr>
        <w:t>planu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organizacije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Erasmusovim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standardima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kvalitete</w:t>
      </w:r>
      <w:proofErr w:type="spellEnd"/>
      <w:r w:rsidRPr="00916316">
        <w:rPr>
          <w:rFonts w:ascii="Times New Roman" w:eastAsia="Times New Roman" w:hAnsi="Times New Roman" w:cs="Times New Roman"/>
          <w:sz w:val="24"/>
          <w:szCs w:val="24"/>
          <w:lang w:val="en-US"/>
        </w:rPr>
        <w:t xml:space="preserve">. Kao </w:t>
      </w:r>
      <w:proofErr w:type="spellStart"/>
      <w:r w:rsidRPr="00916316">
        <w:rPr>
          <w:rFonts w:ascii="Times New Roman" w:eastAsia="Times New Roman" w:hAnsi="Times New Roman" w:cs="Times New Roman"/>
          <w:sz w:val="24"/>
          <w:szCs w:val="24"/>
          <w:lang w:val="en-US"/>
        </w:rPr>
        <w:t>akreditirana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ustanova</w:t>
      </w:r>
      <w:proofErr w:type="spellEnd"/>
      <w:r w:rsidRPr="00916316">
        <w:rPr>
          <w:rFonts w:ascii="Times New Roman" w:eastAsia="Times New Roman" w:hAnsi="Times New Roman" w:cs="Times New Roman"/>
          <w:sz w:val="24"/>
          <w:szCs w:val="24"/>
          <w:lang w:val="en-US"/>
        </w:rPr>
        <w:t xml:space="preserve"> Učilište </w:t>
      </w:r>
      <w:proofErr w:type="spellStart"/>
      <w:r w:rsidRPr="00916316">
        <w:rPr>
          <w:rFonts w:ascii="Times New Roman" w:eastAsia="Times New Roman" w:hAnsi="Times New Roman" w:cs="Times New Roman"/>
          <w:sz w:val="24"/>
          <w:szCs w:val="24"/>
          <w:lang w:val="en-US"/>
        </w:rPr>
        <w:t>stječe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prepoznatljivost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Europske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pouzdan</w:t>
      </w:r>
      <w:proofErr w:type="spellEnd"/>
      <w:r w:rsidRPr="00916316">
        <w:rPr>
          <w:rFonts w:ascii="Times New Roman" w:eastAsia="Times New Roman" w:hAnsi="Times New Roman" w:cs="Times New Roman"/>
          <w:sz w:val="24"/>
          <w:szCs w:val="24"/>
          <w:lang w:val="en-US"/>
        </w:rPr>
        <w:t xml:space="preserve"> partner u </w:t>
      </w:r>
      <w:proofErr w:type="spellStart"/>
      <w:r w:rsidRPr="00916316">
        <w:rPr>
          <w:rFonts w:ascii="Times New Roman" w:eastAsia="Times New Roman" w:hAnsi="Times New Roman" w:cs="Times New Roman"/>
          <w:sz w:val="24"/>
          <w:szCs w:val="24"/>
          <w:lang w:val="en-US"/>
        </w:rPr>
        <w:t>međunarodnim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Jer</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odraslih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ključna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komponenta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politike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cjeloživotnog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Europske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komisije</w:t>
      </w:r>
      <w:proofErr w:type="spellEnd"/>
      <w:r w:rsidRPr="00916316">
        <w:rPr>
          <w:rFonts w:ascii="Times New Roman" w:eastAsia="Times New Roman" w:hAnsi="Times New Roman" w:cs="Times New Roman"/>
          <w:sz w:val="24"/>
          <w:szCs w:val="24"/>
          <w:lang w:val="en-US"/>
        </w:rPr>
        <w:t xml:space="preserve">, a </w:t>
      </w:r>
      <w:proofErr w:type="spellStart"/>
      <w:r w:rsidRPr="00916316">
        <w:rPr>
          <w:rFonts w:ascii="Times New Roman" w:eastAsia="Times New Roman" w:hAnsi="Times New Roman" w:cs="Times New Roman"/>
          <w:sz w:val="24"/>
          <w:szCs w:val="24"/>
          <w:lang w:val="en-US"/>
        </w:rPr>
        <w:t>sukladno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Nacionalnoj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strategiji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Republike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Hrvatske</w:t>
      </w:r>
      <w:proofErr w:type="spellEnd"/>
      <w:r w:rsidRPr="00916316">
        <w:rPr>
          <w:rFonts w:ascii="Times New Roman" w:eastAsia="Times New Roman" w:hAnsi="Times New Roman" w:cs="Times New Roman"/>
          <w:sz w:val="24"/>
          <w:szCs w:val="24"/>
          <w:lang w:val="en-US"/>
        </w:rPr>
        <w:t xml:space="preserve"> do 2030.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posebno</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istaknuto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politike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jedan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glavnih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ciljeva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poboljšanje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kvalitete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relevantnosti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programa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obrazovanje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odraslih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povećanja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udjela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odraslog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stanovništva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procesima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cjeloživotnog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učenja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Dobivanje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akreditacje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očekuje</w:t>
      </w:r>
      <w:proofErr w:type="spellEnd"/>
      <w:r w:rsidRPr="00916316">
        <w:rPr>
          <w:rFonts w:ascii="Times New Roman" w:eastAsia="Times New Roman" w:hAnsi="Times New Roman" w:cs="Times New Roman"/>
          <w:sz w:val="24"/>
          <w:szCs w:val="24"/>
          <w:lang w:val="en-US"/>
        </w:rPr>
        <w:t xml:space="preserve"> se do </w:t>
      </w:r>
      <w:proofErr w:type="spellStart"/>
      <w:r w:rsidRPr="00916316">
        <w:rPr>
          <w:rFonts w:ascii="Times New Roman" w:eastAsia="Times New Roman" w:hAnsi="Times New Roman" w:cs="Times New Roman"/>
          <w:sz w:val="24"/>
          <w:szCs w:val="24"/>
          <w:lang w:val="en-US"/>
        </w:rPr>
        <w:t>veljače</w:t>
      </w:r>
      <w:proofErr w:type="spellEnd"/>
      <w:r w:rsidRPr="00916316">
        <w:rPr>
          <w:rFonts w:ascii="Times New Roman" w:eastAsia="Times New Roman" w:hAnsi="Times New Roman" w:cs="Times New Roman"/>
          <w:sz w:val="24"/>
          <w:szCs w:val="24"/>
          <w:lang w:val="en-US"/>
        </w:rPr>
        <w:t xml:space="preserve"> 2024. </w:t>
      </w:r>
    </w:p>
    <w:p w14:paraId="3FE41DCA" w14:textId="77777777"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Projektne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traju</w:t>
      </w:r>
      <w:proofErr w:type="spellEnd"/>
      <w:r w:rsidRPr="00916316">
        <w:rPr>
          <w:rFonts w:ascii="Times New Roman" w:eastAsia="Times New Roman" w:hAnsi="Times New Roman" w:cs="Times New Roman"/>
          <w:sz w:val="24"/>
          <w:szCs w:val="24"/>
          <w:lang w:val="en-US"/>
        </w:rPr>
        <w:t xml:space="preserve"> od 1.2.2024. do 1.2.2027.</w:t>
      </w:r>
    </w:p>
    <w:p w14:paraId="2D5791F8" w14:textId="77777777"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Opći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Osnažiti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internacionalizaciju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međunarodne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čime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pridonosi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izvrsnosti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vidljivosti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prepoznatljivost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lokalnoj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međunarodnoj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razini</w:t>
      </w:r>
      <w:proofErr w:type="spellEnd"/>
      <w:r w:rsidRPr="00916316">
        <w:rPr>
          <w:rFonts w:ascii="Times New Roman" w:eastAsia="Times New Roman" w:hAnsi="Times New Roman" w:cs="Times New Roman"/>
          <w:sz w:val="24"/>
          <w:szCs w:val="24"/>
          <w:lang w:val="en-US"/>
        </w:rPr>
        <w:t xml:space="preserve">. </w:t>
      </w:r>
    </w:p>
    <w:p w14:paraId="1387AACB" w14:textId="77777777"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Posebni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ciljevi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Profesionalno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usavršiti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osoblje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suradnike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polaznike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mobilnost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Europske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Unaprijediti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suradnju</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međunarodnim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čime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omogućiti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stjecanje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najnovijih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znanja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vještina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obrazovanja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odraslih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umjetnosti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kulture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međunarodnih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suradničkih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praksi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unaprjeđenja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djelatnosti</w:t>
      </w:r>
      <w:proofErr w:type="spellEnd"/>
      <w:r w:rsidRPr="00916316">
        <w:rPr>
          <w:rFonts w:ascii="Times New Roman" w:eastAsia="Times New Roman" w:hAnsi="Times New Roman" w:cs="Times New Roman"/>
          <w:sz w:val="24"/>
          <w:szCs w:val="24"/>
          <w:lang w:val="en-US"/>
        </w:rPr>
        <w:t>.</w:t>
      </w:r>
    </w:p>
    <w:p w14:paraId="56AFDD1A" w14:textId="77777777" w:rsidR="00916316" w:rsidRDefault="00916316"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
    <w:p w14:paraId="33C2007E" w14:textId="77777777" w:rsidR="008A6C6F" w:rsidRDefault="008A6C6F"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
    <w:p w14:paraId="3499B7A4" w14:textId="77777777" w:rsidR="008A6C6F" w:rsidRDefault="008A6C6F"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
    <w:p w14:paraId="0826EE91" w14:textId="77777777" w:rsidR="008A6C6F" w:rsidRPr="00916316" w:rsidRDefault="008A6C6F"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
    <w:p w14:paraId="589AD7F0" w14:textId="77777777"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668"/>
        <w:gridCol w:w="1516"/>
        <w:gridCol w:w="1083"/>
        <w:gridCol w:w="1083"/>
        <w:gridCol w:w="1083"/>
        <w:gridCol w:w="1083"/>
      </w:tblGrid>
      <w:tr w:rsidR="00916316" w:rsidRPr="00916316" w14:paraId="1D3237D6" w14:textId="77777777" w:rsidTr="00916316">
        <w:tc>
          <w:tcPr>
            <w:tcW w:w="1438" w:type="dxa"/>
            <w:shd w:val="clear" w:color="auto" w:fill="auto"/>
          </w:tcPr>
          <w:p w14:paraId="475AF2E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668" w:type="dxa"/>
            <w:shd w:val="clear" w:color="auto" w:fill="auto"/>
          </w:tcPr>
          <w:p w14:paraId="07260E5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5A00174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516" w:type="dxa"/>
            <w:shd w:val="clear" w:color="auto" w:fill="auto"/>
          </w:tcPr>
          <w:p w14:paraId="508B226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04B3375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6A5FA6E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7291D32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5F5DD7E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2E30B23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0FA184F0" w14:textId="77777777" w:rsidTr="00916316">
        <w:tc>
          <w:tcPr>
            <w:tcW w:w="1438" w:type="dxa"/>
            <w:shd w:val="clear" w:color="auto" w:fill="auto"/>
          </w:tcPr>
          <w:p w14:paraId="2A94BB46"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Calibri" w:hAnsi="Times New Roman" w:cs="Times New Roman"/>
                <w:sz w:val="20"/>
                <w:szCs w:val="20"/>
                <w:lang w:val="en-US" w:eastAsia="en-US"/>
              </w:rPr>
              <w:t>Broj</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ostvarenih</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mobilnosti</w:t>
            </w:r>
            <w:proofErr w:type="spellEnd"/>
            <w:r w:rsidRPr="00916316">
              <w:rPr>
                <w:rFonts w:ascii="Times New Roman" w:eastAsia="Calibri" w:hAnsi="Times New Roman" w:cs="Times New Roman"/>
                <w:sz w:val="20"/>
                <w:szCs w:val="20"/>
                <w:lang w:val="en-US" w:eastAsia="en-US"/>
              </w:rPr>
              <w:t xml:space="preserve"> </w:t>
            </w:r>
          </w:p>
        </w:tc>
        <w:tc>
          <w:tcPr>
            <w:tcW w:w="1668" w:type="dxa"/>
            <w:shd w:val="clear" w:color="auto" w:fill="auto"/>
          </w:tcPr>
          <w:p w14:paraId="26E13E8E"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Calibri" w:hAnsi="Times New Roman" w:cs="Times New Roman"/>
                <w:sz w:val="20"/>
                <w:szCs w:val="20"/>
                <w:lang w:val="en-US" w:eastAsia="en-US"/>
              </w:rPr>
              <w:t>Stručnim</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usavršavanjem</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usvajaju</w:t>
            </w:r>
            <w:proofErr w:type="spellEnd"/>
            <w:r w:rsidRPr="00916316">
              <w:rPr>
                <w:rFonts w:ascii="Times New Roman" w:eastAsia="Calibri" w:hAnsi="Times New Roman" w:cs="Times New Roman"/>
                <w:sz w:val="20"/>
                <w:szCs w:val="20"/>
                <w:lang w:val="en-US" w:eastAsia="en-US"/>
              </w:rPr>
              <w:t xml:space="preserve"> se </w:t>
            </w:r>
            <w:proofErr w:type="spellStart"/>
            <w:r w:rsidRPr="00916316">
              <w:rPr>
                <w:rFonts w:ascii="Times New Roman" w:eastAsia="Calibri" w:hAnsi="Times New Roman" w:cs="Times New Roman"/>
                <w:sz w:val="20"/>
                <w:szCs w:val="20"/>
                <w:lang w:val="en-US" w:eastAsia="en-US"/>
              </w:rPr>
              <w:t>nove</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vještine</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znanja</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i</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stavovi</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obogaćuju</w:t>
            </w:r>
            <w:proofErr w:type="spellEnd"/>
            <w:r w:rsidRPr="00916316">
              <w:rPr>
                <w:rFonts w:ascii="Times New Roman" w:eastAsia="Calibri" w:hAnsi="Times New Roman" w:cs="Times New Roman"/>
                <w:sz w:val="20"/>
                <w:szCs w:val="20"/>
                <w:lang w:val="en-US" w:eastAsia="en-US"/>
              </w:rPr>
              <w:t xml:space="preserve"> se </w:t>
            </w:r>
            <w:proofErr w:type="spellStart"/>
            <w:r w:rsidRPr="00916316">
              <w:rPr>
                <w:rFonts w:ascii="Times New Roman" w:eastAsia="Calibri" w:hAnsi="Times New Roman" w:cs="Times New Roman"/>
                <w:sz w:val="20"/>
                <w:szCs w:val="20"/>
                <w:lang w:val="en-US" w:eastAsia="en-US"/>
              </w:rPr>
              <w:t>komunikacijske</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vještine</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na</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stranom</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jeziku</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i</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uspostavljaju</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međunarodne</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suradnje</w:t>
            </w:r>
            <w:proofErr w:type="spellEnd"/>
            <w:r w:rsidRPr="00916316">
              <w:rPr>
                <w:rFonts w:ascii="Times New Roman" w:eastAsia="Calibri" w:hAnsi="Times New Roman" w:cs="Times New Roman"/>
                <w:sz w:val="20"/>
                <w:szCs w:val="20"/>
                <w:lang w:val="en-US" w:eastAsia="en-US"/>
              </w:rPr>
              <w:t xml:space="preserve"> za </w:t>
            </w:r>
            <w:proofErr w:type="spellStart"/>
            <w:r w:rsidRPr="00916316">
              <w:rPr>
                <w:rFonts w:ascii="Times New Roman" w:eastAsia="Calibri" w:hAnsi="Times New Roman" w:cs="Times New Roman"/>
                <w:sz w:val="20"/>
                <w:szCs w:val="20"/>
                <w:lang w:val="en-US" w:eastAsia="en-US"/>
              </w:rPr>
              <w:t>nove</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projekte</w:t>
            </w:r>
            <w:proofErr w:type="spellEnd"/>
            <w:r w:rsidRPr="00916316">
              <w:rPr>
                <w:rFonts w:ascii="Times New Roman" w:eastAsia="Calibri" w:hAnsi="Times New Roman" w:cs="Times New Roman"/>
                <w:sz w:val="20"/>
                <w:szCs w:val="20"/>
                <w:lang w:val="en-US" w:eastAsia="en-US"/>
              </w:rPr>
              <w:t xml:space="preserve">  </w:t>
            </w:r>
          </w:p>
        </w:tc>
        <w:tc>
          <w:tcPr>
            <w:tcW w:w="1516" w:type="dxa"/>
            <w:shd w:val="clear" w:color="auto" w:fill="auto"/>
            <w:vAlign w:val="center"/>
          </w:tcPr>
          <w:p w14:paraId="2A29840F" w14:textId="77777777"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proofErr w:type="spellStart"/>
            <w:r w:rsidRPr="00916316">
              <w:rPr>
                <w:rFonts w:ascii="Times New Roman" w:eastAsia="Calibri" w:hAnsi="Times New Roman" w:cs="Times New Roman"/>
                <w:sz w:val="20"/>
                <w:szCs w:val="20"/>
                <w:lang w:val="en-US" w:eastAsia="en-US"/>
              </w:rPr>
              <w:t>Broj</w:t>
            </w:r>
            <w:proofErr w:type="spellEnd"/>
            <w:r w:rsidRPr="00916316">
              <w:rPr>
                <w:rFonts w:ascii="Times New Roman" w:eastAsia="Calibri" w:hAnsi="Times New Roman" w:cs="Times New Roman"/>
                <w:sz w:val="20"/>
                <w:szCs w:val="20"/>
                <w:lang w:val="en-US" w:eastAsia="en-US"/>
              </w:rPr>
              <w:t xml:space="preserve"> </w:t>
            </w:r>
          </w:p>
          <w:p w14:paraId="15BC0F5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roofErr w:type="spellStart"/>
            <w:r w:rsidRPr="00916316">
              <w:rPr>
                <w:rFonts w:ascii="Times New Roman" w:eastAsia="Calibri" w:hAnsi="Times New Roman" w:cs="Times New Roman"/>
                <w:sz w:val="20"/>
                <w:szCs w:val="20"/>
                <w:lang w:val="en-US" w:eastAsia="en-US"/>
              </w:rPr>
              <w:t>osoba</w:t>
            </w:r>
            <w:proofErr w:type="spellEnd"/>
            <w:r w:rsidRPr="00916316">
              <w:rPr>
                <w:rFonts w:ascii="Times New Roman" w:eastAsia="Calibri" w:hAnsi="Times New Roman" w:cs="Times New Roman"/>
                <w:sz w:val="20"/>
                <w:szCs w:val="20"/>
                <w:lang w:val="en-US" w:eastAsia="en-US"/>
              </w:rPr>
              <w:t>/</w:t>
            </w:r>
            <w:proofErr w:type="spellStart"/>
            <w:r w:rsidRPr="00916316">
              <w:rPr>
                <w:rFonts w:ascii="Times New Roman" w:eastAsia="Calibri" w:hAnsi="Times New Roman" w:cs="Times New Roman"/>
                <w:sz w:val="20"/>
                <w:szCs w:val="20"/>
                <w:lang w:val="en-US" w:eastAsia="en-US"/>
              </w:rPr>
              <w:t>sudionika</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na</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mobilnosti</w:t>
            </w:r>
            <w:proofErr w:type="spellEnd"/>
          </w:p>
        </w:tc>
        <w:tc>
          <w:tcPr>
            <w:tcW w:w="1083" w:type="dxa"/>
            <w:shd w:val="clear" w:color="auto" w:fill="auto"/>
          </w:tcPr>
          <w:p w14:paraId="6AA43E1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39EDC90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7245C38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796AA51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0B4BA92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70A4787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70AE0B0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14:paraId="5FEAD6F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4F45116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27B9703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1011BE2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13B79F8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0670BA7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2DAE43B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8</w:t>
            </w:r>
          </w:p>
        </w:tc>
        <w:tc>
          <w:tcPr>
            <w:tcW w:w="1083" w:type="dxa"/>
            <w:shd w:val="clear" w:color="auto" w:fill="auto"/>
          </w:tcPr>
          <w:p w14:paraId="1167BCB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53BE682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4AAF880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4B031E4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51AE906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30E6486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0D74B63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8</w:t>
            </w:r>
          </w:p>
        </w:tc>
        <w:tc>
          <w:tcPr>
            <w:tcW w:w="1083" w:type="dxa"/>
            <w:shd w:val="clear" w:color="auto" w:fill="auto"/>
          </w:tcPr>
          <w:p w14:paraId="517E4BA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7529BF1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5D953C6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413C4F0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41B1B90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5A1445C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56C6471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8</w:t>
            </w:r>
          </w:p>
        </w:tc>
      </w:tr>
    </w:tbl>
    <w:p w14:paraId="4275A748" w14:textId="77777777" w:rsidR="00916316" w:rsidRPr="00916316" w:rsidRDefault="00916316"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
    <w:p w14:paraId="369F428F" w14:textId="77777777" w:rsidR="00916316" w:rsidRPr="00916316" w:rsidRDefault="00916316" w:rsidP="00916316">
      <w:pPr>
        <w:suppressAutoHyphens/>
        <w:autoSpaceDN w:val="0"/>
        <w:spacing w:after="0" w:line="240" w:lineRule="auto"/>
        <w:textAlignment w:val="baseline"/>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b/>
          <w:bCs/>
          <w:sz w:val="24"/>
          <w:szCs w:val="24"/>
          <w:lang w:val="en-US"/>
        </w:rPr>
        <w:t>Tekući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projekt</w:t>
      </w:r>
      <w:proofErr w:type="spellEnd"/>
      <w:r w:rsidRPr="00916316">
        <w:rPr>
          <w:rFonts w:ascii="Times New Roman" w:eastAsia="Times New Roman" w:hAnsi="Times New Roman" w:cs="Times New Roman"/>
          <w:b/>
          <w:bCs/>
          <w:sz w:val="24"/>
          <w:szCs w:val="24"/>
          <w:lang w:val="en-US"/>
        </w:rPr>
        <w:t>:  SAGE – INTERREG IT-CRO</w:t>
      </w:r>
    </w:p>
    <w:p w14:paraId="16C933C8" w14:textId="77777777"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 </w:t>
      </w:r>
      <w:proofErr w:type="spellStart"/>
      <w:r w:rsidRPr="00916316">
        <w:rPr>
          <w:rFonts w:ascii="Times New Roman" w:eastAsia="Times New Roman" w:hAnsi="Times New Roman" w:cs="Times New Roman"/>
          <w:sz w:val="24"/>
          <w:szCs w:val="24"/>
          <w:lang w:val="en-US"/>
        </w:rPr>
        <w:t>suradnji</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partnerima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prijavljen</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sklopu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poziva</w:t>
      </w:r>
      <w:proofErr w:type="spellEnd"/>
      <w:r w:rsidRPr="00916316">
        <w:rPr>
          <w:rFonts w:ascii="Times New Roman" w:eastAsia="Times New Roman" w:hAnsi="Times New Roman" w:cs="Times New Roman"/>
          <w:sz w:val="24"/>
          <w:szCs w:val="24"/>
          <w:lang w:val="en-US"/>
        </w:rPr>
        <w:t xml:space="preserve"> Interreg IT-CRO 2021-2027. </w:t>
      </w: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financiran</w:t>
      </w:r>
      <w:proofErr w:type="spellEnd"/>
      <w:r w:rsidRPr="00916316">
        <w:rPr>
          <w:rFonts w:ascii="Times New Roman" w:eastAsia="Times New Roman" w:hAnsi="Times New Roman" w:cs="Times New Roman"/>
          <w:sz w:val="24"/>
          <w:szCs w:val="24"/>
          <w:lang w:val="en-US"/>
        </w:rPr>
        <w:t xml:space="preserve"> 80% ERDF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20% </w:t>
      </w:r>
      <w:proofErr w:type="spellStart"/>
      <w:r w:rsidRPr="00916316">
        <w:rPr>
          <w:rFonts w:ascii="Times New Roman" w:eastAsia="Times New Roman" w:hAnsi="Times New Roman" w:cs="Times New Roman"/>
          <w:sz w:val="24"/>
          <w:szCs w:val="24"/>
          <w:lang w:val="en-US"/>
        </w:rPr>
        <w:t>vlastita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sredstva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partnera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potpunosti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podupire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Europske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stragije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financijskom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razdoblju</w:t>
      </w:r>
      <w:proofErr w:type="spellEnd"/>
      <w:r w:rsidRPr="00916316">
        <w:rPr>
          <w:rFonts w:ascii="Times New Roman" w:eastAsia="Times New Roman" w:hAnsi="Times New Roman" w:cs="Times New Roman"/>
          <w:sz w:val="24"/>
          <w:szCs w:val="24"/>
          <w:lang w:val="en-US"/>
        </w:rPr>
        <w:t xml:space="preserve"> 2021.-2027. </w:t>
      </w:r>
      <w:proofErr w:type="spellStart"/>
      <w:r w:rsidRPr="00916316">
        <w:rPr>
          <w:rFonts w:ascii="Times New Roman" w:eastAsia="Times New Roman" w:hAnsi="Times New Roman" w:cs="Times New Roman"/>
          <w:sz w:val="24"/>
          <w:szCs w:val="24"/>
          <w:lang w:val="en-US"/>
        </w:rPr>
        <w:t>Usklađen</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prioritetnom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Europskog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fonda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regionalni</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razvoj</w:t>
      </w:r>
      <w:proofErr w:type="spellEnd"/>
      <w:r w:rsidRPr="00916316">
        <w:rPr>
          <w:rFonts w:ascii="Times New Roman" w:eastAsia="Times New Roman" w:hAnsi="Times New Roman" w:cs="Times New Roman"/>
          <w:sz w:val="24"/>
          <w:szCs w:val="24"/>
          <w:lang w:val="en-US"/>
        </w:rPr>
        <w:t xml:space="preserve"> ,</w:t>
      </w:r>
      <w:proofErr w:type="gramEnd"/>
      <w:r w:rsidRPr="00916316">
        <w:rPr>
          <w:rFonts w:ascii="Times New Roman" w:eastAsia="Times New Roman" w:hAnsi="Times New Roman" w:cs="Times New Roman"/>
          <w:sz w:val="24"/>
          <w:szCs w:val="24"/>
          <w:lang w:val="en-US"/>
        </w:rPr>
        <w:t xml:space="preserve"> 4.1. </w:t>
      </w:r>
      <w:proofErr w:type="spellStart"/>
      <w:r w:rsidRPr="00916316">
        <w:rPr>
          <w:rFonts w:ascii="Times New Roman" w:eastAsia="Times New Roman" w:hAnsi="Times New Roman" w:cs="Times New Roman"/>
          <w:sz w:val="24"/>
          <w:szCs w:val="24"/>
          <w:lang w:val="en-US"/>
        </w:rPr>
        <w:t>Kultura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turizam</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održiv</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čime</w:t>
      </w:r>
      <w:proofErr w:type="spellEnd"/>
      <w:r w:rsidRPr="00916316">
        <w:rPr>
          <w:rFonts w:ascii="Times New Roman" w:eastAsia="Times New Roman" w:hAnsi="Times New Roman" w:cs="Times New Roman"/>
          <w:sz w:val="24"/>
          <w:szCs w:val="24"/>
          <w:lang w:val="en-US"/>
        </w:rPr>
        <w:t xml:space="preserve"> se </w:t>
      </w:r>
      <w:bookmarkStart w:id="48" w:name="_Hlk145397675"/>
      <w:proofErr w:type="spellStart"/>
      <w:r w:rsidRPr="00916316">
        <w:rPr>
          <w:rFonts w:ascii="Times New Roman" w:eastAsia="Times New Roman" w:hAnsi="Times New Roman" w:cs="Times New Roman"/>
          <w:sz w:val="24"/>
          <w:szCs w:val="24"/>
          <w:lang w:val="en-US"/>
        </w:rPr>
        <w:t>povećava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uloga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kulure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održivog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turizma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ekonomskom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razvoju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socijalnoj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inkluziji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društvenim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inovacijama</w:t>
      </w:r>
      <w:proofErr w:type="spellEnd"/>
      <w:r w:rsidRPr="00916316">
        <w:rPr>
          <w:rFonts w:ascii="Times New Roman" w:eastAsia="Times New Roman" w:hAnsi="Times New Roman" w:cs="Times New Roman"/>
          <w:sz w:val="24"/>
          <w:szCs w:val="24"/>
          <w:lang w:val="en-US"/>
        </w:rPr>
        <w:t>.</w:t>
      </w:r>
      <w:bookmarkEnd w:id="48"/>
    </w:p>
    <w:p w14:paraId="3FD42C3D" w14:textId="77777777"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 xml:space="preserve">Ukupna vrijednost projekta: 2,7 milijuna eura / POU Poreč 291.600 eura. </w:t>
      </w:r>
    </w:p>
    <w:p w14:paraId="49B1FCEC" w14:textId="77777777"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Planirano trajanje projekta od 1.2.2024. do 1.2.2026.</w:t>
      </w:r>
    </w:p>
    <w:p w14:paraId="4C40BEA1" w14:textId="77777777"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 xml:space="preserve">Partneri: Factory Compagnia Transadriatica (ITA), Teatro Pubblico Pugliese (ITA), Marche Teatro (ITA), Venetian Cluster (ITA), Drugo More (HR), POU Poreč (HR), HNK Šibenik (HR) </w:t>
      </w:r>
    </w:p>
    <w:p w14:paraId="6ADDF89B" w14:textId="77777777"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Opći cilj: Osnaživanje uloge kulure i održivog turizma u ekonomskom razvoju, socijalnoj inkluziji te društvenim inovacijama.</w:t>
      </w:r>
    </w:p>
    <w:p w14:paraId="60975582" w14:textId="77777777"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Posebni cilj: Prijenos znanja dionika iz kulture na dionike iz turizma. Znanja iz područja kazališta i izvedbene umjetnosti s fokusom na prepričavanje (story telling) kulturnog identiteta iz partnerskih područja, a u cilju implementacije i povezivanje iskustvenog turizma s materijalnom i nematerijalnom baštinom na području gdje se provodi također oslanjajući se na mitove, narodne priče i različite oblike umjetnosti u kojima su one izražene: glazbu, ples, kazalište i pripovijedanje.</w:t>
      </w:r>
    </w:p>
    <w:p w14:paraId="28B8382A" w14:textId="77777777"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 xml:space="preserve"> </w:t>
      </w:r>
    </w:p>
    <w:p w14:paraId="3E4F783A" w14:textId="77777777"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905"/>
        <w:gridCol w:w="1483"/>
        <w:gridCol w:w="1083"/>
        <w:gridCol w:w="1083"/>
        <w:gridCol w:w="1083"/>
        <w:gridCol w:w="1083"/>
      </w:tblGrid>
      <w:tr w:rsidR="00916316" w:rsidRPr="00916316" w14:paraId="128567C7" w14:textId="77777777" w:rsidTr="00916316">
        <w:tc>
          <w:tcPr>
            <w:tcW w:w="1447" w:type="dxa"/>
            <w:shd w:val="clear" w:color="auto" w:fill="auto"/>
          </w:tcPr>
          <w:p w14:paraId="09C4222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692" w:type="dxa"/>
            <w:shd w:val="clear" w:color="auto" w:fill="auto"/>
          </w:tcPr>
          <w:p w14:paraId="445F579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18B0D7E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483" w:type="dxa"/>
            <w:shd w:val="clear" w:color="auto" w:fill="auto"/>
          </w:tcPr>
          <w:p w14:paraId="5357D01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6AD8243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00F2C5A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7C953F7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04B0304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7639628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031E98AF" w14:textId="77777777" w:rsidTr="00916316">
        <w:tc>
          <w:tcPr>
            <w:tcW w:w="1447" w:type="dxa"/>
            <w:shd w:val="clear" w:color="auto" w:fill="auto"/>
          </w:tcPr>
          <w:p w14:paraId="22EB00A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eastAsia="en-US"/>
              </w:rPr>
              <w:t>Zbirka umjetničkih  prikaza kulturne baštine</w:t>
            </w:r>
          </w:p>
        </w:tc>
        <w:tc>
          <w:tcPr>
            <w:tcW w:w="1692" w:type="dxa"/>
            <w:shd w:val="clear" w:color="auto" w:fill="auto"/>
          </w:tcPr>
          <w:p w14:paraId="2C84EBD3"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fr-FR"/>
              </w:rPr>
              <w:t>Identifikacija kulturne baštine o kojoj će se pripovijedati;</w:t>
            </w:r>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Stvaranje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zajednice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sastavljene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od</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javnih</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privatnih</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dionika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pripovjedača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turoperatora</w:t>
            </w:r>
            <w:proofErr w:type="spellEnd"/>
            <w:r w:rsidRPr="00916316">
              <w:rPr>
                <w:rFonts w:ascii="Times New Roman" w:eastAsia="Times New Roman" w:hAnsi="Times New Roman" w:cs="Times New Roman"/>
                <w:color w:val="000000"/>
                <w:sz w:val="20"/>
                <w:szCs w:val="20"/>
                <w:lang w:val="en-US"/>
              </w:rPr>
              <w:t xml:space="preserve"> za </w:t>
            </w:r>
            <w:proofErr w:type="spellStart"/>
            <w:r w:rsidRPr="00916316">
              <w:rPr>
                <w:rFonts w:ascii="Times New Roman" w:eastAsia="Times New Roman" w:hAnsi="Times New Roman" w:cs="Times New Roman"/>
                <w:color w:val="000000"/>
                <w:sz w:val="20"/>
                <w:szCs w:val="20"/>
                <w:lang w:val="en-US"/>
              </w:rPr>
              <w:t>promicanje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teritorija</w:t>
            </w:r>
            <w:proofErr w:type="spellEnd"/>
            <w:r w:rsidRPr="00916316">
              <w:rPr>
                <w:rFonts w:ascii="Times New Roman" w:eastAsia="Times New Roman" w:hAnsi="Times New Roman" w:cs="Times New Roman"/>
                <w:color w:val="000000"/>
                <w:sz w:val="20"/>
                <w:szCs w:val="20"/>
                <w:lang w:val="en-US"/>
              </w:rPr>
              <w:t>;</w:t>
            </w:r>
          </w:p>
          <w:p w14:paraId="0257B960"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Naracija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teritorija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izrada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knjižica</w:t>
            </w:r>
            <w:proofErr w:type="spellEnd"/>
            <w:r w:rsidRPr="00916316">
              <w:rPr>
                <w:rFonts w:ascii="Times New Roman" w:eastAsia="Times New Roman" w:hAnsi="Times New Roman" w:cs="Times New Roman"/>
                <w:color w:val="000000"/>
                <w:sz w:val="20"/>
                <w:szCs w:val="20"/>
                <w:lang w:val="en-US"/>
              </w:rPr>
              <w:t xml:space="preserve"> s </w:t>
            </w:r>
            <w:proofErr w:type="spellStart"/>
            <w:r w:rsidRPr="00916316">
              <w:rPr>
                <w:rFonts w:ascii="Times New Roman" w:eastAsia="Times New Roman" w:hAnsi="Times New Roman" w:cs="Times New Roman"/>
                <w:color w:val="000000"/>
                <w:sz w:val="20"/>
                <w:szCs w:val="20"/>
                <w:lang w:val="en-US"/>
              </w:rPr>
              <w:t>pričama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lastRenderedPageBreak/>
              <w:t>proizvedenim</w:t>
            </w:r>
            <w:proofErr w:type="spellEnd"/>
            <w:r w:rsidRPr="00916316">
              <w:rPr>
                <w:rFonts w:ascii="Times New Roman" w:eastAsia="Times New Roman" w:hAnsi="Times New Roman" w:cs="Times New Roman"/>
                <w:color w:val="000000"/>
                <w:sz w:val="20"/>
                <w:szCs w:val="20"/>
                <w:lang w:val="en-US"/>
              </w:rPr>
              <w:t xml:space="preserve"> s </w:t>
            </w:r>
            <w:proofErr w:type="spellStart"/>
            <w:r w:rsidRPr="00916316">
              <w:rPr>
                <w:rFonts w:ascii="Times New Roman" w:eastAsia="Times New Roman" w:hAnsi="Times New Roman" w:cs="Times New Roman"/>
                <w:color w:val="000000"/>
                <w:sz w:val="20"/>
                <w:szCs w:val="20"/>
                <w:lang w:val="en-US"/>
              </w:rPr>
              <w:t>ciljem</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poboljšanja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vještina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turoperatora</w:t>
            </w:r>
            <w:proofErr w:type="spellEnd"/>
            <w:r w:rsidRPr="00916316">
              <w:rPr>
                <w:rFonts w:ascii="Times New Roman" w:eastAsia="Times New Roman" w:hAnsi="Times New Roman" w:cs="Times New Roman"/>
                <w:color w:val="000000"/>
                <w:sz w:val="20"/>
                <w:szCs w:val="20"/>
                <w:lang w:val="en-US"/>
              </w:rPr>
              <w:t>;</w:t>
            </w:r>
          </w:p>
          <w:p w14:paraId="7A6F426E"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Times New Roman" w:hAnsi="Times New Roman" w:cs="Times New Roman"/>
                <w:color w:val="000000"/>
                <w:sz w:val="20"/>
                <w:szCs w:val="20"/>
                <w:lang w:val="en-US"/>
              </w:rPr>
              <w:t>Edukacijske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radionice</w:t>
            </w:r>
            <w:proofErr w:type="spellEnd"/>
            <w:r w:rsidRPr="00916316">
              <w:rPr>
                <w:rFonts w:ascii="Times New Roman" w:eastAsia="Times New Roman" w:hAnsi="Times New Roman" w:cs="Times New Roman"/>
                <w:color w:val="000000"/>
                <w:sz w:val="20"/>
                <w:szCs w:val="20"/>
                <w:lang w:val="en-US"/>
              </w:rPr>
              <w:t>/</w:t>
            </w:r>
            <w:proofErr w:type="spellStart"/>
            <w:r w:rsidRPr="00916316">
              <w:rPr>
                <w:rFonts w:ascii="Times New Roman" w:eastAsia="Times New Roman" w:hAnsi="Times New Roman" w:cs="Times New Roman"/>
                <w:color w:val="000000"/>
                <w:sz w:val="20"/>
                <w:szCs w:val="20"/>
                <w:lang w:val="en-US"/>
              </w:rPr>
              <w:t>laboratoriji</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namijenjeni</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turoperatorima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turističkim</w:t>
            </w:r>
            <w:proofErr w:type="spellEnd"/>
            <w:r w:rsidRPr="00916316">
              <w:rPr>
                <w:rFonts w:ascii="Times New Roman" w:eastAsia="Times New Roman" w:hAnsi="Times New Roman" w:cs="Times New Roman"/>
                <w:color w:val="000000"/>
                <w:sz w:val="20"/>
                <w:szCs w:val="20"/>
                <w:lang w:val="en-US"/>
              </w:rPr>
              <w:t xml:space="preserve"> </w:t>
            </w:r>
            <w:proofErr w:type="spellStart"/>
            <w:proofErr w:type="gramStart"/>
            <w:r w:rsidRPr="00916316">
              <w:rPr>
                <w:rFonts w:ascii="Times New Roman" w:eastAsia="Times New Roman" w:hAnsi="Times New Roman" w:cs="Times New Roman"/>
                <w:color w:val="000000"/>
                <w:sz w:val="20"/>
                <w:szCs w:val="20"/>
                <w:lang w:val="en-US"/>
              </w:rPr>
              <w:t>vodičima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Osposobljavanje</w:t>
            </w:r>
            <w:proofErr w:type="spellEnd"/>
            <w:proofErr w:type="gram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turističkih</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operatera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turističkih</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vodiča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kako</w:t>
            </w:r>
            <w:proofErr w:type="spellEnd"/>
            <w:r w:rsidRPr="00916316">
              <w:rPr>
                <w:rFonts w:ascii="Times New Roman" w:eastAsia="Times New Roman" w:hAnsi="Times New Roman" w:cs="Times New Roman"/>
                <w:color w:val="000000"/>
                <w:sz w:val="20"/>
                <w:szCs w:val="20"/>
                <w:lang w:val="en-US"/>
              </w:rPr>
              <w:t xml:space="preserve"> bi </w:t>
            </w:r>
            <w:proofErr w:type="spellStart"/>
            <w:r w:rsidRPr="00916316">
              <w:rPr>
                <w:rFonts w:ascii="Times New Roman" w:eastAsia="Times New Roman" w:hAnsi="Times New Roman" w:cs="Times New Roman"/>
                <w:color w:val="000000"/>
                <w:sz w:val="20"/>
                <w:szCs w:val="20"/>
                <w:lang w:val="en-US"/>
              </w:rPr>
              <w:t>im</w:t>
            </w:r>
            <w:proofErr w:type="spellEnd"/>
            <w:r w:rsidRPr="00916316">
              <w:rPr>
                <w:rFonts w:ascii="Times New Roman" w:eastAsia="Times New Roman" w:hAnsi="Times New Roman" w:cs="Times New Roman"/>
                <w:color w:val="000000"/>
                <w:sz w:val="20"/>
                <w:szCs w:val="20"/>
                <w:lang w:val="en-US"/>
              </w:rPr>
              <w:t xml:space="preserve"> se </w:t>
            </w:r>
            <w:proofErr w:type="spellStart"/>
            <w:r w:rsidRPr="00916316">
              <w:rPr>
                <w:rFonts w:ascii="Times New Roman" w:eastAsia="Times New Roman" w:hAnsi="Times New Roman" w:cs="Times New Roman"/>
                <w:color w:val="000000"/>
                <w:sz w:val="20"/>
                <w:szCs w:val="20"/>
                <w:lang w:val="en-US"/>
              </w:rPr>
              <w:t>pomoglo</w:t>
            </w:r>
            <w:proofErr w:type="spellEnd"/>
            <w:r w:rsidRPr="00916316">
              <w:rPr>
                <w:rFonts w:ascii="Times New Roman" w:eastAsia="Times New Roman" w:hAnsi="Times New Roman" w:cs="Times New Roman"/>
                <w:color w:val="000000"/>
                <w:sz w:val="20"/>
                <w:szCs w:val="20"/>
                <w:lang w:val="en-US"/>
              </w:rPr>
              <w:t xml:space="preserve"> u </w:t>
            </w:r>
            <w:proofErr w:type="spellStart"/>
            <w:r w:rsidRPr="00916316">
              <w:rPr>
                <w:rFonts w:ascii="Times New Roman" w:eastAsia="Times New Roman" w:hAnsi="Times New Roman" w:cs="Times New Roman"/>
                <w:color w:val="000000"/>
                <w:sz w:val="20"/>
                <w:szCs w:val="20"/>
                <w:lang w:val="en-US"/>
              </w:rPr>
              <w:t>strukturiranju</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usluga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iskustvenog</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turizma</w:t>
            </w:r>
            <w:proofErr w:type="spellEnd"/>
            <w:r w:rsidRPr="00916316">
              <w:rPr>
                <w:rFonts w:ascii="Times New Roman" w:eastAsia="Times New Roman" w:hAnsi="Times New Roman" w:cs="Times New Roman"/>
                <w:color w:val="000000"/>
                <w:sz w:val="20"/>
                <w:szCs w:val="20"/>
                <w:lang w:val="en-US"/>
              </w:rPr>
              <w:t>.</w:t>
            </w:r>
          </w:p>
        </w:tc>
        <w:tc>
          <w:tcPr>
            <w:tcW w:w="1483" w:type="dxa"/>
            <w:shd w:val="clear" w:color="auto" w:fill="auto"/>
          </w:tcPr>
          <w:p w14:paraId="19547CC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roofErr w:type="spellStart"/>
            <w:r w:rsidRPr="00916316">
              <w:rPr>
                <w:rFonts w:ascii="Times New Roman" w:eastAsia="Calibri" w:hAnsi="Times New Roman" w:cs="Times New Roman"/>
                <w:sz w:val="20"/>
                <w:szCs w:val="20"/>
                <w:lang w:val="en-US" w:eastAsia="en-US"/>
              </w:rPr>
              <w:lastRenderedPageBreak/>
              <w:t>Broj</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zajednički</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razvijenih</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rješenja</w:t>
            </w:r>
            <w:proofErr w:type="spellEnd"/>
          </w:p>
        </w:tc>
        <w:tc>
          <w:tcPr>
            <w:tcW w:w="1083" w:type="dxa"/>
            <w:shd w:val="clear" w:color="auto" w:fill="auto"/>
          </w:tcPr>
          <w:p w14:paraId="5943068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7B5F348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0E6EE8B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14:paraId="4FE1E3C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27EC57C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30F1661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7</w:t>
            </w:r>
          </w:p>
        </w:tc>
        <w:tc>
          <w:tcPr>
            <w:tcW w:w="1083" w:type="dxa"/>
            <w:shd w:val="clear" w:color="auto" w:fill="auto"/>
          </w:tcPr>
          <w:p w14:paraId="37E705B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34D2B9C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132F17D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7</w:t>
            </w:r>
          </w:p>
        </w:tc>
        <w:tc>
          <w:tcPr>
            <w:tcW w:w="1083" w:type="dxa"/>
            <w:shd w:val="clear" w:color="auto" w:fill="auto"/>
          </w:tcPr>
          <w:p w14:paraId="10B32EB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4513C32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22326A2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r>
      <w:tr w:rsidR="00916316" w:rsidRPr="00916316" w14:paraId="29D91264" w14:textId="77777777" w:rsidTr="00916316">
        <w:tc>
          <w:tcPr>
            <w:tcW w:w="1447" w:type="dxa"/>
            <w:shd w:val="clear" w:color="auto" w:fill="auto"/>
          </w:tcPr>
          <w:p w14:paraId="47D42E7E" w14:textId="77777777" w:rsidR="00916316" w:rsidRPr="00916316" w:rsidRDefault="00916316" w:rsidP="00916316">
            <w:pPr>
              <w:spacing w:after="0" w:line="240" w:lineRule="auto"/>
              <w:rPr>
                <w:rFonts w:ascii="Times New Roman" w:eastAsia="Calibri" w:hAnsi="Times New Roman" w:cs="Times New Roman"/>
                <w:sz w:val="20"/>
                <w:szCs w:val="20"/>
                <w:lang w:val="en-US" w:eastAsia="en-US"/>
              </w:rPr>
            </w:pPr>
            <w:proofErr w:type="spellStart"/>
            <w:r w:rsidRPr="00916316">
              <w:rPr>
                <w:rFonts w:ascii="Times New Roman" w:eastAsia="Calibri" w:hAnsi="Times New Roman" w:cs="Times New Roman"/>
                <w:sz w:val="20"/>
                <w:szCs w:val="20"/>
                <w:lang w:val="en-US" w:eastAsia="en-US"/>
              </w:rPr>
              <w:t>Izgradnja</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prekograni</w:t>
            </w:r>
            <w:proofErr w:type="spellEnd"/>
          </w:p>
          <w:p w14:paraId="3208651A"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Calibri" w:hAnsi="Times New Roman" w:cs="Times New Roman"/>
                <w:sz w:val="20"/>
                <w:szCs w:val="20"/>
                <w:lang w:val="en-US" w:eastAsia="en-US"/>
              </w:rPr>
              <w:t>čne</w:t>
            </w:r>
            <w:proofErr w:type="spellEnd"/>
            <w:r w:rsidRPr="00916316">
              <w:rPr>
                <w:rFonts w:ascii="Times New Roman" w:eastAsia="Calibri" w:hAnsi="Times New Roman" w:cs="Times New Roman"/>
                <w:sz w:val="20"/>
                <w:szCs w:val="20"/>
                <w:lang w:val="en-US" w:eastAsia="en-US"/>
              </w:rPr>
              <w:t xml:space="preserve"> STAGE </w:t>
            </w:r>
            <w:proofErr w:type="spellStart"/>
            <w:r w:rsidRPr="00916316">
              <w:rPr>
                <w:rFonts w:ascii="Times New Roman" w:eastAsia="Calibri" w:hAnsi="Times New Roman" w:cs="Times New Roman"/>
                <w:sz w:val="20"/>
                <w:szCs w:val="20"/>
                <w:lang w:val="en-US" w:eastAsia="en-US"/>
              </w:rPr>
              <w:t>zajednice</w:t>
            </w:r>
            <w:proofErr w:type="spellEnd"/>
          </w:p>
        </w:tc>
        <w:tc>
          <w:tcPr>
            <w:tcW w:w="1692" w:type="dxa"/>
            <w:shd w:val="clear" w:color="auto" w:fill="auto"/>
          </w:tcPr>
          <w:p w14:paraId="071B7250" w14:textId="77777777" w:rsidR="00916316" w:rsidRPr="00916316" w:rsidRDefault="00916316" w:rsidP="00916316">
            <w:pPr>
              <w:spacing w:after="0" w:line="240" w:lineRule="auto"/>
              <w:rPr>
                <w:rFonts w:ascii="Times New Roman" w:eastAsia="Calibri" w:hAnsi="Times New Roman" w:cs="Times New Roman"/>
                <w:sz w:val="20"/>
                <w:szCs w:val="20"/>
                <w:lang w:val="fr-FR" w:eastAsia="en-US"/>
              </w:rPr>
            </w:pPr>
            <w:r w:rsidRPr="00916316">
              <w:rPr>
                <w:rFonts w:ascii="Times New Roman" w:eastAsia="Calibri" w:hAnsi="Times New Roman" w:cs="Times New Roman"/>
                <w:sz w:val="20"/>
                <w:szCs w:val="20"/>
                <w:lang w:val="fr-FR" w:eastAsia="en-US"/>
              </w:rPr>
              <w:t>Identifikacija oblika pripovijedanja koji će se koristiti;</w:t>
            </w:r>
          </w:p>
          <w:p w14:paraId="42FD0EB3" w14:textId="77777777" w:rsidR="00916316" w:rsidRPr="00916316" w:rsidRDefault="00916316" w:rsidP="00916316">
            <w:pPr>
              <w:spacing w:after="0" w:line="240" w:lineRule="auto"/>
              <w:rPr>
                <w:rFonts w:ascii="Times New Roman" w:eastAsia="Calibri" w:hAnsi="Times New Roman" w:cs="Times New Roman"/>
                <w:sz w:val="20"/>
                <w:szCs w:val="20"/>
                <w:lang w:val="fr-FR" w:eastAsia="en-US"/>
              </w:rPr>
            </w:pPr>
            <w:r w:rsidRPr="00916316">
              <w:rPr>
                <w:rFonts w:ascii="Times New Roman" w:eastAsia="Calibri" w:hAnsi="Times New Roman" w:cs="Times New Roman"/>
                <w:sz w:val="20"/>
                <w:szCs w:val="20"/>
                <w:lang w:val="fr-FR" w:eastAsia="en-US"/>
              </w:rPr>
              <w:t>Pripovijedanje o uključenim teritorijima (npr. kroz stvaranje kazališnih predstava na temelju naracije proizvedene u WP 1, itd.);</w:t>
            </w:r>
          </w:p>
          <w:p w14:paraId="0129C63E"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val="fr-FR" w:eastAsia="en-US"/>
              </w:rPr>
              <w:t>Proizvodnja digitalnih alata za pripovijedanje.</w:t>
            </w:r>
          </w:p>
        </w:tc>
        <w:tc>
          <w:tcPr>
            <w:tcW w:w="1483" w:type="dxa"/>
            <w:shd w:val="clear" w:color="auto" w:fill="auto"/>
          </w:tcPr>
          <w:p w14:paraId="3AA6EA8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fr-FR"/>
              </w:rPr>
              <w:t>Broj ostvarenih sudjelovanja u zajedničkim prekograničnim akcijama</w:t>
            </w:r>
          </w:p>
        </w:tc>
        <w:tc>
          <w:tcPr>
            <w:tcW w:w="1083" w:type="dxa"/>
            <w:shd w:val="clear" w:color="auto" w:fill="auto"/>
          </w:tcPr>
          <w:p w14:paraId="307F104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14:paraId="159F9E8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14:paraId="27915FC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14:paraId="0F13709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14:paraId="77D325E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14:paraId="7A61C89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14:paraId="145A03C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14:paraId="5C4FD3E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14:paraId="7D81A40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717F841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43FAC8C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06F49E0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7160684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1A8D934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4457239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5DFE39A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7</w:t>
            </w:r>
          </w:p>
        </w:tc>
        <w:tc>
          <w:tcPr>
            <w:tcW w:w="1083" w:type="dxa"/>
            <w:shd w:val="clear" w:color="auto" w:fill="auto"/>
          </w:tcPr>
          <w:p w14:paraId="7CF723B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3022387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2BDBFE6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31BC57F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21886E3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09F7E2C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05C3E71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47859F1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7</w:t>
            </w:r>
          </w:p>
        </w:tc>
        <w:tc>
          <w:tcPr>
            <w:tcW w:w="1083" w:type="dxa"/>
            <w:shd w:val="clear" w:color="auto" w:fill="auto"/>
          </w:tcPr>
          <w:p w14:paraId="6C36377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76FA837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0392E8D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35FA596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6044256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315B8C4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2020570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13B88BD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r>
      <w:tr w:rsidR="00916316" w:rsidRPr="00916316" w14:paraId="716672A2" w14:textId="77777777" w:rsidTr="00916316">
        <w:tc>
          <w:tcPr>
            <w:tcW w:w="1447" w:type="dxa"/>
            <w:shd w:val="clear" w:color="auto" w:fill="auto"/>
          </w:tcPr>
          <w:p w14:paraId="07A3600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eastAsia="en-US"/>
              </w:rPr>
              <w:t>Zajednička strategija za unapređenje iskustvenog turizma</w:t>
            </w:r>
          </w:p>
        </w:tc>
        <w:tc>
          <w:tcPr>
            <w:tcW w:w="1692" w:type="dxa"/>
            <w:shd w:val="clear" w:color="auto" w:fill="auto"/>
          </w:tcPr>
          <w:p w14:paraId="21A7638E" w14:textId="77777777" w:rsidR="00916316" w:rsidRPr="00916316" w:rsidRDefault="00916316" w:rsidP="00916316">
            <w:pPr>
              <w:spacing w:after="0" w:line="240" w:lineRule="auto"/>
              <w:rPr>
                <w:rFonts w:ascii="Times New Roman" w:eastAsia="Calibri" w:hAnsi="Times New Roman" w:cs="Times New Roman"/>
                <w:sz w:val="20"/>
                <w:szCs w:val="20"/>
                <w:lang w:eastAsia="en-US"/>
              </w:rPr>
            </w:pPr>
            <w:r w:rsidRPr="00916316">
              <w:rPr>
                <w:rFonts w:ascii="Times New Roman" w:eastAsia="Calibri" w:hAnsi="Times New Roman" w:cs="Times New Roman"/>
                <w:sz w:val="20"/>
                <w:szCs w:val="20"/>
                <w:lang w:eastAsia="en-US"/>
              </w:rPr>
              <w:t>Širenje onoga što je proizvedeno u okviru projekta kroz sudjelovanje na velikim turističkim sajmovima;</w:t>
            </w:r>
          </w:p>
          <w:p w14:paraId="2DA2F9DB" w14:textId="77777777" w:rsidR="00916316" w:rsidRPr="00916316" w:rsidRDefault="00916316" w:rsidP="00916316">
            <w:pPr>
              <w:spacing w:after="0" w:line="240" w:lineRule="auto"/>
              <w:rPr>
                <w:rFonts w:ascii="Times New Roman" w:eastAsia="Times New Roman" w:hAnsi="Times New Roman" w:cs="Times New Roman"/>
                <w:sz w:val="20"/>
                <w:szCs w:val="20"/>
              </w:rPr>
            </w:pPr>
            <w:proofErr w:type="spellStart"/>
            <w:r w:rsidRPr="00916316">
              <w:rPr>
                <w:rFonts w:ascii="Times New Roman" w:eastAsia="Calibri" w:hAnsi="Times New Roman" w:cs="Times New Roman"/>
                <w:sz w:val="20"/>
                <w:szCs w:val="20"/>
                <w:lang w:val="en-US" w:eastAsia="en-US"/>
              </w:rPr>
              <w:t>Promocija</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postignutih</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rezultata</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i</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izvan</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programskog</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područja</w:t>
            </w:r>
            <w:proofErr w:type="spellEnd"/>
            <w:r w:rsidRPr="00916316">
              <w:rPr>
                <w:rFonts w:ascii="Times New Roman" w:eastAsia="Calibri" w:hAnsi="Times New Roman" w:cs="Times New Roman"/>
                <w:sz w:val="20"/>
                <w:szCs w:val="20"/>
                <w:lang w:val="en-US" w:eastAsia="en-US"/>
              </w:rPr>
              <w:t xml:space="preserve"> </w:t>
            </w:r>
          </w:p>
        </w:tc>
        <w:tc>
          <w:tcPr>
            <w:tcW w:w="1483" w:type="dxa"/>
            <w:shd w:val="clear" w:color="auto" w:fill="auto"/>
          </w:tcPr>
          <w:p w14:paraId="60581408" w14:textId="77777777"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p>
          <w:p w14:paraId="2E057011" w14:textId="77777777"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proofErr w:type="spellStart"/>
            <w:r w:rsidRPr="00916316">
              <w:rPr>
                <w:rFonts w:ascii="Times New Roman" w:eastAsia="Calibri" w:hAnsi="Times New Roman" w:cs="Times New Roman"/>
                <w:sz w:val="20"/>
                <w:szCs w:val="20"/>
                <w:lang w:val="en-US" w:eastAsia="en-US"/>
              </w:rPr>
              <w:t>Broj</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razvijenih</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strategija</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i</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akcijskih</w:t>
            </w:r>
            <w:proofErr w:type="spellEnd"/>
            <w:r w:rsidRPr="00916316">
              <w:rPr>
                <w:rFonts w:ascii="Times New Roman" w:eastAsia="Calibri" w:hAnsi="Times New Roman" w:cs="Times New Roman"/>
                <w:sz w:val="20"/>
                <w:szCs w:val="20"/>
                <w:lang w:val="en-US" w:eastAsia="en-US"/>
              </w:rPr>
              <w:t xml:space="preserve"> </w:t>
            </w:r>
            <w:proofErr w:type="spellStart"/>
            <w:r w:rsidRPr="00916316">
              <w:rPr>
                <w:rFonts w:ascii="Times New Roman" w:eastAsia="Calibri" w:hAnsi="Times New Roman" w:cs="Times New Roman"/>
                <w:sz w:val="20"/>
                <w:szCs w:val="20"/>
                <w:lang w:val="en-US" w:eastAsia="en-US"/>
              </w:rPr>
              <w:t>planova</w:t>
            </w:r>
            <w:proofErr w:type="spellEnd"/>
          </w:p>
          <w:p w14:paraId="21A90B01" w14:textId="77777777"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p>
          <w:p w14:paraId="6D17DC22" w14:textId="77777777"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p>
          <w:p w14:paraId="4764FC16" w14:textId="77777777"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p>
          <w:p w14:paraId="0827BC06" w14:textId="77777777"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p>
          <w:p w14:paraId="7764F87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779CAF3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50FBB86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63DE7AB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p w14:paraId="6916D83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2C72452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36D383F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6B7B822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7C3D456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559C201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6188CC1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7</w:t>
            </w:r>
          </w:p>
          <w:p w14:paraId="580A096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1417DB7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724A067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1CE6041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3F3743D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4631668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7036BB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7</w:t>
            </w:r>
          </w:p>
          <w:p w14:paraId="7EC8FBF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7F77CCF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31FFC2A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3BDC4CA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0D765CE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10D7759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34C61F7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p w14:paraId="2FB2896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6F4EE8F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414C722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14:paraId="2CC3DF9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bl>
    <w:p w14:paraId="0248A093" w14:textId="77777777" w:rsidR="00916316" w:rsidRDefault="00916316" w:rsidP="00916316">
      <w:pPr>
        <w:spacing w:after="0" w:line="240" w:lineRule="auto"/>
        <w:rPr>
          <w:sz w:val="21"/>
          <w:szCs w:val="21"/>
          <w:lang w:eastAsia="en-US"/>
        </w:rPr>
      </w:pPr>
    </w:p>
    <w:p w14:paraId="3744D449" w14:textId="77777777" w:rsidR="008A6C6F" w:rsidRDefault="008A6C6F" w:rsidP="00916316">
      <w:pPr>
        <w:spacing w:after="0" w:line="240" w:lineRule="auto"/>
        <w:rPr>
          <w:sz w:val="21"/>
          <w:szCs w:val="21"/>
          <w:lang w:eastAsia="en-US"/>
        </w:rPr>
      </w:pPr>
    </w:p>
    <w:p w14:paraId="6690C6CB" w14:textId="77777777" w:rsidR="008A6C6F" w:rsidRDefault="008A6C6F" w:rsidP="00916316">
      <w:pPr>
        <w:spacing w:after="0" w:line="240" w:lineRule="auto"/>
        <w:rPr>
          <w:sz w:val="21"/>
          <w:szCs w:val="21"/>
          <w:lang w:eastAsia="en-US"/>
        </w:rPr>
      </w:pPr>
    </w:p>
    <w:p w14:paraId="5B273528" w14:textId="77777777" w:rsidR="008A6C6F" w:rsidRDefault="008A6C6F" w:rsidP="00916316">
      <w:pPr>
        <w:spacing w:after="0" w:line="240" w:lineRule="auto"/>
        <w:rPr>
          <w:sz w:val="21"/>
          <w:szCs w:val="21"/>
          <w:lang w:eastAsia="en-US"/>
        </w:rPr>
      </w:pPr>
    </w:p>
    <w:p w14:paraId="0A2F3074" w14:textId="77777777" w:rsidR="008A6C6F" w:rsidRDefault="008A6C6F" w:rsidP="00916316">
      <w:pPr>
        <w:spacing w:after="0" w:line="240" w:lineRule="auto"/>
        <w:rPr>
          <w:sz w:val="21"/>
          <w:szCs w:val="21"/>
          <w:lang w:eastAsia="en-US"/>
        </w:rPr>
      </w:pPr>
    </w:p>
    <w:p w14:paraId="4F627B5A" w14:textId="77777777" w:rsidR="008A6C6F" w:rsidRDefault="008A6C6F" w:rsidP="00916316">
      <w:pPr>
        <w:spacing w:after="0" w:line="240" w:lineRule="auto"/>
        <w:rPr>
          <w:sz w:val="21"/>
          <w:szCs w:val="21"/>
          <w:lang w:eastAsia="en-US"/>
        </w:rPr>
      </w:pPr>
    </w:p>
    <w:p w14:paraId="102301CB" w14:textId="77777777" w:rsidR="008A6C6F" w:rsidRDefault="008A6C6F" w:rsidP="00916316">
      <w:pPr>
        <w:spacing w:after="0" w:line="240" w:lineRule="auto"/>
        <w:rPr>
          <w:sz w:val="21"/>
          <w:szCs w:val="21"/>
          <w:lang w:eastAsia="en-US"/>
        </w:rPr>
      </w:pPr>
    </w:p>
    <w:p w14:paraId="2A0870E9" w14:textId="77777777" w:rsidR="008A6C6F" w:rsidRDefault="008A6C6F" w:rsidP="00916316">
      <w:pPr>
        <w:spacing w:after="0" w:line="240" w:lineRule="auto"/>
        <w:rPr>
          <w:sz w:val="21"/>
          <w:szCs w:val="21"/>
          <w:lang w:eastAsia="en-US"/>
        </w:rPr>
      </w:pPr>
    </w:p>
    <w:p w14:paraId="20E05BE9" w14:textId="77777777" w:rsidR="008A6C6F" w:rsidRDefault="008A6C6F" w:rsidP="00916316">
      <w:pPr>
        <w:spacing w:after="0" w:line="240" w:lineRule="auto"/>
        <w:rPr>
          <w:sz w:val="21"/>
          <w:szCs w:val="21"/>
          <w:lang w:eastAsia="en-US"/>
        </w:rPr>
      </w:pPr>
    </w:p>
    <w:p w14:paraId="5A32B523" w14:textId="77777777" w:rsidR="008A6C6F" w:rsidRDefault="008A6C6F" w:rsidP="00916316">
      <w:pPr>
        <w:spacing w:after="0" w:line="240" w:lineRule="auto"/>
        <w:rPr>
          <w:sz w:val="21"/>
          <w:szCs w:val="21"/>
          <w:lang w:eastAsia="en-US"/>
        </w:rPr>
      </w:pPr>
    </w:p>
    <w:p w14:paraId="665BE218" w14:textId="77777777" w:rsidR="008A6C6F" w:rsidRDefault="008A6C6F" w:rsidP="00916316">
      <w:pPr>
        <w:spacing w:after="0" w:line="240" w:lineRule="auto"/>
        <w:rPr>
          <w:sz w:val="21"/>
          <w:szCs w:val="21"/>
          <w:lang w:eastAsia="en-US"/>
        </w:rPr>
      </w:pPr>
    </w:p>
    <w:p w14:paraId="6DFD9F83" w14:textId="77777777" w:rsidR="008A6C6F" w:rsidRDefault="008A6C6F" w:rsidP="00916316">
      <w:pPr>
        <w:spacing w:after="0" w:line="240" w:lineRule="auto"/>
        <w:rPr>
          <w:sz w:val="21"/>
          <w:szCs w:val="21"/>
          <w:lang w:eastAsia="en-US"/>
        </w:rPr>
      </w:pPr>
    </w:p>
    <w:p w14:paraId="35DD5AE7" w14:textId="77777777" w:rsidR="008A6C6F" w:rsidRDefault="008A6C6F" w:rsidP="00916316">
      <w:pPr>
        <w:spacing w:after="0" w:line="240" w:lineRule="auto"/>
        <w:rPr>
          <w:sz w:val="21"/>
          <w:szCs w:val="21"/>
          <w:lang w:eastAsia="en-US"/>
        </w:rPr>
      </w:pPr>
    </w:p>
    <w:p w14:paraId="07F52291" w14:textId="77777777" w:rsidR="008A6C6F" w:rsidRDefault="008A6C6F" w:rsidP="00916316">
      <w:pPr>
        <w:spacing w:after="0" w:line="240" w:lineRule="auto"/>
        <w:rPr>
          <w:sz w:val="21"/>
          <w:szCs w:val="21"/>
          <w:lang w:eastAsia="en-US"/>
        </w:rPr>
      </w:pPr>
    </w:p>
    <w:p w14:paraId="623BD590" w14:textId="77777777" w:rsidR="008A6C6F" w:rsidRDefault="008A6C6F" w:rsidP="00916316">
      <w:pPr>
        <w:spacing w:after="0" w:line="240" w:lineRule="auto"/>
        <w:rPr>
          <w:sz w:val="21"/>
          <w:szCs w:val="21"/>
          <w:lang w:eastAsia="en-US"/>
        </w:rPr>
      </w:pPr>
    </w:p>
    <w:p w14:paraId="2C7CDAB1" w14:textId="77777777" w:rsidR="008A6C6F" w:rsidRDefault="008A6C6F" w:rsidP="00916316">
      <w:pPr>
        <w:spacing w:after="0" w:line="240" w:lineRule="auto"/>
        <w:rPr>
          <w:sz w:val="21"/>
          <w:szCs w:val="21"/>
          <w:lang w:eastAsia="en-US"/>
        </w:rPr>
      </w:pPr>
    </w:p>
    <w:p w14:paraId="4CDE88EC" w14:textId="77777777" w:rsidR="00512706" w:rsidRDefault="00512706" w:rsidP="00916316">
      <w:pPr>
        <w:spacing w:after="0" w:line="240" w:lineRule="auto"/>
        <w:rPr>
          <w:sz w:val="21"/>
          <w:szCs w:val="21"/>
          <w:lang w:eastAsia="en-US"/>
        </w:rPr>
      </w:pPr>
    </w:p>
    <w:p w14:paraId="1037B0A9" w14:textId="77777777" w:rsidR="00873659" w:rsidRDefault="00873659" w:rsidP="00916316">
      <w:pPr>
        <w:tabs>
          <w:tab w:val="left" w:pos="3900"/>
        </w:tabs>
        <w:spacing w:after="0" w:line="240" w:lineRule="auto"/>
        <w:rPr>
          <w:sz w:val="21"/>
          <w:szCs w:val="21"/>
          <w:lang w:eastAsia="en-US"/>
        </w:rPr>
      </w:pPr>
    </w:p>
    <w:p w14:paraId="4380FE97" w14:textId="77777777" w:rsidR="00916316" w:rsidRPr="00916316" w:rsidRDefault="00916316" w:rsidP="00916316">
      <w:pPr>
        <w:tabs>
          <w:tab w:val="left" w:pos="3900"/>
        </w:tabs>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PRORAČUNSKI KORISNIK: GRADSKA KNJIŽNICA POREČ</w:t>
      </w:r>
    </w:p>
    <w:p w14:paraId="46B3AD5D" w14:textId="77777777" w:rsidR="00916316" w:rsidRPr="00916316" w:rsidRDefault="00916316" w:rsidP="00916316">
      <w:pPr>
        <w:spacing w:after="0" w:line="240" w:lineRule="auto"/>
        <w:outlineLvl w:val="0"/>
        <w:rPr>
          <w:rFonts w:ascii="Times New Roman" w:eastAsia="Times New Roman" w:hAnsi="Times New Roman" w:cs="Times New Roman"/>
          <w:b/>
          <w:bCs/>
          <w:sz w:val="20"/>
          <w:szCs w:val="20"/>
        </w:rPr>
      </w:pPr>
    </w:p>
    <w:p w14:paraId="760E9FB3" w14:textId="77777777" w:rsidR="00916316" w:rsidRPr="00916316" w:rsidRDefault="00916316" w:rsidP="00916316">
      <w:pPr>
        <w:spacing w:after="0" w:line="240" w:lineRule="auto"/>
        <w:outlineLvl w:val="0"/>
        <w:rPr>
          <w:rFonts w:ascii="Times New Roman" w:hAnsi="Times New Roman" w:cs="Times New Roman"/>
          <w:b/>
          <w:bCs/>
          <w:color w:val="000000"/>
          <w:sz w:val="24"/>
          <w:szCs w:val="24"/>
          <w:lang w:eastAsia="en-US"/>
        </w:rPr>
      </w:pPr>
      <w:r w:rsidRPr="00916316">
        <w:rPr>
          <w:rFonts w:ascii="Times New Roman" w:hAnsi="Times New Roman" w:cs="Times New Roman"/>
          <w:b/>
          <w:bCs/>
          <w:color w:val="000000"/>
          <w:sz w:val="24"/>
          <w:szCs w:val="24"/>
          <w:lang w:eastAsia="en-US"/>
        </w:rPr>
        <w:t>DJELOKRUG RADA</w:t>
      </w:r>
    </w:p>
    <w:p w14:paraId="2A118AD8" w14:textId="77777777" w:rsidR="00916316" w:rsidRPr="00916316" w:rsidRDefault="00916316" w:rsidP="00916316">
      <w:pPr>
        <w:spacing w:after="0" w:line="240" w:lineRule="auto"/>
        <w:jc w:val="both"/>
        <w:outlineLvl w:val="0"/>
        <w:rPr>
          <w:rFonts w:ascii="Times New Roman" w:hAnsi="Times New Roman" w:cs="Times New Roman"/>
          <w:b/>
          <w:bCs/>
          <w:color w:val="000000"/>
          <w:sz w:val="24"/>
          <w:szCs w:val="24"/>
          <w:lang w:eastAsia="en-US"/>
        </w:rPr>
      </w:pPr>
      <w:r w:rsidRPr="00916316">
        <w:rPr>
          <w:rFonts w:ascii="Times New Roman" w:hAnsi="Times New Roman" w:cs="Times New Roman"/>
          <w:color w:val="000000"/>
          <w:sz w:val="24"/>
          <w:szCs w:val="24"/>
          <w:lang w:eastAsia="en-US"/>
        </w:rPr>
        <w:t>U skladu sa Statutom i Pravilnicima Gradske knjižnice razvijat će se obrazovna, kulturna i informacijska uloga narodne knjižnice koja je definirana nizom nacionalnih i međunarodnih dokumenata i smjernica.</w:t>
      </w:r>
      <w:r w:rsidRPr="00916316">
        <w:rPr>
          <w:rFonts w:ascii="Times New Roman" w:hAnsi="Times New Roman" w:cs="Times New Roman"/>
          <w:b/>
          <w:bCs/>
          <w:color w:val="000000"/>
          <w:sz w:val="24"/>
          <w:szCs w:val="24"/>
          <w:lang w:eastAsia="en-US"/>
        </w:rPr>
        <w:t xml:space="preserve"> </w:t>
      </w:r>
      <w:r w:rsidRPr="00916316">
        <w:rPr>
          <w:rFonts w:ascii="Times New Roman" w:hAnsi="Times New Roman" w:cs="Times New Roman"/>
          <w:color w:val="000000"/>
          <w:sz w:val="24"/>
          <w:szCs w:val="24"/>
          <w:lang w:eastAsia="en-US"/>
        </w:rPr>
        <w:t>U svom poslovanju, osim poštivanja zakonskih odredbi, nastojat će se dosegnuti minimum propisanih uvjeta glede broja djelatnika, veličine prostora, opreme, knjižničnih zbirki i korištenja građe.</w:t>
      </w:r>
    </w:p>
    <w:p w14:paraId="7E083AD6" w14:textId="77777777" w:rsidR="00916316" w:rsidRPr="00916316" w:rsidRDefault="00916316" w:rsidP="00916316">
      <w:pPr>
        <w:tabs>
          <w:tab w:val="left" w:pos="851"/>
        </w:tabs>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i/>
          <w:color w:val="000000"/>
          <w:sz w:val="24"/>
          <w:szCs w:val="24"/>
          <w:lang w:eastAsia="en-US"/>
        </w:rPr>
        <w:t>Misija:</w:t>
      </w:r>
      <w:r w:rsidRPr="00916316">
        <w:rPr>
          <w:rFonts w:ascii="Times New Roman" w:hAnsi="Times New Roman" w:cs="Times New Roman"/>
          <w:b/>
          <w:color w:val="000000"/>
          <w:sz w:val="24"/>
          <w:szCs w:val="24"/>
          <w:lang w:eastAsia="en-US"/>
        </w:rPr>
        <w:t xml:space="preserve"> </w:t>
      </w:r>
      <w:r w:rsidRPr="00916316">
        <w:rPr>
          <w:rFonts w:ascii="Times New Roman" w:hAnsi="Times New Roman" w:cs="Times New Roman"/>
          <w:color w:val="000000"/>
          <w:sz w:val="24"/>
          <w:szCs w:val="24"/>
        </w:rPr>
        <w:t>Gradska knjižnica Poreč je kulturno-informacijski centar grada Poreča, opće prepoznatljivo mjesto doživotnog učenja i susretište članova lokalne zajednice koji omogućava svim građanima dostup do relevantne informacije neovisno o njihovoj dobi, spolu, društvenom statusu, naciji, vjeri i rasi te u skladu s potrebama građana utemeljuje nove službe i usluge bogateći kulturni život svakog pojedinca i zajednice u cjelini.</w:t>
      </w:r>
      <w:r w:rsidRPr="00916316">
        <w:rPr>
          <w:rFonts w:ascii="Times New Roman" w:hAnsi="Times New Roman" w:cs="Times New Roman"/>
          <w:color w:val="000000"/>
          <w:sz w:val="24"/>
          <w:szCs w:val="24"/>
          <w:lang w:eastAsia="en-US"/>
        </w:rPr>
        <w:t xml:space="preserve"> </w:t>
      </w:r>
    </w:p>
    <w:p w14:paraId="1CC610B1" w14:textId="77777777" w:rsidR="00916316" w:rsidRPr="00916316" w:rsidRDefault="00916316" w:rsidP="00916316">
      <w:pPr>
        <w:shd w:val="clear" w:color="auto" w:fill="FFFFFF"/>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i/>
          <w:color w:val="000000"/>
          <w:sz w:val="24"/>
          <w:szCs w:val="24"/>
        </w:rPr>
        <w:t>Vizija:</w:t>
      </w:r>
      <w:r w:rsidRPr="00916316">
        <w:rPr>
          <w:rFonts w:ascii="Times New Roman" w:eastAsia="Times New Roman" w:hAnsi="Times New Roman" w:cs="Times New Roman"/>
          <w:color w:val="000000"/>
          <w:sz w:val="24"/>
          <w:szCs w:val="24"/>
        </w:rPr>
        <w:t xml:space="preserve"> Gradska knjižnica Poreč, kao vodeći gradski kulturno-informacijski centar, treba biti: </w:t>
      </w:r>
    </w:p>
    <w:p w14:paraId="757B0DF8" w14:textId="77777777" w:rsidR="00916316" w:rsidRPr="00916316" w:rsidRDefault="00916316" w:rsidP="00BC2CE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ustanova koja će sustavno promicati pisanu riječ i doživotno učenje;</w:t>
      </w:r>
    </w:p>
    <w:p w14:paraId="0CD3E1BA" w14:textId="77777777" w:rsidR="00916316" w:rsidRPr="00916316" w:rsidRDefault="00916316" w:rsidP="00BC2CE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ustanova kojoj je u središtu pozornosti korisnik i njegove kulturne potrebe;</w:t>
      </w:r>
    </w:p>
    <w:p w14:paraId="37874F26" w14:textId="77777777" w:rsidR="00916316" w:rsidRPr="00916316" w:rsidRDefault="00916316" w:rsidP="00BC2CE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institucija otvorena za suradnju s drugim institucijama i za građane svih dobnih skupina;</w:t>
      </w:r>
    </w:p>
    <w:p w14:paraId="5CF42F95" w14:textId="77777777" w:rsidR="00916316" w:rsidRPr="00916316" w:rsidRDefault="00916316" w:rsidP="00BC2CE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inovativna institucija koja posluje u skladu s nacionalnim standardima za narodne knjižnice;</w:t>
      </w:r>
    </w:p>
    <w:p w14:paraId="1ED24B9C" w14:textId="77777777" w:rsidR="00916316" w:rsidRPr="00916316" w:rsidRDefault="00916316" w:rsidP="00BC2CE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ustanova u kojoj su osnovne usluge besplatne za sve građane.</w:t>
      </w:r>
    </w:p>
    <w:p w14:paraId="04AB6968" w14:textId="77777777" w:rsidR="00916316" w:rsidRPr="00916316" w:rsidRDefault="00916316" w:rsidP="00916316">
      <w:pPr>
        <w:spacing w:after="0" w:line="240" w:lineRule="auto"/>
        <w:jc w:val="both"/>
        <w:rPr>
          <w:rFonts w:ascii="Times New Roman" w:hAnsi="Times New Roman" w:cs="Times New Roman"/>
          <w:color w:val="2F5496"/>
          <w:sz w:val="24"/>
          <w:szCs w:val="24"/>
          <w:lang w:eastAsia="en-US"/>
        </w:rPr>
      </w:pPr>
      <w:r w:rsidRPr="00916316">
        <w:rPr>
          <w:rFonts w:ascii="Times New Roman" w:hAnsi="Times New Roman" w:cs="Times New Roman"/>
          <w:color w:val="000000"/>
          <w:sz w:val="24"/>
          <w:szCs w:val="24"/>
          <w:lang w:eastAsia="en-US"/>
        </w:rPr>
        <w:t xml:space="preserve">Knjižnicu zastupa i predstavlja ravnatelj, koji je ujedno i poslovni i stručni voditelj Knjižnice. Stručno vijeće čini stručno osoblje Knjižnice od 6 djelatnika. U dugoročnom planiranju potrebno je predvidjeti zapošljavanje domara na nepuno radno vrijeme te stručnog djelatnika s obzirom na broj korisnika koje opslužuje ova Ustanova. Usluge domara, tehničara i računovodstveno-knjigovodstveni poslovi obavljat će se i dalje, dogovorno, u suradnji s Pučkim otvorenim učilištem Poreč i Zavičajnim muzejom Poreštine. </w:t>
      </w:r>
    </w:p>
    <w:p w14:paraId="3EF76411" w14:textId="77777777" w:rsidR="00916316" w:rsidRPr="00916316" w:rsidRDefault="00916316" w:rsidP="00916316">
      <w:pPr>
        <w:spacing w:after="0" w:line="240" w:lineRule="auto"/>
        <w:jc w:val="both"/>
        <w:rPr>
          <w:rFonts w:ascii="Times New Roman" w:hAnsi="Times New Roman" w:cs="Times New Roman"/>
          <w:color w:val="000000"/>
          <w:sz w:val="24"/>
          <w:szCs w:val="24"/>
          <w:lang w:eastAsia="en-US"/>
        </w:rPr>
      </w:pPr>
    </w:p>
    <w:p w14:paraId="33C6BD3D"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Financijski plan za 2024. – 2026. godinu</w:t>
      </w:r>
    </w:p>
    <w:p w14:paraId="6A569790" w14:textId="77777777"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Za ostvarenje Programa javnih potreba u kulturi u ustanovi Gradska knjižnica Poreč u razdoblju od 2024. do 2026. godine planirano je:</w:t>
      </w:r>
    </w:p>
    <w:p w14:paraId="17015751"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559"/>
        <w:gridCol w:w="1560"/>
        <w:gridCol w:w="1559"/>
        <w:gridCol w:w="1559"/>
      </w:tblGrid>
      <w:tr w:rsidR="00916316" w:rsidRPr="00916316" w14:paraId="57612A92" w14:textId="77777777" w:rsidTr="00916316">
        <w:tc>
          <w:tcPr>
            <w:tcW w:w="2972" w:type="dxa"/>
            <w:vAlign w:val="center"/>
          </w:tcPr>
          <w:p w14:paraId="297F7666"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proofErr w:type="spellStart"/>
            <w:r w:rsidRPr="00916316">
              <w:rPr>
                <w:rFonts w:ascii="Times New Roman" w:eastAsia="Times New Roman" w:hAnsi="Times New Roman" w:cs="Times New Roman"/>
                <w:b/>
                <w:bCs/>
                <w:color w:val="000000"/>
                <w:sz w:val="20"/>
                <w:szCs w:val="20"/>
                <w:lang w:val="en-US"/>
              </w:rPr>
              <w:t>Naziv</w:t>
            </w:r>
            <w:proofErr w:type="spellEnd"/>
            <w:r w:rsidRPr="00916316">
              <w:rPr>
                <w:rFonts w:ascii="Times New Roman" w:eastAsia="Times New Roman" w:hAnsi="Times New Roman" w:cs="Times New Roman"/>
                <w:b/>
                <w:bCs/>
                <w:color w:val="000000"/>
                <w:sz w:val="20"/>
                <w:szCs w:val="20"/>
                <w:lang w:val="en-US"/>
              </w:rPr>
              <w:t xml:space="preserve"> </w:t>
            </w:r>
            <w:proofErr w:type="spellStart"/>
            <w:r w:rsidRPr="00916316">
              <w:rPr>
                <w:rFonts w:ascii="Times New Roman" w:eastAsia="Times New Roman" w:hAnsi="Times New Roman" w:cs="Times New Roman"/>
                <w:b/>
                <w:bCs/>
                <w:color w:val="000000"/>
                <w:sz w:val="20"/>
                <w:szCs w:val="20"/>
                <w:lang w:val="en-US"/>
              </w:rPr>
              <w:t>programa</w:t>
            </w:r>
            <w:proofErr w:type="spellEnd"/>
            <w:r w:rsidRPr="00916316">
              <w:rPr>
                <w:rFonts w:ascii="Times New Roman" w:eastAsia="Times New Roman" w:hAnsi="Times New Roman" w:cs="Times New Roman"/>
                <w:b/>
                <w:bCs/>
                <w:color w:val="000000"/>
                <w:sz w:val="20"/>
                <w:szCs w:val="20"/>
                <w:lang w:val="en-US"/>
              </w:rPr>
              <w:t xml:space="preserve"> </w:t>
            </w:r>
            <w:proofErr w:type="spellStart"/>
            <w:r w:rsidRPr="00916316">
              <w:rPr>
                <w:rFonts w:ascii="Times New Roman" w:eastAsia="Times New Roman" w:hAnsi="Times New Roman" w:cs="Times New Roman"/>
                <w:b/>
                <w:bCs/>
                <w:color w:val="000000"/>
                <w:sz w:val="20"/>
                <w:szCs w:val="20"/>
                <w:lang w:val="en-US"/>
              </w:rPr>
              <w:t>iz</w:t>
            </w:r>
            <w:proofErr w:type="spellEnd"/>
            <w:r w:rsidRPr="00916316">
              <w:rPr>
                <w:rFonts w:ascii="Times New Roman" w:eastAsia="Times New Roman" w:hAnsi="Times New Roman" w:cs="Times New Roman"/>
                <w:b/>
                <w:bCs/>
                <w:color w:val="000000"/>
                <w:sz w:val="20"/>
                <w:szCs w:val="20"/>
                <w:lang w:val="en-US"/>
              </w:rPr>
              <w:t xml:space="preserve"> </w:t>
            </w:r>
            <w:proofErr w:type="spellStart"/>
            <w:r w:rsidRPr="00916316">
              <w:rPr>
                <w:rFonts w:ascii="Times New Roman" w:eastAsia="Times New Roman" w:hAnsi="Times New Roman" w:cs="Times New Roman"/>
                <w:b/>
                <w:bCs/>
                <w:color w:val="000000"/>
                <w:sz w:val="20"/>
                <w:szCs w:val="20"/>
                <w:lang w:val="en-US"/>
              </w:rPr>
              <w:t>Proračuna</w:t>
            </w:r>
            <w:proofErr w:type="spellEnd"/>
          </w:p>
        </w:tc>
        <w:tc>
          <w:tcPr>
            <w:tcW w:w="1559" w:type="dxa"/>
            <w:vAlign w:val="center"/>
          </w:tcPr>
          <w:p w14:paraId="19EDF4D5"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proofErr w:type="spellStart"/>
            <w:r w:rsidRPr="00916316">
              <w:rPr>
                <w:rFonts w:ascii="Times New Roman" w:eastAsia="Times New Roman" w:hAnsi="Times New Roman" w:cs="Times New Roman"/>
                <w:b/>
                <w:bCs/>
                <w:color w:val="000000"/>
                <w:sz w:val="20"/>
                <w:szCs w:val="20"/>
                <w:lang w:val="en-US"/>
              </w:rPr>
              <w:t>Proračun</w:t>
            </w:r>
            <w:proofErr w:type="spellEnd"/>
            <w:r w:rsidRPr="00916316">
              <w:rPr>
                <w:rFonts w:ascii="Times New Roman" w:eastAsia="Times New Roman" w:hAnsi="Times New Roman" w:cs="Times New Roman"/>
                <w:b/>
                <w:bCs/>
                <w:color w:val="000000"/>
                <w:sz w:val="20"/>
                <w:szCs w:val="20"/>
                <w:lang w:val="en-US"/>
              </w:rPr>
              <w:t xml:space="preserve"> </w:t>
            </w:r>
          </w:p>
          <w:p w14:paraId="58D657AF"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2023.</w:t>
            </w:r>
          </w:p>
        </w:tc>
        <w:tc>
          <w:tcPr>
            <w:tcW w:w="1560" w:type="dxa"/>
            <w:vAlign w:val="center"/>
          </w:tcPr>
          <w:p w14:paraId="31EEB947"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proofErr w:type="spellStart"/>
            <w:r w:rsidRPr="00916316">
              <w:rPr>
                <w:rFonts w:ascii="Times New Roman" w:eastAsia="Times New Roman" w:hAnsi="Times New Roman" w:cs="Times New Roman"/>
                <w:b/>
                <w:bCs/>
                <w:color w:val="000000"/>
                <w:sz w:val="20"/>
                <w:szCs w:val="20"/>
                <w:lang w:val="en-US"/>
              </w:rPr>
              <w:t>Proračun</w:t>
            </w:r>
            <w:proofErr w:type="spellEnd"/>
            <w:r w:rsidRPr="00916316">
              <w:rPr>
                <w:rFonts w:ascii="Times New Roman" w:eastAsia="Times New Roman" w:hAnsi="Times New Roman" w:cs="Times New Roman"/>
                <w:b/>
                <w:bCs/>
                <w:color w:val="000000"/>
                <w:sz w:val="20"/>
                <w:szCs w:val="20"/>
                <w:lang w:val="en-US"/>
              </w:rPr>
              <w:t xml:space="preserve"> </w:t>
            </w:r>
          </w:p>
          <w:p w14:paraId="2E46B76E"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2024. </w:t>
            </w:r>
          </w:p>
        </w:tc>
        <w:tc>
          <w:tcPr>
            <w:tcW w:w="1559" w:type="dxa"/>
            <w:vAlign w:val="center"/>
          </w:tcPr>
          <w:p w14:paraId="69F7BA3F"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proofErr w:type="spellStart"/>
            <w:r w:rsidRPr="00916316">
              <w:rPr>
                <w:rFonts w:ascii="Times New Roman" w:eastAsia="Times New Roman" w:hAnsi="Times New Roman" w:cs="Times New Roman"/>
                <w:b/>
                <w:bCs/>
                <w:color w:val="000000"/>
                <w:sz w:val="20"/>
                <w:szCs w:val="20"/>
                <w:lang w:val="en-US"/>
              </w:rPr>
              <w:t>Projekcija</w:t>
            </w:r>
            <w:proofErr w:type="spellEnd"/>
            <w:r w:rsidRPr="00916316">
              <w:rPr>
                <w:rFonts w:ascii="Times New Roman" w:eastAsia="Times New Roman" w:hAnsi="Times New Roman" w:cs="Times New Roman"/>
                <w:b/>
                <w:bCs/>
                <w:color w:val="000000"/>
                <w:sz w:val="20"/>
                <w:szCs w:val="20"/>
                <w:lang w:val="en-US"/>
              </w:rPr>
              <w:t xml:space="preserve"> </w:t>
            </w:r>
          </w:p>
          <w:p w14:paraId="5FB0E112"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2025.</w:t>
            </w:r>
          </w:p>
        </w:tc>
        <w:tc>
          <w:tcPr>
            <w:tcW w:w="1559" w:type="dxa"/>
            <w:vAlign w:val="center"/>
          </w:tcPr>
          <w:p w14:paraId="1FB755BE"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proofErr w:type="spellStart"/>
            <w:r w:rsidRPr="00916316">
              <w:rPr>
                <w:rFonts w:ascii="Times New Roman" w:eastAsia="Times New Roman" w:hAnsi="Times New Roman" w:cs="Times New Roman"/>
                <w:b/>
                <w:bCs/>
                <w:color w:val="000000"/>
                <w:sz w:val="20"/>
                <w:szCs w:val="20"/>
                <w:lang w:val="en-US"/>
              </w:rPr>
              <w:t>Projekcija</w:t>
            </w:r>
            <w:proofErr w:type="spellEnd"/>
            <w:r w:rsidRPr="00916316">
              <w:rPr>
                <w:rFonts w:ascii="Times New Roman" w:eastAsia="Times New Roman" w:hAnsi="Times New Roman" w:cs="Times New Roman"/>
                <w:b/>
                <w:bCs/>
                <w:color w:val="000000"/>
                <w:sz w:val="20"/>
                <w:szCs w:val="20"/>
                <w:lang w:val="en-US"/>
              </w:rPr>
              <w:t xml:space="preserve"> 2026. </w:t>
            </w:r>
          </w:p>
        </w:tc>
      </w:tr>
      <w:tr w:rsidR="00916316" w:rsidRPr="00916316" w14:paraId="1E3B759F" w14:textId="77777777" w:rsidTr="00916316">
        <w:trPr>
          <w:trHeight w:val="347"/>
        </w:trPr>
        <w:tc>
          <w:tcPr>
            <w:tcW w:w="2972" w:type="dxa"/>
            <w:vAlign w:val="center"/>
          </w:tcPr>
          <w:p w14:paraId="45AB06FE" w14:textId="77777777"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proofErr w:type="spellStart"/>
            <w:r w:rsidRPr="00916316">
              <w:rPr>
                <w:rFonts w:ascii="Times New Roman" w:eastAsia="Times New Roman" w:hAnsi="Times New Roman" w:cs="Times New Roman"/>
                <w:color w:val="000000"/>
                <w:sz w:val="20"/>
                <w:szCs w:val="20"/>
                <w:lang w:val="en-US"/>
              </w:rPr>
              <w:t>Javne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potrebe</w:t>
            </w:r>
            <w:proofErr w:type="spellEnd"/>
            <w:r w:rsidRPr="00916316">
              <w:rPr>
                <w:rFonts w:ascii="Times New Roman" w:eastAsia="Times New Roman" w:hAnsi="Times New Roman" w:cs="Times New Roman"/>
                <w:color w:val="000000"/>
                <w:sz w:val="20"/>
                <w:szCs w:val="20"/>
                <w:lang w:val="en-US"/>
              </w:rPr>
              <w:t xml:space="preserve"> u </w:t>
            </w:r>
            <w:proofErr w:type="spellStart"/>
            <w:r w:rsidRPr="00916316">
              <w:rPr>
                <w:rFonts w:ascii="Times New Roman" w:eastAsia="Times New Roman" w:hAnsi="Times New Roman" w:cs="Times New Roman"/>
                <w:color w:val="000000"/>
                <w:sz w:val="20"/>
                <w:szCs w:val="20"/>
                <w:lang w:val="en-US"/>
              </w:rPr>
              <w:t>kulturi</w:t>
            </w:r>
            <w:proofErr w:type="spellEnd"/>
          </w:p>
        </w:tc>
        <w:tc>
          <w:tcPr>
            <w:tcW w:w="1559" w:type="dxa"/>
            <w:vAlign w:val="center"/>
          </w:tcPr>
          <w:p w14:paraId="4D3823F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lang w:val="en-US"/>
              </w:rPr>
            </w:pPr>
            <w:r w:rsidRPr="00916316">
              <w:rPr>
                <w:rFonts w:ascii="Times New Roman" w:hAnsi="Times New Roman" w:cs="Times New Roman"/>
                <w:color w:val="000000"/>
                <w:sz w:val="20"/>
                <w:szCs w:val="20"/>
              </w:rPr>
              <w:t>441.939</w:t>
            </w:r>
          </w:p>
        </w:tc>
        <w:tc>
          <w:tcPr>
            <w:tcW w:w="1560" w:type="dxa"/>
            <w:vAlign w:val="center"/>
          </w:tcPr>
          <w:p w14:paraId="7DC80DC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hAnsi="Times New Roman" w:cs="Times New Roman"/>
                <w:color w:val="000000"/>
                <w:sz w:val="20"/>
                <w:szCs w:val="20"/>
              </w:rPr>
              <w:t>268.060</w:t>
            </w:r>
          </w:p>
        </w:tc>
        <w:tc>
          <w:tcPr>
            <w:tcW w:w="1559" w:type="dxa"/>
            <w:vAlign w:val="center"/>
          </w:tcPr>
          <w:p w14:paraId="7EC53F5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hAnsi="Times New Roman" w:cs="Times New Roman"/>
                <w:color w:val="000000"/>
                <w:sz w:val="20"/>
                <w:szCs w:val="20"/>
              </w:rPr>
              <w:t>268.060</w:t>
            </w:r>
          </w:p>
        </w:tc>
        <w:tc>
          <w:tcPr>
            <w:tcW w:w="1559" w:type="dxa"/>
            <w:vAlign w:val="center"/>
          </w:tcPr>
          <w:p w14:paraId="701CDC4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hAnsi="Times New Roman" w:cs="Times New Roman"/>
                <w:color w:val="000000"/>
                <w:sz w:val="20"/>
                <w:szCs w:val="20"/>
              </w:rPr>
              <w:t>268.060</w:t>
            </w:r>
          </w:p>
        </w:tc>
      </w:tr>
      <w:tr w:rsidR="00916316" w:rsidRPr="00916316" w14:paraId="13FC54B0" w14:textId="77777777" w:rsidTr="00916316">
        <w:trPr>
          <w:trHeight w:val="347"/>
        </w:trPr>
        <w:tc>
          <w:tcPr>
            <w:tcW w:w="2972" w:type="dxa"/>
            <w:vAlign w:val="center"/>
          </w:tcPr>
          <w:p w14:paraId="6A1C28E7" w14:textId="77777777" w:rsidR="00916316" w:rsidRPr="00916316" w:rsidRDefault="00916316" w:rsidP="00916316">
            <w:pPr>
              <w:spacing w:after="0" w:line="240" w:lineRule="auto"/>
              <w:rPr>
                <w:rFonts w:ascii="Times New Roman" w:eastAsia="Times New Roman" w:hAnsi="Times New Roman" w:cs="Times New Roman"/>
                <w:b/>
                <w:bCs/>
                <w:color w:val="000000"/>
                <w:sz w:val="20"/>
                <w:szCs w:val="20"/>
                <w:lang w:val="en-US"/>
              </w:rPr>
            </w:pPr>
            <w:proofErr w:type="spellStart"/>
            <w:r w:rsidRPr="00916316">
              <w:rPr>
                <w:rFonts w:ascii="Times New Roman" w:eastAsia="Times New Roman" w:hAnsi="Times New Roman" w:cs="Times New Roman"/>
                <w:b/>
                <w:bCs/>
                <w:color w:val="000000"/>
                <w:sz w:val="20"/>
                <w:szCs w:val="20"/>
                <w:lang w:val="en-US"/>
              </w:rPr>
              <w:t>Ukupno</w:t>
            </w:r>
            <w:proofErr w:type="spellEnd"/>
            <w:r w:rsidRPr="00916316">
              <w:rPr>
                <w:rFonts w:ascii="Times New Roman" w:eastAsia="Times New Roman" w:hAnsi="Times New Roman" w:cs="Times New Roman"/>
                <w:b/>
                <w:bCs/>
                <w:color w:val="000000"/>
                <w:sz w:val="20"/>
                <w:szCs w:val="20"/>
                <w:lang w:val="en-US"/>
              </w:rPr>
              <w:t xml:space="preserve"> </w:t>
            </w:r>
          </w:p>
        </w:tc>
        <w:tc>
          <w:tcPr>
            <w:tcW w:w="1559" w:type="dxa"/>
            <w:vAlign w:val="center"/>
          </w:tcPr>
          <w:p w14:paraId="555A2572"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lang w:val="en-US"/>
              </w:rPr>
            </w:pPr>
            <w:r w:rsidRPr="00916316">
              <w:rPr>
                <w:rFonts w:ascii="Times New Roman" w:hAnsi="Times New Roman" w:cs="Times New Roman"/>
                <w:b/>
                <w:bCs/>
                <w:color w:val="000000"/>
                <w:sz w:val="20"/>
                <w:szCs w:val="20"/>
              </w:rPr>
              <w:t>441.939</w:t>
            </w:r>
          </w:p>
        </w:tc>
        <w:tc>
          <w:tcPr>
            <w:tcW w:w="1560" w:type="dxa"/>
            <w:vAlign w:val="center"/>
          </w:tcPr>
          <w:p w14:paraId="7E5B6618"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rPr>
              <w:t>268.060</w:t>
            </w:r>
          </w:p>
        </w:tc>
        <w:tc>
          <w:tcPr>
            <w:tcW w:w="1559" w:type="dxa"/>
            <w:vAlign w:val="center"/>
          </w:tcPr>
          <w:p w14:paraId="1368A533"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rPr>
              <w:t>268.060</w:t>
            </w:r>
          </w:p>
        </w:tc>
        <w:tc>
          <w:tcPr>
            <w:tcW w:w="1559" w:type="dxa"/>
            <w:vAlign w:val="center"/>
          </w:tcPr>
          <w:p w14:paraId="30966062"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rPr>
              <w:t>286.060</w:t>
            </w:r>
          </w:p>
        </w:tc>
      </w:tr>
    </w:tbl>
    <w:p w14:paraId="5249A98C"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14:paraId="6EFA2FE1"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OBRAZLOŽENJE PROGRAMA</w:t>
      </w:r>
    </w:p>
    <w:p w14:paraId="0F0BCAA5"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14:paraId="5269D1D0"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Program: Program javne potrebe u kulturi</w:t>
      </w:r>
    </w:p>
    <w:p w14:paraId="40A30968"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14:paraId="49ACA363"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Opis programa:</w:t>
      </w:r>
    </w:p>
    <w:p w14:paraId="7F04E72D" w14:textId="77777777" w:rsidR="00916316" w:rsidRPr="00916316" w:rsidRDefault="00916316" w:rsidP="00916316">
      <w:pPr>
        <w:spacing w:after="0" w:line="240" w:lineRule="auto"/>
        <w:jc w:val="both"/>
        <w:rPr>
          <w:rFonts w:ascii="Times New Roman" w:hAnsi="Times New Roman" w:cs="Times New Roman"/>
          <w:color w:val="000000"/>
          <w:sz w:val="24"/>
          <w:szCs w:val="24"/>
        </w:rPr>
      </w:pPr>
      <w:r w:rsidRPr="00916316">
        <w:rPr>
          <w:rFonts w:ascii="Times New Roman" w:hAnsi="Times New Roman" w:cs="Times New Roman"/>
          <w:color w:val="000000"/>
          <w:sz w:val="24"/>
          <w:szCs w:val="24"/>
        </w:rPr>
        <w:t>Program Gradske knjižnice Poreč ostvaruje se kroz sljedeće aktivnosti i kapitalne projekte:</w:t>
      </w:r>
    </w:p>
    <w:p w14:paraId="7A259DDC" w14:textId="77777777" w:rsidR="00916316" w:rsidRPr="00916316" w:rsidRDefault="00916316" w:rsidP="00916316">
      <w:pPr>
        <w:spacing w:after="0" w:line="240" w:lineRule="auto"/>
        <w:jc w:val="both"/>
        <w:rPr>
          <w:rFonts w:ascii="Times New Roman" w:hAnsi="Times New Roman" w:cs="Times New Roman"/>
          <w:color w:val="000000"/>
          <w:sz w:val="24"/>
          <w:szCs w:val="24"/>
        </w:rPr>
      </w:pPr>
      <w:r w:rsidRPr="00916316">
        <w:rPr>
          <w:rFonts w:ascii="Times New Roman" w:hAnsi="Times New Roman" w:cs="Times New Roman"/>
          <w:color w:val="000000"/>
          <w:sz w:val="24"/>
          <w:szCs w:val="24"/>
        </w:rPr>
        <w:t>aktivnosti:</w:t>
      </w:r>
    </w:p>
    <w:p w14:paraId="1025EC26" w14:textId="77777777" w:rsidR="00916316" w:rsidRPr="00916316" w:rsidRDefault="00916316" w:rsidP="00BC2CE2">
      <w:pPr>
        <w:numPr>
          <w:ilvl w:val="0"/>
          <w:numId w:val="13"/>
        </w:num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color w:val="000000"/>
          <w:sz w:val="24"/>
          <w:szCs w:val="24"/>
        </w:rPr>
        <w:t>Administrativno, tehničko i stručno osoblje te</w:t>
      </w:r>
    </w:p>
    <w:p w14:paraId="19E11E96" w14:textId="77777777" w:rsidR="00916316" w:rsidRPr="00916316" w:rsidRDefault="00916316" w:rsidP="00BC2CE2">
      <w:pPr>
        <w:numPr>
          <w:ilvl w:val="0"/>
          <w:numId w:val="13"/>
        </w:num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color w:val="000000"/>
          <w:sz w:val="24"/>
          <w:szCs w:val="24"/>
        </w:rPr>
        <w:t>Književni susreti, nagrade i sajmovi</w:t>
      </w:r>
    </w:p>
    <w:p w14:paraId="6C5F1D7B" w14:textId="77777777" w:rsidR="00916316" w:rsidRPr="00916316" w:rsidRDefault="00916316" w:rsidP="00916316">
      <w:pPr>
        <w:spacing w:after="0" w:line="240" w:lineRule="auto"/>
        <w:jc w:val="both"/>
        <w:rPr>
          <w:rFonts w:ascii="Times New Roman" w:hAnsi="Times New Roman" w:cs="Times New Roman"/>
          <w:color w:val="000000"/>
          <w:sz w:val="24"/>
          <w:szCs w:val="24"/>
        </w:rPr>
      </w:pPr>
      <w:r w:rsidRPr="00916316">
        <w:rPr>
          <w:rFonts w:ascii="Times New Roman" w:hAnsi="Times New Roman" w:cs="Times New Roman"/>
          <w:color w:val="000000"/>
          <w:sz w:val="24"/>
          <w:szCs w:val="24"/>
        </w:rPr>
        <w:t>kapitalni projekti:</w:t>
      </w:r>
    </w:p>
    <w:p w14:paraId="17FAF258" w14:textId="77777777" w:rsidR="00916316" w:rsidRPr="00916316" w:rsidRDefault="00916316" w:rsidP="00BC2CE2">
      <w:pPr>
        <w:numPr>
          <w:ilvl w:val="0"/>
          <w:numId w:val="13"/>
        </w:num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color w:val="000000"/>
          <w:sz w:val="24"/>
          <w:szCs w:val="24"/>
        </w:rPr>
        <w:t xml:space="preserve">Nabavka knjižne i </w:t>
      </w:r>
      <w:proofErr w:type="spellStart"/>
      <w:r w:rsidRPr="00916316">
        <w:rPr>
          <w:rFonts w:ascii="Times New Roman" w:hAnsi="Times New Roman" w:cs="Times New Roman"/>
          <w:color w:val="000000"/>
          <w:sz w:val="24"/>
          <w:szCs w:val="24"/>
        </w:rPr>
        <w:t>neknjižne</w:t>
      </w:r>
      <w:proofErr w:type="spellEnd"/>
      <w:r w:rsidRPr="00916316">
        <w:rPr>
          <w:rFonts w:ascii="Times New Roman" w:hAnsi="Times New Roman" w:cs="Times New Roman"/>
          <w:color w:val="000000"/>
          <w:sz w:val="24"/>
          <w:szCs w:val="24"/>
        </w:rPr>
        <w:t xml:space="preserve"> građe i</w:t>
      </w:r>
    </w:p>
    <w:p w14:paraId="112FDAC9" w14:textId="77777777" w:rsidR="00916316" w:rsidRPr="00916316" w:rsidRDefault="00916316" w:rsidP="00BC2CE2">
      <w:pPr>
        <w:numPr>
          <w:ilvl w:val="0"/>
          <w:numId w:val="13"/>
        </w:num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color w:val="000000"/>
          <w:sz w:val="24"/>
          <w:szCs w:val="24"/>
        </w:rPr>
        <w:t>Nabava opreme za knjižnicu.</w:t>
      </w:r>
    </w:p>
    <w:p w14:paraId="73E90910" w14:textId="77777777" w:rsidR="00916316" w:rsidRDefault="00916316" w:rsidP="00916316">
      <w:pPr>
        <w:spacing w:after="0" w:line="240" w:lineRule="auto"/>
        <w:jc w:val="both"/>
        <w:rPr>
          <w:rFonts w:ascii="Times New Roman" w:hAnsi="Times New Roman" w:cs="Times New Roman"/>
          <w:b/>
          <w:color w:val="000000"/>
          <w:sz w:val="24"/>
          <w:szCs w:val="24"/>
          <w:lang w:eastAsia="en-US"/>
        </w:rPr>
      </w:pPr>
    </w:p>
    <w:p w14:paraId="4E0DA5EB" w14:textId="77777777" w:rsidR="008A6C6F" w:rsidRDefault="008A6C6F" w:rsidP="00916316">
      <w:pPr>
        <w:spacing w:after="0" w:line="240" w:lineRule="auto"/>
        <w:jc w:val="both"/>
        <w:rPr>
          <w:rFonts w:ascii="Times New Roman" w:hAnsi="Times New Roman" w:cs="Times New Roman"/>
          <w:b/>
          <w:color w:val="000000"/>
          <w:sz w:val="24"/>
          <w:szCs w:val="24"/>
          <w:lang w:eastAsia="en-US"/>
        </w:rPr>
      </w:pPr>
    </w:p>
    <w:p w14:paraId="7CA312FE" w14:textId="77777777" w:rsidR="00916316" w:rsidRPr="00916316" w:rsidRDefault="00916316" w:rsidP="00916316">
      <w:pPr>
        <w:spacing w:after="0" w:line="240" w:lineRule="auto"/>
        <w:jc w:val="both"/>
        <w:rPr>
          <w:rFonts w:ascii="Times New Roman" w:hAnsi="Times New Roman" w:cs="Times New Roman"/>
          <w:b/>
          <w:sz w:val="24"/>
          <w:szCs w:val="24"/>
          <w:lang w:eastAsia="en-US"/>
        </w:rPr>
      </w:pPr>
      <w:r w:rsidRPr="00916316">
        <w:rPr>
          <w:rFonts w:ascii="Times New Roman" w:hAnsi="Times New Roman" w:cs="Times New Roman"/>
          <w:b/>
          <w:sz w:val="24"/>
          <w:szCs w:val="24"/>
          <w:lang w:eastAsia="en-US"/>
        </w:rPr>
        <w:lastRenderedPageBreak/>
        <w:t>Zakonske i druge pravne osnove programa:</w:t>
      </w:r>
    </w:p>
    <w:p w14:paraId="171C8653" w14:textId="77777777" w:rsidR="00916316" w:rsidRPr="00916316" w:rsidRDefault="00916316" w:rsidP="00BC2CE2">
      <w:pPr>
        <w:numPr>
          <w:ilvl w:val="0"/>
          <w:numId w:val="14"/>
        </w:numPr>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 xml:space="preserve">Zakon o knjižnicama i </w:t>
      </w:r>
      <w:proofErr w:type="spellStart"/>
      <w:r w:rsidRPr="00916316">
        <w:rPr>
          <w:rFonts w:ascii="Times New Roman" w:hAnsi="Times New Roman" w:cs="Times New Roman"/>
          <w:sz w:val="24"/>
          <w:szCs w:val="24"/>
        </w:rPr>
        <w:t>knjižničkoj</w:t>
      </w:r>
      <w:proofErr w:type="spellEnd"/>
      <w:r w:rsidRPr="00916316">
        <w:rPr>
          <w:rFonts w:ascii="Times New Roman" w:hAnsi="Times New Roman" w:cs="Times New Roman"/>
          <w:sz w:val="24"/>
          <w:szCs w:val="24"/>
        </w:rPr>
        <w:t xml:space="preserve"> djelatnosti  („Narodne novine“ broj 17/19, 98/19)</w:t>
      </w:r>
    </w:p>
    <w:p w14:paraId="3C59CEEE" w14:textId="77777777" w:rsidR="00916316" w:rsidRPr="00916316" w:rsidRDefault="00916316" w:rsidP="00BC2CE2">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Zakon o ustanovama („Narodne novine“ broj 76/93, 29/97, 47/99, 35/08,127/19,151/22)</w:t>
      </w:r>
    </w:p>
    <w:p w14:paraId="5C6463D0" w14:textId="77777777" w:rsidR="00916316" w:rsidRPr="00916316" w:rsidRDefault="00916316" w:rsidP="00BC2CE2">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Zakon o kulturnim vijećima i financiranju javnih potreba u kulturi („Narodne novine“ broj 83/22)</w:t>
      </w:r>
    </w:p>
    <w:p w14:paraId="12561D39" w14:textId="77777777" w:rsidR="00916316" w:rsidRPr="00916316" w:rsidRDefault="00916316" w:rsidP="00BC2CE2">
      <w:pPr>
        <w:numPr>
          <w:ilvl w:val="0"/>
          <w:numId w:val="16"/>
        </w:numPr>
        <w:spacing w:after="0" w:line="240" w:lineRule="auto"/>
        <w:contextualSpacing/>
        <w:jc w:val="both"/>
        <w:rPr>
          <w:rFonts w:ascii="Times New Roman" w:hAnsi="Times New Roman" w:cs="Times New Roman"/>
          <w:sz w:val="24"/>
          <w:szCs w:val="24"/>
        </w:rPr>
      </w:pPr>
      <w:r w:rsidRPr="00916316">
        <w:rPr>
          <w:rFonts w:ascii="Times New Roman" w:hAnsi="Times New Roman" w:cs="Times New Roman"/>
          <w:sz w:val="24"/>
          <w:szCs w:val="24"/>
        </w:rPr>
        <w:t>Zakon o proračunu („Narodne novine“ broj 144/21)</w:t>
      </w:r>
    </w:p>
    <w:p w14:paraId="0CABD473" w14:textId="77777777" w:rsidR="00916316" w:rsidRPr="00916316" w:rsidRDefault="00916316" w:rsidP="00BC2CE2">
      <w:pPr>
        <w:numPr>
          <w:ilvl w:val="0"/>
          <w:numId w:val="16"/>
        </w:numPr>
        <w:spacing w:after="0" w:line="240" w:lineRule="auto"/>
        <w:contextualSpacing/>
        <w:jc w:val="both"/>
        <w:rPr>
          <w:rFonts w:ascii="Times New Roman" w:hAnsi="Times New Roman" w:cs="Times New Roman"/>
          <w:sz w:val="24"/>
          <w:szCs w:val="24"/>
        </w:rPr>
      </w:pPr>
      <w:r w:rsidRPr="00916316">
        <w:rPr>
          <w:rFonts w:ascii="Times New Roman" w:hAnsi="Times New Roman" w:cs="Times New Roman"/>
          <w:sz w:val="24"/>
          <w:szCs w:val="24"/>
        </w:rPr>
        <w:t>Zakon o računovodstvu („Narodne novine“ broj 78/15, 134/15,120/16,116/18,42/20, 47/20,114/22,82/23)</w:t>
      </w:r>
    </w:p>
    <w:p w14:paraId="3701F0DB" w14:textId="77777777" w:rsidR="00916316" w:rsidRPr="00916316" w:rsidRDefault="00916316" w:rsidP="00BC2CE2">
      <w:pPr>
        <w:numPr>
          <w:ilvl w:val="0"/>
          <w:numId w:val="16"/>
        </w:numPr>
        <w:spacing w:after="0" w:line="240" w:lineRule="auto"/>
        <w:jc w:val="both"/>
        <w:rPr>
          <w:rFonts w:ascii="Times New Roman" w:eastAsia="Times New Roman" w:hAnsi="Times New Roman" w:cs="Times New Roman"/>
          <w:sz w:val="24"/>
          <w:szCs w:val="24"/>
          <w:lang w:val="fr-FR" w:eastAsia="en-US"/>
        </w:rPr>
      </w:pPr>
      <w:proofErr w:type="spellStart"/>
      <w:r w:rsidRPr="00916316">
        <w:rPr>
          <w:rFonts w:ascii="Times New Roman" w:eastAsia="Times New Roman" w:hAnsi="Times New Roman" w:cs="Times New Roman"/>
          <w:sz w:val="24"/>
          <w:szCs w:val="24"/>
          <w:lang w:val="it-IT"/>
        </w:rPr>
        <w:t>Zakon</w:t>
      </w:r>
      <w:proofErr w:type="spellEnd"/>
      <w:r w:rsidRPr="00916316">
        <w:rPr>
          <w:rFonts w:ascii="Times New Roman" w:eastAsia="Times New Roman" w:hAnsi="Times New Roman" w:cs="Times New Roman"/>
          <w:sz w:val="24"/>
          <w:szCs w:val="24"/>
          <w:lang w:val="it-IT"/>
        </w:rPr>
        <w:t xml:space="preserve"> o </w:t>
      </w:r>
      <w:proofErr w:type="spellStart"/>
      <w:r w:rsidRPr="00916316">
        <w:rPr>
          <w:rFonts w:ascii="Times New Roman" w:eastAsia="Times New Roman" w:hAnsi="Times New Roman" w:cs="Times New Roman"/>
          <w:sz w:val="24"/>
          <w:szCs w:val="24"/>
          <w:lang w:val="it-IT"/>
        </w:rPr>
        <w:t>javnoj</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nabavi</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Narodne</w:t>
      </w:r>
      <w:proofErr w:type="spellEnd"/>
      <w:r w:rsidRPr="00916316">
        <w:rPr>
          <w:rFonts w:ascii="Times New Roman" w:eastAsia="Times New Roman" w:hAnsi="Times New Roman" w:cs="Times New Roman"/>
          <w:sz w:val="24"/>
          <w:szCs w:val="24"/>
          <w:lang w:val="it-IT"/>
        </w:rPr>
        <w:t xml:space="preserve"> </w:t>
      </w:r>
      <w:proofErr w:type="spellStart"/>
      <w:proofErr w:type="gramStart"/>
      <w:r w:rsidRPr="00916316">
        <w:rPr>
          <w:rFonts w:ascii="Times New Roman" w:eastAsia="Times New Roman" w:hAnsi="Times New Roman" w:cs="Times New Roman"/>
          <w:sz w:val="24"/>
          <w:szCs w:val="24"/>
          <w:lang w:val="it-IT"/>
        </w:rPr>
        <w:t>novine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broj</w:t>
      </w:r>
      <w:proofErr w:type="spellEnd"/>
      <w:proofErr w:type="gramEnd"/>
      <w:r w:rsidRPr="00916316">
        <w:rPr>
          <w:rFonts w:ascii="Times New Roman" w:eastAsia="Times New Roman" w:hAnsi="Times New Roman" w:cs="Times New Roman"/>
          <w:sz w:val="24"/>
          <w:szCs w:val="24"/>
          <w:lang w:val="it-IT"/>
        </w:rPr>
        <w:t xml:space="preserve"> 120/16, 114/22</w:t>
      </w:r>
      <w:r w:rsidRPr="00916316">
        <w:rPr>
          <w:rFonts w:ascii="Times New Roman" w:eastAsia="Times New Roman" w:hAnsi="Times New Roman" w:cs="Times New Roman"/>
          <w:sz w:val="24"/>
          <w:szCs w:val="24"/>
          <w:lang w:val="it-IT" w:eastAsia="en-US"/>
        </w:rPr>
        <w:t>)</w:t>
      </w:r>
    </w:p>
    <w:p w14:paraId="6081DA6C" w14:textId="77777777" w:rsidR="00916316" w:rsidRPr="00916316" w:rsidRDefault="00916316" w:rsidP="00BC2CE2">
      <w:pPr>
        <w:numPr>
          <w:ilvl w:val="0"/>
          <w:numId w:val="16"/>
        </w:num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it-IT" w:eastAsia="en-US"/>
        </w:rPr>
        <w:t>Zakon</w:t>
      </w:r>
      <w:proofErr w:type="spellEnd"/>
      <w:r w:rsidRPr="00916316">
        <w:rPr>
          <w:rFonts w:ascii="Times New Roman" w:eastAsia="Times New Roman" w:hAnsi="Times New Roman" w:cs="Times New Roman"/>
          <w:sz w:val="24"/>
          <w:szCs w:val="24"/>
          <w:lang w:val="it-IT" w:eastAsia="en-US"/>
        </w:rPr>
        <w:t xml:space="preserve"> o </w:t>
      </w:r>
      <w:proofErr w:type="spellStart"/>
      <w:r w:rsidRPr="00916316">
        <w:rPr>
          <w:rFonts w:ascii="Times New Roman" w:eastAsia="Times New Roman" w:hAnsi="Times New Roman" w:cs="Times New Roman"/>
          <w:sz w:val="24"/>
          <w:szCs w:val="24"/>
          <w:lang w:val="it-IT" w:eastAsia="en-US"/>
        </w:rPr>
        <w:t>fiskalnoj</w:t>
      </w:r>
      <w:proofErr w:type="spellEnd"/>
      <w:r w:rsidRPr="00916316">
        <w:rPr>
          <w:rFonts w:ascii="Times New Roman" w:eastAsia="Times New Roman" w:hAnsi="Times New Roman" w:cs="Times New Roman"/>
          <w:sz w:val="24"/>
          <w:szCs w:val="24"/>
          <w:lang w:val="it-IT" w:eastAsia="en-US"/>
        </w:rPr>
        <w:t xml:space="preserve"> </w:t>
      </w:r>
      <w:proofErr w:type="spellStart"/>
      <w:r w:rsidRPr="00916316">
        <w:rPr>
          <w:rFonts w:ascii="Times New Roman" w:eastAsia="Times New Roman" w:hAnsi="Times New Roman" w:cs="Times New Roman"/>
          <w:sz w:val="24"/>
          <w:szCs w:val="24"/>
          <w:lang w:val="it-IT" w:eastAsia="en-US"/>
        </w:rPr>
        <w:t>odgovornosti</w:t>
      </w:r>
      <w:proofErr w:type="spellEnd"/>
      <w:r w:rsidRPr="00916316">
        <w:rPr>
          <w:rFonts w:ascii="Times New Roman" w:eastAsia="Times New Roman" w:hAnsi="Times New Roman" w:cs="Times New Roman"/>
          <w:sz w:val="24"/>
          <w:szCs w:val="24"/>
          <w:lang w:val="it-IT" w:eastAsia="en-US"/>
        </w:rPr>
        <w:t xml:space="preserve"> (</w:t>
      </w:r>
      <w:r w:rsidRPr="00916316">
        <w:rPr>
          <w:rFonts w:ascii="Times New Roman" w:eastAsia="Times New Roman" w:hAnsi="Times New Roman" w:cs="Times New Roman"/>
          <w:sz w:val="24"/>
          <w:szCs w:val="24"/>
          <w:lang w:val="it-IT"/>
        </w:rPr>
        <w:t>„</w:t>
      </w:r>
      <w:proofErr w:type="spellStart"/>
      <w:r w:rsidRPr="00916316">
        <w:rPr>
          <w:rFonts w:ascii="Times New Roman" w:eastAsia="Times New Roman" w:hAnsi="Times New Roman" w:cs="Times New Roman"/>
          <w:sz w:val="24"/>
          <w:szCs w:val="24"/>
          <w:lang w:val="it-IT"/>
        </w:rPr>
        <w:t>Narodne</w:t>
      </w:r>
      <w:proofErr w:type="spellEnd"/>
      <w:r w:rsidRPr="00916316">
        <w:rPr>
          <w:rFonts w:ascii="Times New Roman" w:eastAsia="Times New Roman" w:hAnsi="Times New Roman" w:cs="Times New Roman"/>
          <w:sz w:val="24"/>
          <w:szCs w:val="24"/>
          <w:lang w:val="it-IT"/>
        </w:rPr>
        <w:t xml:space="preserve"> </w:t>
      </w:r>
      <w:proofErr w:type="spellStart"/>
      <w:proofErr w:type="gramStart"/>
      <w:r w:rsidRPr="00916316">
        <w:rPr>
          <w:rFonts w:ascii="Times New Roman" w:eastAsia="Times New Roman" w:hAnsi="Times New Roman" w:cs="Times New Roman"/>
          <w:sz w:val="24"/>
          <w:szCs w:val="24"/>
          <w:lang w:val="it-IT"/>
        </w:rPr>
        <w:t>novine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broj</w:t>
      </w:r>
      <w:proofErr w:type="spellEnd"/>
      <w:proofErr w:type="gramEnd"/>
      <w:r w:rsidRPr="00916316">
        <w:rPr>
          <w:rFonts w:ascii="Times New Roman" w:eastAsia="Times New Roman" w:hAnsi="Times New Roman" w:cs="Times New Roman"/>
          <w:sz w:val="24"/>
          <w:szCs w:val="24"/>
          <w:lang w:val="it-IT"/>
        </w:rPr>
        <w:t xml:space="preserve"> </w:t>
      </w:r>
      <w:r w:rsidRPr="00916316">
        <w:rPr>
          <w:rFonts w:ascii="Times New Roman" w:eastAsia="Times New Roman" w:hAnsi="Times New Roman" w:cs="Times New Roman"/>
          <w:sz w:val="24"/>
          <w:szCs w:val="24"/>
          <w:lang w:val="it-IT" w:eastAsia="en-US"/>
        </w:rPr>
        <w:t>111/18,83/23)</w:t>
      </w:r>
    </w:p>
    <w:p w14:paraId="70A54B68" w14:textId="77777777" w:rsidR="00916316" w:rsidRPr="00916316" w:rsidRDefault="00916316" w:rsidP="00BC2CE2">
      <w:pPr>
        <w:numPr>
          <w:ilvl w:val="0"/>
          <w:numId w:val="16"/>
        </w:numPr>
        <w:spacing w:after="0" w:line="240" w:lineRule="auto"/>
        <w:contextualSpacing/>
        <w:jc w:val="both"/>
        <w:rPr>
          <w:rFonts w:ascii="Times New Roman" w:hAnsi="Times New Roman" w:cs="Times New Roman"/>
          <w:sz w:val="24"/>
          <w:szCs w:val="24"/>
        </w:rPr>
      </w:pPr>
      <w:r w:rsidRPr="00916316">
        <w:rPr>
          <w:rFonts w:ascii="Times New Roman" w:hAnsi="Times New Roman" w:cs="Times New Roman"/>
          <w:sz w:val="24"/>
          <w:szCs w:val="24"/>
        </w:rPr>
        <w:t>Zakon o radu („Narodne novine“ broj 93/14,127/17,98/19,151/22,64/23)</w:t>
      </w:r>
    </w:p>
    <w:p w14:paraId="104ABD62" w14:textId="77777777" w:rsidR="00916316" w:rsidRPr="00916316" w:rsidRDefault="00916316" w:rsidP="00BC2CE2">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Standardi za narodne knjižnice („Narodne novine“ broj 103/21)</w:t>
      </w:r>
    </w:p>
    <w:p w14:paraId="1E5021F5" w14:textId="77777777" w:rsidR="00916316" w:rsidRPr="00916316" w:rsidRDefault="00916316" w:rsidP="00BC2CE2">
      <w:pPr>
        <w:numPr>
          <w:ilvl w:val="0"/>
          <w:numId w:val="16"/>
        </w:numPr>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podzakonski akti,</w:t>
      </w:r>
    </w:p>
    <w:p w14:paraId="0333872E" w14:textId="77777777" w:rsidR="00916316" w:rsidRPr="00916316" w:rsidRDefault="00916316" w:rsidP="00BC2CE2">
      <w:pPr>
        <w:numPr>
          <w:ilvl w:val="0"/>
          <w:numId w:val="16"/>
        </w:numPr>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akti ustanove i osnivača.</w:t>
      </w:r>
    </w:p>
    <w:p w14:paraId="6AD594A6"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14:paraId="1EB49334"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Ciljevi provedbe programa u razdoblju 2024.-2026.</w:t>
      </w:r>
    </w:p>
    <w:p w14:paraId="107FF5DB" w14:textId="77777777" w:rsidR="00916316" w:rsidRPr="00916316" w:rsidRDefault="00916316" w:rsidP="00916316">
      <w:pPr>
        <w:spacing w:after="0" w:line="240" w:lineRule="auto"/>
        <w:jc w:val="both"/>
        <w:rPr>
          <w:rFonts w:ascii="Times New Roman" w:hAnsi="Times New Roman" w:cs="Times New Roman"/>
          <w:color w:val="000000"/>
          <w:sz w:val="24"/>
          <w:szCs w:val="24"/>
        </w:rPr>
      </w:pPr>
      <w:r w:rsidRPr="00916316">
        <w:rPr>
          <w:rFonts w:ascii="Times New Roman" w:hAnsi="Times New Roman" w:cs="Times New Roman"/>
          <w:color w:val="000000"/>
          <w:sz w:val="24"/>
          <w:szCs w:val="24"/>
        </w:rPr>
        <w:t xml:space="preserve">Zadovoljenje kulturnih potreba stanovnika grada Poreča te povećanje kvalitete usluga i doseg propisanih smjernica St </w:t>
      </w:r>
      <w:proofErr w:type="spellStart"/>
      <w:r w:rsidRPr="00916316">
        <w:rPr>
          <w:rFonts w:ascii="Times New Roman" w:hAnsi="Times New Roman" w:cs="Times New Roman"/>
          <w:color w:val="000000"/>
          <w:sz w:val="24"/>
          <w:szCs w:val="24"/>
        </w:rPr>
        <w:t>andarda</w:t>
      </w:r>
      <w:proofErr w:type="spellEnd"/>
      <w:r w:rsidRPr="00916316">
        <w:rPr>
          <w:rFonts w:ascii="Times New Roman" w:hAnsi="Times New Roman" w:cs="Times New Roman"/>
          <w:color w:val="000000"/>
          <w:sz w:val="24"/>
          <w:szCs w:val="24"/>
        </w:rPr>
        <w:t xml:space="preserve"> za narodne knjižnice Republike Hrvatske.</w:t>
      </w:r>
    </w:p>
    <w:p w14:paraId="18077C5F"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14:paraId="723B099F"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Procjena i ishodište potrebnih sredstava za aktivnosti/projekte unutar programa</w:t>
      </w:r>
    </w:p>
    <w:p w14:paraId="5DED130B" w14:textId="77777777" w:rsidR="00916316" w:rsidRPr="00916316" w:rsidRDefault="00916316" w:rsidP="00916316">
      <w:pPr>
        <w:spacing w:after="0" w:line="240" w:lineRule="auto"/>
        <w:rPr>
          <w:rFonts w:ascii="Times New Roman" w:hAnsi="Times New Roman" w:cs="Times New Roman"/>
          <w:sz w:val="24"/>
          <w:szCs w:val="24"/>
        </w:rPr>
      </w:pPr>
      <w:r w:rsidRPr="00916316">
        <w:rPr>
          <w:rFonts w:ascii="Times New Roman" w:hAnsi="Times New Roman" w:cs="Times New Roman"/>
          <w:sz w:val="24"/>
          <w:szCs w:val="24"/>
        </w:rPr>
        <w:t>Pregled financijskih sredstava po aktivnostima/projektima unutar programa:</w:t>
      </w:r>
    </w:p>
    <w:p w14:paraId="6B00779E" w14:textId="77777777" w:rsidR="00916316" w:rsidRPr="00916316" w:rsidRDefault="00916316" w:rsidP="00916316">
      <w:pPr>
        <w:spacing w:after="0" w:line="240" w:lineRule="auto"/>
        <w:rPr>
          <w:rFonts w:ascii="Times New Roman" w:hAnsi="Times New Roman" w:cs="Times New Roman"/>
          <w:b/>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1501"/>
        <w:gridCol w:w="1501"/>
        <w:gridCol w:w="1501"/>
        <w:gridCol w:w="1656"/>
      </w:tblGrid>
      <w:tr w:rsidR="00916316" w:rsidRPr="00916316" w14:paraId="28224796" w14:textId="77777777" w:rsidTr="00916316">
        <w:tc>
          <w:tcPr>
            <w:tcW w:w="2880" w:type="dxa"/>
          </w:tcPr>
          <w:p w14:paraId="0BF9D473" w14:textId="77777777" w:rsidR="00916316" w:rsidRPr="00916316" w:rsidRDefault="00916316" w:rsidP="00916316">
            <w:pPr>
              <w:spacing w:after="0" w:line="240" w:lineRule="auto"/>
              <w:jc w:val="both"/>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Naziv aktivnosti/projekta</w:t>
            </w:r>
          </w:p>
          <w:p w14:paraId="0A57F08F" w14:textId="77777777" w:rsidR="00916316" w:rsidRPr="00916316" w:rsidRDefault="00916316" w:rsidP="00916316">
            <w:pPr>
              <w:spacing w:after="0" w:line="240" w:lineRule="auto"/>
              <w:jc w:val="both"/>
              <w:rPr>
                <w:rFonts w:ascii="Times New Roman" w:hAnsi="Times New Roman" w:cs="Times New Roman"/>
                <w:color w:val="000000"/>
                <w:sz w:val="20"/>
                <w:szCs w:val="20"/>
                <w:lang w:eastAsia="en-US"/>
              </w:rPr>
            </w:pPr>
          </w:p>
        </w:tc>
        <w:tc>
          <w:tcPr>
            <w:tcW w:w="1501" w:type="dxa"/>
          </w:tcPr>
          <w:p w14:paraId="6AB45AF0"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Proračun</w:t>
            </w:r>
          </w:p>
          <w:p w14:paraId="2411A3D9"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2023.</w:t>
            </w:r>
          </w:p>
        </w:tc>
        <w:tc>
          <w:tcPr>
            <w:tcW w:w="1501" w:type="dxa"/>
          </w:tcPr>
          <w:p w14:paraId="53C77C92"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Proračun</w:t>
            </w:r>
          </w:p>
          <w:p w14:paraId="2702C47B"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2024.</w:t>
            </w:r>
          </w:p>
        </w:tc>
        <w:tc>
          <w:tcPr>
            <w:tcW w:w="1501" w:type="dxa"/>
          </w:tcPr>
          <w:p w14:paraId="30387B8D"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Projekcija 2025.</w:t>
            </w:r>
          </w:p>
        </w:tc>
        <w:tc>
          <w:tcPr>
            <w:tcW w:w="1656" w:type="dxa"/>
          </w:tcPr>
          <w:p w14:paraId="01E89409"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Projekcija</w:t>
            </w:r>
          </w:p>
          <w:p w14:paraId="5283DF81"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2026.</w:t>
            </w:r>
          </w:p>
        </w:tc>
      </w:tr>
      <w:tr w:rsidR="00916316" w:rsidRPr="00916316" w14:paraId="46A3F618" w14:textId="77777777" w:rsidTr="00916316">
        <w:trPr>
          <w:trHeight w:val="184"/>
        </w:trPr>
        <w:tc>
          <w:tcPr>
            <w:tcW w:w="2880" w:type="dxa"/>
            <w:shd w:val="clear" w:color="auto" w:fill="EEECE1"/>
          </w:tcPr>
          <w:p w14:paraId="4621094D" w14:textId="77777777" w:rsidR="00916316" w:rsidRPr="00916316" w:rsidRDefault="00916316" w:rsidP="00916316">
            <w:pPr>
              <w:spacing w:after="0" w:line="240" w:lineRule="auto"/>
              <w:jc w:val="both"/>
              <w:rPr>
                <w:rFonts w:ascii="Times New Roman" w:hAnsi="Times New Roman" w:cs="Times New Roman"/>
                <w:b/>
                <w:bCs/>
                <w:i/>
                <w:color w:val="000000"/>
                <w:sz w:val="20"/>
                <w:szCs w:val="20"/>
                <w:lang w:eastAsia="en-US"/>
              </w:rPr>
            </w:pPr>
            <w:r w:rsidRPr="00916316">
              <w:rPr>
                <w:rFonts w:ascii="Times New Roman" w:hAnsi="Times New Roman" w:cs="Times New Roman"/>
                <w:b/>
                <w:bCs/>
                <w:i/>
                <w:color w:val="000000"/>
                <w:sz w:val="20"/>
                <w:szCs w:val="20"/>
                <w:lang w:eastAsia="en-US"/>
              </w:rPr>
              <w:t>Aktivnosti</w:t>
            </w:r>
          </w:p>
        </w:tc>
        <w:tc>
          <w:tcPr>
            <w:tcW w:w="1501" w:type="dxa"/>
            <w:shd w:val="clear" w:color="auto" w:fill="EEECE1"/>
          </w:tcPr>
          <w:p w14:paraId="7C6EB792" w14:textId="77777777" w:rsidR="00916316" w:rsidRPr="00916316" w:rsidRDefault="00916316" w:rsidP="00916316">
            <w:pPr>
              <w:spacing w:after="0" w:line="240" w:lineRule="auto"/>
              <w:jc w:val="both"/>
              <w:rPr>
                <w:rFonts w:ascii="Times New Roman" w:hAnsi="Times New Roman" w:cs="Times New Roman"/>
                <w:color w:val="000000"/>
                <w:sz w:val="20"/>
                <w:szCs w:val="20"/>
                <w:lang w:eastAsia="en-US"/>
              </w:rPr>
            </w:pPr>
          </w:p>
        </w:tc>
        <w:tc>
          <w:tcPr>
            <w:tcW w:w="1501" w:type="dxa"/>
            <w:shd w:val="clear" w:color="auto" w:fill="EEECE1"/>
          </w:tcPr>
          <w:p w14:paraId="3E854BC2" w14:textId="77777777" w:rsidR="00916316" w:rsidRPr="00916316" w:rsidRDefault="00916316" w:rsidP="00916316">
            <w:pPr>
              <w:spacing w:after="0" w:line="240" w:lineRule="auto"/>
              <w:jc w:val="both"/>
              <w:rPr>
                <w:rFonts w:ascii="Times New Roman" w:hAnsi="Times New Roman" w:cs="Times New Roman"/>
                <w:color w:val="000000"/>
                <w:sz w:val="20"/>
                <w:szCs w:val="20"/>
                <w:lang w:eastAsia="en-US"/>
              </w:rPr>
            </w:pPr>
          </w:p>
        </w:tc>
        <w:tc>
          <w:tcPr>
            <w:tcW w:w="1501" w:type="dxa"/>
            <w:shd w:val="clear" w:color="auto" w:fill="EEECE1"/>
          </w:tcPr>
          <w:p w14:paraId="1AB824B9" w14:textId="77777777" w:rsidR="00916316" w:rsidRPr="00916316" w:rsidRDefault="00916316" w:rsidP="00916316">
            <w:pPr>
              <w:spacing w:after="0" w:line="240" w:lineRule="auto"/>
              <w:jc w:val="both"/>
              <w:rPr>
                <w:rFonts w:ascii="Times New Roman" w:hAnsi="Times New Roman" w:cs="Times New Roman"/>
                <w:color w:val="000000"/>
                <w:sz w:val="20"/>
                <w:szCs w:val="20"/>
                <w:lang w:eastAsia="en-US"/>
              </w:rPr>
            </w:pPr>
          </w:p>
        </w:tc>
        <w:tc>
          <w:tcPr>
            <w:tcW w:w="1656" w:type="dxa"/>
            <w:shd w:val="clear" w:color="auto" w:fill="EEECE1"/>
          </w:tcPr>
          <w:p w14:paraId="25659F7B" w14:textId="77777777" w:rsidR="00916316" w:rsidRPr="00916316" w:rsidRDefault="00916316" w:rsidP="00916316">
            <w:pPr>
              <w:spacing w:after="0" w:line="240" w:lineRule="auto"/>
              <w:jc w:val="both"/>
              <w:rPr>
                <w:rFonts w:ascii="Times New Roman" w:hAnsi="Times New Roman" w:cs="Times New Roman"/>
                <w:color w:val="000000"/>
                <w:sz w:val="20"/>
                <w:szCs w:val="20"/>
                <w:lang w:eastAsia="en-US"/>
              </w:rPr>
            </w:pPr>
          </w:p>
        </w:tc>
      </w:tr>
      <w:tr w:rsidR="00916316" w:rsidRPr="00916316" w14:paraId="7B340FCE" w14:textId="77777777" w:rsidTr="00916316">
        <w:tc>
          <w:tcPr>
            <w:tcW w:w="2880" w:type="dxa"/>
          </w:tcPr>
          <w:p w14:paraId="1B24CA57" w14:textId="77777777" w:rsidR="00916316" w:rsidRPr="00916316" w:rsidRDefault="00916316" w:rsidP="00916316">
            <w:pPr>
              <w:spacing w:after="0" w:line="240" w:lineRule="auto"/>
              <w:jc w:val="both"/>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 xml:space="preserve">Administrativno, tehničko i stručno osoblje </w:t>
            </w:r>
          </w:p>
        </w:tc>
        <w:tc>
          <w:tcPr>
            <w:tcW w:w="1501" w:type="dxa"/>
          </w:tcPr>
          <w:p w14:paraId="6D733A5A" w14:textId="77777777"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hAnsi="Times New Roman" w:cs="Times New Roman"/>
                <w:color w:val="000000"/>
                <w:sz w:val="20"/>
                <w:szCs w:val="20"/>
                <w:lang w:eastAsia="en-US"/>
              </w:rPr>
              <w:t>154.640</w:t>
            </w:r>
          </w:p>
        </w:tc>
        <w:tc>
          <w:tcPr>
            <w:tcW w:w="1501" w:type="dxa"/>
          </w:tcPr>
          <w:p w14:paraId="78928B39"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192.320</w:t>
            </w:r>
          </w:p>
        </w:tc>
        <w:tc>
          <w:tcPr>
            <w:tcW w:w="1501" w:type="dxa"/>
          </w:tcPr>
          <w:p w14:paraId="28F405B7"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192.320</w:t>
            </w:r>
          </w:p>
        </w:tc>
        <w:tc>
          <w:tcPr>
            <w:tcW w:w="1656" w:type="dxa"/>
          </w:tcPr>
          <w:p w14:paraId="348C08A2"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192.320</w:t>
            </w:r>
          </w:p>
        </w:tc>
      </w:tr>
      <w:tr w:rsidR="00916316" w:rsidRPr="00916316" w14:paraId="3E40D793" w14:textId="77777777" w:rsidTr="00916316">
        <w:tc>
          <w:tcPr>
            <w:tcW w:w="2880" w:type="dxa"/>
          </w:tcPr>
          <w:p w14:paraId="174F53B1" w14:textId="77777777" w:rsidR="00916316" w:rsidRPr="00916316" w:rsidRDefault="00916316" w:rsidP="00916316">
            <w:pPr>
              <w:spacing w:after="0" w:line="240" w:lineRule="auto"/>
              <w:jc w:val="both"/>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Književni susreti, nagrade i sajmovi</w:t>
            </w:r>
          </w:p>
        </w:tc>
        <w:tc>
          <w:tcPr>
            <w:tcW w:w="1501" w:type="dxa"/>
          </w:tcPr>
          <w:p w14:paraId="594A5888"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23.010</w:t>
            </w:r>
          </w:p>
        </w:tc>
        <w:tc>
          <w:tcPr>
            <w:tcW w:w="1501" w:type="dxa"/>
          </w:tcPr>
          <w:p w14:paraId="14335232"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44.340</w:t>
            </w:r>
          </w:p>
        </w:tc>
        <w:tc>
          <w:tcPr>
            <w:tcW w:w="1501" w:type="dxa"/>
          </w:tcPr>
          <w:p w14:paraId="0FE4F426"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44.340</w:t>
            </w:r>
          </w:p>
        </w:tc>
        <w:tc>
          <w:tcPr>
            <w:tcW w:w="1656" w:type="dxa"/>
          </w:tcPr>
          <w:p w14:paraId="5D77212E"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44.340</w:t>
            </w:r>
          </w:p>
        </w:tc>
      </w:tr>
      <w:tr w:rsidR="00916316" w:rsidRPr="00916316" w14:paraId="7519A2C7" w14:textId="77777777" w:rsidTr="00916316">
        <w:tc>
          <w:tcPr>
            <w:tcW w:w="2880" w:type="dxa"/>
            <w:shd w:val="clear" w:color="auto" w:fill="EEECE1"/>
          </w:tcPr>
          <w:p w14:paraId="589AF187" w14:textId="77777777" w:rsidR="00916316" w:rsidRPr="00916316" w:rsidRDefault="00916316" w:rsidP="00916316">
            <w:pPr>
              <w:spacing w:after="0" w:line="240" w:lineRule="auto"/>
              <w:jc w:val="both"/>
              <w:rPr>
                <w:rFonts w:ascii="Times New Roman" w:hAnsi="Times New Roman" w:cs="Times New Roman"/>
                <w:b/>
                <w:bCs/>
                <w:i/>
                <w:color w:val="000000"/>
                <w:sz w:val="20"/>
                <w:szCs w:val="20"/>
                <w:lang w:eastAsia="en-US"/>
              </w:rPr>
            </w:pPr>
            <w:r w:rsidRPr="00916316">
              <w:rPr>
                <w:rFonts w:ascii="Times New Roman" w:hAnsi="Times New Roman" w:cs="Times New Roman"/>
                <w:b/>
                <w:bCs/>
                <w:i/>
                <w:color w:val="000000"/>
                <w:sz w:val="20"/>
                <w:szCs w:val="20"/>
                <w:lang w:eastAsia="en-US"/>
              </w:rPr>
              <w:t>Kapitalni projekti</w:t>
            </w:r>
          </w:p>
        </w:tc>
        <w:tc>
          <w:tcPr>
            <w:tcW w:w="1501" w:type="dxa"/>
            <w:shd w:val="clear" w:color="auto" w:fill="EEECE1"/>
          </w:tcPr>
          <w:p w14:paraId="4B309AB0"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c>
          <w:tcPr>
            <w:tcW w:w="1501" w:type="dxa"/>
            <w:shd w:val="clear" w:color="auto" w:fill="EEECE1"/>
          </w:tcPr>
          <w:p w14:paraId="22AB3931" w14:textId="77777777"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p>
        </w:tc>
        <w:tc>
          <w:tcPr>
            <w:tcW w:w="1501" w:type="dxa"/>
            <w:shd w:val="clear" w:color="auto" w:fill="EEECE1"/>
          </w:tcPr>
          <w:p w14:paraId="1DBDCBD1" w14:textId="77777777"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p>
        </w:tc>
        <w:tc>
          <w:tcPr>
            <w:tcW w:w="1656" w:type="dxa"/>
            <w:shd w:val="clear" w:color="auto" w:fill="EEECE1"/>
          </w:tcPr>
          <w:p w14:paraId="1540E18D" w14:textId="77777777"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p>
        </w:tc>
      </w:tr>
      <w:tr w:rsidR="00916316" w:rsidRPr="00916316" w14:paraId="66BBD4E2" w14:textId="77777777" w:rsidTr="00916316">
        <w:tc>
          <w:tcPr>
            <w:tcW w:w="2880" w:type="dxa"/>
          </w:tcPr>
          <w:p w14:paraId="7386B436" w14:textId="77777777" w:rsidR="00916316" w:rsidRPr="00916316" w:rsidRDefault="00916316" w:rsidP="00916316">
            <w:pPr>
              <w:spacing w:after="0" w:line="240" w:lineRule="auto"/>
              <w:jc w:val="both"/>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 xml:space="preserve">Nabavka knjižne i </w:t>
            </w:r>
            <w:proofErr w:type="spellStart"/>
            <w:r w:rsidRPr="00916316">
              <w:rPr>
                <w:rFonts w:ascii="Times New Roman" w:hAnsi="Times New Roman" w:cs="Times New Roman"/>
                <w:color w:val="000000"/>
                <w:sz w:val="20"/>
                <w:szCs w:val="20"/>
                <w:lang w:eastAsia="en-US"/>
              </w:rPr>
              <w:t>neknjižne</w:t>
            </w:r>
            <w:proofErr w:type="spellEnd"/>
            <w:r w:rsidRPr="00916316">
              <w:rPr>
                <w:rFonts w:ascii="Times New Roman" w:hAnsi="Times New Roman" w:cs="Times New Roman"/>
                <w:color w:val="000000"/>
                <w:sz w:val="20"/>
                <w:szCs w:val="20"/>
                <w:lang w:eastAsia="en-US"/>
              </w:rPr>
              <w:t xml:space="preserve"> građe</w:t>
            </w:r>
          </w:p>
        </w:tc>
        <w:tc>
          <w:tcPr>
            <w:tcW w:w="1501" w:type="dxa"/>
          </w:tcPr>
          <w:p w14:paraId="11BC68A4"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28.147</w:t>
            </w:r>
          </w:p>
        </w:tc>
        <w:tc>
          <w:tcPr>
            <w:tcW w:w="1501" w:type="dxa"/>
          </w:tcPr>
          <w:p w14:paraId="04071A26"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28.200</w:t>
            </w:r>
          </w:p>
        </w:tc>
        <w:tc>
          <w:tcPr>
            <w:tcW w:w="1501" w:type="dxa"/>
          </w:tcPr>
          <w:p w14:paraId="1F82CA9F"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28.200</w:t>
            </w:r>
          </w:p>
        </w:tc>
        <w:tc>
          <w:tcPr>
            <w:tcW w:w="1656" w:type="dxa"/>
          </w:tcPr>
          <w:p w14:paraId="77A3ECAE"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28.200</w:t>
            </w:r>
          </w:p>
        </w:tc>
      </w:tr>
      <w:tr w:rsidR="00916316" w:rsidRPr="00916316" w14:paraId="0DF67EA3" w14:textId="77777777" w:rsidTr="00916316">
        <w:tc>
          <w:tcPr>
            <w:tcW w:w="2880" w:type="dxa"/>
          </w:tcPr>
          <w:p w14:paraId="4EE2BDBD" w14:textId="77777777" w:rsidR="00916316" w:rsidRPr="00916316" w:rsidRDefault="00916316" w:rsidP="00916316">
            <w:pPr>
              <w:spacing w:after="0" w:line="240" w:lineRule="auto"/>
              <w:jc w:val="both"/>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Nabava opreme  za knjižnicu</w:t>
            </w:r>
          </w:p>
        </w:tc>
        <w:tc>
          <w:tcPr>
            <w:tcW w:w="1501" w:type="dxa"/>
          </w:tcPr>
          <w:p w14:paraId="6B95DB1E" w14:textId="77777777"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hAnsi="Times New Roman" w:cs="Times New Roman"/>
                <w:color w:val="000000"/>
                <w:sz w:val="20"/>
                <w:szCs w:val="20"/>
                <w:lang w:eastAsia="en-US"/>
              </w:rPr>
              <w:t>3.000</w:t>
            </w:r>
          </w:p>
        </w:tc>
        <w:tc>
          <w:tcPr>
            <w:tcW w:w="1501" w:type="dxa"/>
          </w:tcPr>
          <w:p w14:paraId="6F03F778"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3.200</w:t>
            </w:r>
          </w:p>
        </w:tc>
        <w:tc>
          <w:tcPr>
            <w:tcW w:w="1501" w:type="dxa"/>
          </w:tcPr>
          <w:p w14:paraId="0639B441"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3.200</w:t>
            </w:r>
          </w:p>
        </w:tc>
        <w:tc>
          <w:tcPr>
            <w:tcW w:w="1656" w:type="dxa"/>
          </w:tcPr>
          <w:p w14:paraId="6EC4C640"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3.200</w:t>
            </w:r>
          </w:p>
        </w:tc>
      </w:tr>
      <w:tr w:rsidR="00916316" w:rsidRPr="00916316" w14:paraId="48814C47" w14:textId="77777777" w:rsidTr="00916316">
        <w:tc>
          <w:tcPr>
            <w:tcW w:w="2880" w:type="dxa"/>
          </w:tcPr>
          <w:p w14:paraId="4464F095" w14:textId="77777777" w:rsidR="00916316" w:rsidRPr="00916316" w:rsidRDefault="00916316" w:rsidP="00916316">
            <w:pPr>
              <w:spacing w:after="0" w:line="240" w:lineRule="auto"/>
              <w:jc w:val="both"/>
              <w:rPr>
                <w:rFonts w:ascii="Times New Roman" w:hAnsi="Times New Roman" w:cs="Times New Roman"/>
                <w:b/>
                <w:bCs/>
                <w:i/>
                <w:iCs/>
                <w:color w:val="000000"/>
                <w:sz w:val="20"/>
                <w:szCs w:val="20"/>
                <w:lang w:eastAsia="en-US"/>
              </w:rPr>
            </w:pPr>
            <w:r w:rsidRPr="00916316">
              <w:rPr>
                <w:rFonts w:ascii="Times New Roman" w:hAnsi="Times New Roman" w:cs="Times New Roman"/>
                <w:b/>
                <w:bCs/>
                <w:i/>
                <w:iCs/>
                <w:color w:val="000000"/>
                <w:sz w:val="20"/>
                <w:szCs w:val="20"/>
                <w:lang w:eastAsia="en-US"/>
              </w:rPr>
              <w:t>Tekući projekt</w:t>
            </w:r>
          </w:p>
        </w:tc>
        <w:tc>
          <w:tcPr>
            <w:tcW w:w="1501" w:type="dxa"/>
          </w:tcPr>
          <w:p w14:paraId="6F6E54E6"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c>
          <w:tcPr>
            <w:tcW w:w="1501" w:type="dxa"/>
          </w:tcPr>
          <w:p w14:paraId="76BBF469"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c>
          <w:tcPr>
            <w:tcW w:w="1501" w:type="dxa"/>
          </w:tcPr>
          <w:p w14:paraId="239C5FE6"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c>
          <w:tcPr>
            <w:tcW w:w="1656" w:type="dxa"/>
          </w:tcPr>
          <w:p w14:paraId="4117C8DB"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r>
      <w:tr w:rsidR="00916316" w:rsidRPr="00916316" w14:paraId="4381BE88" w14:textId="77777777" w:rsidTr="00916316">
        <w:tc>
          <w:tcPr>
            <w:tcW w:w="2880" w:type="dxa"/>
            <w:shd w:val="clear" w:color="auto" w:fill="auto"/>
          </w:tcPr>
          <w:p w14:paraId="23582E04" w14:textId="77777777" w:rsidR="00916316" w:rsidRPr="00916316" w:rsidRDefault="00916316" w:rsidP="00916316">
            <w:pPr>
              <w:spacing w:after="0" w:line="240" w:lineRule="auto"/>
              <w:jc w:val="both"/>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 xml:space="preserve">EU projekt „Na istoj strani(ci)“ </w:t>
            </w:r>
          </w:p>
        </w:tc>
        <w:tc>
          <w:tcPr>
            <w:tcW w:w="1501" w:type="dxa"/>
            <w:shd w:val="clear" w:color="auto" w:fill="auto"/>
          </w:tcPr>
          <w:p w14:paraId="08EA0A5A" w14:textId="77777777"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hAnsi="Times New Roman" w:cs="Times New Roman"/>
                <w:color w:val="000000"/>
                <w:sz w:val="20"/>
                <w:szCs w:val="20"/>
                <w:lang w:eastAsia="en-US"/>
              </w:rPr>
              <w:t>233.142</w:t>
            </w:r>
          </w:p>
        </w:tc>
        <w:tc>
          <w:tcPr>
            <w:tcW w:w="1501" w:type="dxa"/>
            <w:shd w:val="clear" w:color="auto" w:fill="auto"/>
          </w:tcPr>
          <w:p w14:paraId="159BC955"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0</w:t>
            </w:r>
          </w:p>
        </w:tc>
        <w:tc>
          <w:tcPr>
            <w:tcW w:w="1501" w:type="dxa"/>
            <w:shd w:val="clear" w:color="auto" w:fill="auto"/>
          </w:tcPr>
          <w:p w14:paraId="148782EB"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0</w:t>
            </w:r>
          </w:p>
        </w:tc>
        <w:tc>
          <w:tcPr>
            <w:tcW w:w="1656" w:type="dxa"/>
            <w:shd w:val="clear" w:color="auto" w:fill="auto"/>
          </w:tcPr>
          <w:p w14:paraId="2DB63E53"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0</w:t>
            </w:r>
          </w:p>
        </w:tc>
      </w:tr>
      <w:tr w:rsidR="00916316" w:rsidRPr="00916316" w14:paraId="1BD83DF4" w14:textId="77777777" w:rsidTr="00916316">
        <w:tc>
          <w:tcPr>
            <w:tcW w:w="2880" w:type="dxa"/>
            <w:shd w:val="clear" w:color="auto" w:fill="EEECE1"/>
          </w:tcPr>
          <w:p w14:paraId="63775314" w14:textId="77777777" w:rsidR="00916316" w:rsidRPr="00916316" w:rsidRDefault="00916316" w:rsidP="00916316">
            <w:pPr>
              <w:spacing w:after="0" w:line="240" w:lineRule="auto"/>
              <w:jc w:val="both"/>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Ukupno program</w:t>
            </w:r>
          </w:p>
        </w:tc>
        <w:tc>
          <w:tcPr>
            <w:tcW w:w="1501" w:type="dxa"/>
            <w:shd w:val="clear" w:color="auto" w:fill="EEECE1"/>
          </w:tcPr>
          <w:p w14:paraId="73BB00C7"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441.939</w:t>
            </w:r>
          </w:p>
        </w:tc>
        <w:tc>
          <w:tcPr>
            <w:tcW w:w="1501" w:type="dxa"/>
            <w:shd w:val="clear" w:color="auto" w:fill="EEECE1"/>
          </w:tcPr>
          <w:p w14:paraId="6819BC50" w14:textId="77777777" w:rsidR="00916316" w:rsidRPr="00916316" w:rsidRDefault="00916316" w:rsidP="00916316">
            <w:pPr>
              <w:spacing w:after="0" w:line="240" w:lineRule="auto"/>
              <w:jc w:val="center"/>
              <w:rPr>
                <w:rFonts w:ascii="Times New Roman" w:hAnsi="Times New Roman" w:cs="Times New Roman"/>
                <w:b/>
                <w:sz w:val="20"/>
                <w:szCs w:val="20"/>
                <w:lang w:eastAsia="en-US"/>
              </w:rPr>
            </w:pPr>
            <w:r w:rsidRPr="00916316">
              <w:rPr>
                <w:rFonts w:ascii="Times New Roman" w:hAnsi="Times New Roman" w:cs="Times New Roman"/>
                <w:b/>
                <w:sz w:val="20"/>
                <w:szCs w:val="20"/>
                <w:lang w:eastAsia="en-US"/>
              </w:rPr>
              <w:t>268.060</w:t>
            </w:r>
          </w:p>
        </w:tc>
        <w:tc>
          <w:tcPr>
            <w:tcW w:w="1501" w:type="dxa"/>
            <w:shd w:val="clear" w:color="auto" w:fill="EEECE1"/>
          </w:tcPr>
          <w:p w14:paraId="3E5A4A2A" w14:textId="77777777" w:rsidR="00916316" w:rsidRPr="00916316" w:rsidRDefault="00916316" w:rsidP="00916316">
            <w:pPr>
              <w:spacing w:after="0" w:line="240" w:lineRule="auto"/>
              <w:jc w:val="center"/>
              <w:rPr>
                <w:rFonts w:ascii="Times New Roman" w:hAnsi="Times New Roman" w:cs="Times New Roman"/>
                <w:b/>
                <w:sz w:val="20"/>
                <w:szCs w:val="20"/>
                <w:lang w:eastAsia="en-US"/>
              </w:rPr>
            </w:pPr>
            <w:r w:rsidRPr="00916316">
              <w:rPr>
                <w:rFonts w:ascii="Times New Roman" w:hAnsi="Times New Roman" w:cs="Times New Roman"/>
                <w:b/>
                <w:sz w:val="20"/>
                <w:szCs w:val="20"/>
                <w:lang w:eastAsia="en-US"/>
              </w:rPr>
              <w:t>268.060</w:t>
            </w:r>
          </w:p>
        </w:tc>
        <w:tc>
          <w:tcPr>
            <w:tcW w:w="1656" w:type="dxa"/>
            <w:shd w:val="clear" w:color="auto" w:fill="EEECE1"/>
          </w:tcPr>
          <w:p w14:paraId="28DC05D3" w14:textId="77777777" w:rsidR="00916316" w:rsidRPr="00916316" w:rsidRDefault="00916316" w:rsidP="00916316">
            <w:pPr>
              <w:spacing w:after="0" w:line="240" w:lineRule="auto"/>
              <w:jc w:val="center"/>
              <w:rPr>
                <w:rFonts w:ascii="Times New Roman" w:hAnsi="Times New Roman" w:cs="Times New Roman"/>
                <w:b/>
                <w:sz w:val="20"/>
                <w:szCs w:val="20"/>
                <w:lang w:eastAsia="en-US"/>
              </w:rPr>
            </w:pPr>
            <w:r w:rsidRPr="00916316">
              <w:rPr>
                <w:rFonts w:ascii="Times New Roman" w:hAnsi="Times New Roman" w:cs="Times New Roman"/>
                <w:b/>
                <w:sz w:val="20"/>
                <w:szCs w:val="20"/>
                <w:lang w:eastAsia="en-US"/>
              </w:rPr>
              <w:t>268.060</w:t>
            </w:r>
          </w:p>
        </w:tc>
      </w:tr>
    </w:tbl>
    <w:p w14:paraId="51CD8C5C" w14:textId="77777777" w:rsidR="00916316" w:rsidRPr="00916316" w:rsidRDefault="00916316" w:rsidP="00916316">
      <w:pPr>
        <w:spacing w:after="0" w:line="240" w:lineRule="auto"/>
        <w:jc w:val="both"/>
        <w:rPr>
          <w:color w:val="000000"/>
          <w:sz w:val="21"/>
          <w:szCs w:val="21"/>
          <w:lang w:eastAsia="en-US"/>
        </w:rPr>
      </w:pPr>
    </w:p>
    <w:p w14:paraId="558E93A4"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Obrazloženje aktivnosti/projekta</w:t>
      </w:r>
    </w:p>
    <w:p w14:paraId="59C2DBD5"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14:paraId="237871BE"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Aktivnost: Administrativno, tehničko i stručno osoblje</w:t>
      </w:r>
    </w:p>
    <w:p w14:paraId="5EB0470F" w14:textId="77777777"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Aktivnosti kojima se osiguravaju plaće za redovan rad, ostali rashodi za zaposlene, doprinosi za zdravstveno osiguranje, doprinosi za zapošljavanje. U 2024. godini planirana je zaposlenost od 7 osoba i to za 6 stručnih djelatnika (od čega 1 stručni djelatnik na nepuno radno vrijeme) te 1 spremačice na nepuno radno vrijeme. Povećanje plaće se odnosi na planiranu</w:t>
      </w:r>
      <w:r w:rsidRPr="00916316">
        <w:rPr>
          <w:rFonts w:ascii="Times New Roman" w:hAnsi="Times New Roman" w:cs="Times New Roman"/>
          <w:sz w:val="24"/>
          <w:szCs w:val="24"/>
          <w:lang w:eastAsia="en-US"/>
        </w:rPr>
        <w:t xml:space="preserve"> plaću za 1 djelatnika (knjižničara-vozača </w:t>
      </w:r>
      <w:proofErr w:type="spellStart"/>
      <w:r w:rsidRPr="00916316">
        <w:rPr>
          <w:rFonts w:ascii="Times New Roman" w:hAnsi="Times New Roman" w:cs="Times New Roman"/>
          <w:sz w:val="24"/>
          <w:szCs w:val="24"/>
          <w:lang w:eastAsia="en-US"/>
        </w:rPr>
        <w:t>bibliokombija</w:t>
      </w:r>
      <w:proofErr w:type="spellEnd"/>
      <w:r w:rsidRPr="00916316">
        <w:rPr>
          <w:rFonts w:ascii="Times New Roman" w:hAnsi="Times New Roman" w:cs="Times New Roman"/>
          <w:sz w:val="24"/>
          <w:szCs w:val="24"/>
          <w:lang w:eastAsia="en-US"/>
        </w:rPr>
        <w:t xml:space="preserve">) na nepuno radno vrijeme za potrebe rada pokretne knjižnice. </w:t>
      </w:r>
      <w:r w:rsidRPr="00916316">
        <w:rPr>
          <w:rFonts w:ascii="Times New Roman" w:hAnsi="Times New Roman" w:cs="Times New Roman"/>
          <w:color w:val="000000"/>
          <w:sz w:val="24"/>
          <w:szCs w:val="24"/>
          <w:lang w:eastAsia="en-US"/>
        </w:rPr>
        <w:t xml:space="preserve">Usluge domara, tehničara i računovodstveno-knjigovodstveni poslovi obavljat će se i dalje, dogovorno sa Zavičajnim muzejom Poreštine i Pučkim otvorenim učilištem Poreč dok se ne riješi zapošljavanje pri samoj ustanovi. Planirana je isplata božićnica za 7 zaposlenika i sredstva za dar za 2 djece. U ovoj aktivnosti planirane su naknade za prijevoz, energiju, usluge telefona, pošte i prijevoza, usluge tekućeg i investicijskog održavanja, komunalne usluge, premije osiguranja, časopise i dnevni tisak za čitaonicu, računalne usluge za </w:t>
      </w:r>
      <w:proofErr w:type="spellStart"/>
      <w:r w:rsidRPr="00916316">
        <w:rPr>
          <w:rFonts w:ascii="Times New Roman" w:hAnsi="Times New Roman" w:cs="Times New Roman"/>
          <w:color w:val="000000"/>
          <w:sz w:val="24"/>
          <w:szCs w:val="24"/>
          <w:lang w:eastAsia="en-US"/>
        </w:rPr>
        <w:t>računovostvenu</w:t>
      </w:r>
      <w:proofErr w:type="spellEnd"/>
      <w:r w:rsidRPr="00916316">
        <w:rPr>
          <w:rFonts w:ascii="Times New Roman" w:hAnsi="Times New Roman" w:cs="Times New Roman"/>
          <w:color w:val="000000"/>
          <w:sz w:val="24"/>
          <w:szCs w:val="24"/>
          <w:lang w:eastAsia="en-US"/>
        </w:rPr>
        <w:t xml:space="preserve"> aplikaciju </w:t>
      </w:r>
      <w:proofErr w:type="spellStart"/>
      <w:r w:rsidRPr="00916316">
        <w:rPr>
          <w:rFonts w:ascii="Times New Roman" w:hAnsi="Times New Roman" w:cs="Times New Roman"/>
          <w:color w:val="000000"/>
          <w:sz w:val="24"/>
          <w:szCs w:val="24"/>
          <w:lang w:eastAsia="en-US"/>
        </w:rPr>
        <w:t>LibussoftCicoma</w:t>
      </w:r>
      <w:proofErr w:type="spellEnd"/>
      <w:r w:rsidRPr="00916316">
        <w:rPr>
          <w:rFonts w:ascii="Times New Roman" w:hAnsi="Times New Roman" w:cs="Times New Roman"/>
          <w:color w:val="000000"/>
          <w:sz w:val="24"/>
          <w:szCs w:val="24"/>
          <w:lang w:eastAsia="en-US"/>
        </w:rPr>
        <w:t xml:space="preserve"> i za knjižničnu aplikaciju VIVA info. </w:t>
      </w:r>
    </w:p>
    <w:p w14:paraId="2BA2FDC4"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14:paraId="26EE1096"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 xml:space="preserve">Pokazatelji rezultata: </w:t>
      </w:r>
    </w:p>
    <w:tbl>
      <w:tblPr>
        <w:tblpPr w:leftFromText="180" w:rightFromText="180" w:vertAnchor="text" w:horzAnchor="margin" w:tblpY="116"/>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454"/>
        <w:gridCol w:w="1081"/>
        <w:gridCol w:w="1268"/>
        <w:gridCol w:w="1268"/>
        <w:gridCol w:w="1268"/>
        <w:gridCol w:w="1268"/>
      </w:tblGrid>
      <w:tr w:rsidR="00916316" w:rsidRPr="00916316" w14:paraId="32464497" w14:textId="77777777" w:rsidTr="008A6C6F">
        <w:tc>
          <w:tcPr>
            <w:tcW w:w="1469" w:type="dxa"/>
            <w:shd w:val="clear" w:color="auto" w:fill="auto"/>
          </w:tcPr>
          <w:p w14:paraId="15FF0FCE"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4" w:type="dxa"/>
            <w:shd w:val="clear" w:color="auto" w:fill="auto"/>
          </w:tcPr>
          <w:p w14:paraId="750E05FC"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p w14:paraId="36087E92"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pokazatelja</w:t>
            </w:r>
          </w:p>
        </w:tc>
        <w:tc>
          <w:tcPr>
            <w:tcW w:w="1081" w:type="dxa"/>
            <w:shd w:val="clear" w:color="auto" w:fill="auto"/>
          </w:tcPr>
          <w:p w14:paraId="7EEC81C6"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14:paraId="523B87DC"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 2023.</w:t>
            </w:r>
          </w:p>
        </w:tc>
        <w:tc>
          <w:tcPr>
            <w:tcW w:w="1268" w:type="dxa"/>
            <w:shd w:val="clear" w:color="auto" w:fill="auto"/>
          </w:tcPr>
          <w:p w14:paraId="50D7D15F"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14:paraId="02880A2C"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14:paraId="37FAF999"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14:paraId="6E56D94B" w14:textId="77777777" w:rsidTr="008A6C6F">
        <w:tc>
          <w:tcPr>
            <w:tcW w:w="1469" w:type="dxa"/>
            <w:shd w:val="clear" w:color="auto" w:fill="auto"/>
          </w:tcPr>
          <w:p w14:paraId="4CC235D0" w14:textId="77777777" w:rsidR="00916316" w:rsidRPr="00916316" w:rsidRDefault="00916316" w:rsidP="00916316">
            <w:pPr>
              <w:spacing w:after="0" w:line="240" w:lineRule="auto"/>
              <w:jc w:val="center"/>
              <w:rPr>
                <w:rFonts w:ascii="Times New Roman" w:hAnsi="Times New Roman" w:cs="Times New Roman"/>
                <w:color w:val="000000"/>
                <w:sz w:val="20"/>
                <w:szCs w:val="20"/>
                <w:u w:val="single"/>
                <w:lang w:eastAsia="en-US"/>
              </w:rPr>
            </w:pPr>
            <w:r w:rsidRPr="00916316">
              <w:rPr>
                <w:rFonts w:ascii="Times New Roman" w:hAnsi="Times New Roman" w:cs="Times New Roman"/>
                <w:color w:val="000000"/>
                <w:sz w:val="20"/>
                <w:szCs w:val="20"/>
                <w:lang w:eastAsia="en-US"/>
              </w:rPr>
              <w:t>Redovita isplata plaća, održavanje zgrade i poslovanja</w:t>
            </w:r>
          </w:p>
        </w:tc>
        <w:tc>
          <w:tcPr>
            <w:tcW w:w="1454" w:type="dxa"/>
            <w:shd w:val="clear" w:color="auto" w:fill="auto"/>
          </w:tcPr>
          <w:p w14:paraId="5197480D" w14:textId="77777777" w:rsidR="00916316" w:rsidRPr="00916316" w:rsidRDefault="00916316" w:rsidP="00916316">
            <w:pPr>
              <w:spacing w:after="0" w:line="240" w:lineRule="auto"/>
              <w:jc w:val="center"/>
              <w:rPr>
                <w:rFonts w:ascii="Times New Roman" w:hAnsi="Times New Roman" w:cs="Times New Roman"/>
                <w:color w:val="000000"/>
                <w:sz w:val="20"/>
                <w:szCs w:val="20"/>
                <w:u w:val="single"/>
                <w:lang w:eastAsia="en-US"/>
              </w:rPr>
            </w:pPr>
            <w:r w:rsidRPr="00916316">
              <w:rPr>
                <w:rFonts w:ascii="Times New Roman" w:hAnsi="Times New Roman" w:cs="Times New Roman"/>
                <w:color w:val="000000"/>
                <w:sz w:val="20"/>
                <w:szCs w:val="20"/>
                <w:lang w:eastAsia="en-US"/>
              </w:rPr>
              <w:t>Redovitom isplatom plaća, održavanjem zgrade i poslovanja osigurat će se razina postignute kvalitete poslovanja</w:t>
            </w:r>
          </w:p>
        </w:tc>
        <w:tc>
          <w:tcPr>
            <w:tcW w:w="1081" w:type="dxa"/>
            <w:shd w:val="clear" w:color="auto" w:fill="auto"/>
          </w:tcPr>
          <w:p w14:paraId="33B3EC3F"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187AF858"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4095F813"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545ABBE8"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Broj zaposlenih</w:t>
            </w:r>
          </w:p>
        </w:tc>
        <w:tc>
          <w:tcPr>
            <w:tcW w:w="1268" w:type="dxa"/>
            <w:shd w:val="clear" w:color="auto" w:fill="auto"/>
          </w:tcPr>
          <w:p w14:paraId="37E7864D"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48181BB4"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5FEB9929"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6C5FB2C0"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6</w:t>
            </w:r>
          </w:p>
        </w:tc>
        <w:tc>
          <w:tcPr>
            <w:tcW w:w="1268" w:type="dxa"/>
            <w:shd w:val="clear" w:color="auto" w:fill="auto"/>
          </w:tcPr>
          <w:p w14:paraId="2E596F6E"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38149638"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08D3B239"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3C68D9F2"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7</w:t>
            </w:r>
          </w:p>
        </w:tc>
        <w:tc>
          <w:tcPr>
            <w:tcW w:w="1268" w:type="dxa"/>
            <w:shd w:val="clear" w:color="auto" w:fill="auto"/>
          </w:tcPr>
          <w:p w14:paraId="1D7DFD52"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056BF58E"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19B7F5FF"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4164EDF6"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7</w:t>
            </w:r>
          </w:p>
        </w:tc>
        <w:tc>
          <w:tcPr>
            <w:tcW w:w="1268" w:type="dxa"/>
            <w:shd w:val="clear" w:color="auto" w:fill="auto"/>
          </w:tcPr>
          <w:p w14:paraId="5809C44B"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09BC477E"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170F62E0"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4450E465"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7</w:t>
            </w:r>
          </w:p>
        </w:tc>
      </w:tr>
    </w:tbl>
    <w:p w14:paraId="14DB13F3" w14:textId="77777777" w:rsidR="00916316" w:rsidRPr="00916316" w:rsidRDefault="00916316" w:rsidP="00916316">
      <w:pPr>
        <w:spacing w:after="0" w:line="240" w:lineRule="auto"/>
        <w:rPr>
          <w:b/>
          <w:color w:val="000000"/>
          <w:sz w:val="21"/>
          <w:szCs w:val="21"/>
          <w:u w:val="single"/>
          <w:lang w:eastAsia="en-US"/>
        </w:rPr>
      </w:pPr>
    </w:p>
    <w:p w14:paraId="339914F0" w14:textId="77777777" w:rsidR="00916316" w:rsidRPr="00916316" w:rsidRDefault="00916316" w:rsidP="00916316">
      <w:pPr>
        <w:spacing w:after="0" w:line="240" w:lineRule="auto"/>
        <w:rPr>
          <w:rFonts w:ascii="Times New Roman" w:hAnsi="Times New Roman" w:cs="Times New Roman"/>
          <w:b/>
          <w:color w:val="000000"/>
          <w:sz w:val="24"/>
          <w:szCs w:val="24"/>
          <w:u w:val="single"/>
          <w:lang w:eastAsia="en-US"/>
        </w:rPr>
      </w:pPr>
      <w:r w:rsidRPr="00916316">
        <w:rPr>
          <w:rFonts w:ascii="Times New Roman" w:hAnsi="Times New Roman" w:cs="Times New Roman"/>
          <w:b/>
          <w:color w:val="000000"/>
          <w:sz w:val="24"/>
          <w:szCs w:val="24"/>
          <w:lang w:eastAsia="en-US"/>
        </w:rPr>
        <w:t>Aktivnost: Književni susreti, nagrade i sajmovi</w:t>
      </w:r>
    </w:p>
    <w:p w14:paraId="12C515DB" w14:textId="77777777"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Sredstva su namijenjena kulturno-animacijskim i edukacijskim programima za odrasle (gostovanja književnika i umjetnika, predstavljanja i promocije knjiga, stručna predavanja, Mjesec hrvatske knjige, projekt „Sretne priče“, kampanja „Čita(j)</w:t>
      </w:r>
      <w:proofErr w:type="spellStart"/>
      <w:r w:rsidRPr="00916316">
        <w:rPr>
          <w:rFonts w:ascii="Times New Roman" w:hAnsi="Times New Roman" w:cs="Times New Roman"/>
          <w:color w:val="000000"/>
          <w:sz w:val="24"/>
          <w:szCs w:val="24"/>
          <w:lang w:eastAsia="en-US"/>
        </w:rPr>
        <w:t>mo</w:t>
      </w:r>
      <w:proofErr w:type="spellEnd"/>
      <w:r w:rsidRPr="00916316">
        <w:rPr>
          <w:rFonts w:ascii="Times New Roman" w:hAnsi="Times New Roman" w:cs="Times New Roman"/>
          <w:color w:val="000000"/>
          <w:sz w:val="24"/>
          <w:szCs w:val="24"/>
          <w:lang w:eastAsia="en-US"/>
        </w:rPr>
        <w:t xml:space="preserve"> da ne oguglamo!“) i programima za djecu i mlade (ciklus radionica i igraonica za djecu „Petkom u pet“ i „Prije mora do </w:t>
      </w:r>
      <w:proofErr w:type="spellStart"/>
      <w:r w:rsidRPr="00916316">
        <w:rPr>
          <w:rFonts w:ascii="Times New Roman" w:hAnsi="Times New Roman" w:cs="Times New Roman"/>
          <w:color w:val="000000"/>
          <w:sz w:val="24"/>
          <w:szCs w:val="24"/>
          <w:lang w:eastAsia="en-US"/>
        </w:rPr>
        <w:t>Marafora</w:t>
      </w:r>
      <w:proofErr w:type="spellEnd"/>
      <w:r w:rsidRPr="00916316">
        <w:rPr>
          <w:rFonts w:ascii="Times New Roman" w:hAnsi="Times New Roman" w:cs="Times New Roman"/>
          <w:color w:val="000000"/>
          <w:sz w:val="24"/>
          <w:szCs w:val="24"/>
          <w:lang w:eastAsia="en-US"/>
        </w:rPr>
        <w:t xml:space="preserve">“), koji su otvoreni i besplatni za sve zainteresirane građane. Povećanje izdataka se odnosi na </w:t>
      </w:r>
      <w:r w:rsidRPr="00916316">
        <w:rPr>
          <w:rFonts w:ascii="Times New Roman" w:hAnsi="Times New Roman" w:cs="Times New Roman"/>
          <w:sz w:val="24"/>
          <w:szCs w:val="24"/>
          <w:lang w:eastAsia="en-US"/>
        </w:rPr>
        <w:t xml:space="preserve">održavanje redovitog poslovanja bibliobusne službe. Cilj ove </w:t>
      </w:r>
      <w:proofErr w:type="spellStart"/>
      <w:r w:rsidRPr="00916316">
        <w:rPr>
          <w:rFonts w:ascii="Times New Roman" w:hAnsi="Times New Roman" w:cs="Times New Roman"/>
          <w:sz w:val="24"/>
          <w:szCs w:val="24"/>
          <w:lang w:eastAsia="en-US"/>
        </w:rPr>
        <w:t>kativnosti</w:t>
      </w:r>
      <w:proofErr w:type="spellEnd"/>
      <w:r w:rsidRPr="00916316">
        <w:rPr>
          <w:rFonts w:ascii="Times New Roman" w:hAnsi="Times New Roman" w:cs="Times New Roman"/>
          <w:sz w:val="24"/>
          <w:szCs w:val="24"/>
          <w:lang w:eastAsia="en-US"/>
        </w:rPr>
        <w:t xml:space="preserve"> je</w:t>
      </w:r>
      <w:r w:rsidRPr="00916316">
        <w:rPr>
          <w:rFonts w:ascii="Times New Roman" w:hAnsi="Times New Roman" w:cs="Times New Roman"/>
          <w:color w:val="000000"/>
          <w:sz w:val="24"/>
          <w:szCs w:val="24"/>
          <w:lang w:eastAsia="en-US"/>
        </w:rPr>
        <w:t xml:space="preserve"> popularizacija knjige i čitanja, poticanje međunarodne suradnje, </w:t>
      </w:r>
      <w:r w:rsidRPr="00916316">
        <w:rPr>
          <w:rFonts w:ascii="Times New Roman" w:hAnsi="Times New Roman" w:cs="Times New Roman"/>
          <w:sz w:val="24"/>
          <w:szCs w:val="24"/>
          <w:lang w:eastAsia="en-US"/>
        </w:rPr>
        <w:t xml:space="preserve">širenja knjižnične mreže izvan matičnog odjela </w:t>
      </w:r>
      <w:proofErr w:type="spellStart"/>
      <w:r w:rsidRPr="00916316">
        <w:rPr>
          <w:rFonts w:ascii="Times New Roman" w:hAnsi="Times New Roman" w:cs="Times New Roman"/>
          <w:sz w:val="24"/>
          <w:szCs w:val="24"/>
          <w:lang w:eastAsia="en-US"/>
        </w:rPr>
        <w:t>Knjižnice,odr</w:t>
      </w:r>
      <w:r w:rsidRPr="00916316">
        <w:rPr>
          <w:rFonts w:ascii="Times New Roman" w:hAnsi="Times New Roman" w:cs="Times New Roman"/>
          <w:color w:val="000000"/>
          <w:sz w:val="24"/>
          <w:szCs w:val="24"/>
          <w:lang w:eastAsia="en-US"/>
        </w:rPr>
        <w:t>žavanje</w:t>
      </w:r>
      <w:proofErr w:type="spellEnd"/>
      <w:r w:rsidRPr="00916316">
        <w:rPr>
          <w:rFonts w:ascii="Times New Roman" w:hAnsi="Times New Roman" w:cs="Times New Roman"/>
          <w:color w:val="000000"/>
          <w:sz w:val="24"/>
          <w:szCs w:val="24"/>
          <w:lang w:eastAsia="en-US"/>
        </w:rPr>
        <w:t xml:space="preserve"> i poboljšanje odnosa s drugim zemljama na temelju umjetnosti i kulture, doprinos razvoju kulturnog turizma na našem području. Osnovna misao vodilja planiranih aktivnosti je popularizacija knjige i čitanja, pružanje novih mogućnosti edukacije u sadržajima koji su vezani uz djelovanje Gradske knjižnice. </w:t>
      </w:r>
    </w:p>
    <w:p w14:paraId="2DE41DCB" w14:textId="77777777" w:rsidR="00916316" w:rsidRPr="00916316" w:rsidRDefault="00916316" w:rsidP="00916316">
      <w:pPr>
        <w:spacing w:after="0" w:line="240" w:lineRule="auto"/>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 xml:space="preserve">Od tradicionalnih manifestacija posebno se ističu: </w:t>
      </w:r>
    </w:p>
    <w:p w14:paraId="2357C72B" w14:textId="77777777"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1.</w:t>
      </w:r>
      <w:r w:rsidRPr="00916316">
        <w:rPr>
          <w:rFonts w:ascii="Times New Roman" w:hAnsi="Times New Roman" w:cs="Times New Roman"/>
          <w:color w:val="000000"/>
          <w:sz w:val="24"/>
          <w:szCs w:val="24"/>
          <w:lang w:eastAsia="en-US"/>
        </w:rPr>
        <w:tab/>
      </w:r>
      <w:r w:rsidRPr="00916316">
        <w:rPr>
          <w:rFonts w:ascii="Times New Roman" w:hAnsi="Times New Roman" w:cs="Times New Roman"/>
          <w:i/>
          <w:iCs/>
          <w:color w:val="000000"/>
          <w:sz w:val="24"/>
          <w:szCs w:val="24"/>
          <w:lang w:eastAsia="en-US"/>
        </w:rPr>
        <w:t xml:space="preserve">XXVIII. </w:t>
      </w:r>
      <w:proofErr w:type="spellStart"/>
      <w:r w:rsidRPr="00916316">
        <w:rPr>
          <w:rFonts w:ascii="Times New Roman" w:hAnsi="Times New Roman" w:cs="Times New Roman"/>
          <w:i/>
          <w:iCs/>
          <w:color w:val="000000"/>
          <w:sz w:val="24"/>
          <w:szCs w:val="24"/>
          <w:lang w:eastAsia="en-US"/>
        </w:rPr>
        <w:t>Laurus</w:t>
      </w:r>
      <w:proofErr w:type="spellEnd"/>
      <w:r w:rsidRPr="00916316">
        <w:rPr>
          <w:rFonts w:ascii="Times New Roman" w:hAnsi="Times New Roman" w:cs="Times New Roman"/>
          <w:i/>
          <w:iCs/>
          <w:color w:val="000000"/>
          <w:sz w:val="24"/>
          <w:szCs w:val="24"/>
          <w:lang w:eastAsia="en-US"/>
        </w:rPr>
        <w:t xml:space="preserve"> </w:t>
      </w:r>
      <w:proofErr w:type="spellStart"/>
      <w:r w:rsidRPr="00916316">
        <w:rPr>
          <w:rFonts w:ascii="Times New Roman" w:hAnsi="Times New Roman" w:cs="Times New Roman"/>
          <w:i/>
          <w:iCs/>
          <w:color w:val="000000"/>
          <w:sz w:val="24"/>
          <w:szCs w:val="24"/>
          <w:lang w:eastAsia="en-US"/>
        </w:rPr>
        <w:t>nobilis</w:t>
      </w:r>
      <w:proofErr w:type="spellEnd"/>
      <w:r w:rsidRPr="00916316">
        <w:rPr>
          <w:rFonts w:ascii="Times New Roman" w:hAnsi="Times New Roman" w:cs="Times New Roman"/>
          <w:color w:val="000000"/>
          <w:sz w:val="24"/>
          <w:szCs w:val="24"/>
          <w:lang w:eastAsia="en-US"/>
        </w:rPr>
        <w:t xml:space="preserve">, dodjela literarne nagrade za dvojezično pisano (hrvatski i talijanski jezik) stvaralaštvo učenika viših razreda osnovnih škola i srednjoškolaca s područja Poreča i okolice, za izvorno prozno djelo. Gradska knjižnica Poreč izdavač je zbirke </w:t>
      </w:r>
      <w:proofErr w:type="spellStart"/>
      <w:r w:rsidRPr="00916316">
        <w:rPr>
          <w:rFonts w:ascii="Times New Roman" w:hAnsi="Times New Roman" w:cs="Times New Roman"/>
          <w:color w:val="000000"/>
          <w:sz w:val="24"/>
          <w:szCs w:val="24"/>
          <w:lang w:eastAsia="en-US"/>
        </w:rPr>
        <w:t>PoZiCa</w:t>
      </w:r>
      <w:proofErr w:type="spellEnd"/>
      <w:r w:rsidRPr="00916316">
        <w:rPr>
          <w:rFonts w:ascii="Times New Roman" w:hAnsi="Times New Roman" w:cs="Times New Roman"/>
          <w:color w:val="000000"/>
          <w:sz w:val="24"/>
          <w:szCs w:val="24"/>
          <w:lang w:eastAsia="en-US"/>
        </w:rPr>
        <w:t xml:space="preserve"> 2024.</w:t>
      </w:r>
    </w:p>
    <w:p w14:paraId="79808EF7" w14:textId="77777777"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2.</w:t>
      </w:r>
      <w:r w:rsidRPr="00916316">
        <w:rPr>
          <w:rFonts w:ascii="Times New Roman" w:hAnsi="Times New Roman" w:cs="Times New Roman"/>
          <w:color w:val="000000"/>
          <w:sz w:val="24"/>
          <w:szCs w:val="24"/>
          <w:lang w:eastAsia="en-US"/>
        </w:rPr>
        <w:tab/>
      </w:r>
      <w:r w:rsidRPr="00916316">
        <w:rPr>
          <w:rFonts w:ascii="Times New Roman" w:hAnsi="Times New Roman" w:cs="Times New Roman"/>
          <w:i/>
          <w:iCs/>
          <w:color w:val="000000"/>
          <w:sz w:val="24"/>
          <w:szCs w:val="24"/>
          <w:lang w:eastAsia="en-US"/>
        </w:rPr>
        <w:t xml:space="preserve">XXXI. </w:t>
      </w:r>
      <w:proofErr w:type="spellStart"/>
      <w:r w:rsidRPr="00916316">
        <w:rPr>
          <w:rFonts w:ascii="Times New Roman" w:hAnsi="Times New Roman" w:cs="Times New Roman"/>
          <w:i/>
          <w:iCs/>
          <w:color w:val="000000"/>
          <w:sz w:val="24"/>
          <w:szCs w:val="24"/>
          <w:lang w:eastAsia="en-US"/>
        </w:rPr>
        <w:t>Verši</w:t>
      </w:r>
      <w:proofErr w:type="spellEnd"/>
      <w:r w:rsidRPr="00916316">
        <w:rPr>
          <w:rFonts w:ascii="Times New Roman" w:hAnsi="Times New Roman" w:cs="Times New Roman"/>
          <w:i/>
          <w:iCs/>
          <w:color w:val="000000"/>
          <w:sz w:val="24"/>
          <w:szCs w:val="24"/>
          <w:lang w:eastAsia="en-US"/>
        </w:rPr>
        <w:t xml:space="preserve"> na </w:t>
      </w:r>
      <w:proofErr w:type="spellStart"/>
      <w:r w:rsidRPr="00916316">
        <w:rPr>
          <w:rFonts w:ascii="Times New Roman" w:hAnsi="Times New Roman" w:cs="Times New Roman"/>
          <w:i/>
          <w:iCs/>
          <w:color w:val="000000"/>
          <w:sz w:val="24"/>
          <w:szCs w:val="24"/>
          <w:lang w:eastAsia="en-US"/>
        </w:rPr>
        <w:t>šterni</w:t>
      </w:r>
      <w:proofErr w:type="spellEnd"/>
      <w:r w:rsidRPr="00916316">
        <w:rPr>
          <w:rFonts w:ascii="Times New Roman" w:hAnsi="Times New Roman" w:cs="Times New Roman"/>
          <w:color w:val="000000"/>
          <w:sz w:val="24"/>
          <w:szCs w:val="24"/>
          <w:lang w:eastAsia="en-US"/>
        </w:rPr>
        <w:t xml:space="preserve">, godišnji susret čakavskih pjesnika na </w:t>
      </w:r>
      <w:proofErr w:type="spellStart"/>
      <w:r w:rsidRPr="00916316">
        <w:rPr>
          <w:rFonts w:ascii="Times New Roman" w:hAnsi="Times New Roman" w:cs="Times New Roman"/>
          <w:color w:val="000000"/>
          <w:sz w:val="24"/>
          <w:szCs w:val="24"/>
          <w:lang w:eastAsia="en-US"/>
        </w:rPr>
        <w:t>Batistelinoj</w:t>
      </w:r>
      <w:proofErr w:type="spellEnd"/>
      <w:r w:rsidRPr="00916316">
        <w:rPr>
          <w:rFonts w:ascii="Times New Roman" w:hAnsi="Times New Roman" w:cs="Times New Roman"/>
          <w:color w:val="000000"/>
          <w:sz w:val="24"/>
          <w:szCs w:val="24"/>
          <w:lang w:eastAsia="en-US"/>
        </w:rPr>
        <w:t xml:space="preserve"> </w:t>
      </w:r>
      <w:proofErr w:type="spellStart"/>
      <w:r w:rsidRPr="00916316">
        <w:rPr>
          <w:rFonts w:ascii="Times New Roman" w:hAnsi="Times New Roman" w:cs="Times New Roman"/>
          <w:color w:val="000000"/>
          <w:sz w:val="24"/>
          <w:szCs w:val="24"/>
          <w:lang w:eastAsia="en-US"/>
        </w:rPr>
        <w:t>šterni</w:t>
      </w:r>
      <w:proofErr w:type="spellEnd"/>
      <w:r w:rsidRPr="00916316">
        <w:rPr>
          <w:rFonts w:ascii="Times New Roman" w:hAnsi="Times New Roman" w:cs="Times New Roman"/>
          <w:color w:val="000000"/>
          <w:sz w:val="24"/>
          <w:szCs w:val="24"/>
          <w:lang w:eastAsia="en-US"/>
        </w:rPr>
        <w:t xml:space="preserve"> u </w:t>
      </w:r>
      <w:proofErr w:type="spellStart"/>
      <w:r w:rsidRPr="00916316">
        <w:rPr>
          <w:rFonts w:ascii="Times New Roman" w:hAnsi="Times New Roman" w:cs="Times New Roman"/>
          <w:color w:val="000000"/>
          <w:sz w:val="24"/>
          <w:szCs w:val="24"/>
          <w:lang w:eastAsia="en-US"/>
        </w:rPr>
        <w:t>Vižinadi</w:t>
      </w:r>
      <w:proofErr w:type="spellEnd"/>
      <w:r w:rsidRPr="00916316">
        <w:rPr>
          <w:rFonts w:ascii="Times New Roman" w:hAnsi="Times New Roman" w:cs="Times New Roman"/>
          <w:color w:val="000000"/>
          <w:sz w:val="24"/>
          <w:szCs w:val="24"/>
          <w:lang w:eastAsia="en-US"/>
        </w:rPr>
        <w:t xml:space="preserve">. Nakon objavljenog natječaja, svake godine novi izbornik odabire najuspješnija ostvarenja koja njihovi autori kazuju na susretu. Gradska knjižnica Poreč izdavač je istoimene zbirke pjesama </w:t>
      </w:r>
      <w:proofErr w:type="spellStart"/>
      <w:r w:rsidRPr="00916316">
        <w:rPr>
          <w:rFonts w:ascii="Times New Roman" w:hAnsi="Times New Roman" w:cs="Times New Roman"/>
          <w:color w:val="000000"/>
          <w:sz w:val="24"/>
          <w:szCs w:val="24"/>
          <w:lang w:eastAsia="en-US"/>
        </w:rPr>
        <w:t>Verši</w:t>
      </w:r>
      <w:proofErr w:type="spellEnd"/>
      <w:r w:rsidRPr="00916316">
        <w:rPr>
          <w:rFonts w:ascii="Times New Roman" w:hAnsi="Times New Roman" w:cs="Times New Roman"/>
          <w:color w:val="000000"/>
          <w:sz w:val="24"/>
          <w:szCs w:val="24"/>
          <w:lang w:eastAsia="en-US"/>
        </w:rPr>
        <w:t xml:space="preserve"> na </w:t>
      </w:r>
      <w:proofErr w:type="spellStart"/>
      <w:r w:rsidRPr="00916316">
        <w:rPr>
          <w:rFonts w:ascii="Times New Roman" w:hAnsi="Times New Roman" w:cs="Times New Roman"/>
          <w:color w:val="000000"/>
          <w:sz w:val="24"/>
          <w:szCs w:val="24"/>
          <w:lang w:eastAsia="en-US"/>
        </w:rPr>
        <w:t>šterni</w:t>
      </w:r>
      <w:proofErr w:type="spellEnd"/>
      <w:r w:rsidRPr="00916316">
        <w:rPr>
          <w:rFonts w:ascii="Times New Roman" w:hAnsi="Times New Roman" w:cs="Times New Roman"/>
          <w:color w:val="000000"/>
          <w:sz w:val="24"/>
          <w:szCs w:val="24"/>
          <w:lang w:eastAsia="en-US"/>
        </w:rPr>
        <w:t>.</w:t>
      </w:r>
    </w:p>
    <w:p w14:paraId="53F98B79" w14:textId="77777777"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3.</w:t>
      </w:r>
      <w:r w:rsidRPr="00916316">
        <w:rPr>
          <w:rFonts w:ascii="Times New Roman" w:hAnsi="Times New Roman" w:cs="Times New Roman"/>
          <w:color w:val="000000"/>
          <w:sz w:val="24"/>
          <w:szCs w:val="24"/>
          <w:lang w:eastAsia="en-US"/>
        </w:rPr>
        <w:tab/>
      </w:r>
      <w:r w:rsidRPr="00916316">
        <w:rPr>
          <w:rFonts w:ascii="Times New Roman" w:hAnsi="Times New Roman" w:cs="Times New Roman"/>
          <w:i/>
          <w:iCs/>
          <w:color w:val="000000"/>
          <w:sz w:val="24"/>
          <w:szCs w:val="24"/>
          <w:lang w:eastAsia="en-US"/>
        </w:rPr>
        <w:t xml:space="preserve">XVII. </w:t>
      </w:r>
      <w:proofErr w:type="spellStart"/>
      <w:r w:rsidRPr="00916316">
        <w:rPr>
          <w:rFonts w:ascii="Times New Roman" w:hAnsi="Times New Roman" w:cs="Times New Roman"/>
          <w:i/>
          <w:iCs/>
          <w:color w:val="000000"/>
          <w:sz w:val="24"/>
          <w:szCs w:val="24"/>
          <w:lang w:eastAsia="en-US"/>
        </w:rPr>
        <w:t>BOOKtiga</w:t>
      </w:r>
      <w:proofErr w:type="spellEnd"/>
      <w:r w:rsidRPr="00916316">
        <w:rPr>
          <w:rFonts w:ascii="Times New Roman" w:hAnsi="Times New Roman" w:cs="Times New Roman"/>
          <w:color w:val="000000"/>
          <w:sz w:val="24"/>
          <w:szCs w:val="24"/>
          <w:lang w:eastAsia="en-US"/>
        </w:rPr>
        <w:t xml:space="preserve">, međunarodni festival pročitanih knjiga koji obuhvaća ponudu međunarodnih i domaćih antikvarijata, knjižni sajam </w:t>
      </w:r>
      <w:proofErr w:type="spellStart"/>
      <w:r w:rsidRPr="00916316">
        <w:rPr>
          <w:rFonts w:ascii="Times New Roman" w:hAnsi="Times New Roman" w:cs="Times New Roman"/>
          <w:color w:val="000000"/>
          <w:sz w:val="24"/>
          <w:szCs w:val="24"/>
          <w:lang w:eastAsia="en-US"/>
        </w:rPr>
        <w:t>BOOKtižin</w:t>
      </w:r>
      <w:proofErr w:type="spellEnd"/>
      <w:r w:rsidRPr="00916316">
        <w:rPr>
          <w:rFonts w:ascii="Times New Roman" w:hAnsi="Times New Roman" w:cs="Times New Roman"/>
          <w:color w:val="000000"/>
          <w:sz w:val="24"/>
          <w:szCs w:val="24"/>
          <w:lang w:eastAsia="en-US"/>
        </w:rPr>
        <w:t xml:space="preserve"> te dodjelu Nagrade </w:t>
      </w:r>
      <w:proofErr w:type="spellStart"/>
      <w:r w:rsidRPr="00916316">
        <w:rPr>
          <w:rFonts w:ascii="Times New Roman" w:hAnsi="Times New Roman" w:cs="Times New Roman"/>
          <w:color w:val="000000"/>
          <w:sz w:val="24"/>
          <w:szCs w:val="24"/>
          <w:lang w:eastAsia="en-US"/>
        </w:rPr>
        <w:t>BOOKtiga</w:t>
      </w:r>
      <w:proofErr w:type="spellEnd"/>
      <w:r w:rsidRPr="00916316">
        <w:rPr>
          <w:rFonts w:ascii="Times New Roman" w:hAnsi="Times New Roman" w:cs="Times New Roman"/>
          <w:color w:val="000000"/>
          <w:sz w:val="24"/>
          <w:szCs w:val="24"/>
          <w:lang w:eastAsia="en-US"/>
        </w:rPr>
        <w:t xml:space="preserve">. Planira se raznovrstan program za sve dobne skupine od predstavljanja knjiga do radionica za djecu i odrasle. </w:t>
      </w:r>
    </w:p>
    <w:p w14:paraId="2768709C" w14:textId="77777777"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 xml:space="preserve">4. </w:t>
      </w:r>
      <w:r w:rsidRPr="00916316">
        <w:rPr>
          <w:rFonts w:ascii="Times New Roman" w:hAnsi="Times New Roman" w:cs="Times New Roman"/>
          <w:color w:val="000000"/>
          <w:sz w:val="24"/>
          <w:szCs w:val="24"/>
          <w:lang w:eastAsia="en-US"/>
        </w:rPr>
        <w:tab/>
      </w:r>
      <w:r w:rsidRPr="00916316">
        <w:rPr>
          <w:rFonts w:ascii="Times New Roman" w:hAnsi="Times New Roman" w:cs="Times New Roman"/>
          <w:i/>
          <w:iCs/>
          <w:color w:val="000000"/>
          <w:sz w:val="24"/>
          <w:szCs w:val="24"/>
          <w:lang w:eastAsia="en-US"/>
        </w:rPr>
        <w:t>Kampanja „Čita(j)</w:t>
      </w:r>
      <w:proofErr w:type="spellStart"/>
      <w:r w:rsidRPr="00916316">
        <w:rPr>
          <w:rFonts w:ascii="Times New Roman" w:hAnsi="Times New Roman" w:cs="Times New Roman"/>
          <w:i/>
          <w:iCs/>
          <w:color w:val="000000"/>
          <w:sz w:val="24"/>
          <w:szCs w:val="24"/>
          <w:lang w:eastAsia="en-US"/>
        </w:rPr>
        <w:t>mo</w:t>
      </w:r>
      <w:proofErr w:type="spellEnd"/>
      <w:r w:rsidRPr="00916316">
        <w:rPr>
          <w:rFonts w:ascii="Times New Roman" w:hAnsi="Times New Roman" w:cs="Times New Roman"/>
          <w:i/>
          <w:iCs/>
          <w:color w:val="000000"/>
          <w:sz w:val="24"/>
          <w:szCs w:val="24"/>
          <w:lang w:eastAsia="en-US"/>
        </w:rPr>
        <w:t xml:space="preserve"> da ne oguglamo“</w:t>
      </w:r>
      <w:r w:rsidRPr="00916316">
        <w:rPr>
          <w:rFonts w:ascii="Times New Roman" w:hAnsi="Times New Roman" w:cs="Times New Roman"/>
          <w:color w:val="000000"/>
          <w:sz w:val="24"/>
          <w:szCs w:val="24"/>
          <w:lang w:eastAsia="en-US"/>
        </w:rPr>
        <w:t xml:space="preserve"> - Grad Poreč i općine Vrsar, Sveti </w:t>
      </w:r>
      <w:proofErr w:type="spellStart"/>
      <w:r w:rsidRPr="00916316">
        <w:rPr>
          <w:rFonts w:ascii="Times New Roman" w:hAnsi="Times New Roman" w:cs="Times New Roman"/>
          <w:color w:val="000000"/>
          <w:sz w:val="24"/>
          <w:szCs w:val="24"/>
          <w:lang w:eastAsia="en-US"/>
        </w:rPr>
        <w:t>Lovreč</w:t>
      </w:r>
      <w:proofErr w:type="spellEnd"/>
      <w:r w:rsidRPr="00916316">
        <w:rPr>
          <w:rFonts w:ascii="Times New Roman" w:hAnsi="Times New Roman" w:cs="Times New Roman"/>
          <w:color w:val="000000"/>
          <w:sz w:val="24"/>
          <w:szCs w:val="24"/>
          <w:lang w:eastAsia="en-US"/>
        </w:rPr>
        <w:t xml:space="preserve">, Vižinada, Višnjan, </w:t>
      </w:r>
      <w:proofErr w:type="spellStart"/>
      <w:r w:rsidRPr="00916316">
        <w:rPr>
          <w:rFonts w:ascii="Times New Roman" w:hAnsi="Times New Roman" w:cs="Times New Roman"/>
          <w:color w:val="000000"/>
          <w:sz w:val="24"/>
          <w:szCs w:val="24"/>
          <w:lang w:eastAsia="en-US"/>
        </w:rPr>
        <w:t>Kaštelir</w:t>
      </w:r>
      <w:proofErr w:type="spellEnd"/>
      <w:r w:rsidRPr="00916316">
        <w:rPr>
          <w:rFonts w:ascii="Times New Roman" w:hAnsi="Times New Roman" w:cs="Times New Roman"/>
          <w:color w:val="000000"/>
          <w:sz w:val="24"/>
          <w:szCs w:val="24"/>
          <w:lang w:eastAsia="en-US"/>
        </w:rPr>
        <w:t>-Labinci, Tar-Vabriga i Funtana, koji su se s velikom podrškom odazvali pozivu Gradske knjižnice Poreč i prepoznali važnost čitanja, zajedno provode kampanju „Čita(j)</w:t>
      </w:r>
      <w:proofErr w:type="spellStart"/>
      <w:r w:rsidRPr="00916316">
        <w:rPr>
          <w:rFonts w:ascii="Times New Roman" w:hAnsi="Times New Roman" w:cs="Times New Roman"/>
          <w:color w:val="000000"/>
          <w:sz w:val="24"/>
          <w:szCs w:val="24"/>
          <w:lang w:eastAsia="en-US"/>
        </w:rPr>
        <w:t>mo</w:t>
      </w:r>
      <w:proofErr w:type="spellEnd"/>
      <w:r w:rsidRPr="00916316">
        <w:rPr>
          <w:rFonts w:ascii="Times New Roman" w:hAnsi="Times New Roman" w:cs="Times New Roman"/>
          <w:color w:val="000000"/>
          <w:sz w:val="24"/>
          <w:szCs w:val="24"/>
          <w:lang w:eastAsia="en-US"/>
        </w:rPr>
        <w:t xml:space="preserve"> da ne oguglamo!“, s ciljem da se omogući besplatna godišnja članarina za svu djecu do 15-e godine života na području cijele Poreštine.</w:t>
      </w:r>
    </w:p>
    <w:p w14:paraId="6CB4C75E" w14:textId="77777777" w:rsidR="00916316" w:rsidRPr="00916316" w:rsidRDefault="00916316" w:rsidP="00916316">
      <w:pPr>
        <w:spacing w:after="0" w:line="240" w:lineRule="auto"/>
        <w:jc w:val="both"/>
        <w:rPr>
          <w:rFonts w:ascii="Times New Roman" w:hAnsi="Times New Roman" w:cs="Times New Roman"/>
          <w:b/>
          <w:color w:val="000000"/>
          <w:sz w:val="24"/>
          <w:szCs w:val="24"/>
          <w:u w:val="single"/>
          <w:lang w:eastAsia="en-US"/>
        </w:rPr>
      </w:pPr>
      <w:r w:rsidRPr="00916316">
        <w:rPr>
          <w:rFonts w:ascii="Times New Roman" w:hAnsi="Times New Roman" w:cs="Times New Roman"/>
          <w:color w:val="000000"/>
          <w:sz w:val="24"/>
          <w:szCs w:val="24"/>
          <w:lang w:eastAsia="en-US"/>
        </w:rPr>
        <w:t xml:space="preserve">5. </w:t>
      </w:r>
      <w:r w:rsidRPr="00916316">
        <w:rPr>
          <w:rFonts w:ascii="Times New Roman" w:hAnsi="Times New Roman" w:cs="Times New Roman"/>
          <w:color w:val="000000"/>
          <w:sz w:val="24"/>
          <w:szCs w:val="24"/>
          <w:lang w:eastAsia="en-US"/>
        </w:rPr>
        <w:tab/>
      </w:r>
      <w:proofErr w:type="spellStart"/>
      <w:r w:rsidRPr="00916316">
        <w:rPr>
          <w:rFonts w:ascii="Times New Roman" w:hAnsi="Times New Roman" w:cs="Times New Roman"/>
          <w:i/>
          <w:iCs/>
          <w:color w:val="000000"/>
          <w:sz w:val="24"/>
          <w:szCs w:val="24"/>
          <w:lang w:eastAsia="en-US"/>
        </w:rPr>
        <w:t>Bibliokombi</w:t>
      </w:r>
      <w:proofErr w:type="spellEnd"/>
      <w:r w:rsidRPr="00916316">
        <w:rPr>
          <w:rFonts w:ascii="Times New Roman" w:hAnsi="Times New Roman" w:cs="Times New Roman"/>
          <w:i/>
          <w:iCs/>
          <w:color w:val="000000"/>
          <w:sz w:val="24"/>
          <w:szCs w:val="24"/>
          <w:lang w:eastAsia="en-US"/>
        </w:rPr>
        <w:t xml:space="preserve"> – „Na istoj stranici“</w:t>
      </w:r>
      <w:r w:rsidRPr="00916316">
        <w:rPr>
          <w:rFonts w:ascii="Times New Roman" w:hAnsi="Times New Roman" w:cs="Times New Roman"/>
          <w:color w:val="000000"/>
          <w:sz w:val="24"/>
          <w:szCs w:val="24"/>
          <w:lang w:eastAsia="en-US"/>
        </w:rPr>
        <w:t xml:space="preserve"> - </w:t>
      </w:r>
      <w:proofErr w:type="spellStart"/>
      <w:r w:rsidRPr="00916316">
        <w:rPr>
          <w:rFonts w:ascii="Times New Roman" w:hAnsi="Times New Roman" w:cs="Times New Roman"/>
          <w:color w:val="000000"/>
          <w:sz w:val="24"/>
          <w:szCs w:val="24"/>
        </w:rPr>
        <w:t>Postprojektne</w:t>
      </w:r>
      <w:proofErr w:type="spellEnd"/>
      <w:r w:rsidRPr="00916316">
        <w:rPr>
          <w:rFonts w:ascii="Times New Roman" w:hAnsi="Times New Roman" w:cs="Times New Roman"/>
          <w:color w:val="000000"/>
          <w:sz w:val="24"/>
          <w:szCs w:val="24"/>
        </w:rPr>
        <w:t xml:space="preserve"> aktivnosti europskog projekta „Na istoj strani(ci)“ ostvarit će se kroz aktivnost </w:t>
      </w:r>
      <w:proofErr w:type="spellStart"/>
      <w:r w:rsidRPr="00916316">
        <w:rPr>
          <w:rFonts w:ascii="Times New Roman" w:hAnsi="Times New Roman" w:cs="Times New Roman"/>
          <w:color w:val="000000"/>
          <w:sz w:val="24"/>
          <w:szCs w:val="24"/>
        </w:rPr>
        <w:t>Bibliokombi</w:t>
      </w:r>
      <w:proofErr w:type="spellEnd"/>
      <w:r w:rsidRPr="00916316">
        <w:rPr>
          <w:rFonts w:ascii="Times New Roman" w:hAnsi="Times New Roman" w:cs="Times New Roman"/>
          <w:color w:val="000000"/>
          <w:sz w:val="24"/>
          <w:szCs w:val="24"/>
        </w:rPr>
        <w:t xml:space="preserve"> koja je odobrena te u potpunosti financirana od Europskog socijalnog fonda – operativni program Učinkoviti ljudski potencijali 2014. – 2020.</w:t>
      </w:r>
      <w:r w:rsidRPr="00916316">
        <w:rPr>
          <w:rFonts w:ascii="Times New Roman" w:hAnsi="Times New Roman" w:cs="Times New Roman"/>
          <w:color w:val="000000"/>
          <w:sz w:val="24"/>
          <w:szCs w:val="24"/>
          <w:lang w:eastAsia="en-US"/>
        </w:rPr>
        <w:t xml:space="preserve"> Predviđeno trajanje </w:t>
      </w:r>
      <w:proofErr w:type="spellStart"/>
      <w:r w:rsidRPr="00916316">
        <w:rPr>
          <w:rFonts w:ascii="Times New Roman" w:hAnsi="Times New Roman" w:cs="Times New Roman"/>
          <w:color w:val="000000"/>
          <w:sz w:val="24"/>
          <w:szCs w:val="24"/>
          <w:lang w:eastAsia="en-US"/>
        </w:rPr>
        <w:t>postprojektnih</w:t>
      </w:r>
      <w:proofErr w:type="spellEnd"/>
      <w:r w:rsidRPr="00916316">
        <w:rPr>
          <w:rFonts w:ascii="Times New Roman" w:hAnsi="Times New Roman" w:cs="Times New Roman"/>
          <w:color w:val="000000"/>
          <w:sz w:val="24"/>
          <w:szCs w:val="24"/>
          <w:lang w:eastAsia="en-US"/>
        </w:rPr>
        <w:t xml:space="preserve"> aktivnosti je 36 mjeseca, a s aktivnostima se započelo u listopadu 2021. godine. </w:t>
      </w:r>
      <w:r w:rsidRPr="00916316">
        <w:rPr>
          <w:rFonts w:ascii="Times New Roman" w:hAnsi="Times New Roman" w:cs="Times New Roman"/>
          <w:sz w:val="24"/>
          <w:szCs w:val="24"/>
          <w:lang w:eastAsia="en-US"/>
        </w:rPr>
        <w:t xml:space="preserve">Predviđena sredstva namijenjena su troškovima: održavanja </w:t>
      </w:r>
      <w:r w:rsidRPr="00916316">
        <w:rPr>
          <w:rFonts w:ascii="Times New Roman" w:hAnsi="Times New Roman" w:cs="Times New Roman"/>
          <w:sz w:val="24"/>
          <w:szCs w:val="24"/>
          <w:lang w:eastAsia="en-US"/>
        </w:rPr>
        <w:lastRenderedPageBreak/>
        <w:t>redovitog poslovanja bibliobusne službe i to: gorivo, godišnji tehnički pregled, osiguranje, godišnji servis vozila i čišćenje.</w:t>
      </w:r>
    </w:p>
    <w:p w14:paraId="6E5151EA"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14:paraId="40C06615" w14:textId="77777777" w:rsidR="00916316" w:rsidRPr="00916316" w:rsidRDefault="00916316" w:rsidP="00916316">
      <w:pPr>
        <w:spacing w:after="0" w:line="240" w:lineRule="auto"/>
        <w:jc w:val="both"/>
        <w:rPr>
          <w:rFonts w:ascii="Times New Roman" w:hAnsi="Times New Roman" w:cs="Times New Roman"/>
          <w:color w:val="2F5496"/>
          <w:sz w:val="24"/>
          <w:szCs w:val="24"/>
          <w:lang w:eastAsia="en-US"/>
        </w:rPr>
      </w:pPr>
      <w:r w:rsidRPr="00916316">
        <w:rPr>
          <w:rFonts w:ascii="Times New Roman" w:hAnsi="Times New Roman" w:cs="Times New Roman"/>
          <w:b/>
          <w:color w:val="000000"/>
          <w:sz w:val="24"/>
          <w:szCs w:val="24"/>
          <w:lang w:eastAsia="en-US"/>
        </w:rPr>
        <w:t xml:space="preserve">Pokazatelji rezultata: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916316" w:rsidRPr="00916316" w14:paraId="2FC699A1" w14:textId="77777777" w:rsidTr="00916316">
        <w:tc>
          <w:tcPr>
            <w:tcW w:w="1293" w:type="dxa"/>
            <w:shd w:val="clear" w:color="auto" w:fill="auto"/>
          </w:tcPr>
          <w:p w14:paraId="30191902"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14:paraId="4DE13259"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14:paraId="53556B41"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14:paraId="0F007E2C"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14:paraId="20F5247E"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14:paraId="7785CCB0"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14:paraId="630A70C0"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14:paraId="2294567C"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14:paraId="697C74FC" w14:textId="77777777" w:rsidTr="00916316">
        <w:tc>
          <w:tcPr>
            <w:tcW w:w="1293" w:type="dxa"/>
            <w:shd w:val="clear" w:color="auto" w:fill="auto"/>
          </w:tcPr>
          <w:p w14:paraId="7100935F"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Povećanje broja književnih susreta, predavanja, radionica za sve dobne skupine</w:t>
            </w:r>
          </w:p>
        </w:tc>
        <w:tc>
          <w:tcPr>
            <w:tcW w:w="1451" w:type="dxa"/>
            <w:shd w:val="clear" w:color="auto" w:fill="auto"/>
          </w:tcPr>
          <w:p w14:paraId="3E229434"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Povećanjem broja književnih susreta, predavanja i radionica popularizira se knjiga i čitanje, a Knjižnica postaje prepoznatljivo mjesto susretišta</w:t>
            </w:r>
          </w:p>
        </w:tc>
        <w:tc>
          <w:tcPr>
            <w:tcW w:w="1097" w:type="dxa"/>
            <w:shd w:val="clear" w:color="auto" w:fill="auto"/>
          </w:tcPr>
          <w:p w14:paraId="4F9C6FEC"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3F7E9331"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75E18C33"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Broj održanih aktivnosti</w:t>
            </w:r>
          </w:p>
        </w:tc>
        <w:tc>
          <w:tcPr>
            <w:tcW w:w="1268" w:type="dxa"/>
            <w:shd w:val="clear" w:color="auto" w:fill="auto"/>
          </w:tcPr>
          <w:p w14:paraId="68CC72B7"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0659CFCB"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3E855525"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1C204156"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71</w:t>
            </w:r>
          </w:p>
          <w:p w14:paraId="1C77525E" w14:textId="77777777"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p>
        </w:tc>
        <w:tc>
          <w:tcPr>
            <w:tcW w:w="1268" w:type="dxa"/>
            <w:shd w:val="clear" w:color="auto" w:fill="auto"/>
          </w:tcPr>
          <w:p w14:paraId="289F96A0"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0D622DA1"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0A7D2121"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7D6CA5D5"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75</w:t>
            </w:r>
          </w:p>
        </w:tc>
        <w:tc>
          <w:tcPr>
            <w:tcW w:w="1268" w:type="dxa"/>
            <w:shd w:val="clear" w:color="auto" w:fill="auto"/>
          </w:tcPr>
          <w:p w14:paraId="4C22DB15"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703B9476"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38BB58EC"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064F1880"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80</w:t>
            </w:r>
          </w:p>
        </w:tc>
        <w:tc>
          <w:tcPr>
            <w:tcW w:w="1268" w:type="dxa"/>
            <w:shd w:val="clear" w:color="auto" w:fill="auto"/>
          </w:tcPr>
          <w:p w14:paraId="236B93E9"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711607F7"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753C8304"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2D7B2D0F"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85</w:t>
            </w:r>
          </w:p>
        </w:tc>
      </w:tr>
    </w:tbl>
    <w:p w14:paraId="66A0CDE6" w14:textId="77777777" w:rsidR="00916316" w:rsidRPr="00916316" w:rsidRDefault="00916316" w:rsidP="00916316">
      <w:pPr>
        <w:spacing w:after="0" w:line="240" w:lineRule="auto"/>
        <w:jc w:val="both"/>
        <w:rPr>
          <w:color w:val="2F5496"/>
          <w:sz w:val="21"/>
          <w:szCs w:val="21"/>
          <w:lang w:eastAsia="en-US"/>
        </w:rPr>
      </w:pPr>
    </w:p>
    <w:p w14:paraId="4207CF0A" w14:textId="77777777" w:rsidR="00916316" w:rsidRPr="00916316" w:rsidRDefault="00916316" w:rsidP="00916316">
      <w:pPr>
        <w:spacing w:after="0" w:line="240" w:lineRule="auto"/>
        <w:jc w:val="both"/>
        <w:rPr>
          <w:rFonts w:ascii="Times New Roman" w:hAnsi="Times New Roman" w:cs="Times New Roman"/>
          <w:color w:val="2F5496"/>
          <w:sz w:val="24"/>
          <w:szCs w:val="24"/>
          <w:lang w:eastAsia="en-US"/>
        </w:rPr>
      </w:pPr>
      <w:r w:rsidRPr="00916316">
        <w:rPr>
          <w:rFonts w:ascii="Times New Roman" w:hAnsi="Times New Roman" w:cs="Times New Roman"/>
          <w:b/>
          <w:sz w:val="24"/>
          <w:szCs w:val="24"/>
          <w:lang w:eastAsia="en-US"/>
        </w:rPr>
        <w:t xml:space="preserve">Kapitalni projekt: Nabavka knjižne i </w:t>
      </w:r>
      <w:proofErr w:type="spellStart"/>
      <w:r w:rsidRPr="00916316">
        <w:rPr>
          <w:rFonts w:ascii="Times New Roman" w:hAnsi="Times New Roman" w:cs="Times New Roman"/>
          <w:b/>
          <w:sz w:val="24"/>
          <w:szCs w:val="24"/>
          <w:lang w:eastAsia="en-US"/>
        </w:rPr>
        <w:t>neknjižne</w:t>
      </w:r>
      <w:proofErr w:type="spellEnd"/>
      <w:r w:rsidRPr="00916316">
        <w:rPr>
          <w:rFonts w:ascii="Times New Roman" w:hAnsi="Times New Roman" w:cs="Times New Roman"/>
          <w:b/>
          <w:sz w:val="24"/>
          <w:szCs w:val="24"/>
          <w:lang w:eastAsia="en-US"/>
        </w:rPr>
        <w:t xml:space="preserve"> građe</w:t>
      </w:r>
    </w:p>
    <w:p w14:paraId="409E8E58"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Predviđena sredstva namijenjena su nabavi knjižnične građe kako bi se u što većoj mjeri osigurala dostupnost potrebne literature zainteresiranim korisnicima. Knjižnične zbirke će se i dalje izgrađivati primjerno potrebama lokalne zajednice, a trenutno nedostupna, a potrebna građa dobavljat će se putem </w:t>
      </w:r>
      <w:proofErr w:type="spellStart"/>
      <w:r w:rsidRPr="00916316">
        <w:rPr>
          <w:rFonts w:ascii="Times New Roman" w:hAnsi="Times New Roman" w:cs="Times New Roman"/>
          <w:sz w:val="24"/>
          <w:szCs w:val="24"/>
          <w:lang w:eastAsia="en-US"/>
        </w:rPr>
        <w:t>međuknjižnične</w:t>
      </w:r>
      <w:proofErr w:type="spellEnd"/>
      <w:r w:rsidRPr="00916316">
        <w:rPr>
          <w:rFonts w:ascii="Times New Roman" w:hAnsi="Times New Roman" w:cs="Times New Roman"/>
          <w:sz w:val="24"/>
          <w:szCs w:val="24"/>
          <w:lang w:eastAsia="en-US"/>
        </w:rPr>
        <w:t xml:space="preserve"> posudbe. Pri nabavci knjižnične građe vodit će se računa o preporukama Standarda za narodne knjižnice, ali s posebnom pažnjom prema razvoju stručnih i znanstvenih knjižničnih baza iz područja turizma, ekonomije i poljoprivrede koji su vodeći interesi i društveno-gospodarske specifičnosti našeg područja. Planirani broj novih jedinica je 2850 svezaka knjižne te 270 svezaka AV građe. Osnovna ideja i cilj programa jest obogaćivanje knjižničnog fonda te posredovanje u dostupnosti informacija i publikacija. Nabavkom knjižne i </w:t>
      </w:r>
      <w:proofErr w:type="spellStart"/>
      <w:r w:rsidRPr="00916316">
        <w:rPr>
          <w:rFonts w:ascii="Times New Roman" w:hAnsi="Times New Roman" w:cs="Times New Roman"/>
          <w:sz w:val="24"/>
          <w:szCs w:val="24"/>
          <w:lang w:eastAsia="en-US"/>
        </w:rPr>
        <w:t>neknjižne</w:t>
      </w:r>
      <w:proofErr w:type="spellEnd"/>
      <w:r w:rsidRPr="00916316">
        <w:rPr>
          <w:rFonts w:ascii="Times New Roman" w:hAnsi="Times New Roman" w:cs="Times New Roman"/>
          <w:sz w:val="24"/>
          <w:szCs w:val="24"/>
          <w:lang w:eastAsia="en-US"/>
        </w:rPr>
        <w:t xml:space="preserve"> građe osigurava se odgovarajuća razina u pristupu informacijama zainteresiranim korisnicima. U tom će se cilju nabavljati, čuvati i učiniti dostupnom građa kupljena u skladu s planom nabave.</w:t>
      </w:r>
    </w:p>
    <w:p w14:paraId="1DC7AC66" w14:textId="77777777"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14:paraId="102D8426" w14:textId="77777777" w:rsidR="00916316" w:rsidRPr="00916316" w:rsidRDefault="00916316" w:rsidP="00916316">
      <w:pPr>
        <w:spacing w:after="0" w:line="240" w:lineRule="auto"/>
        <w:jc w:val="both"/>
        <w:rPr>
          <w:color w:val="2F5496"/>
          <w:sz w:val="21"/>
          <w:szCs w:val="21"/>
          <w:u w:val="single"/>
          <w:lang w:eastAsia="en-US"/>
        </w:rPr>
      </w:pPr>
      <w:r w:rsidRPr="00916316">
        <w:rPr>
          <w:rFonts w:ascii="Times New Roman" w:hAnsi="Times New Roman" w:cs="Times New Roman"/>
          <w:b/>
          <w:color w:val="000000"/>
          <w:sz w:val="24"/>
          <w:szCs w:val="24"/>
          <w:lang w:eastAsia="en-US"/>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550"/>
        <w:gridCol w:w="1150"/>
        <w:gridCol w:w="1203"/>
        <w:gridCol w:w="1203"/>
        <w:gridCol w:w="1203"/>
        <w:gridCol w:w="1203"/>
      </w:tblGrid>
      <w:tr w:rsidR="00916316" w:rsidRPr="00916316" w14:paraId="6E35FFAD" w14:textId="77777777" w:rsidTr="00916316">
        <w:tc>
          <w:tcPr>
            <w:tcW w:w="1293" w:type="dxa"/>
            <w:shd w:val="clear" w:color="auto" w:fill="auto"/>
          </w:tcPr>
          <w:p w14:paraId="3D335708"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14:paraId="759EB4B4"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14:paraId="648765AF"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14:paraId="3954D400"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14:paraId="0655CD49"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14:paraId="24B10F5C"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14:paraId="37A70BD9"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14:paraId="1E7E4BFE"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14:paraId="44A020F1" w14:textId="77777777" w:rsidTr="00916316">
        <w:tc>
          <w:tcPr>
            <w:tcW w:w="1293" w:type="dxa"/>
            <w:shd w:val="clear" w:color="auto" w:fill="auto"/>
          </w:tcPr>
          <w:p w14:paraId="289E76BA"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Povećanje broja novonabavljenih jedinica građe</w:t>
            </w:r>
          </w:p>
        </w:tc>
        <w:tc>
          <w:tcPr>
            <w:tcW w:w="1451" w:type="dxa"/>
            <w:shd w:val="clear" w:color="auto" w:fill="auto"/>
          </w:tcPr>
          <w:p w14:paraId="623D802E"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Povećanjem broja novonabavljenih jedinica građe popularizira se lijepa književnost i cjeloživotno učenje</w:t>
            </w:r>
          </w:p>
        </w:tc>
        <w:tc>
          <w:tcPr>
            <w:tcW w:w="1097" w:type="dxa"/>
            <w:shd w:val="clear" w:color="auto" w:fill="auto"/>
          </w:tcPr>
          <w:p w14:paraId="6C6B50E8"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6C0BB935"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18CD19DF"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Broj nabavljenih jedinica</w:t>
            </w:r>
          </w:p>
        </w:tc>
        <w:tc>
          <w:tcPr>
            <w:tcW w:w="1268" w:type="dxa"/>
            <w:shd w:val="clear" w:color="auto" w:fill="auto"/>
          </w:tcPr>
          <w:p w14:paraId="0F663DFB"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606481FA"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2122</w:t>
            </w:r>
          </w:p>
          <w:p w14:paraId="0ADB2BB7"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sv.</w:t>
            </w:r>
          </w:p>
          <w:p w14:paraId="1528C16F"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 xml:space="preserve">knjižne građe </w:t>
            </w:r>
          </w:p>
          <w:p w14:paraId="57916A68"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00AC02A2" w14:textId="77777777"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hAnsi="Times New Roman" w:cs="Times New Roman"/>
                <w:color w:val="000000"/>
                <w:sz w:val="20"/>
                <w:szCs w:val="20"/>
                <w:lang w:eastAsia="en-US"/>
              </w:rPr>
              <w:t>1 jedinica AV</w:t>
            </w:r>
          </w:p>
        </w:tc>
        <w:tc>
          <w:tcPr>
            <w:tcW w:w="1268" w:type="dxa"/>
            <w:shd w:val="clear" w:color="auto" w:fill="auto"/>
          </w:tcPr>
          <w:p w14:paraId="61EDB513"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77488AE4"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2622 sv. knjižne građe</w:t>
            </w:r>
          </w:p>
          <w:p w14:paraId="35055533"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28A24F7C"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270 jedinica AV građe</w:t>
            </w:r>
          </w:p>
        </w:tc>
        <w:tc>
          <w:tcPr>
            <w:tcW w:w="1268" w:type="dxa"/>
            <w:shd w:val="clear" w:color="auto" w:fill="auto"/>
          </w:tcPr>
          <w:p w14:paraId="75D0063C"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488C22DC"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2622 sv. knjižne građe</w:t>
            </w:r>
          </w:p>
          <w:p w14:paraId="43221D86"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0ED38216"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270 jedinica AV građe</w:t>
            </w:r>
          </w:p>
        </w:tc>
        <w:tc>
          <w:tcPr>
            <w:tcW w:w="1268" w:type="dxa"/>
            <w:shd w:val="clear" w:color="auto" w:fill="auto"/>
          </w:tcPr>
          <w:p w14:paraId="633248C0"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1B1DE7E3"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2622 sv. knjižne građe</w:t>
            </w:r>
          </w:p>
          <w:p w14:paraId="6555A5C9"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21C6044F"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270 jedinica AV građe</w:t>
            </w:r>
          </w:p>
        </w:tc>
      </w:tr>
    </w:tbl>
    <w:p w14:paraId="4E1C9A03" w14:textId="77777777" w:rsidR="00916316" w:rsidRPr="00916316" w:rsidRDefault="00916316" w:rsidP="00916316">
      <w:pPr>
        <w:spacing w:after="0" w:line="240" w:lineRule="auto"/>
        <w:jc w:val="both"/>
        <w:rPr>
          <w:color w:val="2F5496"/>
          <w:sz w:val="21"/>
          <w:szCs w:val="21"/>
          <w:u w:val="single"/>
          <w:lang w:eastAsia="en-US"/>
        </w:rPr>
      </w:pPr>
    </w:p>
    <w:p w14:paraId="3A4D4479" w14:textId="77777777" w:rsidR="00916316" w:rsidRPr="00916316" w:rsidRDefault="00916316" w:rsidP="00916316">
      <w:pPr>
        <w:spacing w:after="0" w:line="240" w:lineRule="auto"/>
        <w:jc w:val="both"/>
        <w:rPr>
          <w:rFonts w:ascii="Times New Roman" w:hAnsi="Times New Roman" w:cs="Times New Roman"/>
          <w:color w:val="2F5496"/>
          <w:sz w:val="24"/>
          <w:szCs w:val="24"/>
          <w:u w:val="single"/>
          <w:lang w:eastAsia="en-US"/>
        </w:rPr>
      </w:pPr>
      <w:r w:rsidRPr="00916316">
        <w:rPr>
          <w:rFonts w:ascii="Times New Roman" w:hAnsi="Times New Roman" w:cs="Times New Roman"/>
          <w:b/>
          <w:sz w:val="24"/>
          <w:szCs w:val="24"/>
          <w:lang w:eastAsia="en-US"/>
        </w:rPr>
        <w:t>Kapitalni projekt: Nabava opreme za knjižnicu</w:t>
      </w:r>
    </w:p>
    <w:p w14:paraId="4148B890" w14:textId="77777777"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Predviđena sredstva za nabavu opreme namijenjena su nabavi višenamjenskog fotokopirnog uređaja sa ispisom u boji te stolnog računala. Nabavkom navedene opreme održat ćemo razinu kvalitete izvođenja programa, aktivnosti i kulturno-edukativnih sadržaja. Osiguranje odgovarajuće opreme preduvjet je za izvedbu planiranih aktivnosti: radionica, književnih </w:t>
      </w:r>
      <w:r w:rsidRPr="00916316">
        <w:rPr>
          <w:rFonts w:ascii="Times New Roman" w:hAnsi="Times New Roman" w:cs="Times New Roman"/>
          <w:sz w:val="24"/>
          <w:szCs w:val="24"/>
          <w:lang w:eastAsia="en-US"/>
        </w:rPr>
        <w:lastRenderedPageBreak/>
        <w:t xml:space="preserve">susreta i drugih aktivnosti. Ponudom novih sadržaja, osim njegovanja kulture knjige, potiče se i njeguje, danas vrlo važna, digitalna pismenost i provodi se pravo na doživotno učenje svih potencijalnih korisnika knjižnice. </w:t>
      </w:r>
    </w:p>
    <w:p w14:paraId="1DDD47A7" w14:textId="77777777" w:rsidR="00916316" w:rsidRPr="00916316" w:rsidRDefault="00916316" w:rsidP="00916316">
      <w:pPr>
        <w:spacing w:after="0" w:line="240" w:lineRule="auto"/>
        <w:jc w:val="both"/>
        <w:rPr>
          <w:rFonts w:ascii="Times New Roman" w:hAnsi="Times New Roman" w:cs="Times New Roman"/>
          <w:b/>
          <w:sz w:val="24"/>
          <w:szCs w:val="24"/>
          <w:lang w:eastAsia="en-US"/>
        </w:rPr>
      </w:pPr>
    </w:p>
    <w:p w14:paraId="4D129541" w14:textId="77777777" w:rsidR="00916316" w:rsidRPr="00916316" w:rsidRDefault="00916316" w:rsidP="00916316">
      <w:pPr>
        <w:spacing w:after="0" w:line="240" w:lineRule="auto"/>
        <w:jc w:val="both"/>
        <w:rPr>
          <w:sz w:val="21"/>
          <w:szCs w:val="21"/>
          <w:lang w:eastAsia="en-US"/>
        </w:rPr>
      </w:pPr>
      <w:r w:rsidRPr="00916316">
        <w:rPr>
          <w:rFonts w:ascii="Times New Roman" w:hAnsi="Times New Roman" w:cs="Times New Roman"/>
          <w:b/>
          <w:sz w:val="24"/>
          <w:szCs w:val="24"/>
          <w:lang w:eastAsia="en-US"/>
        </w:rPr>
        <w:t xml:space="preserve">Pokazatelji rezultata: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451"/>
        <w:gridCol w:w="1097"/>
        <w:gridCol w:w="1268"/>
        <w:gridCol w:w="1268"/>
        <w:gridCol w:w="1268"/>
        <w:gridCol w:w="1268"/>
      </w:tblGrid>
      <w:tr w:rsidR="00916316" w:rsidRPr="00916316" w14:paraId="41998254" w14:textId="77777777" w:rsidTr="00916316">
        <w:tc>
          <w:tcPr>
            <w:tcW w:w="1293" w:type="dxa"/>
            <w:shd w:val="clear" w:color="auto" w:fill="auto"/>
          </w:tcPr>
          <w:p w14:paraId="5CF4B24F"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14:paraId="3269566B"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14:paraId="0E2518EC"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14:paraId="4039C53D"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14:paraId="03509526"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14:paraId="45767A11"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14:paraId="6D35BEE8"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14:paraId="41E9CE3B"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14:paraId="19E0841F" w14:textId="77777777" w:rsidTr="00916316">
        <w:tc>
          <w:tcPr>
            <w:tcW w:w="1293" w:type="dxa"/>
            <w:shd w:val="clear" w:color="auto" w:fill="auto"/>
          </w:tcPr>
          <w:p w14:paraId="3929A2A3"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Osiguranje odgovarajuće računalne opreme</w:t>
            </w:r>
          </w:p>
        </w:tc>
        <w:tc>
          <w:tcPr>
            <w:tcW w:w="1451" w:type="dxa"/>
            <w:shd w:val="clear" w:color="auto" w:fill="auto"/>
          </w:tcPr>
          <w:p w14:paraId="0D51240E"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 xml:space="preserve">Nabavkom </w:t>
            </w:r>
          </w:p>
          <w:p w14:paraId="7CE0E295"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 xml:space="preserve">opreme održava se razina kvalitete izvođenja programa, aktivnosti i kulturno-edukativnih sadržaja </w:t>
            </w:r>
          </w:p>
        </w:tc>
        <w:tc>
          <w:tcPr>
            <w:tcW w:w="1097" w:type="dxa"/>
            <w:shd w:val="clear" w:color="auto" w:fill="auto"/>
          </w:tcPr>
          <w:p w14:paraId="5A61627E"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650C590F"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25C173C3"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0982B51E"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766AF8FE"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w:t>
            </w:r>
          </w:p>
        </w:tc>
        <w:tc>
          <w:tcPr>
            <w:tcW w:w="1268" w:type="dxa"/>
            <w:shd w:val="clear" w:color="auto" w:fill="auto"/>
          </w:tcPr>
          <w:p w14:paraId="00DF11DA"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08BC8921"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43E55B8E"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50F62E24"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0F54EB41"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0</w:t>
            </w:r>
          </w:p>
          <w:p w14:paraId="47D1DDBA" w14:textId="77777777"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p>
        </w:tc>
        <w:tc>
          <w:tcPr>
            <w:tcW w:w="1268" w:type="dxa"/>
            <w:shd w:val="clear" w:color="auto" w:fill="auto"/>
          </w:tcPr>
          <w:p w14:paraId="5933FC7D"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3A6A3209"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170E48F5"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1A118FA3"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2EC00F45"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100</w:t>
            </w:r>
          </w:p>
        </w:tc>
        <w:tc>
          <w:tcPr>
            <w:tcW w:w="1268" w:type="dxa"/>
            <w:shd w:val="clear" w:color="auto" w:fill="auto"/>
          </w:tcPr>
          <w:p w14:paraId="1916A69B"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1502484D"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139C6A19"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729EF66E"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5760C063"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100</w:t>
            </w:r>
          </w:p>
        </w:tc>
        <w:tc>
          <w:tcPr>
            <w:tcW w:w="1268" w:type="dxa"/>
            <w:shd w:val="clear" w:color="auto" w:fill="auto"/>
          </w:tcPr>
          <w:p w14:paraId="35C17B7E"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5AAB6F55"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7DDAF28E"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53983A41"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14:paraId="11FFB572"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100</w:t>
            </w:r>
          </w:p>
        </w:tc>
      </w:tr>
    </w:tbl>
    <w:p w14:paraId="55396B75" w14:textId="77777777" w:rsidR="00916316" w:rsidRDefault="00916316" w:rsidP="00916316">
      <w:pPr>
        <w:spacing w:after="0" w:line="240" w:lineRule="auto"/>
        <w:jc w:val="both"/>
        <w:rPr>
          <w:sz w:val="21"/>
          <w:szCs w:val="21"/>
          <w:lang w:eastAsia="en-US"/>
        </w:rPr>
      </w:pPr>
    </w:p>
    <w:p w14:paraId="16DC4B50" w14:textId="77777777" w:rsidR="008A6C6F" w:rsidRDefault="008A6C6F" w:rsidP="00916316">
      <w:pPr>
        <w:spacing w:after="0" w:line="240" w:lineRule="auto"/>
        <w:jc w:val="both"/>
        <w:rPr>
          <w:sz w:val="21"/>
          <w:szCs w:val="21"/>
          <w:lang w:eastAsia="en-US"/>
        </w:rPr>
      </w:pPr>
    </w:p>
    <w:p w14:paraId="1C41ED71" w14:textId="77777777" w:rsidR="008A6C6F" w:rsidRDefault="008A6C6F" w:rsidP="00916316">
      <w:pPr>
        <w:spacing w:after="0" w:line="240" w:lineRule="auto"/>
        <w:jc w:val="both"/>
        <w:rPr>
          <w:sz w:val="21"/>
          <w:szCs w:val="21"/>
          <w:lang w:eastAsia="en-US"/>
        </w:rPr>
      </w:pPr>
    </w:p>
    <w:p w14:paraId="283ED66D" w14:textId="77777777" w:rsidR="008A6C6F" w:rsidRDefault="008A6C6F" w:rsidP="00916316">
      <w:pPr>
        <w:spacing w:after="0" w:line="240" w:lineRule="auto"/>
        <w:jc w:val="both"/>
        <w:rPr>
          <w:sz w:val="21"/>
          <w:szCs w:val="21"/>
          <w:lang w:eastAsia="en-US"/>
        </w:rPr>
      </w:pPr>
    </w:p>
    <w:p w14:paraId="0DB4ED4A" w14:textId="77777777" w:rsidR="008A6C6F" w:rsidRDefault="008A6C6F" w:rsidP="00916316">
      <w:pPr>
        <w:spacing w:after="0" w:line="240" w:lineRule="auto"/>
        <w:jc w:val="both"/>
        <w:rPr>
          <w:sz w:val="21"/>
          <w:szCs w:val="21"/>
          <w:lang w:eastAsia="en-US"/>
        </w:rPr>
      </w:pPr>
    </w:p>
    <w:p w14:paraId="70FFF39E" w14:textId="77777777" w:rsidR="008A6C6F" w:rsidRDefault="008A6C6F" w:rsidP="00916316">
      <w:pPr>
        <w:spacing w:after="0" w:line="240" w:lineRule="auto"/>
        <w:jc w:val="both"/>
        <w:rPr>
          <w:sz w:val="21"/>
          <w:szCs w:val="21"/>
          <w:lang w:eastAsia="en-US"/>
        </w:rPr>
      </w:pPr>
    </w:p>
    <w:p w14:paraId="2631D608" w14:textId="77777777" w:rsidR="008A6C6F" w:rsidRDefault="008A6C6F" w:rsidP="00916316">
      <w:pPr>
        <w:spacing w:after="0" w:line="240" w:lineRule="auto"/>
        <w:jc w:val="both"/>
        <w:rPr>
          <w:sz w:val="21"/>
          <w:szCs w:val="21"/>
          <w:lang w:eastAsia="en-US"/>
        </w:rPr>
      </w:pPr>
    </w:p>
    <w:p w14:paraId="60ECBE75" w14:textId="77777777" w:rsidR="008A6C6F" w:rsidRDefault="008A6C6F" w:rsidP="00916316">
      <w:pPr>
        <w:spacing w:after="0" w:line="240" w:lineRule="auto"/>
        <w:jc w:val="both"/>
        <w:rPr>
          <w:sz w:val="21"/>
          <w:szCs w:val="21"/>
          <w:lang w:eastAsia="en-US"/>
        </w:rPr>
      </w:pPr>
    </w:p>
    <w:p w14:paraId="75536844" w14:textId="77777777" w:rsidR="008A6C6F" w:rsidRDefault="008A6C6F" w:rsidP="00916316">
      <w:pPr>
        <w:spacing w:after="0" w:line="240" w:lineRule="auto"/>
        <w:jc w:val="both"/>
        <w:rPr>
          <w:sz w:val="21"/>
          <w:szCs w:val="21"/>
          <w:lang w:eastAsia="en-US"/>
        </w:rPr>
      </w:pPr>
    </w:p>
    <w:p w14:paraId="1BD3E9C6" w14:textId="77777777" w:rsidR="008A6C6F" w:rsidRDefault="008A6C6F" w:rsidP="00916316">
      <w:pPr>
        <w:spacing w:after="0" w:line="240" w:lineRule="auto"/>
        <w:jc w:val="both"/>
        <w:rPr>
          <w:sz w:val="21"/>
          <w:szCs w:val="21"/>
          <w:lang w:eastAsia="en-US"/>
        </w:rPr>
      </w:pPr>
    </w:p>
    <w:p w14:paraId="2BBC0827" w14:textId="77777777" w:rsidR="008A6C6F" w:rsidRDefault="008A6C6F" w:rsidP="00916316">
      <w:pPr>
        <w:spacing w:after="0" w:line="240" w:lineRule="auto"/>
        <w:jc w:val="both"/>
        <w:rPr>
          <w:sz w:val="21"/>
          <w:szCs w:val="21"/>
          <w:lang w:eastAsia="en-US"/>
        </w:rPr>
      </w:pPr>
    </w:p>
    <w:p w14:paraId="679194FC" w14:textId="77777777" w:rsidR="008A6C6F" w:rsidRDefault="008A6C6F" w:rsidP="00916316">
      <w:pPr>
        <w:spacing w:after="0" w:line="240" w:lineRule="auto"/>
        <w:jc w:val="both"/>
        <w:rPr>
          <w:sz w:val="21"/>
          <w:szCs w:val="21"/>
          <w:lang w:eastAsia="en-US"/>
        </w:rPr>
      </w:pPr>
    </w:p>
    <w:p w14:paraId="570D7910" w14:textId="77777777" w:rsidR="008A6C6F" w:rsidRDefault="008A6C6F" w:rsidP="00916316">
      <w:pPr>
        <w:spacing w:after="0" w:line="240" w:lineRule="auto"/>
        <w:jc w:val="both"/>
        <w:rPr>
          <w:sz w:val="21"/>
          <w:szCs w:val="21"/>
          <w:lang w:eastAsia="en-US"/>
        </w:rPr>
      </w:pPr>
    </w:p>
    <w:p w14:paraId="3AEA3BC5" w14:textId="77777777" w:rsidR="008A6C6F" w:rsidRDefault="008A6C6F" w:rsidP="00916316">
      <w:pPr>
        <w:spacing w:after="0" w:line="240" w:lineRule="auto"/>
        <w:jc w:val="both"/>
        <w:rPr>
          <w:sz w:val="21"/>
          <w:szCs w:val="21"/>
          <w:lang w:eastAsia="en-US"/>
        </w:rPr>
      </w:pPr>
    </w:p>
    <w:p w14:paraId="4703D00E" w14:textId="77777777" w:rsidR="008A6C6F" w:rsidRDefault="008A6C6F" w:rsidP="00916316">
      <w:pPr>
        <w:spacing w:after="0" w:line="240" w:lineRule="auto"/>
        <w:jc w:val="both"/>
        <w:rPr>
          <w:sz w:val="21"/>
          <w:szCs w:val="21"/>
          <w:lang w:eastAsia="en-US"/>
        </w:rPr>
      </w:pPr>
    </w:p>
    <w:p w14:paraId="78517A9B" w14:textId="77777777" w:rsidR="008A6C6F" w:rsidRDefault="008A6C6F" w:rsidP="00916316">
      <w:pPr>
        <w:spacing w:after="0" w:line="240" w:lineRule="auto"/>
        <w:jc w:val="both"/>
        <w:rPr>
          <w:sz w:val="21"/>
          <w:szCs w:val="21"/>
          <w:lang w:eastAsia="en-US"/>
        </w:rPr>
      </w:pPr>
    </w:p>
    <w:p w14:paraId="68D97E1F" w14:textId="77777777" w:rsidR="008A6C6F" w:rsidRDefault="008A6C6F" w:rsidP="00916316">
      <w:pPr>
        <w:spacing w:after="0" w:line="240" w:lineRule="auto"/>
        <w:jc w:val="both"/>
        <w:rPr>
          <w:sz w:val="21"/>
          <w:szCs w:val="21"/>
          <w:lang w:eastAsia="en-US"/>
        </w:rPr>
      </w:pPr>
    </w:p>
    <w:p w14:paraId="7AC8682A" w14:textId="77777777" w:rsidR="008A6C6F" w:rsidRDefault="008A6C6F" w:rsidP="00916316">
      <w:pPr>
        <w:spacing w:after="0" w:line="240" w:lineRule="auto"/>
        <w:jc w:val="both"/>
        <w:rPr>
          <w:sz w:val="21"/>
          <w:szCs w:val="21"/>
          <w:lang w:eastAsia="en-US"/>
        </w:rPr>
      </w:pPr>
    </w:p>
    <w:p w14:paraId="75510B97" w14:textId="77777777" w:rsidR="008A6C6F" w:rsidRDefault="008A6C6F" w:rsidP="00916316">
      <w:pPr>
        <w:spacing w:after="0" w:line="240" w:lineRule="auto"/>
        <w:jc w:val="both"/>
        <w:rPr>
          <w:sz w:val="21"/>
          <w:szCs w:val="21"/>
          <w:lang w:eastAsia="en-US"/>
        </w:rPr>
      </w:pPr>
    </w:p>
    <w:p w14:paraId="41369545" w14:textId="77777777" w:rsidR="008A6C6F" w:rsidRDefault="008A6C6F" w:rsidP="00916316">
      <w:pPr>
        <w:spacing w:after="0" w:line="240" w:lineRule="auto"/>
        <w:jc w:val="both"/>
        <w:rPr>
          <w:sz w:val="21"/>
          <w:szCs w:val="21"/>
          <w:lang w:eastAsia="en-US"/>
        </w:rPr>
      </w:pPr>
    </w:p>
    <w:p w14:paraId="660943D1" w14:textId="77777777" w:rsidR="008A6C6F" w:rsidRDefault="008A6C6F" w:rsidP="00916316">
      <w:pPr>
        <w:spacing w:after="0" w:line="240" w:lineRule="auto"/>
        <w:jc w:val="both"/>
        <w:rPr>
          <w:sz w:val="21"/>
          <w:szCs w:val="21"/>
          <w:lang w:eastAsia="en-US"/>
        </w:rPr>
      </w:pPr>
    </w:p>
    <w:p w14:paraId="0C7B9B45" w14:textId="77777777" w:rsidR="008A6C6F" w:rsidRDefault="008A6C6F" w:rsidP="00916316">
      <w:pPr>
        <w:spacing w:after="0" w:line="240" w:lineRule="auto"/>
        <w:jc w:val="both"/>
        <w:rPr>
          <w:sz w:val="21"/>
          <w:szCs w:val="21"/>
          <w:lang w:eastAsia="en-US"/>
        </w:rPr>
      </w:pPr>
    </w:p>
    <w:p w14:paraId="7D006095" w14:textId="77777777" w:rsidR="008A6C6F" w:rsidRDefault="008A6C6F" w:rsidP="00916316">
      <w:pPr>
        <w:spacing w:after="0" w:line="240" w:lineRule="auto"/>
        <w:jc w:val="both"/>
        <w:rPr>
          <w:sz w:val="21"/>
          <w:szCs w:val="21"/>
          <w:lang w:eastAsia="en-US"/>
        </w:rPr>
      </w:pPr>
    </w:p>
    <w:p w14:paraId="12862F04" w14:textId="77777777" w:rsidR="008A6C6F" w:rsidRDefault="008A6C6F" w:rsidP="00916316">
      <w:pPr>
        <w:spacing w:after="0" w:line="240" w:lineRule="auto"/>
        <w:jc w:val="both"/>
        <w:rPr>
          <w:sz w:val="21"/>
          <w:szCs w:val="21"/>
          <w:lang w:eastAsia="en-US"/>
        </w:rPr>
      </w:pPr>
    </w:p>
    <w:p w14:paraId="40C65BBC" w14:textId="77777777" w:rsidR="008A6C6F" w:rsidRDefault="008A6C6F" w:rsidP="00916316">
      <w:pPr>
        <w:spacing w:after="0" w:line="240" w:lineRule="auto"/>
        <w:jc w:val="both"/>
        <w:rPr>
          <w:sz w:val="21"/>
          <w:szCs w:val="21"/>
          <w:lang w:eastAsia="en-US"/>
        </w:rPr>
      </w:pPr>
    </w:p>
    <w:p w14:paraId="14BA0661" w14:textId="77777777" w:rsidR="008A6C6F" w:rsidRDefault="008A6C6F" w:rsidP="00916316">
      <w:pPr>
        <w:spacing w:after="0" w:line="240" w:lineRule="auto"/>
        <w:jc w:val="both"/>
        <w:rPr>
          <w:sz w:val="21"/>
          <w:szCs w:val="21"/>
          <w:lang w:eastAsia="en-US"/>
        </w:rPr>
      </w:pPr>
    </w:p>
    <w:p w14:paraId="3F936ADD" w14:textId="77777777" w:rsidR="008A6C6F" w:rsidRDefault="008A6C6F" w:rsidP="00916316">
      <w:pPr>
        <w:spacing w:after="0" w:line="240" w:lineRule="auto"/>
        <w:jc w:val="both"/>
        <w:rPr>
          <w:sz w:val="21"/>
          <w:szCs w:val="21"/>
          <w:lang w:eastAsia="en-US"/>
        </w:rPr>
      </w:pPr>
    </w:p>
    <w:p w14:paraId="15777FE6" w14:textId="77777777" w:rsidR="008A6C6F" w:rsidRDefault="008A6C6F" w:rsidP="00916316">
      <w:pPr>
        <w:spacing w:after="0" w:line="240" w:lineRule="auto"/>
        <w:jc w:val="both"/>
        <w:rPr>
          <w:sz w:val="21"/>
          <w:szCs w:val="21"/>
          <w:lang w:eastAsia="en-US"/>
        </w:rPr>
      </w:pPr>
    </w:p>
    <w:p w14:paraId="24724557" w14:textId="77777777" w:rsidR="008A6C6F" w:rsidRDefault="008A6C6F" w:rsidP="00916316">
      <w:pPr>
        <w:spacing w:after="0" w:line="240" w:lineRule="auto"/>
        <w:jc w:val="both"/>
        <w:rPr>
          <w:sz w:val="21"/>
          <w:szCs w:val="21"/>
          <w:lang w:eastAsia="en-US"/>
        </w:rPr>
      </w:pPr>
    </w:p>
    <w:p w14:paraId="4EDAE994" w14:textId="77777777" w:rsidR="008A6C6F" w:rsidRDefault="008A6C6F" w:rsidP="00916316">
      <w:pPr>
        <w:spacing w:after="0" w:line="240" w:lineRule="auto"/>
        <w:jc w:val="both"/>
        <w:rPr>
          <w:sz w:val="21"/>
          <w:szCs w:val="21"/>
          <w:lang w:eastAsia="en-US"/>
        </w:rPr>
      </w:pPr>
    </w:p>
    <w:p w14:paraId="3F3FBDD7" w14:textId="77777777" w:rsidR="008A6C6F" w:rsidRDefault="008A6C6F" w:rsidP="00916316">
      <w:pPr>
        <w:spacing w:after="0" w:line="240" w:lineRule="auto"/>
        <w:jc w:val="both"/>
        <w:rPr>
          <w:sz w:val="21"/>
          <w:szCs w:val="21"/>
          <w:lang w:eastAsia="en-US"/>
        </w:rPr>
      </w:pPr>
    </w:p>
    <w:p w14:paraId="0B62AA3D" w14:textId="77777777" w:rsidR="008A6C6F" w:rsidRDefault="008A6C6F" w:rsidP="00916316">
      <w:pPr>
        <w:spacing w:after="0" w:line="240" w:lineRule="auto"/>
        <w:jc w:val="both"/>
        <w:rPr>
          <w:sz w:val="21"/>
          <w:szCs w:val="21"/>
          <w:lang w:eastAsia="en-US"/>
        </w:rPr>
      </w:pPr>
    </w:p>
    <w:p w14:paraId="6329A46C" w14:textId="77777777" w:rsidR="008A6C6F" w:rsidRDefault="008A6C6F" w:rsidP="00916316">
      <w:pPr>
        <w:spacing w:after="0" w:line="240" w:lineRule="auto"/>
        <w:jc w:val="both"/>
        <w:rPr>
          <w:sz w:val="21"/>
          <w:szCs w:val="21"/>
          <w:lang w:eastAsia="en-US"/>
        </w:rPr>
      </w:pPr>
    </w:p>
    <w:p w14:paraId="4F95C143" w14:textId="77777777" w:rsidR="008A6C6F" w:rsidRDefault="008A6C6F" w:rsidP="00916316">
      <w:pPr>
        <w:spacing w:after="0" w:line="240" w:lineRule="auto"/>
        <w:jc w:val="both"/>
        <w:rPr>
          <w:sz w:val="21"/>
          <w:szCs w:val="21"/>
          <w:lang w:eastAsia="en-US"/>
        </w:rPr>
      </w:pPr>
    </w:p>
    <w:p w14:paraId="3F24151C" w14:textId="77777777" w:rsidR="008A6C6F" w:rsidRDefault="008A6C6F" w:rsidP="00916316">
      <w:pPr>
        <w:spacing w:after="0" w:line="240" w:lineRule="auto"/>
        <w:jc w:val="both"/>
        <w:rPr>
          <w:sz w:val="21"/>
          <w:szCs w:val="21"/>
          <w:lang w:eastAsia="en-US"/>
        </w:rPr>
      </w:pPr>
    </w:p>
    <w:p w14:paraId="664AB0FB" w14:textId="77777777" w:rsidR="008A6C6F" w:rsidRPr="00916316" w:rsidRDefault="008A6C6F" w:rsidP="00916316">
      <w:pPr>
        <w:spacing w:after="0" w:line="240" w:lineRule="auto"/>
        <w:jc w:val="both"/>
        <w:rPr>
          <w:sz w:val="21"/>
          <w:szCs w:val="21"/>
          <w:lang w:eastAsia="en-US"/>
        </w:rPr>
      </w:pPr>
    </w:p>
    <w:p w14:paraId="5A7476E8" w14:textId="77777777" w:rsidR="00916316" w:rsidRPr="00916316" w:rsidRDefault="00916316" w:rsidP="00916316">
      <w:pPr>
        <w:tabs>
          <w:tab w:val="left" w:pos="3900"/>
        </w:tabs>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lastRenderedPageBreak/>
        <w:t>PRORAČUNSKI KORISNIK: ZAVIČAJNI MUZEJ POREŠTINE - MUSEO DEL TERRITORIO PARENTINO</w:t>
      </w:r>
    </w:p>
    <w:p w14:paraId="4102876F" w14:textId="77777777" w:rsidR="00916316" w:rsidRPr="00916316" w:rsidRDefault="00916316" w:rsidP="00916316">
      <w:pPr>
        <w:spacing w:after="0" w:line="240" w:lineRule="auto"/>
        <w:outlineLvl w:val="0"/>
        <w:rPr>
          <w:rFonts w:ascii="Times New Roman" w:eastAsia="Times New Roman" w:hAnsi="Times New Roman" w:cs="Times New Roman"/>
          <w:b/>
          <w:bCs/>
          <w:sz w:val="24"/>
          <w:szCs w:val="24"/>
        </w:rPr>
      </w:pPr>
    </w:p>
    <w:p w14:paraId="19128F68" w14:textId="77777777"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DJELOKRUG RADA</w:t>
      </w:r>
    </w:p>
    <w:p w14:paraId="781459B3"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sz w:val="24"/>
          <w:szCs w:val="24"/>
        </w:rPr>
        <w:t>Sukladno Statutu djelatnost Muzeja je sakupljanje, čuvanje i istraživanje civilizacijskih i kulturnih dobara, te njihova stručna i znanstvena obrada i sistematizacija u zbirke predmeta iz povijesti grada Poreča i njegove okolice, kulturne povijesti, političke i gospodarske povijesti, te znanosti i tehnologije, trajna zaštita muzejske građe, muzejske dokumentacije, muzejskih lokaliteta i nalazišta, te njihovo neposredno i posredno predstavljanje javnosti putem stalnih i povremenih izložba, objavljivanje podataka i spoznaja o muzejskoj građi i muzejskoj dokumentaciji putem stručnih, znanstvenih i drugih obavijesnih sustava, pripremanje i organiziranje izložba iz drugih dijelova nacionalne i opće kulturne baštine, organiziranje predavanja, tribina, seminara, znanstvenih skupova, tečajeva, izdavanje monografija, kataloga i ostalih stručnih publikacija</w:t>
      </w:r>
    </w:p>
    <w:p w14:paraId="3FC22ED3" w14:textId="77777777" w:rsidR="00916316" w:rsidRPr="00916316" w:rsidRDefault="00916316" w:rsidP="00916316">
      <w:pPr>
        <w:spacing w:after="0" w:line="240" w:lineRule="auto"/>
        <w:jc w:val="both"/>
        <w:rPr>
          <w:rFonts w:ascii="Times New Roman" w:eastAsia="Times New Roman" w:hAnsi="Times New Roman" w:cs="Times New Roman"/>
          <w:color w:val="1A1A1A"/>
          <w:sz w:val="24"/>
          <w:szCs w:val="24"/>
          <w:lang w:val="en-US"/>
        </w:rPr>
      </w:pPr>
      <w:r w:rsidRPr="00916316">
        <w:rPr>
          <w:rFonts w:ascii="Times New Roman" w:eastAsia="Times New Roman" w:hAnsi="Times New Roman" w:cs="Times New Roman"/>
          <w:i/>
          <w:color w:val="000000"/>
          <w:sz w:val="24"/>
          <w:szCs w:val="24"/>
        </w:rPr>
        <w:t>Misija:</w:t>
      </w:r>
      <w:r w:rsidRPr="00916316">
        <w:rPr>
          <w:rFonts w:ascii="Times New Roman" w:eastAsia="Times New Roman" w:hAnsi="Times New Roman" w:cs="Times New Roman"/>
          <w:b/>
          <w:color w:val="000000"/>
          <w:sz w:val="24"/>
          <w:szCs w:val="24"/>
        </w:rPr>
        <w:t xml:space="preserve"> </w:t>
      </w:r>
      <w:proofErr w:type="spellStart"/>
      <w:r w:rsidRPr="00916316">
        <w:rPr>
          <w:rFonts w:ascii="Times New Roman" w:eastAsia="Times New Roman" w:hAnsi="Times New Roman" w:cs="Times New Roman"/>
          <w:color w:val="1A1A1A"/>
          <w:sz w:val="24"/>
          <w:szCs w:val="24"/>
          <w:lang w:val="en-US"/>
        </w:rPr>
        <w:t>Poslanje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Zavičajnog</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muzeja</w:t>
      </w:r>
      <w:proofErr w:type="spellEnd"/>
      <w:r w:rsidRPr="00916316">
        <w:rPr>
          <w:rFonts w:ascii="Times New Roman" w:eastAsia="Times New Roman" w:hAnsi="Times New Roman" w:cs="Times New Roman"/>
          <w:color w:val="1A1A1A"/>
          <w:sz w:val="24"/>
          <w:szCs w:val="24"/>
          <w:lang w:val="en-US"/>
        </w:rPr>
        <w:t xml:space="preserve"> Poreštine je </w:t>
      </w:r>
      <w:proofErr w:type="spellStart"/>
      <w:r w:rsidRPr="00916316">
        <w:rPr>
          <w:rFonts w:ascii="Times New Roman" w:eastAsia="Times New Roman" w:hAnsi="Times New Roman" w:cs="Times New Roman"/>
          <w:color w:val="1A1A1A"/>
          <w:sz w:val="24"/>
          <w:szCs w:val="24"/>
          <w:lang w:val="en-US"/>
        </w:rPr>
        <w:t>poticati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ljubav</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interes</w:t>
      </w:r>
      <w:proofErr w:type="spellEnd"/>
      <w:r w:rsidRPr="00916316">
        <w:rPr>
          <w:rFonts w:ascii="Times New Roman" w:eastAsia="Times New Roman" w:hAnsi="Times New Roman" w:cs="Times New Roman"/>
          <w:color w:val="1A1A1A"/>
          <w:sz w:val="24"/>
          <w:szCs w:val="24"/>
          <w:lang w:val="en-US"/>
        </w:rPr>
        <w:t xml:space="preserve"> za </w:t>
      </w:r>
      <w:proofErr w:type="spellStart"/>
      <w:r w:rsidRPr="00916316">
        <w:rPr>
          <w:rFonts w:ascii="Times New Roman" w:eastAsia="Times New Roman" w:hAnsi="Times New Roman" w:cs="Times New Roman"/>
          <w:color w:val="1A1A1A"/>
          <w:sz w:val="24"/>
          <w:szCs w:val="24"/>
          <w:lang w:val="en-US"/>
        </w:rPr>
        <w:t>naš</w:t>
      </w:r>
      <w:proofErr w:type="spellEnd"/>
      <w:r w:rsidRPr="00916316">
        <w:rPr>
          <w:rFonts w:ascii="Times New Roman" w:eastAsia="Times New Roman" w:hAnsi="Times New Roman" w:cs="Times New Roman"/>
          <w:color w:val="1A1A1A"/>
          <w:sz w:val="24"/>
          <w:szCs w:val="24"/>
          <w:lang w:val="en-US"/>
        </w:rPr>
        <w:t xml:space="preserve"> grad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njegovu</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okolicu</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te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motivirati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na</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učenje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istraživanje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dublje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razumijevanje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baštine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kulture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koju</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su</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baštinili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njegovi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stanovnici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kako</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oni</w:t>
      </w:r>
      <w:proofErr w:type="spellEnd"/>
      <w:r w:rsidRPr="00916316">
        <w:rPr>
          <w:rFonts w:ascii="Times New Roman" w:eastAsia="Times New Roman" w:hAnsi="Times New Roman" w:cs="Times New Roman"/>
          <w:color w:val="1A1A1A"/>
          <w:sz w:val="24"/>
          <w:szCs w:val="24"/>
          <w:lang w:val="en-US"/>
        </w:rPr>
        <w:t xml:space="preserve"> koji </w:t>
      </w:r>
      <w:proofErr w:type="spellStart"/>
      <w:r w:rsidRPr="00916316">
        <w:rPr>
          <w:rFonts w:ascii="Times New Roman" w:eastAsia="Times New Roman" w:hAnsi="Times New Roman" w:cs="Times New Roman"/>
          <w:color w:val="1A1A1A"/>
          <w:sz w:val="24"/>
          <w:szCs w:val="24"/>
          <w:lang w:val="en-US"/>
        </w:rPr>
        <w:t>ovdje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danas</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žive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tako</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oni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raseljeni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Svoje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poslanje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ostvaruje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kroz</w:t>
      </w:r>
      <w:proofErr w:type="spellEnd"/>
      <w:r w:rsidRPr="00916316">
        <w:rPr>
          <w:rFonts w:ascii="Times New Roman" w:eastAsia="Times New Roman" w:hAnsi="Times New Roman" w:cs="Times New Roman"/>
          <w:color w:val="1A1A1A"/>
          <w:sz w:val="24"/>
          <w:szCs w:val="24"/>
          <w:lang w:val="en-US"/>
        </w:rPr>
        <w:t xml:space="preserve"> rad </w:t>
      </w:r>
      <w:proofErr w:type="spellStart"/>
      <w:r w:rsidRPr="00916316">
        <w:rPr>
          <w:rFonts w:ascii="Times New Roman" w:eastAsia="Times New Roman" w:hAnsi="Times New Roman" w:cs="Times New Roman"/>
          <w:color w:val="1A1A1A"/>
          <w:sz w:val="24"/>
          <w:szCs w:val="24"/>
          <w:lang w:val="en-US"/>
        </w:rPr>
        <w:t>na</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projektu</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novog</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stalnog</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postava</w:t>
      </w:r>
      <w:proofErr w:type="spellEnd"/>
      <w:r w:rsidRPr="00916316">
        <w:rPr>
          <w:rFonts w:ascii="Times New Roman" w:eastAsia="Times New Roman" w:hAnsi="Times New Roman" w:cs="Times New Roman"/>
          <w:color w:val="1A1A1A"/>
          <w:sz w:val="24"/>
          <w:szCs w:val="24"/>
          <w:lang w:val="en-US"/>
        </w:rPr>
        <w:t xml:space="preserve"> u </w:t>
      </w:r>
      <w:proofErr w:type="spellStart"/>
      <w:r w:rsidRPr="00916316">
        <w:rPr>
          <w:rFonts w:ascii="Times New Roman" w:eastAsia="Times New Roman" w:hAnsi="Times New Roman" w:cs="Times New Roman"/>
          <w:color w:val="1A1A1A"/>
          <w:sz w:val="24"/>
          <w:szCs w:val="24"/>
          <w:lang w:val="en-US"/>
        </w:rPr>
        <w:t>proces</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izrade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kojega</w:t>
      </w:r>
      <w:proofErr w:type="spellEnd"/>
      <w:r w:rsidRPr="00916316">
        <w:rPr>
          <w:rFonts w:ascii="Times New Roman" w:eastAsia="Times New Roman" w:hAnsi="Times New Roman" w:cs="Times New Roman"/>
          <w:color w:val="1A1A1A"/>
          <w:sz w:val="24"/>
          <w:szCs w:val="24"/>
          <w:lang w:val="en-US"/>
        </w:rPr>
        <w:t xml:space="preserve"> je </w:t>
      </w:r>
      <w:proofErr w:type="spellStart"/>
      <w:r w:rsidRPr="00916316">
        <w:rPr>
          <w:rFonts w:ascii="Times New Roman" w:eastAsia="Times New Roman" w:hAnsi="Times New Roman" w:cs="Times New Roman"/>
          <w:color w:val="1A1A1A"/>
          <w:sz w:val="24"/>
          <w:szCs w:val="24"/>
          <w:lang w:val="en-US"/>
        </w:rPr>
        <w:t>uključen</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veliki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broj</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Porečana</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iz</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zemlje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izvan</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kroz</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kontinuirano</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jačanje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njihove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ekspertize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stručnosti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te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kroz</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strukovno</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umrežavanje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na</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lokalnoj</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regionalnoj</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nacionalnoj</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internacionalnoj</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razini</w:t>
      </w:r>
      <w:proofErr w:type="spellEnd"/>
      <w:r w:rsidRPr="00916316">
        <w:rPr>
          <w:rFonts w:ascii="Times New Roman" w:eastAsia="Times New Roman" w:hAnsi="Times New Roman" w:cs="Times New Roman"/>
          <w:color w:val="1A1A1A"/>
          <w:sz w:val="24"/>
          <w:szCs w:val="24"/>
          <w:lang w:val="en-US"/>
        </w:rPr>
        <w:t>.</w:t>
      </w:r>
    </w:p>
    <w:p w14:paraId="178B25CD" w14:textId="77777777" w:rsidR="00916316" w:rsidRPr="00916316" w:rsidRDefault="00916316" w:rsidP="00916316">
      <w:pPr>
        <w:spacing w:after="0" w:line="240" w:lineRule="auto"/>
        <w:jc w:val="both"/>
        <w:rPr>
          <w:rFonts w:ascii="Times New Roman" w:eastAsia="Times New Roman" w:hAnsi="Times New Roman" w:cs="Times New Roman"/>
          <w:color w:val="1A1A1A"/>
          <w:sz w:val="24"/>
          <w:szCs w:val="24"/>
          <w:lang w:val="en-US"/>
        </w:rPr>
      </w:pPr>
      <w:r w:rsidRPr="00916316">
        <w:rPr>
          <w:rFonts w:ascii="Times New Roman" w:eastAsia="Times New Roman" w:hAnsi="Times New Roman" w:cs="Times New Roman"/>
          <w:i/>
          <w:color w:val="000000"/>
          <w:sz w:val="24"/>
          <w:szCs w:val="24"/>
        </w:rPr>
        <w:t>Vizija:</w:t>
      </w:r>
      <w:r w:rsidRPr="00916316">
        <w:rPr>
          <w:rFonts w:ascii="Times New Roman" w:eastAsia="Times New Roman" w:hAnsi="Times New Roman" w:cs="Times New Roman"/>
          <w:color w:val="000000"/>
          <w:sz w:val="24"/>
          <w:szCs w:val="24"/>
        </w:rPr>
        <w:t xml:space="preserve"> </w:t>
      </w:r>
      <w:proofErr w:type="spellStart"/>
      <w:r w:rsidRPr="00916316">
        <w:rPr>
          <w:rFonts w:ascii="Times New Roman" w:eastAsia="Times New Roman" w:hAnsi="Times New Roman" w:cs="Times New Roman"/>
          <w:color w:val="1A1A1A"/>
          <w:sz w:val="24"/>
          <w:szCs w:val="24"/>
          <w:lang w:val="en-US"/>
        </w:rPr>
        <w:t>Vizija</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Zavičajnog</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muzeja</w:t>
      </w:r>
      <w:proofErr w:type="spellEnd"/>
      <w:r w:rsidRPr="00916316">
        <w:rPr>
          <w:rFonts w:ascii="Times New Roman" w:eastAsia="Times New Roman" w:hAnsi="Times New Roman" w:cs="Times New Roman"/>
          <w:color w:val="1A1A1A"/>
          <w:sz w:val="24"/>
          <w:szCs w:val="24"/>
          <w:lang w:val="en-US"/>
        </w:rPr>
        <w:t xml:space="preserve"> Poreštine je </w:t>
      </w:r>
      <w:proofErr w:type="spellStart"/>
      <w:r w:rsidRPr="00916316">
        <w:rPr>
          <w:rFonts w:ascii="Times New Roman" w:eastAsia="Times New Roman" w:hAnsi="Times New Roman" w:cs="Times New Roman"/>
          <w:color w:val="1A1A1A"/>
          <w:sz w:val="24"/>
          <w:szCs w:val="24"/>
          <w:lang w:val="en-US"/>
        </w:rPr>
        <w:t>stvoriti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inovativno</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suvremeno</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muzejsko</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baštinsko</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edukacijsko</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sjedište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grada</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svih</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njegovih</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građana</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posjetitelja</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koje</w:t>
      </w:r>
      <w:proofErr w:type="spellEnd"/>
      <w:r w:rsidRPr="00916316">
        <w:rPr>
          <w:rFonts w:ascii="Times New Roman" w:eastAsia="Times New Roman" w:hAnsi="Times New Roman" w:cs="Times New Roman"/>
          <w:color w:val="1A1A1A"/>
          <w:sz w:val="24"/>
          <w:szCs w:val="24"/>
          <w:lang w:val="en-US"/>
        </w:rPr>
        <w:t xml:space="preserve"> je </w:t>
      </w:r>
      <w:proofErr w:type="spellStart"/>
      <w:r w:rsidRPr="00916316">
        <w:rPr>
          <w:rFonts w:ascii="Times New Roman" w:eastAsia="Times New Roman" w:hAnsi="Times New Roman" w:cs="Times New Roman"/>
          <w:color w:val="1A1A1A"/>
          <w:sz w:val="24"/>
          <w:szCs w:val="24"/>
          <w:lang w:val="en-US"/>
        </w:rPr>
        <w:t>duboko</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privrženo</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zajednici</w:t>
      </w:r>
      <w:proofErr w:type="spellEnd"/>
      <w:r w:rsidRPr="00916316">
        <w:rPr>
          <w:rFonts w:ascii="Times New Roman" w:eastAsia="Times New Roman" w:hAnsi="Times New Roman" w:cs="Times New Roman"/>
          <w:color w:val="1A1A1A"/>
          <w:sz w:val="24"/>
          <w:szCs w:val="24"/>
          <w:lang w:val="en-US"/>
        </w:rPr>
        <w:t xml:space="preserve"> u </w:t>
      </w:r>
      <w:proofErr w:type="spellStart"/>
      <w:r w:rsidRPr="00916316">
        <w:rPr>
          <w:rFonts w:ascii="Times New Roman" w:eastAsia="Times New Roman" w:hAnsi="Times New Roman" w:cs="Times New Roman"/>
          <w:color w:val="1A1A1A"/>
          <w:sz w:val="24"/>
          <w:szCs w:val="24"/>
          <w:lang w:val="en-US"/>
        </w:rPr>
        <w:t>kojoj</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djeluje</w:t>
      </w:r>
      <w:proofErr w:type="spellEnd"/>
      <w:r w:rsidRPr="00916316">
        <w:rPr>
          <w:rFonts w:ascii="Times New Roman" w:eastAsia="Times New Roman" w:hAnsi="Times New Roman" w:cs="Times New Roman"/>
          <w:color w:val="1A1A1A"/>
          <w:sz w:val="24"/>
          <w:szCs w:val="24"/>
          <w:lang w:val="en-US"/>
        </w:rPr>
        <w:t xml:space="preserve">. Muzej </w:t>
      </w:r>
      <w:proofErr w:type="spellStart"/>
      <w:r w:rsidRPr="00916316">
        <w:rPr>
          <w:rFonts w:ascii="Times New Roman" w:eastAsia="Times New Roman" w:hAnsi="Times New Roman" w:cs="Times New Roman"/>
          <w:color w:val="1A1A1A"/>
          <w:sz w:val="24"/>
          <w:szCs w:val="24"/>
          <w:lang w:val="en-US"/>
        </w:rPr>
        <w:t>svojim</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kreativnim</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interpretacijskim</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prezentacijskim</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umijećima</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aktivno</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djeluje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na</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zaštiti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očuvanju</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baštine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grada</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okolice</w:t>
      </w:r>
      <w:proofErr w:type="spellEnd"/>
      <w:r w:rsidRPr="00916316">
        <w:rPr>
          <w:rFonts w:ascii="Times New Roman" w:eastAsia="Times New Roman" w:hAnsi="Times New Roman" w:cs="Times New Roman"/>
          <w:color w:val="1A1A1A"/>
          <w:sz w:val="24"/>
          <w:szCs w:val="24"/>
          <w:lang w:val="en-US"/>
        </w:rPr>
        <w:t xml:space="preserve"> za </w:t>
      </w:r>
      <w:proofErr w:type="spellStart"/>
      <w:r w:rsidRPr="00916316">
        <w:rPr>
          <w:rFonts w:ascii="Times New Roman" w:eastAsia="Times New Roman" w:hAnsi="Times New Roman" w:cs="Times New Roman"/>
          <w:color w:val="1A1A1A"/>
          <w:sz w:val="24"/>
          <w:szCs w:val="24"/>
          <w:lang w:val="en-US"/>
        </w:rPr>
        <w:t>generacije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koje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dolaze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Djeluje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na</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principima</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održivosti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jednakosti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kreativnosti</w:t>
      </w:r>
      <w:proofErr w:type="spellEnd"/>
      <w:r w:rsidRPr="00916316">
        <w:rPr>
          <w:rFonts w:ascii="Times New Roman" w:eastAsia="Times New Roman" w:hAnsi="Times New Roman" w:cs="Times New Roman"/>
          <w:color w:val="1A1A1A"/>
          <w:sz w:val="24"/>
          <w:szCs w:val="24"/>
          <w:lang w:val="en-US"/>
        </w:rPr>
        <w:t xml:space="preserve">. Muzej </w:t>
      </w:r>
      <w:proofErr w:type="spellStart"/>
      <w:r w:rsidRPr="00916316">
        <w:rPr>
          <w:rFonts w:ascii="Times New Roman" w:eastAsia="Times New Roman" w:hAnsi="Times New Roman" w:cs="Times New Roman"/>
          <w:color w:val="1A1A1A"/>
          <w:sz w:val="24"/>
          <w:szCs w:val="24"/>
          <w:lang w:val="en-US"/>
        </w:rPr>
        <w:t>želi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biti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prepoznat</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kroz</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svoje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suvremene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muzeološke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kulturne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socijalne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gospodarske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doprinose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razvoju</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našega</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grada</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županije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te</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biti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aktivni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čimbenik</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uspostavljanja</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kontinuiteta</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kulturnih</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civilizacijskih</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vrijednosti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grada</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svih</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njegovih</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stanovnika</w:t>
      </w:r>
      <w:proofErr w:type="spellEnd"/>
      <w:r w:rsidRPr="00916316">
        <w:rPr>
          <w:rFonts w:ascii="Times New Roman" w:eastAsia="Times New Roman" w:hAnsi="Times New Roman" w:cs="Times New Roman"/>
          <w:color w:val="1A1A1A"/>
          <w:sz w:val="24"/>
          <w:szCs w:val="24"/>
          <w:lang w:val="en-US"/>
        </w:rPr>
        <w:t xml:space="preserve"> u </w:t>
      </w:r>
      <w:proofErr w:type="spellStart"/>
      <w:r w:rsidRPr="00916316">
        <w:rPr>
          <w:rFonts w:ascii="Times New Roman" w:eastAsia="Times New Roman" w:hAnsi="Times New Roman" w:cs="Times New Roman"/>
          <w:color w:val="1A1A1A"/>
          <w:sz w:val="24"/>
          <w:szCs w:val="24"/>
          <w:lang w:val="en-US"/>
        </w:rPr>
        <w:t>zemlji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izvan</w:t>
      </w:r>
      <w:proofErr w:type="spellEnd"/>
      <w:r w:rsidRPr="00916316">
        <w:rPr>
          <w:rFonts w:ascii="Times New Roman" w:eastAsia="Times New Roman" w:hAnsi="Times New Roman" w:cs="Times New Roman"/>
          <w:color w:val="1A1A1A"/>
          <w:sz w:val="24"/>
          <w:szCs w:val="24"/>
          <w:lang w:val="en-US"/>
        </w:rPr>
        <w:t xml:space="preserve"> </w:t>
      </w:r>
      <w:proofErr w:type="spellStart"/>
      <w:r w:rsidRPr="00916316">
        <w:rPr>
          <w:rFonts w:ascii="Times New Roman" w:eastAsia="Times New Roman" w:hAnsi="Times New Roman" w:cs="Times New Roman"/>
          <w:color w:val="1A1A1A"/>
          <w:sz w:val="24"/>
          <w:szCs w:val="24"/>
          <w:lang w:val="en-US"/>
        </w:rPr>
        <w:t>nje</w:t>
      </w:r>
      <w:proofErr w:type="spellEnd"/>
      <w:r w:rsidRPr="00916316">
        <w:rPr>
          <w:rFonts w:ascii="Times New Roman" w:eastAsia="Times New Roman" w:hAnsi="Times New Roman" w:cs="Times New Roman"/>
          <w:color w:val="1A1A1A"/>
          <w:sz w:val="24"/>
          <w:szCs w:val="24"/>
          <w:lang w:val="en-US"/>
        </w:rPr>
        <w:t xml:space="preserve">.  </w:t>
      </w:r>
    </w:p>
    <w:p w14:paraId="5035F872" w14:textId="77777777" w:rsidR="00916316" w:rsidRPr="00916316" w:rsidRDefault="00916316" w:rsidP="00916316">
      <w:pPr>
        <w:spacing w:after="0" w:line="240" w:lineRule="auto"/>
        <w:jc w:val="both"/>
        <w:rPr>
          <w:rFonts w:ascii="Times New Roman" w:eastAsia="Times New Roman" w:hAnsi="Times New Roman" w:cs="Times New Roman"/>
          <w:color w:val="2F5496"/>
          <w:sz w:val="24"/>
          <w:szCs w:val="24"/>
        </w:rPr>
      </w:pPr>
      <w:r w:rsidRPr="00916316">
        <w:rPr>
          <w:rFonts w:ascii="Times New Roman" w:eastAsia="Times New Roman" w:hAnsi="Times New Roman" w:cs="Times New Roman"/>
          <w:color w:val="000000"/>
          <w:sz w:val="24"/>
          <w:szCs w:val="24"/>
        </w:rPr>
        <w:t xml:space="preserve">Muzej zastupa i predstavlja ravnateljica. Upravno vijeće muzeja čini 5 članova, 3 člana su  predstavnici osnivača, dok 2 člana dolaze iz redova zaposlenika. Stručno vijeće čini stručno osoblje Muzeja i sastoji se od 7 članova. Računovodstveno-knjigovodstveni poslovi obavljaju se u suradnji s Pučkim otvorenim učilištem Poreč. </w:t>
      </w:r>
    </w:p>
    <w:p w14:paraId="4189187D" w14:textId="77777777" w:rsidR="00916316" w:rsidRPr="00916316" w:rsidRDefault="00916316" w:rsidP="00916316">
      <w:pPr>
        <w:spacing w:after="0" w:line="240" w:lineRule="auto"/>
        <w:jc w:val="both"/>
        <w:rPr>
          <w:rFonts w:ascii="Times New Roman" w:eastAsia="Times New Roman" w:hAnsi="Times New Roman" w:cs="Times New Roman"/>
          <w:color w:val="2F5496"/>
          <w:sz w:val="24"/>
          <w:szCs w:val="24"/>
        </w:rPr>
      </w:pPr>
    </w:p>
    <w:p w14:paraId="437D3C8A" w14:textId="77777777"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Financijski plan za 2024. – 2026. godinu: </w:t>
      </w:r>
    </w:p>
    <w:p w14:paraId="36885EC3"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28A83682"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 ostvarenje Programa javne potrebe u kulturi u ustanovi  Zavičajni muzej Poreštine - Museo del territorio </w:t>
      </w:r>
      <w:proofErr w:type="spellStart"/>
      <w:r w:rsidRPr="00916316">
        <w:rPr>
          <w:rFonts w:ascii="Times New Roman" w:eastAsia="Times New Roman" w:hAnsi="Times New Roman" w:cs="Times New Roman"/>
          <w:sz w:val="24"/>
          <w:szCs w:val="24"/>
        </w:rPr>
        <w:t>parentino</w:t>
      </w:r>
      <w:proofErr w:type="spellEnd"/>
      <w:r w:rsidRPr="00916316">
        <w:rPr>
          <w:rFonts w:ascii="Times New Roman" w:eastAsia="Times New Roman" w:hAnsi="Times New Roman" w:cs="Times New Roman"/>
          <w:sz w:val="24"/>
          <w:szCs w:val="24"/>
        </w:rPr>
        <w:t xml:space="preserve"> u razdoblju od 2024. do 2026. godini planirano je :</w:t>
      </w:r>
    </w:p>
    <w:p w14:paraId="583FE0A2"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259984AA"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59"/>
        <w:gridCol w:w="1560"/>
        <w:gridCol w:w="1521"/>
        <w:gridCol w:w="1450"/>
      </w:tblGrid>
      <w:tr w:rsidR="00916316" w:rsidRPr="00916316" w14:paraId="068F43EB" w14:textId="77777777" w:rsidTr="00916316">
        <w:tc>
          <w:tcPr>
            <w:tcW w:w="2972" w:type="dxa"/>
          </w:tcPr>
          <w:p w14:paraId="0D83311F"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color w:val="000000"/>
                <w:sz w:val="20"/>
                <w:szCs w:val="20"/>
              </w:rPr>
              <w:t>Naziv programa iz Proračuna</w:t>
            </w:r>
            <w:r w:rsidRPr="00916316">
              <w:rPr>
                <w:rFonts w:ascii="Times New Roman" w:eastAsia="Times New Roman" w:hAnsi="Times New Roman" w:cs="Times New Roman"/>
                <w:b/>
                <w:bCs/>
                <w:sz w:val="20"/>
                <w:szCs w:val="20"/>
              </w:rPr>
              <w:t xml:space="preserve"> </w:t>
            </w:r>
          </w:p>
        </w:tc>
        <w:tc>
          <w:tcPr>
            <w:tcW w:w="1559" w:type="dxa"/>
            <w:vAlign w:val="center"/>
          </w:tcPr>
          <w:p w14:paraId="7D00310C"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14:paraId="0B66A1CF"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2023.</w:t>
            </w:r>
          </w:p>
        </w:tc>
        <w:tc>
          <w:tcPr>
            <w:tcW w:w="1560" w:type="dxa"/>
            <w:vAlign w:val="center"/>
          </w:tcPr>
          <w:p w14:paraId="7B5A2CD5"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14:paraId="4D76CEC8"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2024.</w:t>
            </w:r>
          </w:p>
        </w:tc>
        <w:tc>
          <w:tcPr>
            <w:tcW w:w="1521" w:type="dxa"/>
            <w:vAlign w:val="center"/>
          </w:tcPr>
          <w:p w14:paraId="61E79B9B"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14:paraId="0D49780E"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2025.</w:t>
            </w:r>
          </w:p>
        </w:tc>
        <w:tc>
          <w:tcPr>
            <w:tcW w:w="1450" w:type="dxa"/>
            <w:vAlign w:val="center"/>
          </w:tcPr>
          <w:p w14:paraId="568F7665"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14:paraId="58BDDB34"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2026.</w:t>
            </w:r>
          </w:p>
        </w:tc>
      </w:tr>
      <w:tr w:rsidR="00916316" w:rsidRPr="00916316" w14:paraId="69A7B210" w14:textId="77777777" w:rsidTr="00916316">
        <w:tc>
          <w:tcPr>
            <w:tcW w:w="2972" w:type="dxa"/>
          </w:tcPr>
          <w:p w14:paraId="412D42AC"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Javne potrebe u kulturi</w:t>
            </w:r>
          </w:p>
        </w:tc>
        <w:tc>
          <w:tcPr>
            <w:tcW w:w="1559" w:type="dxa"/>
          </w:tcPr>
          <w:p w14:paraId="0063921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1.883.113</w:t>
            </w:r>
          </w:p>
        </w:tc>
        <w:tc>
          <w:tcPr>
            <w:tcW w:w="1560" w:type="dxa"/>
          </w:tcPr>
          <w:p w14:paraId="06E8020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1.252.896</w:t>
            </w:r>
          </w:p>
        </w:tc>
        <w:tc>
          <w:tcPr>
            <w:tcW w:w="1521" w:type="dxa"/>
          </w:tcPr>
          <w:p w14:paraId="0DA37F1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847.896</w:t>
            </w:r>
          </w:p>
        </w:tc>
        <w:tc>
          <w:tcPr>
            <w:tcW w:w="1450" w:type="dxa"/>
            <w:shd w:val="clear" w:color="auto" w:fill="auto"/>
          </w:tcPr>
          <w:p w14:paraId="544EAF4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732.896</w:t>
            </w:r>
          </w:p>
        </w:tc>
      </w:tr>
      <w:tr w:rsidR="00916316" w:rsidRPr="00916316" w14:paraId="2CC15364" w14:textId="77777777" w:rsidTr="00916316">
        <w:tc>
          <w:tcPr>
            <w:tcW w:w="2972" w:type="dxa"/>
          </w:tcPr>
          <w:p w14:paraId="616701DA" w14:textId="77777777" w:rsidR="00916316" w:rsidRPr="00916316" w:rsidRDefault="00916316" w:rsidP="00916316">
            <w:pPr>
              <w:spacing w:after="0" w:line="240" w:lineRule="auto"/>
              <w:jc w:val="both"/>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w:t>
            </w:r>
          </w:p>
        </w:tc>
        <w:tc>
          <w:tcPr>
            <w:tcW w:w="1559" w:type="dxa"/>
          </w:tcPr>
          <w:p w14:paraId="47BEF391"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1.883.113</w:t>
            </w:r>
          </w:p>
        </w:tc>
        <w:tc>
          <w:tcPr>
            <w:tcW w:w="1560" w:type="dxa"/>
          </w:tcPr>
          <w:p w14:paraId="0392E6AF"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1.252.896</w:t>
            </w:r>
          </w:p>
        </w:tc>
        <w:tc>
          <w:tcPr>
            <w:tcW w:w="1521" w:type="dxa"/>
          </w:tcPr>
          <w:p w14:paraId="35A8755B"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847.896</w:t>
            </w:r>
          </w:p>
        </w:tc>
        <w:tc>
          <w:tcPr>
            <w:tcW w:w="1450" w:type="dxa"/>
            <w:shd w:val="clear" w:color="auto" w:fill="auto"/>
          </w:tcPr>
          <w:p w14:paraId="1AAAFD3A"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732.896</w:t>
            </w:r>
          </w:p>
        </w:tc>
      </w:tr>
    </w:tbl>
    <w:p w14:paraId="0FA8FB72"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60C30F44"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14:paraId="362D8F27"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0CD990C8"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Program: </w:t>
      </w:r>
      <w:r w:rsidRPr="00916316">
        <w:rPr>
          <w:rFonts w:ascii="Times New Roman" w:eastAsia="Times New Roman" w:hAnsi="Times New Roman" w:cs="Times New Roman"/>
          <w:b/>
          <w:bCs/>
          <w:color w:val="000000"/>
          <w:sz w:val="24"/>
          <w:szCs w:val="24"/>
        </w:rPr>
        <w:t>Program javne potrebe u kulturi</w:t>
      </w:r>
    </w:p>
    <w:p w14:paraId="1193F252"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73C3E6F6"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14:paraId="3D806DE5"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Program Zavičajnog muzeja Poreštine - Museo del territorio </w:t>
      </w:r>
      <w:proofErr w:type="spellStart"/>
      <w:r w:rsidRPr="00916316">
        <w:rPr>
          <w:rFonts w:ascii="Times New Roman" w:eastAsia="Times New Roman" w:hAnsi="Times New Roman" w:cs="Times New Roman"/>
          <w:sz w:val="24"/>
          <w:szCs w:val="24"/>
        </w:rPr>
        <w:t>parentino</w:t>
      </w:r>
      <w:proofErr w:type="spellEnd"/>
      <w:r w:rsidRPr="00916316">
        <w:rPr>
          <w:rFonts w:ascii="Times New Roman" w:eastAsia="Times New Roman" w:hAnsi="Times New Roman" w:cs="Times New Roman"/>
          <w:sz w:val="24"/>
          <w:szCs w:val="24"/>
        </w:rPr>
        <w:t xml:space="preserve"> ostvaruje se kroz sljedeće aktivnosti, kapitalne i tekuće projekte:</w:t>
      </w:r>
    </w:p>
    <w:p w14:paraId="0304ADDB"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lastRenderedPageBreak/>
        <w:t>aktivnosti:</w:t>
      </w:r>
    </w:p>
    <w:p w14:paraId="658E5EDB" w14:textId="77777777" w:rsidR="00916316" w:rsidRPr="00916316" w:rsidRDefault="00916316" w:rsidP="00BC2CE2">
      <w:pPr>
        <w:numPr>
          <w:ilvl w:val="0"/>
          <w:numId w:val="2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Administrativno, tehničko i stručno osoblje</w:t>
      </w:r>
    </w:p>
    <w:p w14:paraId="21D9EF86" w14:textId="77777777" w:rsidR="00916316" w:rsidRPr="00916316" w:rsidRDefault="00916316" w:rsidP="00BC2CE2">
      <w:pPr>
        <w:numPr>
          <w:ilvl w:val="0"/>
          <w:numId w:val="2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Restauracije, izložbe i istraživanja muzejske građe</w:t>
      </w:r>
    </w:p>
    <w:p w14:paraId="40C6AABE"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kapitalni projekti:</w:t>
      </w:r>
    </w:p>
    <w:p w14:paraId="2091044E" w14:textId="77777777" w:rsidR="00916316" w:rsidRPr="00916316" w:rsidRDefault="00916316" w:rsidP="00BC2CE2">
      <w:pPr>
        <w:numPr>
          <w:ilvl w:val="0"/>
          <w:numId w:val="2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Nabava opreme, knjiga i muzejskih predmeta</w:t>
      </w:r>
    </w:p>
    <w:p w14:paraId="765EF089" w14:textId="77777777" w:rsidR="00916316" w:rsidRPr="00916316" w:rsidRDefault="00916316" w:rsidP="00BC2CE2">
      <w:pPr>
        <w:numPr>
          <w:ilvl w:val="0"/>
          <w:numId w:val="2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Obnova Palače Sinčić</w:t>
      </w:r>
    </w:p>
    <w:p w14:paraId="333EAD8F" w14:textId="77777777" w:rsidR="00916316" w:rsidRPr="00916316" w:rsidRDefault="00916316" w:rsidP="00BC2CE2">
      <w:pPr>
        <w:numPr>
          <w:ilvl w:val="0"/>
          <w:numId w:val="2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Obnova zgrada u vlasništvu </w:t>
      </w:r>
      <w:proofErr w:type="spellStart"/>
      <w:r w:rsidRPr="00916316">
        <w:rPr>
          <w:rFonts w:ascii="Times New Roman" w:eastAsia="Times New Roman" w:hAnsi="Times New Roman" w:cs="Times New Roman"/>
          <w:sz w:val="24"/>
          <w:szCs w:val="24"/>
        </w:rPr>
        <w:t>Zavičajnig</w:t>
      </w:r>
      <w:proofErr w:type="spellEnd"/>
      <w:r w:rsidRPr="00916316">
        <w:rPr>
          <w:rFonts w:ascii="Times New Roman" w:eastAsia="Times New Roman" w:hAnsi="Times New Roman" w:cs="Times New Roman"/>
          <w:sz w:val="24"/>
          <w:szCs w:val="24"/>
        </w:rPr>
        <w:t xml:space="preserve"> muzeja Poreštine</w:t>
      </w:r>
    </w:p>
    <w:p w14:paraId="06950F1C" w14:textId="77777777" w:rsidR="00916316" w:rsidRPr="00916316" w:rsidRDefault="00916316" w:rsidP="00916316">
      <w:p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tekući projekt:</w:t>
      </w:r>
    </w:p>
    <w:p w14:paraId="1F715594" w14:textId="77777777" w:rsidR="00916316" w:rsidRPr="00916316" w:rsidRDefault="00916316" w:rsidP="00916316">
      <w:p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  Centar za posjetitelje „La mula“. </w:t>
      </w:r>
    </w:p>
    <w:p w14:paraId="59ECCF47" w14:textId="77777777" w:rsidR="00916316" w:rsidRPr="00916316" w:rsidRDefault="00916316" w:rsidP="00916316">
      <w:pPr>
        <w:spacing w:after="0" w:line="240" w:lineRule="auto"/>
        <w:jc w:val="both"/>
        <w:rPr>
          <w:rFonts w:ascii="Arial" w:eastAsia="Times New Roman" w:hAnsi="Arial" w:cs="Arial"/>
          <w:b/>
          <w:color w:val="C00000"/>
          <w:sz w:val="24"/>
          <w:szCs w:val="24"/>
        </w:rPr>
      </w:pPr>
    </w:p>
    <w:p w14:paraId="6CD8BFB1"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 xml:space="preserve">Zakonske i druge pravne osnove programa: </w:t>
      </w:r>
    </w:p>
    <w:p w14:paraId="523ECE87" w14:textId="77777777" w:rsidR="00916316" w:rsidRPr="00916316" w:rsidRDefault="00916316" w:rsidP="00BC2CE2">
      <w:pPr>
        <w:numPr>
          <w:ilvl w:val="0"/>
          <w:numId w:val="21"/>
        </w:num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muzejima („Narodne novine“ broj 61/18,98/19,114/22),</w:t>
      </w:r>
    </w:p>
    <w:p w14:paraId="4E85FA2B" w14:textId="77777777" w:rsidR="00916316" w:rsidRPr="00916316" w:rsidRDefault="00916316" w:rsidP="00BC2CE2">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rPr>
      </w:pPr>
      <w:bookmarkStart w:id="49" w:name="_Hlk115072628"/>
      <w:r w:rsidRPr="00916316">
        <w:rPr>
          <w:rFonts w:ascii="Times New Roman" w:eastAsia="Times New Roman" w:hAnsi="Times New Roman" w:cs="Times New Roman"/>
          <w:sz w:val="24"/>
          <w:szCs w:val="24"/>
        </w:rPr>
        <w:t>Zakon o ustanovama („Narodne novine“ broj 76/93, 29/97, 47/99, 35/08,127/19,151/22)</w:t>
      </w:r>
    </w:p>
    <w:p w14:paraId="04DB1765" w14:textId="77777777" w:rsidR="00916316" w:rsidRPr="00916316" w:rsidRDefault="00916316" w:rsidP="00BC2CE2">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kulturnim vijećima i financiranju javnih potreba u kulturi („Narodne novine“ broj 83/22)</w:t>
      </w:r>
    </w:p>
    <w:p w14:paraId="641D3403" w14:textId="77777777" w:rsidR="00916316" w:rsidRPr="00916316" w:rsidRDefault="00916316" w:rsidP="00BC2CE2">
      <w:pPr>
        <w:numPr>
          <w:ilvl w:val="0"/>
          <w:numId w:val="16"/>
        </w:numPr>
        <w:spacing w:after="0" w:line="240" w:lineRule="auto"/>
        <w:contextualSpacing/>
        <w:rPr>
          <w:rFonts w:ascii="Times New Roman" w:hAnsi="Times New Roman" w:cs="Times New Roman"/>
          <w:sz w:val="24"/>
          <w:szCs w:val="24"/>
        </w:rPr>
      </w:pPr>
      <w:r w:rsidRPr="00916316">
        <w:rPr>
          <w:rFonts w:ascii="Times New Roman" w:eastAsia="Times New Roman" w:hAnsi="Times New Roman" w:cs="Times New Roman"/>
          <w:sz w:val="24"/>
          <w:szCs w:val="24"/>
        </w:rPr>
        <w:t xml:space="preserve">Zakon o zaštiti i očuvanju kulturnih dobara („Narodne novine“ </w:t>
      </w:r>
      <w:r w:rsidRPr="00916316">
        <w:rPr>
          <w:rFonts w:ascii="Times New Roman" w:hAnsi="Times New Roman" w:cs="Times New Roman"/>
          <w:sz w:val="24"/>
          <w:szCs w:val="24"/>
        </w:rPr>
        <w:t xml:space="preserve">broj </w:t>
      </w:r>
      <w:r w:rsidRPr="00916316">
        <w:rPr>
          <w:rFonts w:ascii="Times New Roman" w:hAnsi="Times New Roman" w:cs="Times New Roman"/>
          <w:sz w:val="24"/>
          <w:szCs w:val="24"/>
          <w:lang w:val="en-US"/>
        </w:rPr>
        <w:t xml:space="preserve">  69/99, 151/03, 157/03, 100/04,  87/09, 88/10, 61/11, 25/12, 136/12, 157/13, 152/14 , 98/15, 44/17, 90/18, 32/20, 62/20, 117/21, 114/22</w:t>
      </w:r>
      <w:r w:rsidRPr="00916316">
        <w:rPr>
          <w:rFonts w:ascii="Times New Roman" w:hAnsi="Times New Roman" w:cs="Times New Roman"/>
          <w:sz w:val="24"/>
          <w:szCs w:val="24"/>
        </w:rPr>
        <w:t>)</w:t>
      </w:r>
    </w:p>
    <w:p w14:paraId="4F614B61" w14:textId="77777777" w:rsidR="00916316" w:rsidRPr="00916316" w:rsidRDefault="00916316" w:rsidP="00BC2CE2">
      <w:pPr>
        <w:numPr>
          <w:ilvl w:val="0"/>
          <w:numId w:val="16"/>
        </w:numPr>
        <w:spacing w:after="0" w:line="240" w:lineRule="auto"/>
        <w:contextualSpacing/>
        <w:rPr>
          <w:rFonts w:ascii="Times New Roman" w:hAnsi="Times New Roman" w:cs="Times New Roman"/>
          <w:sz w:val="24"/>
          <w:szCs w:val="24"/>
          <w:lang w:eastAsia="en-US"/>
        </w:rPr>
      </w:pPr>
      <w:r w:rsidRPr="00916316">
        <w:rPr>
          <w:rFonts w:ascii="Times New Roman" w:hAnsi="Times New Roman" w:cs="Times New Roman"/>
          <w:sz w:val="24"/>
          <w:szCs w:val="24"/>
          <w:lang w:eastAsia="en-US"/>
        </w:rPr>
        <w:t>Zakon o proračunu („Narodne novine“ broj 144/21)</w:t>
      </w:r>
    </w:p>
    <w:p w14:paraId="62959E7B" w14:textId="77777777" w:rsidR="00916316" w:rsidRPr="00916316" w:rsidRDefault="00916316" w:rsidP="00BC2CE2">
      <w:pPr>
        <w:numPr>
          <w:ilvl w:val="0"/>
          <w:numId w:val="16"/>
        </w:numPr>
        <w:shd w:val="clear" w:color="auto" w:fill="FFFFFF" w:themeFill="background1"/>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računovodstvu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78/15, 134/15,120/16,116/18,42/20, 47/20,114/22,82/23)</w:t>
      </w:r>
    </w:p>
    <w:p w14:paraId="20EDB126" w14:textId="77777777" w:rsidR="00916316" w:rsidRPr="00916316" w:rsidRDefault="00916316" w:rsidP="00BC2CE2">
      <w:pPr>
        <w:numPr>
          <w:ilvl w:val="0"/>
          <w:numId w:val="16"/>
        </w:numPr>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javnoj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nabavi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120/16,114/22)</w:t>
      </w:r>
    </w:p>
    <w:p w14:paraId="59B1B7D3" w14:textId="77777777" w:rsidR="00916316" w:rsidRPr="00916316" w:rsidRDefault="00916316" w:rsidP="00BC2CE2">
      <w:pPr>
        <w:numPr>
          <w:ilvl w:val="0"/>
          <w:numId w:val="16"/>
        </w:num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it-IT" w:eastAsia="en-US"/>
        </w:rPr>
        <w:t>Zakon</w:t>
      </w:r>
      <w:proofErr w:type="spellEnd"/>
      <w:r w:rsidRPr="00916316">
        <w:rPr>
          <w:rFonts w:ascii="Times New Roman" w:eastAsia="Times New Roman" w:hAnsi="Times New Roman" w:cs="Times New Roman"/>
          <w:sz w:val="24"/>
          <w:szCs w:val="24"/>
          <w:lang w:val="it-IT" w:eastAsia="en-US"/>
        </w:rPr>
        <w:t xml:space="preserve"> o </w:t>
      </w:r>
      <w:proofErr w:type="spellStart"/>
      <w:r w:rsidRPr="00916316">
        <w:rPr>
          <w:rFonts w:ascii="Times New Roman" w:eastAsia="Times New Roman" w:hAnsi="Times New Roman" w:cs="Times New Roman"/>
          <w:sz w:val="24"/>
          <w:szCs w:val="24"/>
          <w:lang w:val="it-IT" w:eastAsia="en-US"/>
        </w:rPr>
        <w:t>fiskalnoj</w:t>
      </w:r>
      <w:proofErr w:type="spellEnd"/>
      <w:r w:rsidRPr="00916316">
        <w:rPr>
          <w:rFonts w:ascii="Times New Roman" w:eastAsia="Times New Roman" w:hAnsi="Times New Roman" w:cs="Times New Roman"/>
          <w:sz w:val="24"/>
          <w:szCs w:val="24"/>
          <w:lang w:val="it-IT" w:eastAsia="en-US"/>
        </w:rPr>
        <w:t xml:space="preserve"> </w:t>
      </w:r>
      <w:proofErr w:type="spellStart"/>
      <w:r w:rsidRPr="00916316">
        <w:rPr>
          <w:rFonts w:ascii="Times New Roman" w:eastAsia="Times New Roman" w:hAnsi="Times New Roman" w:cs="Times New Roman"/>
          <w:sz w:val="24"/>
          <w:szCs w:val="24"/>
          <w:lang w:val="it-IT" w:eastAsia="en-US"/>
        </w:rPr>
        <w:t>odgovornosti</w:t>
      </w:r>
      <w:proofErr w:type="spellEnd"/>
      <w:r w:rsidRPr="00916316">
        <w:rPr>
          <w:rFonts w:ascii="Times New Roman" w:eastAsia="Times New Roman" w:hAnsi="Times New Roman" w:cs="Times New Roman"/>
          <w:sz w:val="24"/>
          <w:szCs w:val="24"/>
          <w:lang w:val="it-IT" w:eastAsia="en-US"/>
        </w:rPr>
        <w:t xml:space="preserve"> (</w:t>
      </w:r>
      <w:r w:rsidRPr="00916316">
        <w:rPr>
          <w:rFonts w:ascii="Times New Roman" w:eastAsia="Times New Roman" w:hAnsi="Times New Roman" w:cs="Times New Roman"/>
          <w:sz w:val="24"/>
          <w:szCs w:val="24"/>
          <w:lang w:val="it-IT"/>
        </w:rPr>
        <w:t>„</w:t>
      </w:r>
      <w:proofErr w:type="spellStart"/>
      <w:r w:rsidRPr="00916316">
        <w:rPr>
          <w:rFonts w:ascii="Times New Roman" w:eastAsia="Times New Roman" w:hAnsi="Times New Roman" w:cs="Times New Roman"/>
          <w:sz w:val="24"/>
          <w:szCs w:val="24"/>
          <w:lang w:val="it-IT"/>
        </w:rPr>
        <w:t>Narodne</w:t>
      </w:r>
      <w:proofErr w:type="spellEnd"/>
      <w:r w:rsidRPr="00916316">
        <w:rPr>
          <w:rFonts w:ascii="Times New Roman" w:eastAsia="Times New Roman" w:hAnsi="Times New Roman" w:cs="Times New Roman"/>
          <w:sz w:val="24"/>
          <w:szCs w:val="24"/>
          <w:lang w:val="it-IT"/>
        </w:rPr>
        <w:t xml:space="preserve"> </w:t>
      </w:r>
      <w:proofErr w:type="spellStart"/>
      <w:proofErr w:type="gramStart"/>
      <w:r w:rsidRPr="00916316">
        <w:rPr>
          <w:rFonts w:ascii="Times New Roman" w:eastAsia="Times New Roman" w:hAnsi="Times New Roman" w:cs="Times New Roman"/>
          <w:sz w:val="24"/>
          <w:szCs w:val="24"/>
          <w:lang w:val="it-IT"/>
        </w:rPr>
        <w:t>novine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broj</w:t>
      </w:r>
      <w:proofErr w:type="spellEnd"/>
      <w:proofErr w:type="gramEnd"/>
      <w:r w:rsidRPr="00916316">
        <w:rPr>
          <w:rFonts w:ascii="Times New Roman" w:eastAsia="Times New Roman" w:hAnsi="Times New Roman" w:cs="Times New Roman"/>
          <w:sz w:val="24"/>
          <w:szCs w:val="24"/>
          <w:lang w:val="it-IT"/>
        </w:rPr>
        <w:t xml:space="preserve"> </w:t>
      </w:r>
      <w:r w:rsidRPr="00916316">
        <w:rPr>
          <w:rFonts w:ascii="Times New Roman" w:eastAsia="Times New Roman" w:hAnsi="Times New Roman" w:cs="Times New Roman"/>
          <w:sz w:val="24"/>
          <w:szCs w:val="24"/>
          <w:lang w:val="it-IT" w:eastAsia="en-US"/>
        </w:rPr>
        <w:t>111/18,83/23)</w:t>
      </w:r>
    </w:p>
    <w:p w14:paraId="11E5FC43" w14:textId="77777777" w:rsidR="00916316" w:rsidRPr="00916316" w:rsidRDefault="00916316" w:rsidP="00BC2CE2">
      <w:pPr>
        <w:numPr>
          <w:ilvl w:val="0"/>
          <w:numId w:val="16"/>
        </w:numPr>
        <w:spacing w:after="0" w:line="240" w:lineRule="auto"/>
        <w:contextualSpacing/>
        <w:jc w:val="both"/>
        <w:rPr>
          <w:rFonts w:ascii="Times New Roman" w:hAnsi="Times New Roman" w:cs="Times New Roman"/>
          <w:sz w:val="24"/>
          <w:szCs w:val="24"/>
        </w:rPr>
      </w:pPr>
      <w:r w:rsidRPr="00916316">
        <w:rPr>
          <w:rFonts w:ascii="Times New Roman" w:hAnsi="Times New Roman" w:cs="Times New Roman"/>
          <w:sz w:val="24"/>
          <w:szCs w:val="24"/>
        </w:rPr>
        <w:t>Zakon o radu („Narodne novine“ broj 93/14,127/17,98/19,151/22,64/23)</w:t>
      </w:r>
    </w:p>
    <w:p w14:paraId="3F0B4B51" w14:textId="77777777" w:rsidR="00916316" w:rsidRPr="00916316" w:rsidRDefault="00916316" w:rsidP="00BC2CE2">
      <w:pPr>
        <w:numPr>
          <w:ilvl w:val="0"/>
          <w:numId w:val="16"/>
        </w:num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podzakonski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w:t>
      </w:r>
      <w:proofErr w:type="spellEnd"/>
      <w:r w:rsidRPr="00916316">
        <w:rPr>
          <w:rFonts w:ascii="Times New Roman" w:eastAsia="Times New Roman" w:hAnsi="Times New Roman" w:cs="Times New Roman"/>
          <w:sz w:val="24"/>
          <w:szCs w:val="24"/>
          <w:lang w:val="en-US"/>
        </w:rPr>
        <w:t>,</w:t>
      </w:r>
    </w:p>
    <w:p w14:paraId="2F552603" w14:textId="77777777" w:rsidR="00916316" w:rsidRPr="00916316" w:rsidRDefault="00916316" w:rsidP="00BC2CE2">
      <w:pPr>
        <w:numPr>
          <w:ilvl w:val="0"/>
          <w:numId w:val="16"/>
        </w:num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akti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osnivača</w:t>
      </w:r>
      <w:proofErr w:type="spellEnd"/>
      <w:r w:rsidRPr="00916316">
        <w:rPr>
          <w:rFonts w:ascii="Times New Roman" w:eastAsia="Times New Roman" w:hAnsi="Times New Roman" w:cs="Times New Roman"/>
          <w:sz w:val="24"/>
          <w:szCs w:val="24"/>
          <w:lang w:val="en-US"/>
        </w:rPr>
        <w:t>.</w:t>
      </w:r>
    </w:p>
    <w:bookmarkEnd w:id="49"/>
    <w:p w14:paraId="70A014C8"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p>
    <w:p w14:paraId="484A38BD"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14:paraId="626F7CB4"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Ostvarivanje programa zaštite kulturne baštine, njena prezentacija te prenošenje spoznaja o bogatoj prošlosti Poreštine. </w:t>
      </w:r>
    </w:p>
    <w:p w14:paraId="6A10019F"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Cilj aktivnosti </w:t>
      </w:r>
      <w:r w:rsidRPr="00916316">
        <w:rPr>
          <w:rFonts w:ascii="Times New Roman" w:eastAsia="Times New Roman" w:hAnsi="Times New Roman" w:cs="Times New Roman"/>
          <w:bCs/>
          <w:i/>
          <w:iCs/>
          <w:color w:val="000000"/>
          <w:sz w:val="24"/>
          <w:szCs w:val="24"/>
        </w:rPr>
        <w:t>Restauracije, izložbe i istraživanja muzejske građe</w:t>
      </w:r>
      <w:r w:rsidRPr="00916316">
        <w:rPr>
          <w:rFonts w:ascii="Times New Roman" w:eastAsia="Times New Roman" w:hAnsi="Times New Roman" w:cs="Times New Roman"/>
          <w:color w:val="000000"/>
          <w:sz w:val="24"/>
          <w:szCs w:val="24"/>
        </w:rPr>
        <w:t xml:space="preserve"> je povećati razinu istraženosti muzejske građe kao i povećati razinu prezentiranosti muzejske građe.</w:t>
      </w:r>
    </w:p>
    <w:p w14:paraId="031B10C0"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kapitalnog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i/>
          <w:iCs/>
          <w:sz w:val="24"/>
          <w:szCs w:val="24"/>
          <w:lang w:val="en-US"/>
        </w:rPr>
        <w:t>Nabava</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opreme</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knjiga</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i</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muzejskih</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predmeta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pravilno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čuvanje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muzejskih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predmeta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opreme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muzejskim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djelatnicima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obavljanje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njihova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upotpunjavanje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fonda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muzejske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knjižnice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kupnjom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razmjenom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darovanjem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knjiga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časopisa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upotpunjavanje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zbirki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muzejskih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predmeta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kupnjom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darovanjem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istih</w:t>
      </w:r>
      <w:proofErr w:type="spellEnd"/>
      <w:r w:rsidRPr="00916316">
        <w:rPr>
          <w:rFonts w:ascii="Times New Roman" w:eastAsia="Times New Roman" w:hAnsi="Times New Roman" w:cs="Times New Roman"/>
          <w:sz w:val="24"/>
          <w:szCs w:val="24"/>
          <w:lang w:val="en-US"/>
        </w:rPr>
        <w:t>.</w:t>
      </w:r>
    </w:p>
    <w:p w14:paraId="405E3D03"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kapitalnih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i/>
          <w:iCs/>
          <w:sz w:val="24"/>
          <w:szCs w:val="24"/>
          <w:lang w:val="en-US"/>
        </w:rPr>
        <w:t>Obnova</w:t>
      </w:r>
      <w:proofErr w:type="spellEnd"/>
      <w:r w:rsidRPr="00916316">
        <w:rPr>
          <w:rFonts w:ascii="Times New Roman" w:eastAsia="Times New Roman" w:hAnsi="Times New Roman" w:cs="Times New Roman"/>
          <w:i/>
          <w:iCs/>
          <w:sz w:val="24"/>
          <w:szCs w:val="24"/>
          <w:lang w:val="en-US"/>
        </w:rPr>
        <w:t xml:space="preserve"> palace </w:t>
      </w:r>
      <w:proofErr w:type="spellStart"/>
      <w:r w:rsidRPr="00916316">
        <w:rPr>
          <w:rFonts w:ascii="Times New Roman" w:eastAsia="Times New Roman" w:hAnsi="Times New Roman" w:cs="Times New Roman"/>
          <w:i/>
          <w:iCs/>
          <w:sz w:val="24"/>
          <w:szCs w:val="24"/>
          <w:lang w:val="en-US"/>
        </w:rPr>
        <w:t>Sinčić</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i/>
          <w:iCs/>
          <w:sz w:val="24"/>
          <w:szCs w:val="24"/>
          <w:lang w:val="en-US"/>
        </w:rPr>
        <w:t>Obnova</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zgrada</w:t>
      </w:r>
      <w:proofErr w:type="spellEnd"/>
      <w:r w:rsidRPr="00916316">
        <w:rPr>
          <w:rFonts w:ascii="Times New Roman" w:eastAsia="Times New Roman" w:hAnsi="Times New Roman" w:cs="Times New Roman"/>
          <w:i/>
          <w:iCs/>
          <w:sz w:val="24"/>
          <w:szCs w:val="24"/>
          <w:lang w:val="en-US"/>
        </w:rPr>
        <w:t xml:space="preserve"> u </w:t>
      </w:r>
      <w:proofErr w:type="spellStart"/>
      <w:r w:rsidRPr="00916316">
        <w:rPr>
          <w:rFonts w:ascii="Times New Roman" w:eastAsia="Times New Roman" w:hAnsi="Times New Roman" w:cs="Times New Roman"/>
          <w:i/>
          <w:iCs/>
          <w:sz w:val="24"/>
          <w:szCs w:val="24"/>
          <w:lang w:val="en-US"/>
        </w:rPr>
        <w:t>vlasništvu</w:t>
      </w:r>
      <w:proofErr w:type="spellEnd"/>
      <w:r w:rsidRPr="00916316">
        <w:rPr>
          <w:rFonts w:ascii="Times New Roman" w:eastAsia="Times New Roman" w:hAnsi="Times New Roman" w:cs="Times New Roman"/>
          <w:i/>
          <w:iCs/>
          <w:sz w:val="24"/>
          <w:szCs w:val="24"/>
          <w:lang w:val="en-US"/>
        </w:rPr>
        <w:t xml:space="preserve"> </w:t>
      </w:r>
      <w:proofErr w:type="spellStart"/>
      <w:r w:rsidRPr="00916316">
        <w:rPr>
          <w:rFonts w:ascii="Times New Roman" w:eastAsia="Times New Roman" w:hAnsi="Times New Roman" w:cs="Times New Roman"/>
          <w:i/>
          <w:iCs/>
          <w:sz w:val="24"/>
          <w:szCs w:val="24"/>
          <w:lang w:val="en-US"/>
        </w:rPr>
        <w:t>Muzeja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građevinska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sanacija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otvorenje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Muzeja</w:t>
      </w:r>
      <w:proofErr w:type="spellEnd"/>
      <w:r w:rsidRPr="00916316">
        <w:rPr>
          <w:rFonts w:ascii="Times New Roman" w:eastAsia="Times New Roman" w:hAnsi="Times New Roman" w:cs="Times New Roman"/>
          <w:sz w:val="24"/>
          <w:szCs w:val="24"/>
          <w:lang w:val="en-US"/>
        </w:rPr>
        <w:t xml:space="preserve">. </w:t>
      </w:r>
    </w:p>
    <w:p w14:paraId="7A577CD2"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095C883E"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14:paraId="3DE3610E"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14:paraId="570F283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96"/>
        <w:gridCol w:w="1445"/>
        <w:gridCol w:w="1451"/>
        <w:gridCol w:w="1451"/>
      </w:tblGrid>
      <w:tr w:rsidR="00916316" w:rsidRPr="00916316" w14:paraId="0FF0F257" w14:textId="77777777" w:rsidTr="00916316">
        <w:tc>
          <w:tcPr>
            <w:tcW w:w="3219" w:type="dxa"/>
          </w:tcPr>
          <w:p w14:paraId="7B865616"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p w14:paraId="6BA18C37"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496" w:type="dxa"/>
            <w:vAlign w:val="center"/>
          </w:tcPr>
          <w:p w14:paraId="2F8D0E7F"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14:paraId="5171E2FF"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2023.</w:t>
            </w:r>
          </w:p>
        </w:tc>
        <w:tc>
          <w:tcPr>
            <w:tcW w:w="1445" w:type="dxa"/>
            <w:vAlign w:val="center"/>
          </w:tcPr>
          <w:p w14:paraId="191E27B5"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14:paraId="34E600C7"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2024.</w:t>
            </w:r>
          </w:p>
        </w:tc>
        <w:tc>
          <w:tcPr>
            <w:tcW w:w="1451" w:type="dxa"/>
            <w:vAlign w:val="center"/>
          </w:tcPr>
          <w:p w14:paraId="76B8AAB5"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14:paraId="2579C87C"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2025.</w:t>
            </w:r>
          </w:p>
        </w:tc>
        <w:tc>
          <w:tcPr>
            <w:tcW w:w="1451" w:type="dxa"/>
            <w:vAlign w:val="center"/>
          </w:tcPr>
          <w:p w14:paraId="4C0CF1B9"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14:paraId="27A21449"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2026.</w:t>
            </w:r>
          </w:p>
        </w:tc>
      </w:tr>
      <w:tr w:rsidR="00916316" w:rsidRPr="00916316" w14:paraId="0B837577" w14:textId="77777777" w:rsidTr="00916316">
        <w:tc>
          <w:tcPr>
            <w:tcW w:w="3219" w:type="dxa"/>
          </w:tcPr>
          <w:p w14:paraId="298DA177" w14:textId="77777777" w:rsidR="00916316" w:rsidRPr="00916316" w:rsidRDefault="00916316" w:rsidP="00916316">
            <w:pPr>
              <w:spacing w:after="0" w:line="240" w:lineRule="auto"/>
              <w:jc w:val="both"/>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96" w:type="dxa"/>
          </w:tcPr>
          <w:p w14:paraId="39780C00"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p>
        </w:tc>
        <w:tc>
          <w:tcPr>
            <w:tcW w:w="1445" w:type="dxa"/>
          </w:tcPr>
          <w:p w14:paraId="4D713790"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p>
        </w:tc>
        <w:tc>
          <w:tcPr>
            <w:tcW w:w="1451" w:type="dxa"/>
          </w:tcPr>
          <w:p w14:paraId="0B6D67CE"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p>
        </w:tc>
        <w:tc>
          <w:tcPr>
            <w:tcW w:w="1451" w:type="dxa"/>
          </w:tcPr>
          <w:p w14:paraId="7F34112A"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p>
        </w:tc>
      </w:tr>
      <w:tr w:rsidR="00916316" w:rsidRPr="00916316" w14:paraId="47FFF3F6" w14:textId="77777777" w:rsidTr="00916316">
        <w:tc>
          <w:tcPr>
            <w:tcW w:w="3219" w:type="dxa"/>
          </w:tcPr>
          <w:p w14:paraId="4D3E1DC9"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Administrativno, tehničko i stručno osoblje</w:t>
            </w:r>
          </w:p>
        </w:tc>
        <w:tc>
          <w:tcPr>
            <w:tcW w:w="1496" w:type="dxa"/>
          </w:tcPr>
          <w:p w14:paraId="630993C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265.910</w:t>
            </w:r>
          </w:p>
        </w:tc>
        <w:tc>
          <w:tcPr>
            <w:tcW w:w="1445" w:type="dxa"/>
          </w:tcPr>
          <w:p w14:paraId="0176A7B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322.085</w:t>
            </w:r>
          </w:p>
        </w:tc>
        <w:tc>
          <w:tcPr>
            <w:tcW w:w="1451" w:type="dxa"/>
          </w:tcPr>
          <w:p w14:paraId="400BCA7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322.085</w:t>
            </w:r>
          </w:p>
        </w:tc>
        <w:tc>
          <w:tcPr>
            <w:tcW w:w="1451" w:type="dxa"/>
          </w:tcPr>
          <w:p w14:paraId="1F63855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322.085</w:t>
            </w:r>
          </w:p>
        </w:tc>
      </w:tr>
      <w:tr w:rsidR="00916316" w:rsidRPr="00916316" w14:paraId="08C4522D" w14:textId="77777777" w:rsidTr="00916316">
        <w:tc>
          <w:tcPr>
            <w:tcW w:w="3219" w:type="dxa"/>
          </w:tcPr>
          <w:p w14:paraId="413F0087"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Restauracije, izložbe i istraživanja muzejske građe</w:t>
            </w:r>
          </w:p>
        </w:tc>
        <w:tc>
          <w:tcPr>
            <w:tcW w:w="1496" w:type="dxa"/>
          </w:tcPr>
          <w:p w14:paraId="290424E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185.148</w:t>
            </w:r>
          </w:p>
        </w:tc>
        <w:tc>
          <w:tcPr>
            <w:tcW w:w="1445" w:type="dxa"/>
          </w:tcPr>
          <w:p w14:paraId="1F09181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197.391</w:t>
            </w:r>
          </w:p>
        </w:tc>
        <w:tc>
          <w:tcPr>
            <w:tcW w:w="1451" w:type="dxa"/>
          </w:tcPr>
          <w:p w14:paraId="3AEE50E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197.391</w:t>
            </w:r>
          </w:p>
        </w:tc>
        <w:tc>
          <w:tcPr>
            <w:tcW w:w="1451" w:type="dxa"/>
          </w:tcPr>
          <w:p w14:paraId="63A33F6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197.391</w:t>
            </w:r>
          </w:p>
        </w:tc>
      </w:tr>
      <w:tr w:rsidR="00916316" w:rsidRPr="00916316" w14:paraId="4B8B190C" w14:textId="77777777" w:rsidTr="00916316">
        <w:tc>
          <w:tcPr>
            <w:tcW w:w="3219" w:type="dxa"/>
          </w:tcPr>
          <w:p w14:paraId="6E913035" w14:textId="77777777" w:rsidR="00916316" w:rsidRPr="00916316" w:rsidRDefault="00916316" w:rsidP="00916316">
            <w:pPr>
              <w:spacing w:after="0" w:line="240" w:lineRule="auto"/>
              <w:jc w:val="both"/>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projekti</w:t>
            </w:r>
          </w:p>
        </w:tc>
        <w:tc>
          <w:tcPr>
            <w:tcW w:w="1496" w:type="dxa"/>
          </w:tcPr>
          <w:p w14:paraId="52F3535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45" w:type="dxa"/>
          </w:tcPr>
          <w:p w14:paraId="5BD22F9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tcPr>
          <w:p w14:paraId="29778F2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tcPr>
          <w:p w14:paraId="6ABC0EA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4296C225" w14:textId="77777777" w:rsidTr="00916316">
        <w:tc>
          <w:tcPr>
            <w:tcW w:w="3219" w:type="dxa"/>
          </w:tcPr>
          <w:p w14:paraId="324CCF48"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opreme, knjiga i muzejskih predmeta</w:t>
            </w:r>
          </w:p>
        </w:tc>
        <w:tc>
          <w:tcPr>
            <w:tcW w:w="1496" w:type="dxa"/>
          </w:tcPr>
          <w:p w14:paraId="47B8C28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30.160</w:t>
            </w:r>
          </w:p>
        </w:tc>
        <w:tc>
          <w:tcPr>
            <w:tcW w:w="1445" w:type="dxa"/>
          </w:tcPr>
          <w:p w14:paraId="160C099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23.020</w:t>
            </w:r>
          </w:p>
        </w:tc>
        <w:tc>
          <w:tcPr>
            <w:tcW w:w="1451" w:type="dxa"/>
          </w:tcPr>
          <w:p w14:paraId="66D9B1F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23.020</w:t>
            </w:r>
          </w:p>
        </w:tc>
        <w:tc>
          <w:tcPr>
            <w:tcW w:w="1451" w:type="dxa"/>
          </w:tcPr>
          <w:p w14:paraId="488C1F3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23.020</w:t>
            </w:r>
          </w:p>
        </w:tc>
      </w:tr>
      <w:tr w:rsidR="00916316" w:rsidRPr="00916316" w14:paraId="5FE6D7E6" w14:textId="77777777" w:rsidTr="00916316">
        <w:tc>
          <w:tcPr>
            <w:tcW w:w="3219" w:type="dxa"/>
          </w:tcPr>
          <w:p w14:paraId="2CA2E99F"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Obnova Palače Sinčić</w:t>
            </w:r>
          </w:p>
        </w:tc>
        <w:tc>
          <w:tcPr>
            <w:tcW w:w="1496" w:type="dxa"/>
          </w:tcPr>
          <w:p w14:paraId="00E94CF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763.250</w:t>
            </w:r>
          </w:p>
        </w:tc>
        <w:tc>
          <w:tcPr>
            <w:tcW w:w="1445" w:type="dxa"/>
          </w:tcPr>
          <w:p w14:paraId="113B195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554.500</w:t>
            </w:r>
          </w:p>
        </w:tc>
        <w:tc>
          <w:tcPr>
            <w:tcW w:w="1451" w:type="dxa"/>
          </w:tcPr>
          <w:p w14:paraId="234713F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54.500</w:t>
            </w:r>
          </w:p>
        </w:tc>
        <w:tc>
          <w:tcPr>
            <w:tcW w:w="1451" w:type="dxa"/>
          </w:tcPr>
          <w:p w14:paraId="78D6B4E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54.500</w:t>
            </w:r>
          </w:p>
        </w:tc>
      </w:tr>
      <w:tr w:rsidR="00916316" w:rsidRPr="00916316" w14:paraId="413C97B1" w14:textId="77777777" w:rsidTr="00916316">
        <w:tc>
          <w:tcPr>
            <w:tcW w:w="3219" w:type="dxa"/>
          </w:tcPr>
          <w:p w14:paraId="35F569D9"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Obnova zgrada u vlasništvu ZMP-a</w:t>
            </w:r>
          </w:p>
        </w:tc>
        <w:tc>
          <w:tcPr>
            <w:tcW w:w="1496" w:type="dxa"/>
          </w:tcPr>
          <w:p w14:paraId="22EA74C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410.830</w:t>
            </w:r>
          </w:p>
        </w:tc>
        <w:tc>
          <w:tcPr>
            <w:tcW w:w="1445" w:type="dxa"/>
          </w:tcPr>
          <w:p w14:paraId="178E28E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146.600</w:t>
            </w:r>
          </w:p>
        </w:tc>
        <w:tc>
          <w:tcPr>
            <w:tcW w:w="1451" w:type="dxa"/>
          </w:tcPr>
          <w:p w14:paraId="43C39AA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241.600</w:t>
            </w:r>
          </w:p>
        </w:tc>
        <w:tc>
          <w:tcPr>
            <w:tcW w:w="1451" w:type="dxa"/>
          </w:tcPr>
          <w:p w14:paraId="4211D59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126.600</w:t>
            </w:r>
          </w:p>
        </w:tc>
      </w:tr>
      <w:tr w:rsidR="00916316" w:rsidRPr="00916316" w14:paraId="614BCA0D" w14:textId="77777777" w:rsidTr="00916316">
        <w:tc>
          <w:tcPr>
            <w:tcW w:w="3219" w:type="dxa"/>
          </w:tcPr>
          <w:p w14:paraId="4C9428DB" w14:textId="77777777" w:rsidR="00916316" w:rsidRPr="00916316" w:rsidRDefault="00916316" w:rsidP="00916316">
            <w:pPr>
              <w:spacing w:after="0" w:line="240" w:lineRule="auto"/>
              <w:jc w:val="both"/>
              <w:rPr>
                <w:rFonts w:ascii="Times New Roman" w:eastAsia="Times New Roman" w:hAnsi="Times New Roman" w:cs="Times New Roman"/>
                <w:b/>
                <w:bCs/>
                <w:i/>
                <w:iCs/>
                <w:sz w:val="20"/>
                <w:szCs w:val="20"/>
              </w:rPr>
            </w:pPr>
            <w:r w:rsidRPr="00916316">
              <w:rPr>
                <w:rFonts w:ascii="Times New Roman" w:eastAsia="Times New Roman" w:hAnsi="Times New Roman" w:cs="Times New Roman"/>
                <w:b/>
                <w:bCs/>
                <w:i/>
                <w:iCs/>
                <w:sz w:val="20"/>
                <w:szCs w:val="20"/>
              </w:rPr>
              <w:t>Tekući projekti</w:t>
            </w:r>
          </w:p>
        </w:tc>
        <w:tc>
          <w:tcPr>
            <w:tcW w:w="1496" w:type="dxa"/>
          </w:tcPr>
          <w:p w14:paraId="6AF0454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45" w:type="dxa"/>
          </w:tcPr>
          <w:p w14:paraId="1E9FA2D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tcPr>
          <w:p w14:paraId="6D3611E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tcPr>
          <w:p w14:paraId="4E59ACE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59CF2FF0" w14:textId="77777777" w:rsidTr="00916316">
        <w:tc>
          <w:tcPr>
            <w:tcW w:w="3219" w:type="dxa"/>
          </w:tcPr>
          <w:p w14:paraId="33933947"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Centar za posjetitelje la Mula</w:t>
            </w:r>
          </w:p>
        </w:tc>
        <w:tc>
          <w:tcPr>
            <w:tcW w:w="1496" w:type="dxa"/>
          </w:tcPr>
          <w:p w14:paraId="3209297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25.250</w:t>
            </w:r>
          </w:p>
        </w:tc>
        <w:tc>
          <w:tcPr>
            <w:tcW w:w="1445" w:type="dxa"/>
          </w:tcPr>
          <w:p w14:paraId="2489924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9.300</w:t>
            </w:r>
          </w:p>
        </w:tc>
        <w:tc>
          <w:tcPr>
            <w:tcW w:w="1451" w:type="dxa"/>
          </w:tcPr>
          <w:p w14:paraId="4CBE716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9.300</w:t>
            </w:r>
          </w:p>
        </w:tc>
        <w:tc>
          <w:tcPr>
            <w:tcW w:w="1451" w:type="dxa"/>
          </w:tcPr>
          <w:p w14:paraId="4111900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9.300</w:t>
            </w:r>
          </w:p>
        </w:tc>
      </w:tr>
      <w:tr w:rsidR="00916316" w:rsidRPr="00916316" w14:paraId="507CBABC" w14:textId="77777777" w:rsidTr="00916316">
        <w:tc>
          <w:tcPr>
            <w:tcW w:w="3219" w:type="dxa"/>
          </w:tcPr>
          <w:p w14:paraId="7C6EEA64"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Arheološko istraživanje Trga </w:t>
            </w:r>
            <w:proofErr w:type="spellStart"/>
            <w:r w:rsidRPr="00916316">
              <w:rPr>
                <w:rFonts w:ascii="Times New Roman" w:eastAsia="Times New Roman" w:hAnsi="Times New Roman" w:cs="Times New Roman"/>
                <w:sz w:val="20"/>
                <w:szCs w:val="20"/>
              </w:rPr>
              <w:t>Marafor</w:t>
            </w:r>
            <w:proofErr w:type="spellEnd"/>
          </w:p>
        </w:tc>
        <w:tc>
          <w:tcPr>
            <w:tcW w:w="1496" w:type="dxa"/>
          </w:tcPr>
          <w:p w14:paraId="4623073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202.565</w:t>
            </w:r>
          </w:p>
        </w:tc>
        <w:tc>
          <w:tcPr>
            <w:tcW w:w="1445" w:type="dxa"/>
          </w:tcPr>
          <w:p w14:paraId="48D8EA2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51" w:type="dxa"/>
          </w:tcPr>
          <w:p w14:paraId="449BA8D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51" w:type="dxa"/>
          </w:tcPr>
          <w:p w14:paraId="22A935A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14:paraId="1878E9CF" w14:textId="77777777" w:rsidTr="00916316">
        <w:tc>
          <w:tcPr>
            <w:tcW w:w="3219" w:type="dxa"/>
          </w:tcPr>
          <w:p w14:paraId="5C14A16D" w14:textId="77777777" w:rsidR="00916316" w:rsidRPr="00916316" w:rsidRDefault="00916316" w:rsidP="00916316">
            <w:pPr>
              <w:spacing w:after="0" w:line="240" w:lineRule="auto"/>
              <w:jc w:val="both"/>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496" w:type="dxa"/>
          </w:tcPr>
          <w:p w14:paraId="1E81B85A"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sz w:val="20"/>
                <w:szCs w:val="20"/>
              </w:rPr>
              <w:t>1.883.113</w:t>
            </w:r>
          </w:p>
        </w:tc>
        <w:tc>
          <w:tcPr>
            <w:tcW w:w="1445" w:type="dxa"/>
          </w:tcPr>
          <w:p w14:paraId="718A21C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sz w:val="20"/>
                <w:szCs w:val="20"/>
                <w:lang w:val="en-US"/>
              </w:rPr>
              <w:t>1.252.896</w:t>
            </w:r>
          </w:p>
        </w:tc>
        <w:tc>
          <w:tcPr>
            <w:tcW w:w="1451" w:type="dxa"/>
          </w:tcPr>
          <w:p w14:paraId="5B3F656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sz w:val="20"/>
                <w:szCs w:val="20"/>
                <w:lang w:val="en-US"/>
              </w:rPr>
              <w:t>847.896</w:t>
            </w:r>
          </w:p>
        </w:tc>
        <w:tc>
          <w:tcPr>
            <w:tcW w:w="1451" w:type="dxa"/>
          </w:tcPr>
          <w:p w14:paraId="2A22EA0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sz w:val="20"/>
                <w:szCs w:val="20"/>
                <w:lang w:val="en-US"/>
              </w:rPr>
              <w:t>732.896</w:t>
            </w:r>
          </w:p>
        </w:tc>
      </w:tr>
    </w:tbl>
    <w:p w14:paraId="71AE66D0"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14:paraId="4AAB37BE"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14:paraId="2586495E"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14:paraId="2BB970B8" w14:textId="77777777" w:rsidR="00916316" w:rsidRPr="00916316" w:rsidRDefault="00916316" w:rsidP="00916316">
      <w:pPr>
        <w:spacing w:after="0" w:line="240" w:lineRule="auto"/>
        <w:jc w:val="both"/>
        <w:rPr>
          <w:rFonts w:ascii="Times New Roman" w:eastAsia="Times New Roman" w:hAnsi="Times New Roman" w:cs="Times New Roman"/>
          <w:sz w:val="24"/>
          <w:szCs w:val="24"/>
          <w:u w:val="single"/>
        </w:rPr>
      </w:pPr>
      <w:r w:rsidRPr="00916316">
        <w:rPr>
          <w:rFonts w:ascii="Times New Roman" w:eastAsia="Times New Roman" w:hAnsi="Times New Roman" w:cs="Times New Roman"/>
          <w:b/>
          <w:sz w:val="24"/>
          <w:szCs w:val="24"/>
        </w:rPr>
        <w:t>Aktivnost: Administrativno, tehničko i stručno osoblje</w:t>
      </w:r>
    </w:p>
    <w:p w14:paraId="042606F5"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U ovoj aktivnosti planiraju se sredstva kojima se podmiruju rashodi za zaposlene prema važećem Pravilniku o radu, te rashodi za materijalne troškove vezane za službena putovanja i druge rashode koji proizlaze iz prava zaposlenika. U 2024. godini planirana je zaposlenost od 12 osoba (ravnateljica, 5 kustosa, dokumentarist-kustos, kustos u Centru za posjetitelje „La mula“, spremačica i 3 domara od kojih 1 domar u Muzeju i 2 u Parku skulptura Dušana Džamonje u Vrsaru). </w:t>
      </w:r>
      <w:r w:rsidRPr="00916316">
        <w:rPr>
          <w:rFonts w:ascii="Times New Roman" w:eastAsia="Times New Roman" w:hAnsi="Times New Roman" w:cs="Times New Roman"/>
          <w:color w:val="000000"/>
          <w:sz w:val="24"/>
          <w:szCs w:val="24"/>
        </w:rPr>
        <w:t xml:space="preserve">Računovodstveno-knjigovodstveni poslovi obavljat će se i dalje, dogovorno sa Pučkim otvorenim učilištem Poreč. Planirana je isplata božićnica, sredstva za dar djeci te isplata jubilarnih nagrada. </w:t>
      </w:r>
      <w:r w:rsidRPr="00916316">
        <w:rPr>
          <w:rFonts w:ascii="Times New Roman" w:eastAsia="Times New Roman" w:hAnsi="Times New Roman" w:cs="Times New Roman"/>
          <w:sz w:val="24"/>
          <w:szCs w:val="24"/>
        </w:rPr>
        <w:t xml:space="preserve">Planiranim sredstvima podmiruju se svi materijalni rashodi kojima se omogućava redovno funkcioniranje ustanove, poštujući načelo ekonomičnosti, namjenskog i svrhovitog korištenja sredstava, tako da su u </w:t>
      </w:r>
      <w:r w:rsidRPr="00916316">
        <w:rPr>
          <w:rFonts w:ascii="Times New Roman" w:eastAsia="Times New Roman" w:hAnsi="Times New Roman" w:cs="Times New Roman"/>
          <w:color w:val="000000"/>
          <w:sz w:val="24"/>
          <w:szCs w:val="24"/>
        </w:rPr>
        <w:t xml:space="preserve">ovoj aktivnosti planirane naknade za prijevoz, energiju, usluge telefona, pošte i prijevoza, usluge tekućeg i investicijskog održavanja, komunalne usluge, premije osiguranja, računalne usluge za </w:t>
      </w:r>
      <w:proofErr w:type="spellStart"/>
      <w:r w:rsidRPr="00916316">
        <w:rPr>
          <w:rFonts w:ascii="Times New Roman" w:eastAsia="Times New Roman" w:hAnsi="Times New Roman" w:cs="Times New Roman"/>
          <w:color w:val="000000"/>
          <w:sz w:val="24"/>
          <w:szCs w:val="24"/>
        </w:rPr>
        <w:t>računovostvenu</w:t>
      </w:r>
      <w:proofErr w:type="spellEnd"/>
      <w:r w:rsidRPr="00916316">
        <w:rPr>
          <w:rFonts w:ascii="Times New Roman" w:eastAsia="Times New Roman" w:hAnsi="Times New Roman" w:cs="Times New Roman"/>
          <w:color w:val="000000"/>
          <w:sz w:val="24"/>
          <w:szCs w:val="24"/>
        </w:rPr>
        <w:t xml:space="preserve"> aplikaciju </w:t>
      </w:r>
      <w:proofErr w:type="spellStart"/>
      <w:r w:rsidRPr="00916316">
        <w:rPr>
          <w:rFonts w:ascii="Times New Roman" w:eastAsia="Times New Roman" w:hAnsi="Times New Roman" w:cs="Times New Roman"/>
          <w:color w:val="000000"/>
          <w:sz w:val="24"/>
          <w:szCs w:val="24"/>
        </w:rPr>
        <w:t>LibussoftCicoma</w:t>
      </w:r>
      <w:proofErr w:type="spellEnd"/>
      <w:r w:rsidRPr="00916316">
        <w:rPr>
          <w:rFonts w:ascii="Times New Roman" w:eastAsia="Times New Roman" w:hAnsi="Times New Roman" w:cs="Times New Roman"/>
          <w:color w:val="000000"/>
          <w:sz w:val="24"/>
          <w:szCs w:val="24"/>
        </w:rPr>
        <w:t xml:space="preserve"> i za muzejsku aplikaciju M++. </w:t>
      </w:r>
    </w:p>
    <w:p w14:paraId="41E59CC0"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color w:val="C00000"/>
          <w:sz w:val="24"/>
          <w:szCs w:val="24"/>
        </w:rPr>
      </w:pPr>
    </w:p>
    <w:p w14:paraId="20BB50FC" w14:textId="77777777"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r w:rsidRPr="00916316">
        <w:rPr>
          <w:rFonts w:ascii="Times New Roman" w:eastAsia="Times New Roman" w:hAnsi="Times New Roman" w:cs="Times New Roman"/>
          <w:b/>
          <w:color w:val="000000"/>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451"/>
        <w:gridCol w:w="1097"/>
        <w:gridCol w:w="1268"/>
        <w:gridCol w:w="1268"/>
        <w:gridCol w:w="1268"/>
        <w:gridCol w:w="1268"/>
      </w:tblGrid>
      <w:tr w:rsidR="00916316" w:rsidRPr="00916316" w14:paraId="0A9B081F" w14:textId="77777777" w:rsidTr="00916316">
        <w:tc>
          <w:tcPr>
            <w:tcW w:w="1293" w:type="dxa"/>
            <w:shd w:val="clear" w:color="auto" w:fill="auto"/>
          </w:tcPr>
          <w:p w14:paraId="4D1EA837"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14:paraId="2C282990"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14:paraId="1BCF3C27"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14:paraId="7843588A"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14:paraId="4AA8A510"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14:paraId="42D12543"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14:paraId="6C8F5BFF"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14:paraId="52C92B9D"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14:paraId="3CCB2E70" w14:textId="77777777" w:rsidTr="00916316">
        <w:tc>
          <w:tcPr>
            <w:tcW w:w="1293" w:type="dxa"/>
            <w:shd w:val="clear" w:color="auto" w:fill="auto"/>
          </w:tcPr>
          <w:p w14:paraId="789337D1"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Izvršavanje poslova iz djelokruga rada, redovito podmirivanje svih obveza prema zaposlenicima</w:t>
            </w:r>
          </w:p>
        </w:tc>
        <w:tc>
          <w:tcPr>
            <w:tcW w:w="1451" w:type="dxa"/>
            <w:shd w:val="clear" w:color="auto" w:fill="auto"/>
          </w:tcPr>
          <w:p w14:paraId="42D153B9"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Pravovremeno podmirivanje tekućih troškova poslovanja, redovita isplata plaća i drugih naknada</w:t>
            </w:r>
          </w:p>
        </w:tc>
        <w:tc>
          <w:tcPr>
            <w:tcW w:w="1097" w:type="dxa"/>
            <w:shd w:val="clear" w:color="auto" w:fill="auto"/>
          </w:tcPr>
          <w:p w14:paraId="7385B15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AF1BF08"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w:t>
            </w:r>
          </w:p>
        </w:tc>
        <w:tc>
          <w:tcPr>
            <w:tcW w:w="1268" w:type="dxa"/>
            <w:shd w:val="clear" w:color="auto" w:fill="auto"/>
          </w:tcPr>
          <w:p w14:paraId="573A812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A78A620" w14:textId="77777777"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color w:val="000000"/>
                <w:sz w:val="20"/>
                <w:szCs w:val="20"/>
              </w:rPr>
              <w:t>100</w:t>
            </w:r>
          </w:p>
        </w:tc>
        <w:tc>
          <w:tcPr>
            <w:tcW w:w="1268" w:type="dxa"/>
            <w:shd w:val="clear" w:color="auto" w:fill="auto"/>
          </w:tcPr>
          <w:p w14:paraId="018A235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B7ABB6A"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100</w:t>
            </w:r>
          </w:p>
        </w:tc>
        <w:tc>
          <w:tcPr>
            <w:tcW w:w="1268" w:type="dxa"/>
            <w:shd w:val="clear" w:color="auto" w:fill="auto"/>
          </w:tcPr>
          <w:p w14:paraId="1E74A03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B3205C6"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100</w:t>
            </w:r>
          </w:p>
        </w:tc>
        <w:tc>
          <w:tcPr>
            <w:tcW w:w="1268" w:type="dxa"/>
            <w:shd w:val="clear" w:color="auto" w:fill="auto"/>
          </w:tcPr>
          <w:p w14:paraId="4914653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E7AEC62"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100</w:t>
            </w:r>
          </w:p>
        </w:tc>
      </w:tr>
    </w:tbl>
    <w:p w14:paraId="59C1596D" w14:textId="77777777"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14:paraId="69908329" w14:textId="77777777"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Restauracije, izložbe i istraživanja muzejske građe</w:t>
      </w:r>
    </w:p>
    <w:p w14:paraId="6804B08E"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Ova aktivnost obuhvaća 14 </w:t>
      </w:r>
      <w:proofErr w:type="spellStart"/>
      <w:r w:rsidRPr="00916316">
        <w:rPr>
          <w:rFonts w:ascii="Times New Roman" w:eastAsia="Times New Roman" w:hAnsi="Times New Roman" w:cs="Times New Roman"/>
          <w:sz w:val="24"/>
          <w:szCs w:val="24"/>
        </w:rPr>
        <w:t>podaktivnosti</w:t>
      </w:r>
      <w:proofErr w:type="spellEnd"/>
      <w:r w:rsidRPr="00916316">
        <w:rPr>
          <w:rFonts w:ascii="Times New Roman" w:eastAsia="Times New Roman" w:hAnsi="Times New Roman" w:cs="Times New Roman"/>
          <w:sz w:val="24"/>
          <w:szCs w:val="24"/>
        </w:rPr>
        <w:t xml:space="preserve"> kojima se ostvaruje temeljna funkcija Muzeja kroz sakupljanje, istraživanje i prezentiranje muzejske građe i to: </w:t>
      </w:r>
      <w:r w:rsidRPr="00916316">
        <w:rPr>
          <w:rFonts w:ascii="Times New Roman" w:eastAsia="Times New Roman" w:hAnsi="Times New Roman" w:cs="Times New Roman"/>
          <w:i/>
          <w:iCs/>
          <w:sz w:val="24"/>
          <w:szCs w:val="24"/>
        </w:rPr>
        <w:t xml:space="preserve">Digitalizacija građe „Dostupna prošlost“, Izložba „Lica porečkog muzeja“, Restauracija muzejske građe na papiru, Restauracija knjiga Spomeničke knjižnice (16. st.), Restauracija rimskog šivanog broda Porečanka, Restauracija keramike i metala, Restauracija stakla, Preventivna zaštita muzejske građe, Muzejske manifestacije, Održavanje Parka skulptura Dušana Džamonja, Međunarodno arheološko istraživanje lokaliteta </w:t>
      </w:r>
      <w:proofErr w:type="spellStart"/>
      <w:r w:rsidRPr="00916316">
        <w:rPr>
          <w:rFonts w:ascii="Times New Roman" w:eastAsia="Times New Roman" w:hAnsi="Times New Roman" w:cs="Times New Roman"/>
          <w:i/>
          <w:iCs/>
          <w:sz w:val="24"/>
          <w:szCs w:val="24"/>
        </w:rPr>
        <w:t>Lorun</w:t>
      </w:r>
      <w:proofErr w:type="spellEnd"/>
      <w:r w:rsidRPr="00916316">
        <w:rPr>
          <w:rFonts w:ascii="Times New Roman" w:eastAsia="Times New Roman" w:hAnsi="Times New Roman" w:cs="Times New Roman"/>
          <w:i/>
          <w:iCs/>
          <w:sz w:val="24"/>
          <w:szCs w:val="24"/>
        </w:rPr>
        <w:t xml:space="preserve">, Arheološko istraživanje Stancija </w:t>
      </w:r>
      <w:proofErr w:type="spellStart"/>
      <w:r w:rsidRPr="00916316">
        <w:rPr>
          <w:rFonts w:ascii="Times New Roman" w:eastAsia="Times New Roman" w:hAnsi="Times New Roman" w:cs="Times New Roman"/>
          <w:i/>
          <w:iCs/>
          <w:sz w:val="24"/>
          <w:szCs w:val="24"/>
        </w:rPr>
        <w:t>Blek</w:t>
      </w:r>
      <w:proofErr w:type="spellEnd"/>
      <w:r w:rsidRPr="00916316">
        <w:rPr>
          <w:rFonts w:ascii="Times New Roman" w:eastAsia="Times New Roman" w:hAnsi="Times New Roman" w:cs="Times New Roman"/>
          <w:sz w:val="24"/>
          <w:szCs w:val="24"/>
        </w:rPr>
        <w:t xml:space="preserve">, </w:t>
      </w:r>
      <w:r w:rsidRPr="00916316">
        <w:rPr>
          <w:rFonts w:ascii="Times New Roman" w:eastAsia="Times New Roman" w:hAnsi="Times New Roman" w:cs="Times New Roman"/>
          <w:i/>
          <w:iCs/>
          <w:sz w:val="24"/>
          <w:szCs w:val="24"/>
        </w:rPr>
        <w:t>Pedagoško edukativni program „La mula“, Centar za posjetitelje „La mula“, tekući projekt Postav Memorijalne kuće Joakima Rakovca</w:t>
      </w:r>
      <w:r w:rsidRPr="00916316">
        <w:rPr>
          <w:rFonts w:ascii="Times New Roman" w:eastAsia="Times New Roman" w:hAnsi="Times New Roman" w:cs="Times New Roman"/>
          <w:sz w:val="24"/>
          <w:szCs w:val="24"/>
        </w:rPr>
        <w:t>.</w:t>
      </w:r>
    </w:p>
    <w:p w14:paraId="16F630AC" w14:textId="77777777" w:rsidR="00916316" w:rsidRPr="00916316" w:rsidRDefault="00916316" w:rsidP="00916316">
      <w:pPr>
        <w:spacing w:after="0" w:line="240" w:lineRule="auto"/>
        <w:ind w:firstLine="708"/>
        <w:jc w:val="both"/>
        <w:rPr>
          <w:rFonts w:ascii="Times New Roman" w:eastAsia="Times New Roman" w:hAnsi="Times New Roman" w:cs="Times New Roman"/>
          <w:i/>
          <w:sz w:val="24"/>
          <w:szCs w:val="24"/>
        </w:rPr>
      </w:pPr>
      <w:r w:rsidRPr="00916316">
        <w:rPr>
          <w:rFonts w:ascii="Times New Roman" w:eastAsia="Times New Roman" w:hAnsi="Times New Roman" w:cs="Times New Roman"/>
          <w:i/>
          <w:sz w:val="24"/>
          <w:szCs w:val="24"/>
        </w:rPr>
        <w:t xml:space="preserve">Digitalizacija građe „Dostupna prošlost“ </w:t>
      </w:r>
    </w:p>
    <w:p w14:paraId="7DB5FE56"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Portal digitalizirane baštine je mrežna usluga kojom Muzej predstavlja izbor digitalizirane građe u okviru projekta digitalizacije. Zahvaljujući sredstvima Ministarstva kulture RH 2011. i 2012. započeta je digitalizacija izabrane građe iz Zbirke razglednica i Zbirke fotografija Povijesnog odjela, koja je nastavljena u trogodišnjem razdoblju od 2014. do 2016, </w:t>
      </w:r>
      <w:proofErr w:type="spellStart"/>
      <w:r w:rsidRPr="00916316">
        <w:rPr>
          <w:rFonts w:ascii="Times New Roman" w:eastAsia="Times New Roman" w:hAnsi="Times New Roman" w:cs="Times New Roman"/>
          <w:sz w:val="24"/>
          <w:szCs w:val="24"/>
          <w:lang w:val="en-US"/>
        </w:rPr>
        <w:t>a</w:t>
      </w:r>
      <w:proofErr w:type="spellEnd"/>
      <w:r w:rsidRPr="00916316">
        <w:rPr>
          <w:rFonts w:ascii="Times New Roman" w:eastAsia="Times New Roman" w:hAnsi="Times New Roman" w:cs="Times New Roman"/>
          <w:sz w:val="24"/>
          <w:szCs w:val="24"/>
          <w:lang w:val="en-US"/>
        </w:rPr>
        <w:t xml:space="preserve"> od 2017. do 2022. </w:t>
      </w:r>
      <w:proofErr w:type="spellStart"/>
      <w:r w:rsidRPr="00916316">
        <w:rPr>
          <w:rFonts w:ascii="Times New Roman" w:eastAsia="Times New Roman" w:hAnsi="Times New Roman" w:cs="Times New Roman"/>
          <w:sz w:val="24"/>
          <w:szCs w:val="24"/>
          <w:lang w:val="en-US"/>
        </w:rPr>
        <w:t>izvršeno</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programiranje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implementacija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digitalne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zbirke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faza</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rPr>
        <w:lastRenderedPageBreak/>
        <w:t xml:space="preserve">Program digitalizacije se planira nastaviti i tijekom 2024. Izabrana građa predstavlja značajne kulturne vrijednosti zavičajne baštine našega kraja čijim će se prijenosom u elektronički oblik omogućiti najširoj javnosti trajni dostup nastalih sadržaja u digitalnom obliku. </w:t>
      </w:r>
    </w:p>
    <w:p w14:paraId="49EB30DD" w14:textId="77777777"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Izložba „Lica porečkog muzeja“</w:t>
      </w:r>
    </w:p>
    <w:p w14:paraId="5EBE5F6E"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Izložbe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najkarakterističniji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oblik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interpretiranja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komuniciranja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baštine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simbol</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javnog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djelovanja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muzejskih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ustanova</w:t>
      </w:r>
      <w:proofErr w:type="spellEnd"/>
      <w:r w:rsidRPr="00916316">
        <w:rPr>
          <w:rFonts w:ascii="Times New Roman" w:eastAsia="Times New Roman" w:hAnsi="Times New Roman" w:cs="Times New Roman"/>
          <w:sz w:val="24"/>
          <w:szCs w:val="24"/>
          <w:lang w:val="en-US"/>
        </w:rPr>
        <w:t xml:space="preserve">. U 2024. g. bit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realizirana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tematka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izložba</w:t>
      </w:r>
      <w:proofErr w:type="spellEnd"/>
      <w:r w:rsidRPr="00916316">
        <w:rPr>
          <w:rFonts w:ascii="Times New Roman" w:eastAsia="Times New Roman" w:hAnsi="Times New Roman" w:cs="Times New Roman"/>
          <w:sz w:val="24"/>
          <w:szCs w:val="24"/>
          <w:lang w:val="en-US"/>
        </w:rPr>
        <w:t xml:space="preserve"> pod </w:t>
      </w:r>
      <w:proofErr w:type="spellStart"/>
      <w:r w:rsidRPr="00916316">
        <w:rPr>
          <w:rFonts w:ascii="Times New Roman" w:eastAsia="Times New Roman" w:hAnsi="Times New Roman" w:cs="Times New Roman"/>
          <w:sz w:val="24"/>
          <w:szCs w:val="24"/>
          <w:lang w:val="en-US"/>
        </w:rPr>
        <w:t>nazivom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porečkog</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muzeja</w:t>
      </w:r>
      <w:proofErr w:type="spellEnd"/>
      <w:r w:rsidRPr="00916316">
        <w:rPr>
          <w:rFonts w:ascii="Times New Roman" w:eastAsia="Times New Roman" w:hAnsi="Times New Roman" w:cs="Times New Roman"/>
          <w:sz w:val="24"/>
          <w:szCs w:val="24"/>
          <w:lang w:val="en-US"/>
        </w:rPr>
        <w:t>“</w:t>
      </w:r>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Izložbom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prezentirati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izabrani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predmeti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muzejskog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fundusa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predmeti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metala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kamena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keramike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platnu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dr.) </w:t>
      </w:r>
      <w:proofErr w:type="spellStart"/>
      <w:r w:rsidRPr="00916316">
        <w:rPr>
          <w:rFonts w:ascii="Times New Roman" w:eastAsia="Times New Roman" w:hAnsi="Times New Roman" w:cs="Times New Roman"/>
          <w:sz w:val="24"/>
          <w:szCs w:val="24"/>
          <w:lang w:val="en-US"/>
        </w:rPr>
        <w:t>vezani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w:t>
      </w:r>
      <w:proofErr w:type="spellEnd"/>
      <w:r w:rsidRPr="00916316">
        <w:rPr>
          <w:rFonts w:ascii="Times New Roman" w:eastAsia="Times New Roman" w:hAnsi="Times New Roman" w:cs="Times New Roman"/>
          <w:sz w:val="24"/>
          <w:szCs w:val="24"/>
          <w:lang w:val="en-US"/>
        </w:rPr>
        <w:t xml:space="preserve"> lice od </w:t>
      </w:r>
      <w:proofErr w:type="spellStart"/>
      <w:r w:rsidRPr="00916316">
        <w:rPr>
          <w:rFonts w:ascii="Times New Roman" w:eastAsia="Times New Roman" w:hAnsi="Times New Roman" w:cs="Times New Roman"/>
          <w:sz w:val="24"/>
          <w:szCs w:val="24"/>
          <w:lang w:val="en-US"/>
        </w:rPr>
        <w:t>prapovijesti</w:t>
      </w:r>
      <w:proofErr w:type="spellEnd"/>
      <w:r w:rsidRPr="00916316">
        <w:rPr>
          <w:rFonts w:ascii="Times New Roman" w:eastAsia="Times New Roman" w:hAnsi="Times New Roman" w:cs="Times New Roman"/>
          <w:sz w:val="24"/>
          <w:szCs w:val="24"/>
          <w:lang w:val="en-US"/>
        </w:rPr>
        <w:t xml:space="preserve"> do </w:t>
      </w:r>
      <w:proofErr w:type="spellStart"/>
      <w:r w:rsidRPr="00916316">
        <w:rPr>
          <w:rFonts w:ascii="Times New Roman" w:eastAsia="Times New Roman" w:hAnsi="Times New Roman" w:cs="Times New Roman"/>
          <w:sz w:val="24"/>
          <w:szCs w:val="24"/>
          <w:lang w:val="en-US"/>
        </w:rPr>
        <w:t>suvremenog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Izložbu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pratiti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katalog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izložbe</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potaknuti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muzejsku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djelatnost</w:t>
      </w:r>
      <w:proofErr w:type="spellEnd"/>
      <w:r w:rsidRPr="00916316">
        <w:rPr>
          <w:rFonts w:ascii="Times New Roman" w:eastAsia="Times New Roman" w:hAnsi="Times New Roman" w:cs="Times New Roman"/>
          <w:sz w:val="24"/>
          <w:szCs w:val="24"/>
          <w:lang w:val="en-US"/>
        </w:rPr>
        <w:t xml:space="preserve">, a time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pridonijeti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valorizaciji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kategorizaciji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prezentaciji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koju</w:t>
      </w:r>
      <w:proofErr w:type="spellEnd"/>
      <w:r w:rsidRPr="00916316">
        <w:rPr>
          <w:rFonts w:ascii="Times New Roman" w:eastAsia="Times New Roman" w:hAnsi="Times New Roman" w:cs="Times New Roman"/>
          <w:sz w:val="24"/>
          <w:szCs w:val="24"/>
          <w:lang w:val="en-US"/>
        </w:rPr>
        <w:t xml:space="preserve"> Muzej </w:t>
      </w:r>
      <w:proofErr w:type="spellStart"/>
      <w:r w:rsidRPr="00916316">
        <w:rPr>
          <w:rFonts w:ascii="Times New Roman" w:eastAsia="Times New Roman" w:hAnsi="Times New Roman" w:cs="Times New Roman"/>
          <w:sz w:val="24"/>
          <w:szCs w:val="24"/>
          <w:lang w:val="en-US"/>
        </w:rPr>
        <w:t>prikuplja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čuva</w:t>
      </w:r>
      <w:proofErr w:type="spellEnd"/>
      <w:r w:rsidRPr="00916316">
        <w:rPr>
          <w:rFonts w:ascii="Times New Roman" w:eastAsia="Times New Roman" w:hAnsi="Times New Roman" w:cs="Times New Roman"/>
          <w:sz w:val="24"/>
          <w:szCs w:val="24"/>
          <w:lang w:val="en-US"/>
        </w:rPr>
        <w:t xml:space="preserve">. </w:t>
      </w:r>
    </w:p>
    <w:p w14:paraId="485FF44C" w14:textId="77777777"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Restauracija muzejske građe na papiru </w:t>
      </w:r>
    </w:p>
    <w:p w14:paraId="242BF2AF"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Papirna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čuva</w:t>
      </w:r>
      <w:proofErr w:type="spellEnd"/>
      <w:r w:rsidRPr="00916316">
        <w:rPr>
          <w:rFonts w:ascii="Times New Roman" w:eastAsia="Times New Roman" w:hAnsi="Times New Roman" w:cs="Times New Roman"/>
          <w:sz w:val="24"/>
          <w:szCs w:val="24"/>
          <w:lang w:val="en-US"/>
        </w:rPr>
        <w:t xml:space="preserve"> se u </w:t>
      </w:r>
      <w:proofErr w:type="spellStart"/>
      <w:r w:rsidRPr="00916316">
        <w:rPr>
          <w:rFonts w:ascii="Times New Roman" w:eastAsia="Times New Roman" w:hAnsi="Times New Roman" w:cs="Times New Roman"/>
          <w:sz w:val="24"/>
          <w:szCs w:val="24"/>
          <w:lang w:val="en-US"/>
        </w:rPr>
        <w:t>više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muzejskih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zbirki</w:t>
      </w:r>
      <w:proofErr w:type="spellEnd"/>
      <w:r w:rsidRPr="00916316">
        <w:rPr>
          <w:rFonts w:ascii="Times New Roman" w:eastAsia="Times New Roman" w:hAnsi="Times New Roman" w:cs="Times New Roman"/>
          <w:sz w:val="24"/>
          <w:szCs w:val="24"/>
          <w:lang w:val="en-US"/>
        </w:rPr>
        <w:t xml:space="preserve">, a </w:t>
      </w:r>
      <w:proofErr w:type="spellStart"/>
      <w:r w:rsidRPr="00916316">
        <w:rPr>
          <w:rFonts w:ascii="Times New Roman" w:eastAsia="Times New Roman" w:hAnsi="Times New Roman" w:cs="Times New Roman"/>
          <w:sz w:val="24"/>
          <w:szCs w:val="24"/>
          <w:lang w:val="en-US"/>
        </w:rPr>
        <w:t>predstavlja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osjetljiv</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fundusa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Muzeja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Zaštita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papirne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jedan</w:t>
      </w:r>
      <w:proofErr w:type="spellEnd"/>
      <w:r w:rsidRPr="00916316">
        <w:rPr>
          <w:rFonts w:ascii="Times New Roman" w:eastAsia="Times New Roman" w:hAnsi="Times New Roman" w:cs="Times New Roman"/>
          <w:sz w:val="24"/>
          <w:szCs w:val="24"/>
          <w:lang w:val="en-US"/>
        </w:rPr>
        <w:t xml:space="preserve"> je od </w:t>
      </w:r>
      <w:proofErr w:type="spellStart"/>
      <w:r w:rsidRPr="00916316">
        <w:rPr>
          <w:rFonts w:ascii="Times New Roman" w:eastAsia="Times New Roman" w:hAnsi="Times New Roman" w:cs="Times New Roman"/>
          <w:sz w:val="24"/>
          <w:szCs w:val="24"/>
          <w:lang w:val="en-US"/>
        </w:rPr>
        <w:t>najvažnijih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aspekata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očuvanja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kulturne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baštine</w:t>
      </w:r>
      <w:proofErr w:type="spellEnd"/>
      <w:r w:rsidRPr="00916316">
        <w:rPr>
          <w:rFonts w:ascii="Times New Roman" w:eastAsia="Times New Roman" w:hAnsi="Times New Roman" w:cs="Times New Roman"/>
          <w:sz w:val="24"/>
          <w:szCs w:val="24"/>
          <w:lang w:val="en-US"/>
        </w:rPr>
        <w:t xml:space="preserve"> za </w:t>
      </w:r>
      <w:proofErr w:type="spellStart"/>
      <w:proofErr w:type="gramStart"/>
      <w:r w:rsidRPr="00916316">
        <w:rPr>
          <w:rFonts w:ascii="Times New Roman" w:eastAsia="Times New Roman" w:hAnsi="Times New Roman" w:cs="Times New Roman"/>
          <w:sz w:val="24"/>
          <w:szCs w:val="24"/>
          <w:lang w:val="en-US"/>
        </w:rPr>
        <w:t>buduće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naraštaje</w:t>
      </w:r>
      <w:proofErr w:type="spellEnd"/>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prirodnog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procesa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starenja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uzročnici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vrste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oštećenja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papira</w:t>
      </w:r>
      <w:proofErr w:type="spellEnd"/>
      <w:r w:rsidRPr="00916316">
        <w:rPr>
          <w:rFonts w:ascii="Times New Roman" w:eastAsia="Times New Roman" w:hAnsi="Times New Roman" w:cs="Times New Roman"/>
          <w:sz w:val="24"/>
          <w:szCs w:val="24"/>
          <w:lang w:val="en-US"/>
        </w:rPr>
        <w:t xml:space="preserve">, a </w:t>
      </w:r>
      <w:proofErr w:type="spellStart"/>
      <w:r w:rsidRPr="00916316">
        <w:rPr>
          <w:rFonts w:ascii="Times New Roman" w:eastAsia="Times New Roman" w:hAnsi="Times New Roman" w:cs="Times New Roman"/>
          <w:sz w:val="24"/>
          <w:szCs w:val="24"/>
          <w:lang w:val="en-US"/>
        </w:rPr>
        <w:t>mogu</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podijeliti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fizikalne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kemijske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biološke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Tijekom</w:t>
      </w:r>
      <w:proofErr w:type="spellEnd"/>
      <w:r w:rsidRPr="00916316">
        <w:rPr>
          <w:rFonts w:ascii="Times New Roman" w:eastAsia="Times New Roman" w:hAnsi="Times New Roman" w:cs="Times New Roman"/>
          <w:sz w:val="24"/>
          <w:szCs w:val="24"/>
          <w:lang w:val="en-US"/>
        </w:rPr>
        <w:t xml:space="preserve"> 2023. </w:t>
      </w:r>
      <w:proofErr w:type="spellStart"/>
      <w:r w:rsidRPr="00916316">
        <w:rPr>
          <w:rFonts w:ascii="Times New Roman" w:eastAsia="Times New Roman" w:hAnsi="Times New Roman" w:cs="Times New Roman"/>
          <w:sz w:val="24"/>
          <w:szCs w:val="24"/>
          <w:lang w:val="en-US"/>
        </w:rPr>
        <w:t>ostvarena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restauracija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dijela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posebno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oštećene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ugrožene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papirne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građe</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ciljem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zaštite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propadanja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buduće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prezentacije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građe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Restauratorsko-konzervatorski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postupci</w:t>
      </w:r>
      <w:proofErr w:type="spellEnd"/>
      <w:r w:rsidRPr="00916316">
        <w:rPr>
          <w:rFonts w:ascii="Times New Roman" w:eastAsia="Times New Roman" w:hAnsi="Times New Roman" w:cs="Times New Roman"/>
          <w:sz w:val="24"/>
          <w:szCs w:val="24"/>
          <w:lang w:val="en-US"/>
        </w:rPr>
        <w:t xml:space="preserve"> koji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ukljičivati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pregled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predmeta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provođenje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preventivne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konzervacije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konzervatorsko-restauratorske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zahvate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nastavit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se u 2024. </w:t>
      </w:r>
      <w:proofErr w:type="spellStart"/>
      <w:r w:rsidRPr="00916316">
        <w:rPr>
          <w:rFonts w:ascii="Times New Roman" w:eastAsia="Times New Roman" w:hAnsi="Times New Roman" w:cs="Times New Roman"/>
          <w:sz w:val="24"/>
          <w:szCs w:val="24"/>
          <w:lang w:val="en-US"/>
        </w:rPr>
        <w:t>godini</w:t>
      </w:r>
      <w:proofErr w:type="spellEnd"/>
      <w:r w:rsidRPr="00916316">
        <w:rPr>
          <w:rFonts w:ascii="Times New Roman" w:eastAsia="Times New Roman" w:hAnsi="Times New Roman" w:cs="Times New Roman"/>
          <w:sz w:val="24"/>
          <w:szCs w:val="24"/>
          <w:lang w:val="en-US"/>
        </w:rPr>
        <w:t>.</w:t>
      </w:r>
    </w:p>
    <w:p w14:paraId="4509ECB4" w14:textId="77777777"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Restauracija knjiga Spomeničke knjižnice (16. st.) </w:t>
      </w:r>
    </w:p>
    <w:p w14:paraId="28CA9A05"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Spomenička knjižnica Muzeja broji 5878 svezaka od kojih se svojom starošću i vrijednošću ističu inkunabula tiskana 1489. te 56 naslova u 62 sveska tiskanih u 16. stoljeću (tzv. </w:t>
      </w:r>
      <w:proofErr w:type="spellStart"/>
      <w:r w:rsidRPr="00916316">
        <w:rPr>
          <w:rFonts w:ascii="Times New Roman" w:eastAsia="Times New Roman" w:hAnsi="Times New Roman" w:cs="Times New Roman"/>
          <w:sz w:val="24"/>
          <w:szCs w:val="24"/>
        </w:rPr>
        <w:t>cinquecentine</w:t>
      </w:r>
      <w:proofErr w:type="spellEnd"/>
      <w:r w:rsidRPr="00916316">
        <w:rPr>
          <w:rFonts w:ascii="Times New Roman" w:eastAsia="Times New Roman" w:hAnsi="Times New Roman" w:cs="Times New Roman"/>
          <w:sz w:val="24"/>
          <w:szCs w:val="24"/>
        </w:rPr>
        <w:t xml:space="preserve">) te kao takva spada u najdragocjeniju knjižničnu baštinu Istre i Republike Hrvatske. Knjige su tijekom stoljeća bile pohranjene u lošim mikroklimatskim uvjetima zbog čega je došlo do velikih oštećenja. Zahvaljujući značajnoj donaciji Regije Veneto te sredstvima Ministarstva kulture RH i Grada Poreča do sada je restaurirano 47 knjiga od kojih 44 </w:t>
      </w:r>
      <w:proofErr w:type="spellStart"/>
      <w:r w:rsidRPr="00916316">
        <w:rPr>
          <w:rFonts w:ascii="Times New Roman" w:eastAsia="Times New Roman" w:hAnsi="Times New Roman" w:cs="Times New Roman"/>
          <w:sz w:val="24"/>
          <w:szCs w:val="24"/>
        </w:rPr>
        <w:t>cinquecentine</w:t>
      </w:r>
      <w:proofErr w:type="spellEnd"/>
      <w:r w:rsidRPr="00916316">
        <w:rPr>
          <w:rFonts w:ascii="Times New Roman" w:eastAsia="Times New Roman" w:hAnsi="Times New Roman" w:cs="Times New Roman"/>
          <w:sz w:val="24"/>
          <w:szCs w:val="24"/>
        </w:rPr>
        <w:t xml:space="preserve">. Tijekom 2024. godine planiramo restauraciju knjige </w:t>
      </w:r>
      <w:proofErr w:type="spellStart"/>
      <w:r w:rsidRPr="00916316">
        <w:rPr>
          <w:rFonts w:ascii="Times New Roman" w:eastAsia="Times New Roman" w:hAnsi="Times New Roman" w:cs="Times New Roman"/>
          <w:sz w:val="24"/>
          <w:szCs w:val="24"/>
        </w:rPr>
        <w:t>Decretum</w:t>
      </w:r>
      <w:proofErr w:type="spellEnd"/>
      <w:r w:rsidRPr="00916316">
        <w:rPr>
          <w:rFonts w:ascii="Times New Roman" w:eastAsia="Times New Roman" w:hAnsi="Times New Roman" w:cs="Times New Roman"/>
          <w:sz w:val="24"/>
          <w:szCs w:val="24"/>
        </w:rPr>
        <w:t xml:space="preserve"> </w:t>
      </w:r>
      <w:proofErr w:type="spellStart"/>
      <w:r w:rsidRPr="00916316">
        <w:rPr>
          <w:rFonts w:ascii="Times New Roman" w:eastAsia="Times New Roman" w:hAnsi="Times New Roman" w:cs="Times New Roman"/>
          <w:sz w:val="24"/>
          <w:szCs w:val="24"/>
        </w:rPr>
        <w:t>Gratiani</w:t>
      </w:r>
      <w:proofErr w:type="spellEnd"/>
      <w:r w:rsidRPr="00916316">
        <w:rPr>
          <w:rFonts w:ascii="Times New Roman" w:eastAsia="Times New Roman" w:hAnsi="Times New Roman" w:cs="Times New Roman"/>
          <w:sz w:val="24"/>
          <w:szCs w:val="24"/>
        </w:rPr>
        <w:t>, Venecija 1595., ZMP16337. Cilj programa je zaštita od daljnjega propadanja svih knjiga tiskanih u 16. stoljeću iz zbirke Spomenička knjižnica Muzeja te stvaranje uvjeta za njihovo izlaganje i upoznavanje javnosti s tom vrijednom Porečkom baštinom.</w:t>
      </w:r>
    </w:p>
    <w:p w14:paraId="7F83897B" w14:textId="77777777"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i/>
          <w:iCs/>
          <w:sz w:val="24"/>
          <w:szCs w:val="24"/>
        </w:rPr>
        <w:t>Restauracija rimskog šivanog broda Porečanka</w:t>
      </w:r>
      <w:r w:rsidRPr="00916316">
        <w:rPr>
          <w:rFonts w:ascii="Times New Roman" w:eastAsia="Times New Roman" w:hAnsi="Times New Roman" w:cs="Times New Roman"/>
          <w:sz w:val="24"/>
          <w:szCs w:val="24"/>
        </w:rPr>
        <w:t xml:space="preserve"> </w:t>
      </w:r>
    </w:p>
    <w:p w14:paraId="743E2173"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Rimski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šivani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brod</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 xml:space="preserve">Poreč“ </w:t>
      </w:r>
      <w:proofErr w:type="spellStart"/>
      <w:r w:rsidRPr="00916316">
        <w:rPr>
          <w:rFonts w:ascii="Times New Roman" w:eastAsia="Times New Roman" w:hAnsi="Times New Roman" w:cs="Times New Roman"/>
          <w:sz w:val="24"/>
          <w:szCs w:val="24"/>
          <w:lang w:val="en-US"/>
        </w:rPr>
        <w:t>otkriven</w:t>
      </w:r>
      <w:proofErr w:type="spellEnd"/>
      <w:proofErr w:type="gramEnd"/>
      <w:r w:rsidRPr="00916316">
        <w:rPr>
          <w:rFonts w:ascii="Times New Roman" w:eastAsia="Times New Roman" w:hAnsi="Times New Roman" w:cs="Times New Roman"/>
          <w:sz w:val="24"/>
          <w:szCs w:val="24"/>
          <w:lang w:val="en-US"/>
        </w:rPr>
        <w:t xml:space="preserve"> je 20. </w:t>
      </w:r>
      <w:proofErr w:type="spellStart"/>
      <w:r w:rsidRPr="00916316">
        <w:rPr>
          <w:rFonts w:ascii="Times New Roman" w:eastAsia="Times New Roman" w:hAnsi="Times New Roman" w:cs="Times New Roman"/>
          <w:sz w:val="24"/>
          <w:szCs w:val="24"/>
          <w:lang w:val="en-US"/>
        </w:rPr>
        <w:t>veljače</w:t>
      </w:r>
      <w:proofErr w:type="spellEnd"/>
      <w:r w:rsidRPr="00916316">
        <w:rPr>
          <w:rFonts w:ascii="Times New Roman" w:eastAsia="Times New Roman" w:hAnsi="Times New Roman" w:cs="Times New Roman"/>
          <w:sz w:val="24"/>
          <w:szCs w:val="24"/>
          <w:lang w:val="en-US"/>
        </w:rPr>
        <w:t xml:space="preserve"> 2020.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križanju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ulica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Obala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Maršala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Cardo Maximus,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položaju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poznatom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„Porta de </w:t>
      </w:r>
      <w:proofErr w:type="gramStart"/>
      <w:r w:rsidRPr="00916316">
        <w:rPr>
          <w:rFonts w:ascii="Times New Roman" w:eastAsia="Times New Roman" w:hAnsi="Times New Roman" w:cs="Times New Roman"/>
          <w:sz w:val="24"/>
          <w:szCs w:val="24"/>
          <w:lang w:val="en-US"/>
        </w:rPr>
        <w:t>mar“</w:t>
      </w:r>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tijekom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parternog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uređenja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nalazili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dubini</w:t>
      </w:r>
      <w:proofErr w:type="spellEnd"/>
      <w:r w:rsidRPr="00916316">
        <w:rPr>
          <w:rFonts w:ascii="Times New Roman" w:eastAsia="Times New Roman" w:hAnsi="Times New Roman" w:cs="Times New Roman"/>
          <w:sz w:val="24"/>
          <w:szCs w:val="24"/>
          <w:lang w:val="en-US"/>
        </w:rPr>
        <w:t xml:space="preserve"> od -1,55 </w:t>
      </w:r>
      <w:proofErr w:type="spellStart"/>
      <w:r w:rsidRPr="00916316">
        <w:rPr>
          <w:rFonts w:ascii="Times New Roman" w:eastAsia="Times New Roman" w:hAnsi="Times New Roman" w:cs="Times New Roman"/>
          <w:sz w:val="24"/>
          <w:szCs w:val="24"/>
          <w:lang w:val="en-US"/>
        </w:rPr>
        <w:t>metara</w:t>
      </w:r>
      <w:proofErr w:type="spellEnd"/>
      <w:r w:rsidRPr="00916316">
        <w:rPr>
          <w:rFonts w:ascii="Times New Roman" w:eastAsia="Times New Roman" w:hAnsi="Times New Roman" w:cs="Times New Roman"/>
          <w:sz w:val="24"/>
          <w:szCs w:val="24"/>
          <w:lang w:val="en-US"/>
        </w:rPr>
        <w:t xml:space="preserve"> n/m, </w:t>
      </w:r>
      <w:proofErr w:type="spellStart"/>
      <w:r w:rsidRPr="00916316">
        <w:rPr>
          <w:rFonts w:ascii="Times New Roman" w:eastAsia="Times New Roman" w:hAnsi="Times New Roman" w:cs="Times New Roman"/>
          <w:sz w:val="24"/>
          <w:szCs w:val="24"/>
          <w:lang w:val="en-US"/>
        </w:rPr>
        <w:t>prekriveni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sedimentom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sačinjenim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manjeg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neobrađenog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kamenja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krhotina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keramike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masivnijim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kamenjem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polegnutim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direktno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korito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Iznimnost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nalaza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samom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kontekstu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kojem</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pronađen</w:t>
      </w:r>
      <w:proofErr w:type="spellEnd"/>
      <w:r w:rsidRPr="00916316">
        <w:rPr>
          <w:rFonts w:ascii="Times New Roman" w:eastAsia="Times New Roman" w:hAnsi="Times New Roman" w:cs="Times New Roman"/>
          <w:sz w:val="24"/>
          <w:szCs w:val="24"/>
          <w:lang w:val="en-US"/>
        </w:rPr>
        <w:t xml:space="preserve">, a to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rimske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operativne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obale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izgrađene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masivnih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kamenih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blokova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sačuvanom</w:t>
      </w:r>
      <w:proofErr w:type="spellEnd"/>
      <w:r w:rsidRPr="00916316">
        <w:rPr>
          <w:rFonts w:ascii="Times New Roman" w:eastAsia="Times New Roman" w:hAnsi="Times New Roman" w:cs="Times New Roman"/>
          <w:sz w:val="24"/>
          <w:szCs w:val="24"/>
          <w:lang w:val="en-US"/>
        </w:rPr>
        <w:t xml:space="preserve"> u tri </w:t>
      </w:r>
      <w:proofErr w:type="spellStart"/>
      <w:r w:rsidRPr="00916316">
        <w:rPr>
          <w:rFonts w:ascii="Times New Roman" w:eastAsia="Times New Roman" w:hAnsi="Times New Roman" w:cs="Times New Roman"/>
          <w:sz w:val="24"/>
          <w:szCs w:val="24"/>
          <w:lang w:val="en-US"/>
        </w:rPr>
        <w:t>reda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Brodska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konstrukcija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očuvana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dužini</w:t>
      </w:r>
      <w:proofErr w:type="spellEnd"/>
      <w:r w:rsidRPr="00916316">
        <w:rPr>
          <w:rFonts w:ascii="Times New Roman" w:eastAsia="Times New Roman" w:hAnsi="Times New Roman" w:cs="Times New Roman"/>
          <w:sz w:val="24"/>
          <w:szCs w:val="24"/>
          <w:lang w:val="en-US"/>
        </w:rPr>
        <w:t xml:space="preserve"> od 5,7 m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širini</w:t>
      </w:r>
      <w:proofErr w:type="spellEnd"/>
      <w:r w:rsidRPr="00916316">
        <w:rPr>
          <w:rFonts w:ascii="Times New Roman" w:eastAsia="Times New Roman" w:hAnsi="Times New Roman" w:cs="Times New Roman"/>
          <w:sz w:val="24"/>
          <w:szCs w:val="24"/>
          <w:lang w:val="en-US"/>
        </w:rPr>
        <w:t xml:space="preserve"> od 1,4 m. </w:t>
      </w:r>
      <w:proofErr w:type="spellStart"/>
      <w:r w:rsidRPr="00916316">
        <w:rPr>
          <w:rFonts w:ascii="Times New Roman" w:eastAsia="Times New Roman" w:hAnsi="Times New Roman" w:cs="Times New Roman"/>
          <w:sz w:val="24"/>
          <w:szCs w:val="24"/>
          <w:lang w:val="en-US"/>
        </w:rPr>
        <w:t>Uzdužni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presjek</w:t>
      </w:r>
      <w:proofErr w:type="spellEnd"/>
      <w:r w:rsidRPr="00916316">
        <w:rPr>
          <w:rFonts w:ascii="Times New Roman" w:eastAsia="Times New Roman" w:hAnsi="Times New Roman" w:cs="Times New Roman"/>
          <w:sz w:val="24"/>
          <w:szCs w:val="24"/>
          <w:lang w:val="en-US"/>
        </w:rPr>
        <w:t xml:space="preserve"> bio je </w:t>
      </w:r>
      <w:proofErr w:type="spellStart"/>
      <w:r w:rsidRPr="00916316">
        <w:rPr>
          <w:rFonts w:ascii="Times New Roman" w:eastAsia="Times New Roman" w:hAnsi="Times New Roman" w:cs="Times New Roman"/>
          <w:sz w:val="24"/>
          <w:szCs w:val="24"/>
          <w:lang w:val="en-US"/>
        </w:rPr>
        <w:t>uglavnom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ravan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iako</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dio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zakrivljenosti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sačuvana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presjeku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što</w:t>
      </w:r>
      <w:proofErr w:type="spellEnd"/>
      <w:r w:rsidRPr="00916316">
        <w:rPr>
          <w:rFonts w:ascii="Times New Roman" w:eastAsia="Times New Roman" w:hAnsi="Times New Roman" w:cs="Times New Roman"/>
          <w:sz w:val="24"/>
          <w:szCs w:val="24"/>
          <w:lang w:val="en-US"/>
        </w:rPr>
        <w:t xml:space="preserve"> bi </w:t>
      </w:r>
      <w:proofErr w:type="spellStart"/>
      <w:r w:rsidRPr="00916316">
        <w:rPr>
          <w:rFonts w:ascii="Times New Roman" w:eastAsia="Times New Roman" w:hAnsi="Times New Roman" w:cs="Times New Roman"/>
          <w:sz w:val="24"/>
          <w:szCs w:val="24"/>
          <w:lang w:val="en-US"/>
        </w:rPr>
        <w:t>kasnije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omogućilo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precizniju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rekonstrukciju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sastojali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kobilice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ukupno</w:t>
      </w:r>
      <w:proofErr w:type="spellEnd"/>
      <w:r w:rsidRPr="00916316">
        <w:rPr>
          <w:rFonts w:ascii="Times New Roman" w:eastAsia="Times New Roman" w:hAnsi="Times New Roman" w:cs="Times New Roman"/>
          <w:sz w:val="24"/>
          <w:szCs w:val="24"/>
          <w:lang w:val="en-US"/>
        </w:rPr>
        <w:t xml:space="preserve"> 13 </w:t>
      </w:r>
      <w:proofErr w:type="spellStart"/>
      <w:r w:rsidRPr="00916316">
        <w:rPr>
          <w:rFonts w:ascii="Times New Roman" w:eastAsia="Times New Roman" w:hAnsi="Times New Roman" w:cs="Times New Roman"/>
          <w:sz w:val="24"/>
          <w:szCs w:val="24"/>
          <w:lang w:val="en-US"/>
        </w:rPr>
        <w:t>platica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sedam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sjevernoj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šest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južnoj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strani</w:t>
      </w:r>
      <w:proofErr w:type="spellEnd"/>
      <w:r w:rsidRPr="00916316">
        <w:rPr>
          <w:rFonts w:ascii="Times New Roman" w:eastAsia="Times New Roman" w:hAnsi="Times New Roman" w:cs="Times New Roman"/>
          <w:sz w:val="24"/>
          <w:szCs w:val="24"/>
          <w:lang w:val="en-US"/>
        </w:rPr>
        <w:t xml:space="preserve">), 8 </w:t>
      </w:r>
      <w:proofErr w:type="spellStart"/>
      <w:r w:rsidRPr="00916316">
        <w:rPr>
          <w:rFonts w:ascii="Times New Roman" w:eastAsia="Times New Roman" w:hAnsi="Times New Roman" w:cs="Times New Roman"/>
          <w:sz w:val="24"/>
          <w:szCs w:val="24"/>
          <w:lang w:val="en-US"/>
        </w:rPr>
        <w:t>rebara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temeljnice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jarbola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najzanimljiviji</w:t>
      </w:r>
      <w:proofErr w:type="spellEnd"/>
      <w:r w:rsidRPr="00916316">
        <w:rPr>
          <w:rFonts w:ascii="Times New Roman" w:eastAsia="Times New Roman" w:hAnsi="Times New Roman" w:cs="Times New Roman"/>
          <w:sz w:val="24"/>
          <w:szCs w:val="24"/>
          <w:lang w:val="en-US"/>
        </w:rPr>
        <w:t xml:space="preserve"> element broad, </w:t>
      </w:r>
      <w:proofErr w:type="spellStart"/>
      <w:r w:rsidRPr="00916316">
        <w:rPr>
          <w:rFonts w:ascii="Times New Roman" w:eastAsia="Times New Roman" w:hAnsi="Times New Roman" w:cs="Times New Roman"/>
          <w:sz w:val="24"/>
          <w:szCs w:val="24"/>
          <w:lang w:val="en-US"/>
        </w:rPr>
        <w:t>jer</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rijetkost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drugim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pronađenim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brodskim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olupinama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Nakon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što</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iskopan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dokumentiran</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i/>
          <w:iCs/>
          <w:sz w:val="24"/>
          <w:szCs w:val="24"/>
          <w:lang w:val="en-US"/>
        </w:rPr>
        <w:t>in situ</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brod</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Poreč“ je</w:t>
      </w:r>
      <w:proofErr w:type="gram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izvađen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Tijekom</w:t>
      </w:r>
      <w:proofErr w:type="spellEnd"/>
      <w:r w:rsidRPr="00916316">
        <w:rPr>
          <w:rFonts w:ascii="Times New Roman" w:eastAsia="Times New Roman" w:hAnsi="Times New Roman" w:cs="Times New Roman"/>
          <w:sz w:val="24"/>
          <w:szCs w:val="24"/>
          <w:lang w:val="en-US"/>
        </w:rPr>
        <w:t xml:space="preserve"> </w:t>
      </w:r>
      <w:proofErr w:type="gramStart"/>
      <w:r w:rsidRPr="00916316">
        <w:rPr>
          <w:rFonts w:ascii="Times New Roman" w:eastAsia="Times New Roman" w:hAnsi="Times New Roman" w:cs="Times New Roman"/>
          <w:sz w:val="24"/>
          <w:szCs w:val="24"/>
          <w:lang w:val="en-US"/>
        </w:rPr>
        <w:t>2020./</w:t>
      </w:r>
      <w:proofErr w:type="gramEnd"/>
      <w:r w:rsidRPr="00916316">
        <w:rPr>
          <w:rFonts w:ascii="Times New Roman" w:eastAsia="Times New Roman" w:hAnsi="Times New Roman" w:cs="Times New Roman"/>
          <w:sz w:val="24"/>
          <w:szCs w:val="24"/>
          <w:lang w:val="en-US"/>
        </w:rPr>
        <w:t xml:space="preserve">2021.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depou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Muzeja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vršena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desalinizacija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sitnih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drvenih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nalaza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posebno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izrađenom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bazenu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rujnu</w:t>
      </w:r>
      <w:proofErr w:type="spellEnd"/>
      <w:r w:rsidRPr="00916316">
        <w:rPr>
          <w:rFonts w:ascii="Times New Roman" w:eastAsia="Times New Roman" w:hAnsi="Times New Roman" w:cs="Times New Roman"/>
          <w:sz w:val="24"/>
          <w:szCs w:val="24"/>
          <w:lang w:val="en-US"/>
        </w:rPr>
        <w:t xml:space="preserve"> 2021. </w:t>
      </w:r>
      <w:proofErr w:type="spellStart"/>
      <w:r w:rsidRPr="00916316">
        <w:rPr>
          <w:rFonts w:ascii="Times New Roman" w:eastAsia="Times New Roman" w:hAnsi="Times New Roman" w:cs="Times New Roman"/>
          <w:sz w:val="24"/>
          <w:szCs w:val="24"/>
          <w:lang w:val="en-US"/>
        </w:rPr>
        <w:t>transportiran</w:t>
      </w:r>
      <w:proofErr w:type="spellEnd"/>
      <w:r w:rsidRPr="00916316">
        <w:rPr>
          <w:rFonts w:ascii="Times New Roman" w:eastAsia="Times New Roman" w:hAnsi="Times New Roman" w:cs="Times New Roman"/>
          <w:sz w:val="24"/>
          <w:szCs w:val="24"/>
          <w:lang w:val="en-US"/>
        </w:rPr>
        <w:t xml:space="preserve"> je u </w:t>
      </w:r>
      <w:proofErr w:type="spellStart"/>
      <w:r w:rsidRPr="00916316">
        <w:rPr>
          <w:rFonts w:ascii="Times New Roman" w:eastAsia="Times New Roman" w:hAnsi="Times New Roman" w:cs="Times New Roman"/>
          <w:sz w:val="24"/>
          <w:szCs w:val="24"/>
          <w:lang w:val="en-US"/>
        </w:rPr>
        <w:t>laboratorij</w:t>
      </w:r>
      <w:proofErr w:type="spellEnd"/>
      <w:r w:rsidRPr="00916316">
        <w:rPr>
          <w:rFonts w:ascii="Times New Roman" w:eastAsia="Times New Roman" w:hAnsi="Times New Roman" w:cs="Times New Roman"/>
          <w:sz w:val="24"/>
          <w:szCs w:val="24"/>
          <w:lang w:val="en-US"/>
        </w:rPr>
        <w:t xml:space="preserve"> Arc – </w:t>
      </w:r>
      <w:proofErr w:type="spellStart"/>
      <w:r w:rsidRPr="00916316">
        <w:rPr>
          <w:rFonts w:ascii="Times New Roman" w:eastAsia="Times New Roman" w:hAnsi="Times New Roman" w:cs="Times New Roman"/>
          <w:sz w:val="24"/>
          <w:szCs w:val="24"/>
          <w:lang w:val="en-US"/>
        </w:rPr>
        <w:t>Nucleart</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Grenoblu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Francuska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jedan</w:t>
      </w:r>
      <w:proofErr w:type="spellEnd"/>
      <w:r w:rsidRPr="00916316">
        <w:rPr>
          <w:rFonts w:ascii="Times New Roman" w:eastAsia="Times New Roman" w:hAnsi="Times New Roman" w:cs="Times New Roman"/>
          <w:sz w:val="24"/>
          <w:szCs w:val="24"/>
          <w:lang w:val="en-US"/>
        </w:rPr>
        <w:t xml:space="preserve"> od </w:t>
      </w:r>
      <w:proofErr w:type="spellStart"/>
      <w:r w:rsidRPr="00916316">
        <w:rPr>
          <w:rFonts w:ascii="Times New Roman" w:eastAsia="Times New Roman" w:hAnsi="Times New Roman" w:cs="Times New Roman"/>
          <w:sz w:val="24"/>
          <w:szCs w:val="24"/>
          <w:lang w:val="en-US"/>
        </w:rPr>
        <w:t>najcjenjenijih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laboratorija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konzervaciju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mokrog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drva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gdje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kroz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narednu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vrši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konzervacija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uranjanjem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broda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otopinu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polietilenglikol</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liofilizaija</w:t>
      </w:r>
      <w:proofErr w:type="spellEnd"/>
      <w:r w:rsidRPr="00916316">
        <w:rPr>
          <w:rFonts w:ascii="Times New Roman" w:eastAsia="Times New Roman" w:hAnsi="Times New Roman" w:cs="Times New Roman"/>
          <w:sz w:val="24"/>
          <w:szCs w:val="24"/>
          <w:lang w:val="en-US"/>
        </w:rPr>
        <w:t xml:space="preserve"> – </w:t>
      </w:r>
      <w:proofErr w:type="spellStart"/>
      <w:r w:rsidRPr="00916316">
        <w:rPr>
          <w:rFonts w:ascii="Times New Roman" w:eastAsia="Times New Roman" w:hAnsi="Times New Roman" w:cs="Times New Roman"/>
          <w:sz w:val="24"/>
          <w:szCs w:val="24"/>
          <w:lang w:val="en-US"/>
        </w:rPr>
        <w:t>sušenje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smrzavanjem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aktivnosti</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restauracija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rimskog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šivanog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osiguranje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uvjeta</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lang w:val="en-US"/>
        </w:rPr>
        <w:lastRenderedPageBreak/>
        <w:t xml:space="preserve">za </w:t>
      </w:r>
      <w:proofErr w:type="spellStart"/>
      <w:r w:rsidRPr="00916316">
        <w:rPr>
          <w:rFonts w:ascii="Times New Roman" w:eastAsia="Times New Roman" w:hAnsi="Times New Roman" w:cs="Times New Roman"/>
          <w:sz w:val="24"/>
          <w:szCs w:val="24"/>
          <w:lang w:val="en-US"/>
        </w:rPr>
        <w:t>prezentaciju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istoga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Tijekom</w:t>
      </w:r>
      <w:proofErr w:type="spellEnd"/>
      <w:r w:rsidRPr="00916316">
        <w:rPr>
          <w:rFonts w:ascii="Times New Roman" w:eastAsia="Times New Roman" w:hAnsi="Times New Roman" w:cs="Times New Roman"/>
          <w:sz w:val="24"/>
          <w:szCs w:val="24"/>
          <w:lang w:val="en-US"/>
        </w:rPr>
        <w:t xml:space="preserve"> 2024. </w:t>
      </w:r>
      <w:proofErr w:type="spellStart"/>
      <w:r w:rsidRPr="00916316">
        <w:rPr>
          <w:rFonts w:ascii="Times New Roman" w:eastAsia="Times New Roman" w:hAnsi="Times New Roman" w:cs="Times New Roman"/>
          <w:sz w:val="24"/>
          <w:szCs w:val="24"/>
          <w:lang w:val="en-US"/>
        </w:rPr>
        <w:t>planira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doprema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restauriranog</w:t>
      </w:r>
      <w:proofErr w:type="spellEnd"/>
      <w:r w:rsidRPr="00916316">
        <w:rPr>
          <w:rFonts w:ascii="Times New Roman" w:eastAsia="Times New Roman" w:hAnsi="Times New Roman" w:cs="Times New Roman"/>
          <w:sz w:val="24"/>
          <w:szCs w:val="24"/>
          <w:lang w:val="en-US"/>
        </w:rPr>
        <w:t xml:space="preserve"> broad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Grenoblea</w:t>
      </w:r>
      <w:proofErr w:type="spellEnd"/>
      <w:r w:rsidRPr="00916316">
        <w:rPr>
          <w:rFonts w:ascii="Times New Roman" w:eastAsia="Times New Roman" w:hAnsi="Times New Roman" w:cs="Times New Roman"/>
          <w:sz w:val="24"/>
          <w:szCs w:val="24"/>
          <w:lang w:val="en-US"/>
        </w:rPr>
        <w:t xml:space="preserve"> u Poreč.</w:t>
      </w:r>
    </w:p>
    <w:p w14:paraId="0E963D07" w14:textId="77777777"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Restauracija keramike i metala</w:t>
      </w:r>
    </w:p>
    <w:p w14:paraId="34AFFFF3" w14:textId="77777777" w:rsidR="00916316" w:rsidRPr="00916316" w:rsidRDefault="00916316" w:rsidP="00916316">
      <w:pPr>
        <w:spacing w:after="0" w:line="240" w:lineRule="auto"/>
        <w:jc w:val="both"/>
        <w:rPr>
          <w:rFonts w:ascii="Georgia" w:hAnsi="Georgia"/>
          <w:sz w:val="24"/>
          <w:szCs w:val="24"/>
          <w:lang w:eastAsia="en-US"/>
        </w:rPr>
      </w:pPr>
      <w:r w:rsidRPr="00916316">
        <w:rPr>
          <w:rFonts w:ascii="Times New Roman" w:hAnsi="Times New Roman" w:cs="Times New Roman"/>
          <w:sz w:val="24"/>
          <w:szCs w:val="24"/>
          <w:lang w:eastAsia="en-US"/>
        </w:rPr>
        <w:t>Tijekom 2023. godine Zavičajni muzej Poreštine proveo je nekoliko značajnih arheoloških istraživanja prilikom kojih su pronađeni iznimno važni prapovijesni nalazi koji se mogu datirati u željezno doba. Riječ je o  predmetima izrađenim od bronce i keramike za koje je potrebno poduzeti hitne mjere zaštite, a potom i opsežne konzervatorsko-restauratorske radove. Zatečeno stanje građe zahtjeva primjenu cjelovitih postupaka konzervacije i restauracije. Brončani će predmeti biti očišćeni, stabilizirani i premazani zaštitnim patinama, dok će se keramički predmeti očistiti, konsolidirati i nadograditi. Restauracija ima cilj zaštititi predmete od daljnjeg propadanja, produljiti njihov životni vijek, te pripremiti građu za buduću prezentaciju</w:t>
      </w:r>
      <w:r w:rsidRPr="00916316">
        <w:rPr>
          <w:rFonts w:ascii="Georgia" w:hAnsi="Georgia"/>
          <w:sz w:val="24"/>
          <w:szCs w:val="24"/>
          <w:lang w:eastAsia="en-US"/>
        </w:rPr>
        <w:t>.</w:t>
      </w:r>
    </w:p>
    <w:p w14:paraId="5EFACEEA" w14:textId="77777777"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Restauracija stakla</w:t>
      </w:r>
    </w:p>
    <w:p w14:paraId="56E0C557" w14:textId="77777777" w:rsidR="00916316" w:rsidRPr="00916316" w:rsidRDefault="00916316" w:rsidP="00916316">
      <w:pPr>
        <w:spacing w:after="0" w:line="240" w:lineRule="auto"/>
        <w:jc w:val="both"/>
        <w:rPr>
          <w:rFonts w:ascii="Times New Roman" w:eastAsiaTheme="minorHAnsi" w:hAnsi="Times New Roman" w:cs="Times New Roman"/>
          <w:sz w:val="24"/>
          <w:szCs w:val="24"/>
          <w:lang w:eastAsia="en-US"/>
        </w:rPr>
      </w:pPr>
      <w:r w:rsidRPr="00916316">
        <w:rPr>
          <w:rFonts w:ascii="Times New Roman" w:hAnsi="Times New Roman" w:cs="Times New Roman"/>
          <w:sz w:val="24"/>
          <w:szCs w:val="24"/>
          <w:lang w:eastAsia="en-US"/>
        </w:rPr>
        <w:t xml:space="preserve">Zavičajni muzej Poreštine u svom arheološkom odjelu čuva predmete od različitih materijala, no onaj naoko najkrhkiji materijal zasigurno je staklo. Ono se u većini slučajeva na lokalitetima nalazi izrazito fragmentirano i teško se mogu raditi rekonstrukcije </w:t>
      </w:r>
      <w:proofErr w:type="spellStart"/>
      <w:r w:rsidRPr="00916316">
        <w:rPr>
          <w:rFonts w:ascii="Times New Roman" w:hAnsi="Times New Roman" w:cs="Times New Roman"/>
          <w:sz w:val="24"/>
          <w:szCs w:val="24"/>
          <w:lang w:eastAsia="en-US"/>
        </w:rPr>
        <w:t>cijelovitog</w:t>
      </w:r>
      <w:proofErr w:type="spellEnd"/>
      <w:r w:rsidRPr="00916316">
        <w:rPr>
          <w:rFonts w:ascii="Times New Roman" w:hAnsi="Times New Roman" w:cs="Times New Roman"/>
          <w:sz w:val="24"/>
          <w:szCs w:val="24"/>
          <w:lang w:eastAsia="en-US"/>
        </w:rPr>
        <w:t xml:space="preserve"> predmeta zbog manjeg broja sačuvanih ulomaka. Ipak, nekada je moguće provesti restauraciju, konzervaciju i rekonstrukciju oblika zbog sačuvanih karakterističnih dijelova i većeg broja fragmenata. Ove se godine izdvojilo sedam predmeta od stakla u arheološkom odjelu koji se mogu datirati u doba ranog Rimskog carstva (1. i 2. st), doba kasne antike i ranog srednjeg vijeka (5. do 7. st.) te doba razvijenog srednjeg vijeka (12. i 13. st.). Svi od reda su pronađeni u arheološkim istraživanjima i kao takvi svrstavaju se u takozvane posebne nalaze. Posebno su važni oni koje datiramo u srednji vijek jer su tada stakleni predmeti relativno raritetni. Čišćenjem i konsolidacijom fragmenti bi se zaštitili od takozvane staklene kuge ili </w:t>
      </w:r>
      <w:proofErr w:type="spellStart"/>
      <w:r w:rsidRPr="00916316">
        <w:rPr>
          <w:rFonts w:ascii="Times New Roman" w:hAnsi="Times New Roman" w:cs="Times New Roman"/>
          <w:sz w:val="24"/>
          <w:szCs w:val="24"/>
          <w:lang w:eastAsia="en-US"/>
        </w:rPr>
        <w:t>irizacije</w:t>
      </w:r>
      <w:proofErr w:type="spellEnd"/>
      <w:r w:rsidRPr="00916316">
        <w:rPr>
          <w:rFonts w:ascii="Times New Roman" w:hAnsi="Times New Roman" w:cs="Times New Roman"/>
          <w:sz w:val="24"/>
          <w:szCs w:val="24"/>
          <w:lang w:eastAsia="en-US"/>
        </w:rPr>
        <w:t xml:space="preserve"> te bi se pokušalo spriječiti proces </w:t>
      </w:r>
      <w:proofErr w:type="spellStart"/>
      <w:r w:rsidRPr="00916316">
        <w:rPr>
          <w:rFonts w:ascii="Times New Roman" w:hAnsi="Times New Roman" w:cs="Times New Roman"/>
          <w:sz w:val="24"/>
          <w:szCs w:val="24"/>
          <w:lang w:eastAsia="en-US"/>
        </w:rPr>
        <w:t>devetrifikacije</w:t>
      </w:r>
      <w:proofErr w:type="spellEnd"/>
      <w:r w:rsidRPr="00916316">
        <w:rPr>
          <w:rFonts w:ascii="Times New Roman" w:hAnsi="Times New Roman" w:cs="Times New Roman"/>
          <w:sz w:val="24"/>
          <w:szCs w:val="24"/>
          <w:lang w:eastAsia="en-US"/>
        </w:rPr>
        <w:t xml:space="preserve"> predmeta. Potpunom obradom stakla spojili bi se fragmenti te bi se nadogradili dijelovi koji nedostaju. Sve bi to bilo odrađeno od stručnjaka restauratora s posebnim afinitetom prema staklu kao materijalu te kako je postupak zaista delikatan detaljno bi se dokumentirao cijeli proces.</w:t>
      </w:r>
    </w:p>
    <w:p w14:paraId="07FF8EC0" w14:textId="77777777" w:rsidR="00916316" w:rsidRPr="00916316" w:rsidRDefault="00916316" w:rsidP="00916316">
      <w:pPr>
        <w:spacing w:after="0" w:line="276"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Preventivna zaštita muzejske građe </w:t>
      </w:r>
    </w:p>
    <w:p w14:paraId="7213FDB1"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Muzeji su dužni provoditi preventivnu zaštitu muzejske građe, konzervaciju i restauraciju ugrožene građe, kroz poduzimanje mjera i radova nužnih za njezinu zaštitu i očuvanje. Čuvanje i zaštita muzejske građe i muzejske dokumentacije niz je postupaka kojima se zaustavlja ili usporava prirodno propadanje muzejske građe i muzejske dokumentacije te umanjuju štetne posljedice prirodnih nepogoda ili štetnog djelovanja ljudi. U 2024. godini Muzej će nastaviti s planom i programom preventivne zaštite, konzervacije i restauracije fundusa svih muzejskih zbirki, a posebno jedinica građe koje će biti dijelom novog stalnog postava. </w:t>
      </w:r>
    </w:p>
    <w:p w14:paraId="03F85402" w14:textId="77777777"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Muzejske manifestacije </w:t>
      </w:r>
    </w:p>
    <w:p w14:paraId="68BB88FF"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Muzej već godinama njeguje pedagoško-edukativnu djelatnost kojom na razne načine i u različitim oblicima dodatnim muzejskim programima i projektima publici približava muzejsku građu i muzejske projekte. U 2024. godini se planiraju dva veća pedagoško-edukativna programa u sklopu muzejskih manifestacija: </w:t>
      </w:r>
      <w:r w:rsidRPr="00916316">
        <w:rPr>
          <w:rFonts w:ascii="Times New Roman" w:eastAsia="Times New Roman" w:hAnsi="Times New Roman" w:cs="Times New Roman"/>
          <w:i/>
          <w:iCs/>
          <w:sz w:val="24"/>
          <w:szCs w:val="24"/>
        </w:rPr>
        <w:t>Noć muzeja (siječanj) i Međunarodni dan muzeja (svibanj)</w:t>
      </w:r>
      <w:r w:rsidRPr="00916316">
        <w:rPr>
          <w:rFonts w:ascii="Times New Roman" w:eastAsia="Times New Roman" w:hAnsi="Times New Roman" w:cs="Times New Roman"/>
          <w:sz w:val="24"/>
          <w:szCs w:val="24"/>
        </w:rPr>
        <w:t>. U sklopu obilježavanja bit će organizirani pedagoško-edukativni programi: radionice i igraonice za djecu, predavanja, stručna vođenja (posebne rute povezane s temom), izložbe, kvizovi, predstave i dr.</w:t>
      </w:r>
    </w:p>
    <w:p w14:paraId="7D838848" w14:textId="77777777"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Održavanje Parka skulptura Dušana Džamonje </w:t>
      </w:r>
    </w:p>
    <w:p w14:paraId="3A1036B5"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Umjetnik svjetskog glasa Dušan Džamonja poklonio je u trajnu ostavštinu općini Vrsar i svom građanstvu skulpture koje su postavljene u Parku Dušana Džamonje u Vrsaru. Brigu o njegovom održavanju preuzeo je Zavičajni muzej Poreštine. Ovaj je Park značajan u smislu kulturno-turističke ponude istarskog poluotoka obzirom da sadrži dio opusa poznatog skulptora. U njemu posjetitelj može uživati među oblicima moderne skulpture smještene u pitomom krajoliku vrsarske prirode. Ugovorom sklopljenim 25. veljače 1997. (klasa 612-05/96-01/09, </w:t>
      </w:r>
      <w:proofErr w:type="spellStart"/>
      <w:r w:rsidRPr="00916316">
        <w:rPr>
          <w:rFonts w:ascii="Times New Roman" w:eastAsia="Times New Roman" w:hAnsi="Times New Roman" w:cs="Times New Roman"/>
          <w:sz w:val="24"/>
          <w:szCs w:val="24"/>
        </w:rPr>
        <w:lastRenderedPageBreak/>
        <w:t>Urbroj</w:t>
      </w:r>
      <w:proofErr w:type="spellEnd"/>
      <w:r w:rsidRPr="00916316">
        <w:rPr>
          <w:rFonts w:ascii="Times New Roman" w:eastAsia="Times New Roman" w:hAnsi="Times New Roman" w:cs="Times New Roman"/>
          <w:sz w:val="24"/>
          <w:szCs w:val="24"/>
        </w:rPr>
        <w:t xml:space="preserve">: 5030104-97-1) Ministarstvo kulture Republike Hrvatske, Istarska županija, Grad Poreč i Općina Vrsar sporazumno su utvrdili da će novčano osigurati održavanje Parka skulptura Dušana Džamonje i redovite prihode djelatnika. </w:t>
      </w:r>
    </w:p>
    <w:p w14:paraId="1B0F7DAC" w14:textId="77777777"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Međunarodno arheološko istraživanje lokaliteta </w:t>
      </w:r>
      <w:proofErr w:type="spellStart"/>
      <w:r w:rsidRPr="00916316">
        <w:rPr>
          <w:rFonts w:ascii="Times New Roman" w:eastAsia="Times New Roman" w:hAnsi="Times New Roman" w:cs="Times New Roman"/>
          <w:i/>
          <w:iCs/>
          <w:sz w:val="24"/>
          <w:szCs w:val="24"/>
        </w:rPr>
        <w:t>Lorun</w:t>
      </w:r>
      <w:proofErr w:type="spellEnd"/>
      <w:r w:rsidRPr="00916316">
        <w:rPr>
          <w:rFonts w:ascii="Times New Roman" w:eastAsia="Times New Roman" w:hAnsi="Times New Roman" w:cs="Times New Roman"/>
          <w:i/>
          <w:iCs/>
          <w:sz w:val="24"/>
          <w:szCs w:val="24"/>
        </w:rPr>
        <w:t xml:space="preserve"> </w:t>
      </w:r>
    </w:p>
    <w:p w14:paraId="3C54E0A3" w14:textId="77777777" w:rsidR="00916316" w:rsidRPr="00916316" w:rsidRDefault="00916316" w:rsidP="00916316">
      <w:pPr>
        <w:spacing w:after="0" w:line="240" w:lineRule="auto"/>
        <w:jc w:val="both"/>
        <w:rPr>
          <w:rFonts w:ascii="Times New Roman" w:eastAsia="Times New Roman" w:hAnsi="Times New Roman" w:cs="Times New Roman"/>
          <w:i/>
          <w:iCs/>
          <w:sz w:val="24"/>
          <w:szCs w:val="24"/>
        </w:rPr>
      </w:pPr>
      <w:r w:rsidRPr="00916316">
        <w:rPr>
          <w:rFonts w:ascii="Times New Roman" w:eastAsia="Times New Roman" w:hAnsi="Times New Roman" w:cs="Times New Roman"/>
          <w:sz w:val="24"/>
          <w:szCs w:val="24"/>
          <w:lang w:val="en-US"/>
        </w:rPr>
        <w:t xml:space="preserve">Od 1994.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Muzej je </w:t>
      </w:r>
      <w:proofErr w:type="spellStart"/>
      <w:r w:rsidRPr="00916316">
        <w:rPr>
          <w:rFonts w:ascii="Times New Roman" w:eastAsia="Times New Roman" w:hAnsi="Times New Roman" w:cs="Times New Roman"/>
          <w:sz w:val="24"/>
          <w:szCs w:val="24"/>
          <w:lang w:val="en-US"/>
        </w:rPr>
        <w:t>nositelj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međunarodnog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arheološkog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istraživanja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kojem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w:t>
      </w:r>
      <w:proofErr w:type="spellEnd"/>
      <w:r w:rsidRPr="00916316">
        <w:rPr>
          <w:rFonts w:ascii="Times New Roman" w:eastAsia="Times New Roman" w:hAnsi="Times New Roman" w:cs="Times New Roman"/>
          <w:sz w:val="24"/>
          <w:szCs w:val="24"/>
          <w:lang w:val="en-US"/>
        </w:rPr>
        <w:t xml:space="preserve"> Muzej </w:t>
      </w:r>
      <w:proofErr w:type="spellStart"/>
      <w:r w:rsidRPr="00916316">
        <w:rPr>
          <w:rFonts w:ascii="Times New Roman" w:eastAsia="Times New Roman" w:hAnsi="Times New Roman" w:cs="Times New Roman"/>
          <w:sz w:val="24"/>
          <w:szCs w:val="24"/>
          <w:lang w:val="en-US"/>
        </w:rPr>
        <w:t>zastupljene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sljedeće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institucije</w:t>
      </w:r>
      <w:proofErr w:type="spellEnd"/>
      <w:r w:rsidRPr="00916316">
        <w:rPr>
          <w:rFonts w:ascii="Times New Roman" w:eastAsia="Times New Roman" w:hAnsi="Times New Roman" w:cs="Times New Roman"/>
          <w:sz w:val="24"/>
          <w:szCs w:val="24"/>
          <w:lang w:val="en-US"/>
        </w:rPr>
        <w:t xml:space="preserve">: Aix-Marseille Université, Centre Camille </w:t>
      </w:r>
      <w:proofErr w:type="spellStart"/>
      <w:r w:rsidRPr="00916316">
        <w:rPr>
          <w:rFonts w:ascii="Times New Roman" w:eastAsia="Times New Roman" w:hAnsi="Times New Roman" w:cs="Times New Roman"/>
          <w:sz w:val="24"/>
          <w:szCs w:val="24"/>
          <w:lang w:val="en-US"/>
        </w:rPr>
        <w:t>Jullian</w:t>
      </w:r>
      <w:proofErr w:type="spellEnd"/>
      <w:r w:rsidRPr="00916316">
        <w:rPr>
          <w:rFonts w:ascii="Times New Roman" w:eastAsia="Times New Roman" w:hAnsi="Times New Roman" w:cs="Times New Roman"/>
          <w:sz w:val="24"/>
          <w:szCs w:val="24"/>
          <w:lang w:val="en-US"/>
        </w:rPr>
        <w:t xml:space="preserve">, École </w:t>
      </w:r>
      <w:proofErr w:type="spellStart"/>
      <w:r w:rsidRPr="00916316">
        <w:rPr>
          <w:rFonts w:ascii="Times New Roman" w:eastAsia="Times New Roman" w:hAnsi="Times New Roman" w:cs="Times New Roman"/>
          <w:sz w:val="24"/>
          <w:szCs w:val="24"/>
          <w:lang w:val="en-US"/>
        </w:rPr>
        <w:t>française</w:t>
      </w:r>
      <w:proofErr w:type="spellEnd"/>
      <w:r w:rsidRPr="00916316">
        <w:rPr>
          <w:rFonts w:ascii="Times New Roman" w:eastAsia="Times New Roman" w:hAnsi="Times New Roman" w:cs="Times New Roman"/>
          <w:sz w:val="24"/>
          <w:szCs w:val="24"/>
          <w:lang w:val="en-US"/>
        </w:rPr>
        <w:t xml:space="preserve"> de Rome. </w:t>
      </w:r>
      <w:proofErr w:type="spellStart"/>
      <w:r w:rsidRPr="00916316">
        <w:rPr>
          <w:rFonts w:ascii="Times New Roman" w:eastAsia="Times New Roman" w:hAnsi="Times New Roman" w:cs="Times New Roman"/>
          <w:sz w:val="24"/>
          <w:szCs w:val="24"/>
          <w:lang w:val="en-US"/>
        </w:rPr>
        <w:t>Već</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dugi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poluotoku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Loron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istražuje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proizvodnja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antičke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figline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rimskoj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ladanjskoj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Radi</w:t>
      </w:r>
      <w:proofErr w:type="spellEnd"/>
      <w:r w:rsidRPr="00916316">
        <w:rPr>
          <w:rFonts w:ascii="Times New Roman" w:eastAsia="Times New Roman" w:hAnsi="Times New Roman" w:cs="Times New Roman"/>
          <w:sz w:val="24"/>
          <w:szCs w:val="24"/>
          <w:lang w:val="en-US"/>
        </w:rPr>
        <w:t xml:space="preserve"> se o </w:t>
      </w:r>
      <w:proofErr w:type="spellStart"/>
      <w:r w:rsidRPr="00916316">
        <w:rPr>
          <w:rFonts w:ascii="Times New Roman" w:eastAsia="Times New Roman" w:hAnsi="Times New Roman" w:cs="Times New Roman"/>
          <w:sz w:val="24"/>
          <w:szCs w:val="24"/>
          <w:lang w:val="en-US"/>
        </w:rPr>
        <w:t>vrlo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značajnom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arheološkom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lokalitetu</w:t>
      </w:r>
      <w:proofErr w:type="spellEnd"/>
      <w:r w:rsidRPr="00916316">
        <w:rPr>
          <w:rFonts w:ascii="Times New Roman" w:eastAsia="Times New Roman" w:hAnsi="Times New Roman" w:cs="Times New Roman"/>
          <w:sz w:val="24"/>
          <w:szCs w:val="24"/>
          <w:lang w:val="en-US"/>
        </w:rPr>
        <w:t xml:space="preserve"> koji je u </w:t>
      </w:r>
      <w:proofErr w:type="spellStart"/>
      <w:r w:rsidRPr="00916316">
        <w:rPr>
          <w:rFonts w:ascii="Times New Roman" w:eastAsia="Times New Roman" w:hAnsi="Times New Roman" w:cs="Times New Roman"/>
          <w:sz w:val="24"/>
          <w:szCs w:val="24"/>
          <w:lang w:val="en-US"/>
        </w:rPr>
        <w:t>rimsko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doba</w:t>
      </w:r>
      <w:proofErr w:type="spellEnd"/>
      <w:r w:rsidRPr="00916316">
        <w:rPr>
          <w:rFonts w:ascii="Times New Roman" w:eastAsia="Times New Roman" w:hAnsi="Times New Roman" w:cs="Times New Roman"/>
          <w:sz w:val="24"/>
          <w:szCs w:val="24"/>
          <w:lang w:val="en-US"/>
        </w:rPr>
        <w:t xml:space="preserve"> bio </w:t>
      </w:r>
      <w:proofErr w:type="spellStart"/>
      <w:r w:rsidRPr="00916316">
        <w:rPr>
          <w:rFonts w:ascii="Times New Roman" w:eastAsia="Times New Roman" w:hAnsi="Times New Roman" w:cs="Times New Roman"/>
          <w:sz w:val="24"/>
          <w:szCs w:val="24"/>
          <w:lang w:val="en-US"/>
        </w:rPr>
        <w:t>jedan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glavnih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centara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proizvodnje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keramike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posebno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amfora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tipa</w:t>
      </w:r>
      <w:proofErr w:type="spellEnd"/>
      <w:r w:rsidRPr="00916316">
        <w:rPr>
          <w:rFonts w:ascii="Times New Roman" w:eastAsia="Times New Roman" w:hAnsi="Times New Roman" w:cs="Times New Roman"/>
          <w:sz w:val="24"/>
          <w:szCs w:val="24"/>
          <w:lang w:val="en-US"/>
        </w:rPr>
        <w:t xml:space="preserve"> Dressel 6B)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sjevernom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Jadranu</w:t>
      </w:r>
      <w:proofErr w:type="spellEnd"/>
      <w:r w:rsidRPr="00916316">
        <w:rPr>
          <w:rFonts w:ascii="Times New Roman" w:eastAsia="Times New Roman" w:hAnsi="Times New Roman" w:cs="Times New Roman"/>
          <w:sz w:val="24"/>
          <w:szCs w:val="24"/>
          <w:lang w:val="en-US"/>
        </w:rPr>
        <w:t xml:space="preserve">. Sam </w:t>
      </w:r>
      <w:proofErr w:type="spellStart"/>
      <w:r w:rsidRPr="00916316">
        <w:rPr>
          <w:rFonts w:ascii="Times New Roman" w:eastAsia="Times New Roman" w:hAnsi="Times New Roman" w:cs="Times New Roman"/>
          <w:sz w:val="24"/>
          <w:szCs w:val="24"/>
          <w:lang w:val="en-US"/>
        </w:rPr>
        <w:t>lokalitet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smješten</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blizu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Červara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kod</w:t>
      </w:r>
      <w:proofErr w:type="spellEnd"/>
      <w:r w:rsidRPr="00916316">
        <w:rPr>
          <w:rFonts w:ascii="Times New Roman" w:eastAsia="Times New Roman" w:hAnsi="Times New Roman" w:cs="Times New Roman"/>
          <w:sz w:val="24"/>
          <w:szCs w:val="24"/>
          <w:lang w:val="en-US"/>
        </w:rPr>
        <w:t xml:space="preserve"> Poreča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prepunom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arheoloških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nalazišta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povijesne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važnosti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samog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lokaliteta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arheološka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istraživanja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važna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jer</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svake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izravno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educiraju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hrvatski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studenti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arheologije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Dosadašnja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istraživanja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donijela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spoznaja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važne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kako</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lokalnu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regionalnu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povijest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tako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širi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sjevernojadranski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kontekst</w:t>
      </w:r>
      <w:proofErr w:type="spellEnd"/>
      <w:r w:rsidRPr="00916316">
        <w:rPr>
          <w:rFonts w:ascii="Times New Roman" w:eastAsia="Times New Roman" w:hAnsi="Times New Roman" w:cs="Times New Roman"/>
          <w:sz w:val="24"/>
          <w:szCs w:val="24"/>
          <w:lang w:val="en-US"/>
        </w:rPr>
        <w:t xml:space="preserve">. Od 2014.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arheološka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kampanja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fokusirana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istraživanje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struktura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sjevernom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dijelu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loronskog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poluotoka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području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Loron</w:t>
      </w:r>
      <w:proofErr w:type="spellEnd"/>
      <w:r w:rsidRPr="00916316">
        <w:rPr>
          <w:rFonts w:ascii="Times New Roman" w:eastAsia="Times New Roman" w:hAnsi="Times New Roman" w:cs="Times New Roman"/>
          <w:sz w:val="24"/>
          <w:szCs w:val="24"/>
          <w:lang w:val="en-US"/>
        </w:rPr>
        <w:t xml:space="preserve"> – Santa Marina, </w:t>
      </w:r>
      <w:proofErr w:type="spellStart"/>
      <w:r w:rsidRPr="00916316">
        <w:rPr>
          <w:rFonts w:ascii="Times New Roman" w:eastAsia="Times New Roman" w:hAnsi="Times New Roman" w:cs="Times New Roman"/>
          <w:sz w:val="24"/>
          <w:szCs w:val="24"/>
          <w:lang w:val="en-US"/>
        </w:rPr>
        <w:t>gdje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pronađeni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velike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maritimne</w:t>
      </w:r>
      <w:proofErr w:type="spellEnd"/>
      <w:r w:rsidRPr="00916316">
        <w:rPr>
          <w:rFonts w:ascii="Times New Roman" w:eastAsia="Times New Roman" w:hAnsi="Times New Roman" w:cs="Times New Roman"/>
          <w:sz w:val="24"/>
          <w:szCs w:val="24"/>
          <w:lang w:val="en-US"/>
        </w:rPr>
        <w:t xml:space="preserve"> vile s </w:t>
      </w:r>
      <w:proofErr w:type="spellStart"/>
      <w:r w:rsidRPr="00916316">
        <w:rPr>
          <w:rFonts w:ascii="Times New Roman" w:eastAsia="Times New Roman" w:hAnsi="Times New Roman" w:cs="Times New Roman"/>
          <w:sz w:val="24"/>
          <w:szCs w:val="24"/>
          <w:lang w:val="en-US"/>
        </w:rPr>
        <w:t>cisternom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uljarom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veličanstvenim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stubištem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tijekom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posljednjih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osam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godina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istraživanja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otkrivene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arheološke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strukture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Posebno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zanimljiv</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sistem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vodoopskrbe</w:t>
      </w:r>
      <w:proofErr w:type="spellEnd"/>
      <w:r w:rsidRPr="00916316">
        <w:rPr>
          <w:rFonts w:ascii="Times New Roman" w:eastAsia="Times New Roman" w:hAnsi="Times New Roman" w:cs="Times New Roman"/>
          <w:sz w:val="24"/>
          <w:szCs w:val="24"/>
          <w:lang w:val="en-US"/>
        </w:rPr>
        <w:t xml:space="preserve"> koji se </w:t>
      </w:r>
      <w:proofErr w:type="spellStart"/>
      <w:r w:rsidRPr="00916316">
        <w:rPr>
          <w:rFonts w:ascii="Times New Roman" w:eastAsia="Times New Roman" w:hAnsi="Times New Roman" w:cs="Times New Roman"/>
          <w:sz w:val="24"/>
          <w:szCs w:val="24"/>
          <w:lang w:val="en-US"/>
        </w:rPr>
        <w:t>sastojao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velike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cisterne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manjeg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bazena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kanala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odvodnih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cijevi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kojima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voda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prenosila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različite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dijelove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rimske</w:t>
      </w:r>
      <w:proofErr w:type="spellEnd"/>
      <w:r w:rsidRPr="00916316">
        <w:rPr>
          <w:rFonts w:ascii="Times New Roman" w:eastAsia="Times New Roman" w:hAnsi="Times New Roman" w:cs="Times New Roman"/>
          <w:sz w:val="24"/>
          <w:szCs w:val="24"/>
          <w:lang w:val="en-US"/>
        </w:rPr>
        <w:t xml:space="preserve"> vile,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monumentalno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stubište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vodilo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rezidencijalnom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najluksuznijem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dijelu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kompleksa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Istraživanjima</w:t>
      </w:r>
      <w:proofErr w:type="spellEnd"/>
      <w:r w:rsidRPr="00916316">
        <w:rPr>
          <w:rFonts w:ascii="Times New Roman" w:eastAsia="Times New Roman" w:hAnsi="Times New Roman" w:cs="Times New Roman"/>
          <w:sz w:val="24"/>
          <w:szCs w:val="24"/>
          <w:lang w:val="en-US"/>
        </w:rPr>
        <w:t xml:space="preserve"> 2022.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otkrivena</w:t>
      </w:r>
      <w:proofErr w:type="spellEnd"/>
      <w:r w:rsidRPr="00916316">
        <w:rPr>
          <w:rFonts w:ascii="Times New Roman" w:eastAsia="Times New Roman" w:hAnsi="Times New Roman" w:cs="Times New Roman"/>
          <w:sz w:val="24"/>
          <w:szCs w:val="24"/>
          <w:lang w:val="en-US"/>
        </w:rPr>
        <w:t xml:space="preserve"> je rampa, </w:t>
      </w:r>
      <w:proofErr w:type="spellStart"/>
      <w:r w:rsidRPr="00916316">
        <w:rPr>
          <w:rFonts w:ascii="Times New Roman" w:eastAsia="Times New Roman" w:hAnsi="Times New Roman" w:cs="Times New Roman"/>
          <w:sz w:val="24"/>
          <w:szCs w:val="24"/>
          <w:lang w:val="en-US"/>
        </w:rPr>
        <w:t>popločena</w:t>
      </w:r>
      <w:proofErr w:type="spellEnd"/>
      <w:r w:rsidRPr="00916316">
        <w:rPr>
          <w:rFonts w:ascii="Times New Roman" w:eastAsia="Times New Roman" w:hAnsi="Times New Roman" w:cs="Times New Roman"/>
          <w:sz w:val="24"/>
          <w:szCs w:val="24"/>
          <w:lang w:val="en-US"/>
        </w:rPr>
        <w:t xml:space="preserve"> s dobro </w:t>
      </w:r>
      <w:proofErr w:type="spellStart"/>
      <w:r w:rsidRPr="00916316">
        <w:rPr>
          <w:rFonts w:ascii="Times New Roman" w:eastAsia="Times New Roman" w:hAnsi="Times New Roman" w:cs="Times New Roman"/>
          <w:sz w:val="24"/>
          <w:szCs w:val="24"/>
          <w:lang w:val="en-US"/>
        </w:rPr>
        <w:t>sačuvanim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kvalitetno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isklesanim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kamenim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pločama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što</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dokaz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visokog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nivoa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gradnje</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južne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strane</w:t>
      </w:r>
      <w:proofErr w:type="spellEnd"/>
      <w:r w:rsidRPr="00916316">
        <w:rPr>
          <w:rFonts w:ascii="Times New Roman" w:eastAsia="Times New Roman" w:hAnsi="Times New Roman" w:cs="Times New Roman"/>
          <w:sz w:val="24"/>
          <w:szCs w:val="24"/>
          <w:lang w:val="en-US"/>
        </w:rPr>
        <w:t xml:space="preserve"> vile </w:t>
      </w:r>
      <w:proofErr w:type="spellStart"/>
      <w:r w:rsidRPr="00916316">
        <w:rPr>
          <w:rFonts w:ascii="Times New Roman" w:eastAsia="Times New Roman" w:hAnsi="Times New Roman" w:cs="Times New Roman"/>
          <w:sz w:val="24"/>
          <w:szCs w:val="24"/>
          <w:lang w:val="en-US"/>
        </w:rPr>
        <w:t>otvorena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sonda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kojoj</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pronađen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sustav</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kanala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odvodnju</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naznakom</w:t>
      </w:r>
      <w:proofErr w:type="spellEnd"/>
      <w:r w:rsidRPr="00916316">
        <w:rPr>
          <w:rFonts w:ascii="Times New Roman" w:eastAsia="Times New Roman" w:hAnsi="Times New Roman" w:cs="Times New Roman"/>
          <w:sz w:val="24"/>
          <w:szCs w:val="24"/>
          <w:lang w:val="en-US"/>
        </w:rPr>
        <w:t xml:space="preserve"> da se </w:t>
      </w:r>
      <w:proofErr w:type="spellStart"/>
      <w:r w:rsidRPr="00916316">
        <w:rPr>
          <w:rFonts w:ascii="Times New Roman" w:eastAsia="Times New Roman" w:hAnsi="Times New Roman" w:cs="Times New Roman"/>
          <w:sz w:val="24"/>
          <w:szCs w:val="24"/>
          <w:lang w:val="en-US"/>
        </w:rPr>
        <w:t>ovdje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nalazila</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i/>
          <w:iCs/>
          <w:sz w:val="24"/>
          <w:szCs w:val="24"/>
          <w:lang w:val="en-US"/>
        </w:rPr>
        <w:t xml:space="preserve">pars </w:t>
      </w:r>
      <w:proofErr w:type="spellStart"/>
      <w:r w:rsidRPr="00916316">
        <w:rPr>
          <w:rFonts w:ascii="Times New Roman" w:eastAsia="Times New Roman" w:hAnsi="Times New Roman" w:cs="Times New Roman"/>
          <w:i/>
          <w:iCs/>
          <w:sz w:val="24"/>
          <w:szCs w:val="24"/>
          <w:lang w:val="en-US"/>
        </w:rPr>
        <w:t>fructuraria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gdje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možda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prerađivalo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grožđe</w:t>
      </w:r>
      <w:proofErr w:type="spellEnd"/>
      <w:r w:rsidRPr="00916316">
        <w:rPr>
          <w:rFonts w:ascii="Times New Roman" w:eastAsia="Times New Roman" w:hAnsi="Times New Roman" w:cs="Times New Roman"/>
          <w:sz w:val="24"/>
          <w:szCs w:val="24"/>
          <w:lang w:val="en-US"/>
        </w:rPr>
        <w:t xml:space="preserve">, no </w:t>
      </w:r>
      <w:proofErr w:type="spellStart"/>
      <w:r w:rsidRPr="00916316">
        <w:rPr>
          <w:rFonts w:ascii="Times New Roman" w:eastAsia="Times New Roman" w:hAnsi="Times New Roman" w:cs="Times New Roman"/>
          <w:sz w:val="24"/>
          <w:szCs w:val="24"/>
          <w:lang w:val="en-US"/>
        </w:rPr>
        <w:t>tek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buduća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istraživanja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omogućit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određivanje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točne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funkcije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prostora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funkcije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kanala</w:t>
      </w:r>
      <w:proofErr w:type="spellEnd"/>
      <w:r w:rsidRPr="00916316">
        <w:rPr>
          <w:rFonts w:ascii="Times New Roman" w:eastAsia="Times New Roman" w:hAnsi="Times New Roman" w:cs="Times New Roman"/>
          <w:sz w:val="24"/>
          <w:szCs w:val="24"/>
          <w:lang w:val="en-US"/>
        </w:rPr>
        <w:t xml:space="preserve">. Sa </w:t>
      </w:r>
      <w:proofErr w:type="spellStart"/>
      <w:r w:rsidRPr="00916316">
        <w:rPr>
          <w:rFonts w:ascii="Times New Roman" w:eastAsia="Times New Roman" w:hAnsi="Times New Roman" w:cs="Times New Roman"/>
          <w:sz w:val="24"/>
          <w:szCs w:val="24"/>
          <w:lang w:val="en-US"/>
        </w:rPr>
        <w:t>sjeverne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strane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rampe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otvorena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veća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sonda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prostoriji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servisnog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dijela</w:t>
      </w:r>
      <w:proofErr w:type="spellEnd"/>
      <w:r w:rsidRPr="00916316">
        <w:rPr>
          <w:rFonts w:ascii="Times New Roman" w:eastAsia="Times New Roman" w:hAnsi="Times New Roman" w:cs="Times New Roman"/>
          <w:sz w:val="24"/>
          <w:szCs w:val="24"/>
          <w:lang w:val="en-US"/>
        </w:rPr>
        <w:t xml:space="preserve"> vile. </w:t>
      </w:r>
      <w:proofErr w:type="spellStart"/>
      <w:r w:rsidRPr="00916316">
        <w:rPr>
          <w:rFonts w:ascii="Times New Roman" w:eastAsia="Times New Roman" w:hAnsi="Times New Roman" w:cs="Times New Roman"/>
          <w:sz w:val="24"/>
          <w:szCs w:val="24"/>
          <w:lang w:val="en-US"/>
        </w:rPr>
        <w:t>Naišlo</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bogat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kasnoantički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sloj</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materijalom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IV. </w:t>
      </w:r>
      <w:proofErr w:type="spellStart"/>
      <w:r w:rsidRPr="00916316">
        <w:rPr>
          <w:rFonts w:ascii="Times New Roman" w:eastAsia="Times New Roman" w:hAnsi="Times New Roman" w:cs="Times New Roman"/>
          <w:sz w:val="24"/>
          <w:szCs w:val="24"/>
          <w:lang w:val="en-US"/>
        </w:rPr>
        <w:t>stoljeća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Treba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naglasiti</w:t>
      </w:r>
      <w:proofErr w:type="spellEnd"/>
      <w:r w:rsidRPr="00916316">
        <w:rPr>
          <w:rFonts w:ascii="Times New Roman" w:eastAsia="Times New Roman" w:hAnsi="Times New Roman" w:cs="Times New Roman"/>
          <w:sz w:val="24"/>
          <w:szCs w:val="24"/>
          <w:lang w:val="en-US"/>
        </w:rPr>
        <w:t xml:space="preserve"> da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figlina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bili</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upotrebi</w:t>
      </w:r>
      <w:proofErr w:type="spellEnd"/>
      <w:r w:rsidRPr="00916316">
        <w:rPr>
          <w:rFonts w:ascii="Times New Roman" w:eastAsia="Times New Roman" w:hAnsi="Times New Roman" w:cs="Times New Roman"/>
          <w:sz w:val="24"/>
          <w:szCs w:val="24"/>
          <w:lang w:val="en-US"/>
        </w:rPr>
        <w:t xml:space="preserve"> do </w:t>
      </w:r>
      <w:proofErr w:type="spellStart"/>
      <w:r w:rsidRPr="00916316">
        <w:rPr>
          <w:rFonts w:ascii="Times New Roman" w:eastAsia="Times New Roman" w:hAnsi="Times New Roman" w:cs="Times New Roman"/>
          <w:sz w:val="24"/>
          <w:szCs w:val="24"/>
          <w:lang w:val="en-US"/>
        </w:rPr>
        <w:t>kraja</w:t>
      </w:r>
      <w:proofErr w:type="spellEnd"/>
      <w:r w:rsidRPr="00916316">
        <w:rPr>
          <w:rFonts w:ascii="Times New Roman" w:eastAsia="Times New Roman" w:hAnsi="Times New Roman" w:cs="Times New Roman"/>
          <w:sz w:val="24"/>
          <w:szCs w:val="24"/>
          <w:lang w:val="en-US"/>
        </w:rPr>
        <w:t xml:space="preserve"> III.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početka</w:t>
      </w:r>
      <w:proofErr w:type="spellEnd"/>
      <w:r w:rsidRPr="00916316">
        <w:rPr>
          <w:rFonts w:ascii="Times New Roman" w:eastAsia="Times New Roman" w:hAnsi="Times New Roman" w:cs="Times New Roman"/>
          <w:sz w:val="24"/>
          <w:szCs w:val="24"/>
          <w:lang w:val="en-US"/>
        </w:rPr>
        <w:t xml:space="preserve"> IV. </w:t>
      </w:r>
      <w:proofErr w:type="spellStart"/>
      <w:r w:rsidRPr="00916316">
        <w:rPr>
          <w:rFonts w:ascii="Times New Roman" w:eastAsia="Times New Roman" w:hAnsi="Times New Roman" w:cs="Times New Roman"/>
          <w:sz w:val="24"/>
          <w:szCs w:val="24"/>
          <w:lang w:val="en-US"/>
        </w:rPr>
        <w:t>stoljeća</w:t>
      </w:r>
      <w:proofErr w:type="spellEnd"/>
      <w:r w:rsidRPr="00916316">
        <w:rPr>
          <w:rFonts w:ascii="Times New Roman" w:eastAsia="Times New Roman" w:hAnsi="Times New Roman" w:cs="Times New Roman"/>
          <w:sz w:val="24"/>
          <w:szCs w:val="24"/>
          <w:lang w:val="en-US"/>
        </w:rPr>
        <w:t xml:space="preserve">, a </w:t>
      </w:r>
      <w:proofErr w:type="spellStart"/>
      <w:r w:rsidRPr="00916316">
        <w:rPr>
          <w:rFonts w:ascii="Times New Roman" w:eastAsia="Times New Roman" w:hAnsi="Times New Roman" w:cs="Times New Roman"/>
          <w:sz w:val="24"/>
          <w:szCs w:val="24"/>
          <w:lang w:val="en-US"/>
        </w:rPr>
        <w:t>nakon</w:t>
      </w:r>
      <w:proofErr w:type="spellEnd"/>
      <w:r w:rsidRPr="00916316">
        <w:rPr>
          <w:rFonts w:ascii="Times New Roman" w:eastAsia="Times New Roman" w:hAnsi="Times New Roman" w:cs="Times New Roman"/>
          <w:sz w:val="24"/>
          <w:szCs w:val="24"/>
          <w:lang w:val="en-US"/>
        </w:rPr>
        <w:t xml:space="preserve"> toga </w:t>
      </w:r>
      <w:proofErr w:type="spellStart"/>
      <w:r w:rsidRPr="00916316">
        <w:rPr>
          <w:rFonts w:ascii="Times New Roman" w:eastAsia="Times New Roman" w:hAnsi="Times New Roman" w:cs="Times New Roman"/>
          <w:sz w:val="24"/>
          <w:szCs w:val="24"/>
          <w:lang w:val="en-US"/>
        </w:rPr>
        <w:t>počinje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njihovo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propadanje</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kasnoj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antici</w:t>
      </w:r>
      <w:proofErr w:type="spellEnd"/>
      <w:r w:rsidRPr="00916316">
        <w:rPr>
          <w:rFonts w:ascii="Times New Roman" w:eastAsia="Times New Roman" w:hAnsi="Times New Roman" w:cs="Times New Roman"/>
          <w:sz w:val="24"/>
          <w:szCs w:val="24"/>
          <w:lang w:val="en-US"/>
        </w:rPr>
        <w:t xml:space="preserve"> (IV.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početak</w:t>
      </w:r>
      <w:proofErr w:type="spellEnd"/>
      <w:r w:rsidRPr="00916316">
        <w:rPr>
          <w:rFonts w:ascii="Times New Roman" w:eastAsia="Times New Roman" w:hAnsi="Times New Roman" w:cs="Times New Roman"/>
          <w:sz w:val="24"/>
          <w:szCs w:val="24"/>
          <w:lang w:val="en-US"/>
        </w:rPr>
        <w:t xml:space="preserve"> V. </w:t>
      </w:r>
      <w:proofErr w:type="spellStart"/>
      <w:r w:rsidRPr="00916316">
        <w:rPr>
          <w:rFonts w:ascii="Times New Roman" w:eastAsia="Times New Roman" w:hAnsi="Times New Roman" w:cs="Times New Roman"/>
          <w:sz w:val="24"/>
          <w:szCs w:val="24"/>
          <w:lang w:val="en-US"/>
        </w:rPr>
        <w:t>stoljeća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prostorijama</w:t>
      </w:r>
      <w:proofErr w:type="spellEnd"/>
      <w:r w:rsidRPr="00916316">
        <w:rPr>
          <w:rFonts w:ascii="Times New Roman" w:eastAsia="Times New Roman" w:hAnsi="Times New Roman" w:cs="Times New Roman"/>
          <w:sz w:val="24"/>
          <w:szCs w:val="24"/>
          <w:lang w:val="en-US"/>
        </w:rPr>
        <w:t xml:space="preserve"> vile </w:t>
      </w:r>
      <w:proofErr w:type="spellStart"/>
      <w:r w:rsidRPr="00916316">
        <w:rPr>
          <w:rFonts w:ascii="Times New Roman" w:eastAsia="Times New Roman" w:hAnsi="Times New Roman" w:cs="Times New Roman"/>
          <w:sz w:val="24"/>
          <w:szCs w:val="24"/>
          <w:lang w:val="en-US"/>
        </w:rPr>
        <w:t>žive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zajednice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bave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ribarstvom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recikliranjem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metala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ostalih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elemenata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nekadašnje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raskošne</w:t>
      </w:r>
      <w:proofErr w:type="spellEnd"/>
      <w:r w:rsidRPr="00916316">
        <w:rPr>
          <w:rFonts w:ascii="Times New Roman" w:eastAsia="Times New Roman" w:hAnsi="Times New Roman" w:cs="Times New Roman"/>
          <w:sz w:val="24"/>
          <w:szCs w:val="24"/>
          <w:lang w:val="en-US"/>
        </w:rPr>
        <w:t xml:space="preserve"> vile. Nova </w:t>
      </w:r>
      <w:proofErr w:type="spellStart"/>
      <w:r w:rsidRPr="00916316">
        <w:rPr>
          <w:rFonts w:ascii="Times New Roman" w:eastAsia="Times New Roman" w:hAnsi="Times New Roman" w:cs="Times New Roman"/>
          <w:sz w:val="24"/>
          <w:szCs w:val="24"/>
          <w:lang w:val="en-US"/>
        </w:rPr>
        <w:t>arheološka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istraživanja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planiraju</w:t>
      </w:r>
      <w:proofErr w:type="spellEnd"/>
      <w:r w:rsidRPr="00916316">
        <w:rPr>
          <w:rFonts w:ascii="Times New Roman" w:eastAsia="Times New Roman" w:hAnsi="Times New Roman" w:cs="Times New Roman"/>
          <w:sz w:val="24"/>
          <w:szCs w:val="24"/>
          <w:lang w:val="en-US"/>
        </w:rPr>
        <w:t xml:space="preserve"> se u </w:t>
      </w:r>
      <w:proofErr w:type="spellStart"/>
      <w:r w:rsidRPr="00916316">
        <w:rPr>
          <w:rFonts w:ascii="Times New Roman" w:eastAsia="Times New Roman" w:hAnsi="Times New Roman" w:cs="Times New Roman"/>
          <w:sz w:val="24"/>
          <w:szCs w:val="24"/>
          <w:lang w:val="en-US"/>
        </w:rPr>
        <w:t>lipnju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srpnju</w:t>
      </w:r>
      <w:proofErr w:type="spellEnd"/>
      <w:r w:rsidRPr="00916316">
        <w:rPr>
          <w:rFonts w:ascii="Times New Roman" w:eastAsia="Times New Roman" w:hAnsi="Times New Roman" w:cs="Times New Roman"/>
          <w:sz w:val="24"/>
          <w:szCs w:val="24"/>
          <w:lang w:val="en-US"/>
        </w:rPr>
        <w:t xml:space="preserve"> 2024.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Na </w:t>
      </w:r>
      <w:proofErr w:type="spellStart"/>
      <w:r w:rsidRPr="00916316">
        <w:rPr>
          <w:rFonts w:ascii="Times New Roman" w:eastAsia="Times New Roman" w:hAnsi="Times New Roman" w:cs="Times New Roman"/>
          <w:sz w:val="24"/>
          <w:szCs w:val="24"/>
          <w:lang w:val="en-US"/>
        </w:rPr>
        <w:t>temelju</w:t>
      </w:r>
      <w:proofErr w:type="spellEnd"/>
      <w:r w:rsidRPr="00916316">
        <w:rPr>
          <w:rFonts w:ascii="Times New Roman" w:eastAsia="Times New Roman" w:hAnsi="Times New Roman" w:cs="Times New Roman"/>
          <w:sz w:val="24"/>
          <w:szCs w:val="24"/>
          <w:lang w:val="en-US"/>
        </w:rPr>
        <w:t xml:space="preserve"> ne </w:t>
      </w:r>
      <w:proofErr w:type="spellStart"/>
      <w:r w:rsidRPr="00916316">
        <w:rPr>
          <w:rFonts w:ascii="Times New Roman" w:eastAsia="Times New Roman" w:hAnsi="Times New Roman" w:cs="Times New Roman"/>
          <w:sz w:val="24"/>
          <w:szCs w:val="24"/>
          <w:lang w:val="en-US"/>
        </w:rPr>
        <w:t>destruktivnih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metoda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istraživanja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procjenjuje</w:t>
      </w:r>
      <w:proofErr w:type="spellEnd"/>
      <w:r w:rsidRPr="00916316">
        <w:rPr>
          <w:rFonts w:ascii="Times New Roman" w:eastAsia="Times New Roman" w:hAnsi="Times New Roman" w:cs="Times New Roman"/>
          <w:sz w:val="24"/>
          <w:szCs w:val="24"/>
          <w:lang w:val="en-US"/>
        </w:rPr>
        <w:t xml:space="preserve"> se da je do </w:t>
      </w:r>
      <w:proofErr w:type="spellStart"/>
      <w:r w:rsidRPr="00916316">
        <w:rPr>
          <w:rFonts w:ascii="Times New Roman" w:eastAsia="Times New Roman" w:hAnsi="Times New Roman" w:cs="Times New Roman"/>
          <w:sz w:val="24"/>
          <w:szCs w:val="24"/>
          <w:lang w:val="en-US"/>
        </w:rPr>
        <w:t>danas</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otkriveno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manje</w:t>
      </w:r>
      <w:proofErr w:type="spellEnd"/>
      <w:r w:rsidRPr="00916316">
        <w:rPr>
          <w:rFonts w:ascii="Times New Roman" w:eastAsia="Times New Roman" w:hAnsi="Times New Roman" w:cs="Times New Roman"/>
          <w:sz w:val="24"/>
          <w:szCs w:val="24"/>
          <w:lang w:val="en-US"/>
        </w:rPr>
        <w:t xml:space="preserve"> od </w:t>
      </w:r>
      <w:proofErr w:type="spellStart"/>
      <w:r w:rsidRPr="00916316">
        <w:rPr>
          <w:rFonts w:ascii="Times New Roman" w:eastAsia="Times New Roman" w:hAnsi="Times New Roman" w:cs="Times New Roman"/>
          <w:sz w:val="24"/>
          <w:szCs w:val="24"/>
          <w:lang w:val="en-US"/>
        </w:rPr>
        <w:t>pola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sveukupnih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sačuvanih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arheoloških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struktura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stoga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lokalitet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spada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među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komplekse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takvog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tipa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Jadranu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Potencijalno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najzanimljiviji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najatraktivniji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luksuzna</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i/>
          <w:iCs/>
          <w:sz w:val="24"/>
          <w:szCs w:val="24"/>
          <w:lang w:val="en-US"/>
        </w:rPr>
        <w:t xml:space="preserve">pars </w:t>
      </w:r>
      <w:proofErr w:type="spellStart"/>
      <w:r w:rsidRPr="00916316">
        <w:rPr>
          <w:rFonts w:ascii="Times New Roman" w:eastAsia="Times New Roman" w:hAnsi="Times New Roman" w:cs="Times New Roman"/>
          <w:i/>
          <w:iCs/>
          <w:sz w:val="24"/>
          <w:szCs w:val="24"/>
          <w:lang w:val="en-US"/>
        </w:rPr>
        <w:t>urbana</w:t>
      </w:r>
      <w:proofErr w:type="spellEnd"/>
      <w:r w:rsidRPr="00916316">
        <w:rPr>
          <w:rFonts w:ascii="Times New Roman" w:eastAsia="Times New Roman" w:hAnsi="Times New Roman" w:cs="Times New Roman"/>
          <w:sz w:val="24"/>
          <w:szCs w:val="24"/>
          <w:lang w:val="en-US"/>
        </w:rPr>
        <w:t xml:space="preserve"> - </w:t>
      </w:r>
      <w:proofErr w:type="spellStart"/>
      <w:r w:rsidRPr="00916316">
        <w:rPr>
          <w:rFonts w:ascii="Times New Roman" w:eastAsia="Times New Roman" w:hAnsi="Times New Roman" w:cs="Times New Roman"/>
          <w:sz w:val="24"/>
          <w:szCs w:val="24"/>
          <w:lang w:val="en-US"/>
        </w:rPr>
        <w:t>rezidencijalni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dio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kompleksa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istražit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tijekom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budućih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arheoloških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kampanja</w:t>
      </w:r>
      <w:proofErr w:type="spellEnd"/>
    </w:p>
    <w:p w14:paraId="1F3AAD0D" w14:textId="77777777"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i/>
          <w:iCs/>
          <w:sz w:val="24"/>
          <w:szCs w:val="24"/>
        </w:rPr>
        <w:t xml:space="preserve">Arheološko istraživanje Stancija </w:t>
      </w:r>
      <w:proofErr w:type="spellStart"/>
      <w:r w:rsidRPr="00916316">
        <w:rPr>
          <w:rFonts w:ascii="Times New Roman" w:eastAsia="Times New Roman" w:hAnsi="Times New Roman" w:cs="Times New Roman"/>
          <w:i/>
          <w:iCs/>
          <w:sz w:val="24"/>
          <w:szCs w:val="24"/>
        </w:rPr>
        <w:t>Blek</w:t>
      </w:r>
      <w:proofErr w:type="spellEnd"/>
    </w:p>
    <w:p w14:paraId="290D8B6A"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Na </w:t>
      </w:r>
      <w:proofErr w:type="spellStart"/>
      <w:r w:rsidRPr="00916316">
        <w:rPr>
          <w:rFonts w:ascii="Times New Roman" w:eastAsia="Times New Roman" w:hAnsi="Times New Roman" w:cs="Times New Roman"/>
          <w:sz w:val="24"/>
          <w:szCs w:val="24"/>
          <w:lang w:val="en-US"/>
        </w:rPr>
        <w:t>Stanciji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Blek</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Općini</w:t>
      </w:r>
      <w:proofErr w:type="spellEnd"/>
      <w:r w:rsidRPr="00916316">
        <w:rPr>
          <w:rFonts w:ascii="Times New Roman" w:eastAsia="Times New Roman" w:hAnsi="Times New Roman" w:cs="Times New Roman"/>
          <w:sz w:val="24"/>
          <w:szCs w:val="24"/>
          <w:lang w:val="en-US"/>
        </w:rPr>
        <w:t xml:space="preserve"> Tar-</w:t>
      </w:r>
      <w:proofErr w:type="spellStart"/>
      <w:r w:rsidRPr="00916316">
        <w:rPr>
          <w:rFonts w:ascii="Times New Roman" w:eastAsia="Times New Roman" w:hAnsi="Times New Roman" w:cs="Times New Roman"/>
          <w:sz w:val="24"/>
          <w:szCs w:val="24"/>
          <w:lang w:val="en-US"/>
        </w:rPr>
        <w:t>Vabriga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identificiran</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višeslojni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lokalitet</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arhitektonskim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ostacima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kompleksne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strukture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Središnje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najbolje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sačuvano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zdanje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tvori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pravokutni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tlocrt</w:t>
      </w:r>
      <w:proofErr w:type="spellEnd"/>
      <w:r w:rsidRPr="00916316">
        <w:rPr>
          <w:rFonts w:ascii="Times New Roman" w:eastAsia="Times New Roman" w:hAnsi="Times New Roman" w:cs="Times New Roman"/>
          <w:sz w:val="24"/>
          <w:szCs w:val="24"/>
          <w:lang w:val="en-US"/>
        </w:rPr>
        <w:t xml:space="preserve"> (kula 11x7 m), </w:t>
      </w:r>
      <w:proofErr w:type="spellStart"/>
      <w:r w:rsidRPr="00916316">
        <w:rPr>
          <w:rFonts w:ascii="Times New Roman" w:eastAsia="Times New Roman" w:hAnsi="Times New Roman" w:cs="Times New Roman"/>
          <w:sz w:val="24"/>
          <w:szCs w:val="24"/>
          <w:lang w:val="en-US"/>
        </w:rPr>
        <w:t>dok</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njega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dozidani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aneksi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zasebne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strukture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Vidljiva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arhitektura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mahom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srednjovjekovna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iznimku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antičke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cisterne</w:t>
      </w:r>
      <w:proofErr w:type="spellEnd"/>
      <w:r w:rsidRPr="00916316">
        <w:rPr>
          <w:rFonts w:ascii="Times New Roman" w:eastAsia="Times New Roman" w:hAnsi="Times New Roman" w:cs="Times New Roman"/>
          <w:sz w:val="24"/>
          <w:szCs w:val="24"/>
          <w:lang w:val="en-US"/>
        </w:rPr>
        <w:t xml:space="preserve">, no </w:t>
      </w:r>
      <w:proofErr w:type="spellStart"/>
      <w:r w:rsidRPr="00916316">
        <w:rPr>
          <w:rFonts w:ascii="Times New Roman" w:eastAsia="Times New Roman" w:hAnsi="Times New Roman" w:cs="Times New Roman"/>
          <w:sz w:val="24"/>
          <w:szCs w:val="24"/>
          <w:lang w:val="en-US"/>
        </w:rPr>
        <w:t>istraživanjima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ovoj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susjednim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k.č</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identificirani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ostaci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rimskog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ruralnog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naselja</w:t>
      </w:r>
      <w:proofErr w:type="spellEnd"/>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i/>
          <w:iCs/>
          <w:sz w:val="24"/>
          <w:szCs w:val="24"/>
          <w:lang w:val="en-US"/>
        </w:rPr>
        <w:t xml:space="preserve">villa </w:t>
      </w:r>
      <w:proofErr w:type="spellStart"/>
      <w:r w:rsidRPr="00916316">
        <w:rPr>
          <w:rFonts w:ascii="Times New Roman" w:eastAsia="Times New Roman" w:hAnsi="Times New Roman" w:cs="Times New Roman"/>
          <w:i/>
          <w:iCs/>
          <w:sz w:val="24"/>
          <w:szCs w:val="24"/>
          <w:lang w:val="en-US"/>
        </w:rPr>
        <w:t>rustica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kulu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nalazi</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manje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crkvica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ranosrednjovjekovne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datacije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koju</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identificirana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srednjovjekovna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funerarna</w:t>
      </w:r>
      <w:proofErr w:type="spellEnd"/>
      <w:r w:rsidRPr="00916316">
        <w:rPr>
          <w:rFonts w:ascii="Times New Roman" w:eastAsia="Times New Roman" w:hAnsi="Times New Roman" w:cs="Times New Roman"/>
          <w:sz w:val="24"/>
          <w:szCs w:val="24"/>
          <w:lang w:val="en-US"/>
        </w:rPr>
        <w:t xml:space="preserve"> zona. Na </w:t>
      </w:r>
      <w:proofErr w:type="spellStart"/>
      <w:r w:rsidRPr="00916316">
        <w:rPr>
          <w:rFonts w:ascii="Times New Roman" w:eastAsia="Times New Roman" w:hAnsi="Times New Roman" w:cs="Times New Roman"/>
          <w:sz w:val="24"/>
          <w:szCs w:val="24"/>
          <w:lang w:val="en-US"/>
        </w:rPr>
        <w:t>lokalitetu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Stancija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Blek</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Taru</w:t>
      </w:r>
      <w:proofErr w:type="spellEnd"/>
      <w:r w:rsidRPr="00916316">
        <w:rPr>
          <w:rFonts w:ascii="Times New Roman" w:eastAsia="Times New Roman" w:hAnsi="Times New Roman" w:cs="Times New Roman"/>
          <w:sz w:val="24"/>
          <w:szCs w:val="24"/>
          <w:lang w:val="en-US"/>
        </w:rPr>
        <w:t xml:space="preserve"> Muzej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Institut</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arheologiju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iz</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Zagreba</w:t>
      </w:r>
      <w:proofErr w:type="spellEnd"/>
      <w:r w:rsidRPr="00916316">
        <w:rPr>
          <w:rFonts w:ascii="Times New Roman" w:eastAsia="Times New Roman" w:hAnsi="Times New Roman" w:cs="Times New Roman"/>
          <w:sz w:val="24"/>
          <w:szCs w:val="24"/>
          <w:lang w:val="en-US"/>
        </w:rPr>
        <w:t xml:space="preserve"> od 2008.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provode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arheološka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istraživanja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definirani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odnosi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danas</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vidljive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arhitekture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ranijih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faza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kompleksa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koje</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bilo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moguće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naslutiti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pojave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velikog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spolija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slučajnih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nalaza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Sve</w:t>
      </w:r>
      <w:proofErr w:type="spellEnd"/>
      <w:r w:rsidRPr="00916316">
        <w:rPr>
          <w:rFonts w:ascii="Times New Roman" w:eastAsia="Times New Roman" w:hAnsi="Times New Roman" w:cs="Times New Roman"/>
          <w:sz w:val="24"/>
          <w:szCs w:val="24"/>
          <w:lang w:val="en-US"/>
        </w:rPr>
        <w:t xml:space="preserve"> faze </w:t>
      </w:r>
      <w:proofErr w:type="spellStart"/>
      <w:r w:rsidRPr="00916316">
        <w:rPr>
          <w:rFonts w:ascii="Times New Roman" w:eastAsia="Times New Roman" w:hAnsi="Times New Roman" w:cs="Times New Roman"/>
          <w:sz w:val="24"/>
          <w:szCs w:val="24"/>
          <w:lang w:val="en-US"/>
        </w:rPr>
        <w:t>života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lokalitetu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karakterizira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očuvanost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zidnih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struktura</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elevaciji</w:t>
      </w:r>
      <w:proofErr w:type="spellEnd"/>
      <w:r w:rsidRPr="00916316">
        <w:rPr>
          <w:rFonts w:ascii="Times New Roman" w:eastAsia="Times New Roman" w:hAnsi="Times New Roman" w:cs="Times New Roman"/>
          <w:sz w:val="24"/>
          <w:szCs w:val="24"/>
          <w:lang w:val="en-US"/>
        </w:rPr>
        <w:t xml:space="preserve">, a </w:t>
      </w:r>
      <w:proofErr w:type="spellStart"/>
      <w:r w:rsidRPr="00916316">
        <w:rPr>
          <w:rFonts w:ascii="Times New Roman" w:eastAsia="Times New Roman" w:hAnsi="Times New Roman" w:cs="Times New Roman"/>
          <w:sz w:val="24"/>
          <w:szCs w:val="24"/>
          <w:lang w:val="en-US"/>
        </w:rPr>
        <w:t>stanje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pojedinih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struktura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posebno</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kritično</w:t>
      </w:r>
      <w:proofErr w:type="spellEnd"/>
      <w:r w:rsidRPr="00916316">
        <w:rPr>
          <w:rFonts w:ascii="Times New Roman" w:eastAsia="Times New Roman" w:hAnsi="Times New Roman" w:cs="Times New Roman"/>
          <w:sz w:val="24"/>
          <w:szCs w:val="24"/>
          <w:lang w:val="en-US"/>
        </w:rPr>
        <w:t xml:space="preserve"> s </w:t>
      </w:r>
      <w:proofErr w:type="spellStart"/>
      <w:r w:rsidRPr="00916316">
        <w:rPr>
          <w:rFonts w:ascii="Times New Roman" w:eastAsia="Times New Roman" w:hAnsi="Times New Roman" w:cs="Times New Roman"/>
          <w:sz w:val="24"/>
          <w:szCs w:val="24"/>
          <w:lang w:val="en-US"/>
        </w:rPr>
        <w:t>obzirom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prolongirani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boravak</w:t>
      </w:r>
      <w:proofErr w:type="spellEnd"/>
      <w:r w:rsidRPr="00916316">
        <w:rPr>
          <w:rFonts w:ascii="Times New Roman" w:eastAsia="Times New Roman" w:hAnsi="Times New Roman" w:cs="Times New Roman"/>
          <w:sz w:val="24"/>
          <w:szCs w:val="24"/>
          <w:lang w:val="en-US"/>
        </w:rPr>
        <w:t xml:space="preserve"> pod </w:t>
      </w:r>
      <w:proofErr w:type="spellStart"/>
      <w:r w:rsidRPr="00916316">
        <w:rPr>
          <w:rFonts w:ascii="Times New Roman" w:eastAsia="Times New Roman" w:hAnsi="Times New Roman" w:cs="Times New Roman"/>
          <w:sz w:val="24"/>
          <w:szCs w:val="24"/>
          <w:lang w:val="en-US"/>
        </w:rPr>
        <w:t>utjecajem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atmosferilija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Stoga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konzervatorsko-restauratorski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zidnim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strukturama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nužni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nakon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svake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kampanje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istraživanja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kako</w:t>
      </w:r>
      <w:proofErr w:type="spellEnd"/>
      <w:r w:rsidRPr="00916316">
        <w:rPr>
          <w:rFonts w:ascii="Times New Roman" w:eastAsia="Times New Roman" w:hAnsi="Times New Roman" w:cs="Times New Roman"/>
          <w:sz w:val="24"/>
          <w:szCs w:val="24"/>
          <w:lang w:val="en-US"/>
        </w:rPr>
        <w:t xml:space="preserve"> ne bi </w:t>
      </w:r>
      <w:proofErr w:type="spellStart"/>
      <w:r w:rsidRPr="00916316">
        <w:rPr>
          <w:rFonts w:ascii="Times New Roman" w:eastAsia="Times New Roman" w:hAnsi="Times New Roman" w:cs="Times New Roman"/>
          <w:sz w:val="24"/>
          <w:szCs w:val="24"/>
          <w:lang w:val="en-US"/>
        </w:rPr>
        <w:t>došlo</w:t>
      </w:r>
      <w:proofErr w:type="spellEnd"/>
      <w:r w:rsidRPr="00916316">
        <w:rPr>
          <w:rFonts w:ascii="Times New Roman" w:eastAsia="Times New Roman" w:hAnsi="Times New Roman" w:cs="Times New Roman"/>
          <w:sz w:val="24"/>
          <w:szCs w:val="24"/>
          <w:lang w:val="en-US"/>
        </w:rPr>
        <w:t xml:space="preserve"> do </w:t>
      </w:r>
      <w:proofErr w:type="spellStart"/>
      <w:r w:rsidRPr="00916316">
        <w:rPr>
          <w:rFonts w:ascii="Times New Roman" w:eastAsia="Times New Roman" w:hAnsi="Times New Roman" w:cs="Times New Roman"/>
          <w:sz w:val="24"/>
          <w:szCs w:val="24"/>
          <w:lang w:val="en-US"/>
        </w:rPr>
        <w:t>njihova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urušavanja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lastRenderedPageBreak/>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nepovratnih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oštećenja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Konzervatorsko-restauratorski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radovi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predviđeni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su</w:t>
      </w:r>
      <w:proofErr w:type="spellEnd"/>
      <w:r w:rsidRPr="00916316">
        <w:rPr>
          <w:rFonts w:ascii="Times New Roman" w:eastAsia="Times New Roman" w:hAnsi="Times New Roman" w:cs="Times New Roman"/>
          <w:sz w:val="24"/>
          <w:szCs w:val="24"/>
          <w:lang w:val="en-US"/>
        </w:rPr>
        <w:t xml:space="preserve"> u </w:t>
      </w:r>
      <w:proofErr w:type="spellStart"/>
      <w:r w:rsidRPr="00916316">
        <w:rPr>
          <w:rFonts w:ascii="Times New Roman" w:eastAsia="Times New Roman" w:hAnsi="Times New Roman" w:cs="Times New Roman"/>
          <w:sz w:val="24"/>
          <w:szCs w:val="24"/>
          <w:lang w:val="en-US"/>
        </w:rPr>
        <w:t>razdoblju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svibnja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lipnja</w:t>
      </w:r>
      <w:proofErr w:type="spellEnd"/>
      <w:r w:rsidRPr="00916316">
        <w:rPr>
          <w:rFonts w:ascii="Times New Roman" w:eastAsia="Times New Roman" w:hAnsi="Times New Roman" w:cs="Times New Roman"/>
          <w:sz w:val="24"/>
          <w:szCs w:val="24"/>
          <w:lang w:val="en-US"/>
        </w:rPr>
        <w:t xml:space="preserve"> 2024., a </w:t>
      </w:r>
      <w:proofErr w:type="spellStart"/>
      <w:r w:rsidRPr="00916316">
        <w:rPr>
          <w:rFonts w:ascii="Times New Roman" w:eastAsia="Times New Roman" w:hAnsi="Times New Roman" w:cs="Times New Roman"/>
          <w:sz w:val="24"/>
          <w:szCs w:val="24"/>
          <w:lang w:val="en-US"/>
        </w:rPr>
        <w:t>uslijedit</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nakon</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arheoloških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istraživanja</w:t>
      </w:r>
      <w:proofErr w:type="spellEnd"/>
      <w:r w:rsidRPr="00916316">
        <w:rPr>
          <w:rFonts w:ascii="Times New Roman" w:eastAsia="Times New Roman" w:hAnsi="Times New Roman" w:cs="Times New Roman"/>
          <w:sz w:val="24"/>
          <w:szCs w:val="24"/>
          <w:lang w:val="en-US"/>
        </w:rPr>
        <w:t>.</w:t>
      </w:r>
    </w:p>
    <w:p w14:paraId="07AA241F" w14:textId="77777777"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lang w:val="en-US"/>
        </w:rPr>
      </w:pPr>
      <w:proofErr w:type="spellStart"/>
      <w:r w:rsidRPr="00916316">
        <w:rPr>
          <w:rFonts w:ascii="Times New Roman" w:eastAsia="Times New Roman" w:hAnsi="Times New Roman" w:cs="Times New Roman"/>
          <w:i/>
          <w:iCs/>
          <w:sz w:val="24"/>
          <w:szCs w:val="24"/>
          <w:lang w:val="en-US"/>
        </w:rPr>
        <w:t>Pedagoško-edukativni</w:t>
      </w:r>
      <w:proofErr w:type="spellEnd"/>
      <w:r w:rsidRPr="00916316">
        <w:rPr>
          <w:rFonts w:ascii="Times New Roman" w:eastAsia="Times New Roman" w:hAnsi="Times New Roman" w:cs="Times New Roman"/>
          <w:i/>
          <w:iCs/>
          <w:sz w:val="24"/>
          <w:szCs w:val="24"/>
          <w:lang w:val="en-US"/>
        </w:rPr>
        <w:t xml:space="preserve"> program “La </w:t>
      </w:r>
      <w:proofErr w:type="spellStart"/>
      <w:r w:rsidRPr="00916316">
        <w:rPr>
          <w:rFonts w:ascii="Times New Roman" w:eastAsia="Times New Roman" w:hAnsi="Times New Roman" w:cs="Times New Roman"/>
          <w:i/>
          <w:iCs/>
          <w:sz w:val="24"/>
          <w:szCs w:val="24"/>
          <w:lang w:val="en-US"/>
        </w:rPr>
        <w:t>mula</w:t>
      </w:r>
      <w:proofErr w:type="spellEnd"/>
      <w:r w:rsidRPr="00916316">
        <w:rPr>
          <w:rFonts w:ascii="Times New Roman" w:eastAsia="Times New Roman" w:hAnsi="Times New Roman" w:cs="Times New Roman"/>
          <w:i/>
          <w:iCs/>
          <w:sz w:val="24"/>
          <w:szCs w:val="24"/>
          <w:lang w:val="en-US"/>
        </w:rPr>
        <w:t>”</w:t>
      </w:r>
    </w:p>
    <w:p w14:paraId="25387F19"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Pedagoško</w:t>
      </w:r>
      <w:proofErr w:type="spellEnd"/>
      <w:r w:rsidRPr="00916316">
        <w:rPr>
          <w:rFonts w:ascii="Times New Roman" w:eastAsia="Times New Roman" w:hAnsi="Times New Roman" w:cs="Times New Roman"/>
          <w:sz w:val="24"/>
          <w:szCs w:val="24"/>
          <w:lang w:val="en-US"/>
        </w:rPr>
        <w:t xml:space="preserve"> – </w:t>
      </w:r>
      <w:proofErr w:type="spellStart"/>
      <w:r w:rsidRPr="00916316">
        <w:rPr>
          <w:rFonts w:ascii="Times New Roman" w:eastAsia="Times New Roman" w:hAnsi="Times New Roman" w:cs="Times New Roman"/>
          <w:sz w:val="24"/>
          <w:szCs w:val="24"/>
          <w:lang w:val="en-US"/>
        </w:rPr>
        <w:t>edukativni</w:t>
      </w:r>
      <w:proofErr w:type="spellEnd"/>
      <w:r w:rsidRPr="00916316">
        <w:rPr>
          <w:rFonts w:ascii="Times New Roman" w:eastAsia="Times New Roman" w:hAnsi="Times New Roman" w:cs="Times New Roman"/>
          <w:sz w:val="24"/>
          <w:szCs w:val="24"/>
          <w:lang w:val="en-US"/>
        </w:rPr>
        <w:t xml:space="preserve"> program “La </w:t>
      </w:r>
      <w:proofErr w:type="spellStart"/>
      <w:r w:rsidRPr="00916316">
        <w:rPr>
          <w:rFonts w:ascii="Times New Roman" w:eastAsia="Times New Roman" w:hAnsi="Times New Roman" w:cs="Times New Roman"/>
          <w:sz w:val="24"/>
          <w:szCs w:val="24"/>
          <w:lang w:val="en-US"/>
        </w:rPr>
        <w:t>mula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realizirati</w:t>
      </w:r>
      <w:proofErr w:type="spellEnd"/>
      <w:r w:rsidRPr="00916316">
        <w:rPr>
          <w:rFonts w:ascii="Times New Roman" w:eastAsia="Times New Roman" w:hAnsi="Times New Roman" w:cs="Times New Roman"/>
          <w:sz w:val="24"/>
          <w:szCs w:val="24"/>
          <w:lang w:val="en-US"/>
        </w:rPr>
        <w:t xml:space="preserve"> u III. </w:t>
      </w:r>
      <w:proofErr w:type="spellStart"/>
      <w:r w:rsidRPr="00916316">
        <w:rPr>
          <w:rFonts w:ascii="Times New Roman" w:eastAsia="Times New Roman" w:hAnsi="Times New Roman" w:cs="Times New Roman"/>
          <w:sz w:val="24"/>
          <w:szCs w:val="24"/>
          <w:lang w:val="en-US"/>
        </w:rPr>
        <w:t>kvartalu</w:t>
      </w:r>
      <w:proofErr w:type="spellEnd"/>
      <w:r w:rsidRPr="00916316">
        <w:rPr>
          <w:rFonts w:ascii="Times New Roman" w:eastAsia="Times New Roman" w:hAnsi="Times New Roman" w:cs="Times New Roman"/>
          <w:sz w:val="24"/>
          <w:szCs w:val="24"/>
          <w:lang w:val="en-US"/>
        </w:rPr>
        <w:t xml:space="preserve"> 2024. </w:t>
      </w:r>
      <w:proofErr w:type="spellStart"/>
      <w:r w:rsidRPr="00916316">
        <w:rPr>
          <w:rFonts w:ascii="Times New Roman" w:eastAsia="Times New Roman" w:hAnsi="Times New Roman" w:cs="Times New Roman"/>
          <w:sz w:val="24"/>
          <w:szCs w:val="24"/>
          <w:lang w:val="en-US"/>
        </w:rPr>
        <w:t>Sastoji</w:t>
      </w:r>
      <w:proofErr w:type="spellEnd"/>
      <w:r w:rsidRPr="00916316">
        <w:rPr>
          <w:rFonts w:ascii="Times New Roman" w:eastAsia="Times New Roman" w:hAnsi="Times New Roman" w:cs="Times New Roman"/>
          <w:sz w:val="24"/>
          <w:szCs w:val="24"/>
          <w:lang w:val="en-US"/>
        </w:rPr>
        <w:t xml:space="preserve"> se od tri </w:t>
      </w:r>
      <w:proofErr w:type="spellStart"/>
      <w:r w:rsidRPr="00916316">
        <w:rPr>
          <w:rFonts w:ascii="Times New Roman" w:eastAsia="Times New Roman" w:hAnsi="Times New Roman" w:cs="Times New Roman"/>
          <w:sz w:val="24"/>
          <w:szCs w:val="24"/>
          <w:lang w:val="en-US"/>
        </w:rPr>
        <w:t>dijela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umjetničkog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edukacijskog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prezentacijskog</w:t>
      </w:r>
      <w:proofErr w:type="spellEnd"/>
      <w:r w:rsidRPr="00916316">
        <w:rPr>
          <w:rFonts w:ascii="Times New Roman" w:eastAsia="Times New Roman" w:hAnsi="Times New Roman" w:cs="Times New Roman"/>
          <w:sz w:val="24"/>
          <w:szCs w:val="24"/>
          <w:lang w:val="en-US"/>
        </w:rPr>
        <w:t>. U</w:t>
      </w:r>
      <w:proofErr w:type="spellStart"/>
      <w:r w:rsidRPr="00916316">
        <w:rPr>
          <w:rFonts w:ascii="Times New Roman" w:eastAsia="Times New Roman" w:hAnsi="Times New Roman" w:cs="Times New Roman"/>
          <w:color w:val="000000"/>
          <w:sz w:val="24"/>
          <w:szCs w:val="24"/>
        </w:rPr>
        <w:t>mjetnički</w:t>
      </w:r>
      <w:proofErr w:type="spellEnd"/>
      <w:r w:rsidRPr="00916316">
        <w:rPr>
          <w:rFonts w:ascii="Times New Roman" w:eastAsia="Times New Roman" w:hAnsi="Times New Roman" w:cs="Times New Roman"/>
          <w:color w:val="000000"/>
          <w:sz w:val="24"/>
          <w:szCs w:val="24"/>
        </w:rPr>
        <w:t xml:space="preserve"> dio: prezentacija 2 umjetnička rada (tekstilni i </w:t>
      </w:r>
      <w:proofErr w:type="spellStart"/>
      <w:r w:rsidRPr="00916316">
        <w:rPr>
          <w:rFonts w:ascii="Times New Roman" w:eastAsia="Times New Roman" w:hAnsi="Times New Roman" w:cs="Times New Roman"/>
          <w:color w:val="000000"/>
          <w:sz w:val="24"/>
          <w:szCs w:val="24"/>
        </w:rPr>
        <w:t>novomedijski</w:t>
      </w:r>
      <w:proofErr w:type="spellEnd"/>
      <w:r w:rsidRPr="00916316">
        <w:rPr>
          <w:rFonts w:ascii="Times New Roman" w:eastAsia="Times New Roman" w:hAnsi="Times New Roman" w:cs="Times New Roman"/>
          <w:color w:val="000000"/>
          <w:sz w:val="24"/>
          <w:szCs w:val="24"/>
        </w:rPr>
        <w:t xml:space="preserve">) i jednog performansa. Realizacija tog dijela podrazumijeva aktivnu suradnju s umjetnicima/ama (uključujući i sudjelovanje u produkciji radova). Edukativni dio: radionica za odrasle uz angažiranje vanjskog voditelja i  radionica za djecu u organizaciji ZMP-a. Prezentacijski dio: predstavljanje uspješnih priča odnosno primjera dobre prakse na temu žena u društvenom poduzetništvu. </w:t>
      </w:r>
    </w:p>
    <w:p w14:paraId="0370A0A7" w14:textId="77777777" w:rsidR="00916316" w:rsidRPr="00916316" w:rsidRDefault="00916316" w:rsidP="00916316">
      <w:pPr>
        <w:spacing w:after="0" w:line="240" w:lineRule="auto"/>
        <w:ind w:firstLine="708"/>
        <w:jc w:val="both"/>
        <w:rPr>
          <w:rFonts w:ascii="Times New Roman" w:hAnsi="Times New Roman" w:cs="Times New Roman"/>
          <w:i/>
          <w:iCs/>
          <w:color w:val="000000"/>
          <w:sz w:val="24"/>
          <w:szCs w:val="24"/>
          <w:lang w:eastAsia="en-US"/>
        </w:rPr>
      </w:pPr>
      <w:r w:rsidRPr="00916316">
        <w:rPr>
          <w:rFonts w:ascii="Times New Roman" w:hAnsi="Times New Roman" w:cs="Times New Roman"/>
          <w:i/>
          <w:iCs/>
          <w:color w:val="000000"/>
          <w:sz w:val="24"/>
          <w:szCs w:val="24"/>
          <w:lang w:eastAsia="en-US"/>
        </w:rPr>
        <w:t>Postav Memorijalne kuće Joakima Rakovca</w:t>
      </w:r>
    </w:p>
    <w:p w14:paraId="12CFCD7C"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Građevinska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sanacija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Memorijalne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Joakima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Rakovca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planira</w:t>
      </w:r>
      <w:proofErr w:type="spellEnd"/>
      <w:r w:rsidRPr="00916316">
        <w:rPr>
          <w:rFonts w:ascii="Times New Roman" w:eastAsia="Times New Roman" w:hAnsi="Times New Roman" w:cs="Times New Roman"/>
          <w:sz w:val="24"/>
          <w:szCs w:val="24"/>
          <w:lang w:val="en-US"/>
        </w:rPr>
        <w:t xml:space="preserve"> se </w:t>
      </w:r>
      <w:proofErr w:type="spellStart"/>
      <w:r w:rsidRPr="00916316">
        <w:rPr>
          <w:rFonts w:ascii="Times New Roman" w:eastAsia="Times New Roman" w:hAnsi="Times New Roman" w:cs="Times New Roman"/>
          <w:sz w:val="24"/>
          <w:szCs w:val="24"/>
          <w:lang w:val="en-US"/>
        </w:rPr>
        <w:t>završiti</w:t>
      </w:r>
      <w:proofErr w:type="spellEnd"/>
      <w:r w:rsidRPr="00916316">
        <w:rPr>
          <w:rFonts w:ascii="Times New Roman" w:eastAsia="Times New Roman" w:hAnsi="Times New Roman" w:cs="Times New Roman"/>
          <w:sz w:val="24"/>
          <w:szCs w:val="24"/>
          <w:lang w:val="en-US"/>
        </w:rPr>
        <w:t xml:space="preserve"> do </w:t>
      </w:r>
      <w:proofErr w:type="spellStart"/>
      <w:r w:rsidRPr="00916316">
        <w:rPr>
          <w:rFonts w:ascii="Times New Roman" w:eastAsia="Times New Roman" w:hAnsi="Times New Roman" w:cs="Times New Roman"/>
          <w:sz w:val="24"/>
          <w:szCs w:val="24"/>
          <w:lang w:val="en-US"/>
        </w:rPr>
        <w:t>kraja</w:t>
      </w:r>
      <w:proofErr w:type="spellEnd"/>
      <w:r w:rsidRPr="00916316">
        <w:rPr>
          <w:rFonts w:ascii="Times New Roman" w:eastAsia="Times New Roman" w:hAnsi="Times New Roman" w:cs="Times New Roman"/>
          <w:sz w:val="24"/>
          <w:szCs w:val="24"/>
          <w:lang w:val="en-US"/>
        </w:rPr>
        <w:t xml:space="preserve"> 2023.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bi se </w:t>
      </w:r>
      <w:proofErr w:type="spellStart"/>
      <w:r w:rsidRPr="00916316">
        <w:rPr>
          <w:rFonts w:ascii="Times New Roman" w:eastAsia="Times New Roman" w:hAnsi="Times New Roman" w:cs="Times New Roman"/>
          <w:sz w:val="24"/>
          <w:szCs w:val="24"/>
          <w:lang w:val="en-US"/>
        </w:rPr>
        <w:t>tijekom</w:t>
      </w:r>
      <w:proofErr w:type="spellEnd"/>
      <w:r w:rsidRPr="00916316">
        <w:rPr>
          <w:rFonts w:ascii="Times New Roman" w:eastAsia="Times New Roman" w:hAnsi="Times New Roman" w:cs="Times New Roman"/>
          <w:sz w:val="24"/>
          <w:szCs w:val="24"/>
          <w:lang w:val="en-US"/>
        </w:rPr>
        <w:t xml:space="preserve"> 2024. </w:t>
      </w:r>
      <w:proofErr w:type="spellStart"/>
      <w:r w:rsidRPr="00916316">
        <w:rPr>
          <w:rFonts w:ascii="Times New Roman" w:eastAsia="Times New Roman" w:hAnsi="Times New Roman" w:cs="Times New Roman"/>
          <w:sz w:val="24"/>
          <w:szCs w:val="24"/>
          <w:lang w:val="en-US"/>
        </w:rPr>
        <w:t>godine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realizirao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postav</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Memorijalne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Joakima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Rakovca</w:t>
      </w:r>
      <w:proofErr w:type="spellEnd"/>
      <w:r w:rsidRPr="00916316">
        <w:rPr>
          <w:rFonts w:ascii="Times New Roman" w:eastAsia="Times New Roman" w:hAnsi="Times New Roman" w:cs="Times New Roman"/>
          <w:sz w:val="24"/>
          <w:szCs w:val="24"/>
          <w:lang w:val="en-US"/>
        </w:rPr>
        <w:t>.</w:t>
      </w:r>
    </w:p>
    <w:p w14:paraId="490AC4F8"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w:t>
      </w:r>
    </w:p>
    <w:p w14:paraId="3D333D67" w14:textId="77777777" w:rsidR="00916316" w:rsidRPr="00916316" w:rsidRDefault="00916316" w:rsidP="00916316">
      <w:pPr>
        <w:spacing w:after="0" w:line="240" w:lineRule="auto"/>
        <w:jc w:val="both"/>
        <w:rPr>
          <w:rFonts w:ascii="Times New Roman" w:eastAsia="Times New Roman" w:hAnsi="Times New Roman" w:cs="Times New Roman"/>
          <w:color w:val="2F5496"/>
          <w:sz w:val="24"/>
          <w:szCs w:val="24"/>
        </w:rPr>
      </w:pPr>
      <w:r w:rsidRPr="00916316">
        <w:rPr>
          <w:rFonts w:ascii="Times New Roman" w:eastAsia="Times New Roman" w:hAnsi="Times New Roman" w:cs="Times New Roman"/>
          <w:b/>
          <w:color w:val="000000"/>
          <w:sz w:val="24"/>
          <w:szCs w:val="24"/>
        </w:rPr>
        <w:t>Pokazatelji rezultata:</w:t>
      </w:r>
    </w:p>
    <w:tbl>
      <w:tblPr>
        <w:tblW w:w="9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539"/>
        <w:gridCol w:w="1338"/>
        <w:gridCol w:w="1280"/>
        <w:gridCol w:w="1246"/>
        <w:gridCol w:w="1338"/>
        <w:gridCol w:w="1338"/>
      </w:tblGrid>
      <w:tr w:rsidR="00916316" w:rsidRPr="00916316" w14:paraId="6E09ABAD" w14:textId="77777777" w:rsidTr="00916316">
        <w:tc>
          <w:tcPr>
            <w:tcW w:w="1372" w:type="dxa"/>
            <w:shd w:val="clear" w:color="auto" w:fill="auto"/>
          </w:tcPr>
          <w:p w14:paraId="71C7740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539" w:type="dxa"/>
            <w:shd w:val="clear" w:color="auto" w:fill="auto"/>
          </w:tcPr>
          <w:p w14:paraId="0BBC1C8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4A9FEA3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338" w:type="dxa"/>
            <w:shd w:val="clear" w:color="auto" w:fill="auto"/>
          </w:tcPr>
          <w:p w14:paraId="73E94B7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280" w:type="dxa"/>
            <w:shd w:val="clear" w:color="auto" w:fill="auto"/>
          </w:tcPr>
          <w:p w14:paraId="5802293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65F41A5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246" w:type="dxa"/>
            <w:shd w:val="clear" w:color="auto" w:fill="auto"/>
          </w:tcPr>
          <w:p w14:paraId="60A3630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338" w:type="dxa"/>
            <w:shd w:val="clear" w:color="auto" w:fill="auto"/>
          </w:tcPr>
          <w:p w14:paraId="771A10A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338" w:type="dxa"/>
            <w:shd w:val="clear" w:color="auto" w:fill="auto"/>
          </w:tcPr>
          <w:p w14:paraId="3DFEAB9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59D37E6F" w14:textId="77777777" w:rsidTr="00916316">
        <w:tc>
          <w:tcPr>
            <w:tcW w:w="4249" w:type="dxa"/>
            <w:gridSpan w:val="3"/>
            <w:shd w:val="clear" w:color="auto" w:fill="auto"/>
          </w:tcPr>
          <w:p w14:paraId="040BF44D" w14:textId="77777777" w:rsidR="00916316" w:rsidRPr="00916316" w:rsidRDefault="00916316" w:rsidP="00916316">
            <w:pPr>
              <w:spacing w:after="0" w:line="240" w:lineRule="auto"/>
              <w:rPr>
                <w:rFonts w:ascii="Times New Roman" w:eastAsia="Times New Roman" w:hAnsi="Times New Roman" w:cs="Times New Roman"/>
                <w:b/>
                <w:sz w:val="20"/>
                <w:szCs w:val="20"/>
                <w:lang w:val="en-US"/>
              </w:rPr>
            </w:pPr>
            <w:r w:rsidRPr="00916316">
              <w:rPr>
                <w:rFonts w:ascii="Times New Roman" w:eastAsia="Times New Roman" w:hAnsi="Times New Roman" w:cs="Times New Roman"/>
                <w:b/>
                <w:i/>
                <w:sz w:val="20"/>
                <w:szCs w:val="20"/>
              </w:rPr>
              <w:t xml:space="preserve">Digitalizacija građe „Dostupna prošlost“ </w:t>
            </w:r>
          </w:p>
        </w:tc>
        <w:tc>
          <w:tcPr>
            <w:tcW w:w="1280" w:type="dxa"/>
            <w:shd w:val="clear" w:color="auto" w:fill="auto"/>
          </w:tcPr>
          <w:p w14:paraId="59A7E98A"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14:paraId="19B73C7C"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2598235C"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589150BE"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14:paraId="6EC5BF03" w14:textId="77777777" w:rsidTr="00916316">
        <w:tc>
          <w:tcPr>
            <w:tcW w:w="1372" w:type="dxa"/>
            <w:shd w:val="clear" w:color="auto" w:fill="auto"/>
            <w:vAlign w:val="center"/>
          </w:tcPr>
          <w:p w14:paraId="21A65A5E" w14:textId="77777777" w:rsidR="00916316" w:rsidRPr="00916316" w:rsidRDefault="00916316" w:rsidP="00916316">
            <w:pPr>
              <w:spacing w:after="0" w:line="240" w:lineRule="auto"/>
              <w:rPr>
                <w:rFonts w:ascii="Times New Roman" w:eastAsia="Times New Roman" w:hAnsi="Times New Roman" w:cs="Times New Roman"/>
                <w:bCs/>
                <w:i/>
                <w:sz w:val="20"/>
                <w:szCs w:val="20"/>
              </w:rPr>
            </w:pPr>
            <w:proofErr w:type="spellStart"/>
            <w:r w:rsidRPr="00916316">
              <w:rPr>
                <w:rFonts w:ascii="Times New Roman" w:eastAsia="Times New Roman" w:hAnsi="Times New Roman" w:cs="Times New Roman"/>
                <w:bCs/>
                <w:color w:val="000000"/>
                <w:sz w:val="20"/>
                <w:szCs w:val="20"/>
                <w:lang w:val="en-US"/>
              </w:rPr>
              <w:t>Povećanje</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broja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digitaliziranih</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jedinica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građe</w:t>
            </w:r>
            <w:proofErr w:type="spellEnd"/>
          </w:p>
        </w:tc>
        <w:tc>
          <w:tcPr>
            <w:tcW w:w="1539" w:type="dxa"/>
            <w:shd w:val="clear" w:color="auto" w:fill="auto"/>
            <w:vAlign w:val="center"/>
          </w:tcPr>
          <w:p w14:paraId="05E58D29"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 xml:space="preserve">S </w:t>
            </w:r>
            <w:proofErr w:type="spellStart"/>
            <w:r w:rsidRPr="00916316">
              <w:rPr>
                <w:rFonts w:ascii="Times New Roman" w:eastAsia="Times New Roman" w:hAnsi="Times New Roman" w:cs="Times New Roman"/>
                <w:bCs/>
                <w:color w:val="000000"/>
                <w:sz w:val="20"/>
                <w:szCs w:val="20"/>
                <w:lang w:val="en-US"/>
              </w:rPr>
              <w:t>većom</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količinom</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mrežno</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dostupnih</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digitaliziranih</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predložaka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povećavaju</w:t>
            </w:r>
            <w:proofErr w:type="spellEnd"/>
            <w:r w:rsidRPr="00916316">
              <w:rPr>
                <w:rFonts w:ascii="Times New Roman" w:eastAsia="Times New Roman" w:hAnsi="Times New Roman" w:cs="Times New Roman"/>
                <w:bCs/>
                <w:color w:val="000000"/>
                <w:sz w:val="20"/>
                <w:szCs w:val="20"/>
                <w:lang w:val="en-US"/>
              </w:rPr>
              <w:t xml:space="preserve"> </w:t>
            </w:r>
            <w:proofErr w:type="gramStart"/>
            <w:r w:rsidRPr="00916316">
              <w:rPr>
                <w:rFonts w:ascii="Times New Roman" w:eastAsia="Times New Roman" w:hAnsi="Times New Roman" w:cs="Times New Roman"/>
                <w:bCs/>
                <w:color w:val="000000"/>
                <w:sz w:val="20"/>
                <w:szCs w:val="20"/>
                <w:lang w:val="en-US"/>
              </w:rPr>
              <w:t xml:space="preserve">se  </w:t>
            </w:r>
            <w:proofErr w:type="spellStart"/>
            <w:r w:rsidRPr="00916316">
              <w:rPr>
                <w:rFonts w:ascii="Times New Roman" w:eastAsia="Times New Roman" w:hAnsi="Times New Roman" w:cs="Times New Roman"/>
                <w:bCs/>
                <w:color w:val="000000"/>
                <w:sz w:val="20"/>
                <w:szCs w:val="20"/>
                <w:lang w:val="en-US"/>
              </w:rPr>
              <w:t>dostupnost</w:t>
            </w:r>
            <w:proofErr w:type="spellEnd"/>
            <w:proofErr w:type="gram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i</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intenzitet</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korištenja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gradiva</w:t>
            </w:r>
            <w:proofErr w:type="spellEnd"/>
          </w:p>
        </w:tc>
        <w:tc>
          <w:tcPr>
            <w:tcW w:w="1338" w:type="dxa"/>
            <w:shd w:val="clear" w:color="auto" w:fill="auto"/>
            <w:vAlign w:val="center"/>
          </w:tcPr>
          <w:p w14:paraId="52651C8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bCs/>
                <w:color w:val="000000"/>
                <w:sz w:val="20"/>
                <w:szCs w:val="20"/>
                <w:lang w:val="en-US"/>
              </w:rPr>
              <w:t>Broj</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digitaliziranih</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jedinica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građe</w:t>
            </w:r>
            <w:proofErr w:type="spellEnd"/>
          </w:p>
        </w:tc>
        <w:tc>
          <w:tcPr>
            <w:tcW w:w="1280" w:type="dxa"/>
            <w:shd w:val="clear" w:color="auto" w:fill="auto"/>
            <w:vAlign w:val="center"/>
          </w:tcPr>
          <w:p w14:paraId="0C0487E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2600</w:t>
            </w:r>
          </w:p>
        </w:tc>
        <w:tc>
          <w:tcPr>
            <w:tcW w:w="1246" w:type="dxa"/>
            <w:shd w:val="clear" w:color="auto" w:fill="auto"/>
            <w:vAlign w:val="center"/>
          </w:tcPr>
          <w:p w14:paraId="24DEF52D"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3100</w:t>
            </w:r>
          </w:p>
        </w:tc>
        <w:tc>
          <w:tcPr>
            <w:tcW w:w="1338" w:type="dxa"/>
            <w:shd w:val="clear" w:color="auto" w:fill="auto"/>
            <w:vAlign w:val="center"/>
          </w:tcPr>
          <w:p w14:paraId="187078AC"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3600</w:t>
            </w:r>
          </w:p>
        </w:tc>
        <w:tc>
          <w:tcPr>
            <w:tcW w:w="1338" w:type="dxa"/>
            <w:shd w:val="clear" w:color="auto" w:fill="auto"/>
            <w:vAlign w:val="center"/>
          </w:tcPr>
          <w:p w14:paraId="2DD2103D"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4100</w:t>
            </w:r>
          </w:p>
        </w:tc>
      </w:tr>
      <w:tr w:rsidR="00916316" w:rsidRPr="00916316" w14:paraId="1F8FB618" w14:textId="77777777" w:rsidTr="00916316">
        <w:tc>
          <w:tcPr>
            <w:tcW w:w="4249" w:type="dxa"/>
            <w:gridSpan w:val="3"/>
            <w:shd w:val="clear" w:color="auto" w:fill="auto"/>
          </w:tcPr>
          <w:p w14:paraId="333DC18A"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
                <w:bCs/>
                <w:i/>
                <w:iCs/>
                <w:sz w:val="20"/>
                <w:szCs w:val="20"/>
              </w:rPr>
              <w:t>Izložba „Lica porečkog muzeja“</w:t>
            </w:r>
          </w:p>
        </w:tc>
        <w:tc>
          <w:tcPr>
            <w:tcW w:w="1280" w:type="dxa"/>
            <w:shd w:val="clear" w:color="auto" w:fill="auto"/>
          </w:tcPr>
          <w:p w14:paraId="633690E4"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14:paraId="3F6158CA"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14980EAF"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28780620"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14:paraId="0A81BD3D" w14:textId="77777777" w:rsidTr="00916316">
        <w:trPr>
          <w:trHeight w:val="2684"/>
        </w:trPr>
        <w:tc>
          <w:tcPr>
            <w:tcW w:w="1372" w:type="dxa"/>
            <w:shd w:val="clear" w:color="auto" w:fill="auto"/>
          </w:tcPr>
          <w:p w14:paraId="67498099" w14:textId="77777777" w:rsidR="00916316" w:rsidRPr="00916316" w:rsidRDefault="00916316" w:rsidP="00916316">
            <w:pPr>
              <w:spacing w:after="0" w:line="256" w:lineRule="auto"/>
              <w:rPr>
                <w:rFonts w:ascii="Times New Roman" w:eastAsia="Times New Roman" w:hAnsi="Times New Roman" w:cs="Times New Roman"/>
                <w:i/>
                <w:iCs/>
                <w:sz w:val="20"/>
                <w:szCs w:val="20"/>
              </w:rPr>
            </w:pPr>
            <w:proofErr w:type="spellStart"/>
            <w:r w:rsidRPr="00916316">
              <w:rPr>
                <w:rFonts w:ascii="Times New Roman" w:eastAsia="Times New Roman" w:hAnsi="Times New Roman" w:cs="Times New Roman"/>
                <w:sz w:val="20"/>
                <w:szCs w:val="20"/>
                <w:lang w:val="en-US"/>
              </w:rPr>
              <w:t>Realizacija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tematske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izložbe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iz</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muzejskog</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fundusa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te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povećanje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broja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posjeta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izložbenim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programima</w:t>
            </w:r>
            <w:proofErr w:type="spellEnd"/>
          </w:p>
        </w:tc>
        <w:tc>
          <w:tcPr>
            <w:tcW w:w="1539" w:type="dxa"/>
            <w:shd w:val="clear" w:color="auto" w:fill="auto"/>
          </w:tcPr>
          <w:p w14:paraId="09D74B2C" w14:textId="77777777" w:rsidR="00916316" w:rsidRPr="00916316" w:rsidRDefault="00916316" w:rsidP="00916316">
            <w:pPr>
              <w:spacing w:after="0" w:line="256" w:lineRule="auto"/>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Prezentacija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baštine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povećanje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dostupnosti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sadržaja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podizanje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svijesti</w:t>
            </w:r>
            <w:proofErr w:type="spellEnd"/>
            <w:r w:rsidRPr="00916316">
              <w:rPr>
                <w:rFonts w:ascii="Times New Roman" w:eastAsia="Times New Roman" w:hAnsi="Times New Roman" w:cs="Times New Roman"/>
                <w:sz w:val="20"/>
                <w:szCs w:val="20"/>
                <w:lang w:val="en-US"/>
              </w:rPr>
              <w:t xml:space="preserve"> o </w:t>
            </w:r>
            <w:proofErr w:type="spellStart"/>
            <w:r w:rsidRPr="00916316">
              <w:rPr>
                <w:rFonts w:ascii="Times New Roman" w:eastAsia="Times New Roman" w:hAnsi="Times New Roman" w:cs="Times New Roman"/>
                <w:sz w:val="20"/>
                <w:szCs w:val="20"/>
                <w:lang w:val="en-US"/>
              </w:rPr>
              <w:t>vrijednosti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baštine</w:t>
            </w:r>
            <w:proofErr w:type="spellEnd"/>
          </w:p>
        </w:tc>
        <w:tc>
          <w:tcPr>
            <w:tcW w:w="1338" w:type="dxa"/>
            <w:shd w:val="clear" w:color="auto" w:fill="auto"/>
          </w:tcPr>
          <w:p w14:paraId="236B8571"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p w14:paraId="6EEB0B34"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p w14:paraId="4A19AAD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Broj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izložbi</w:t>
            </w:r>
            <w:proofErr w:type="spellEnd"/>
          </w:p>
        </w:tc>
        <w:tc>
          <w:tcPr>
            <w:tcW w:w="1280" w:type="dxa"/>
            <w:shd w:val="clear" w:color="auto" w:fill="auto"/>
          </w:tcPr>
          <w:p w14:paraId="55BC227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D83350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D971D4D"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1246" w:type="dxa"/>
            <w:shd w:val="clear" w:color="auto" w:fill="auto"/>
          </w:tcPr>
          <w:p w14:paraId="494BC3D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AA45FF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F02C9FF"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1338" w:type="dxa"/>
            <w:shd w:val="clear" w:color="auto" w:fill="auto"/>
          </w:tcPr>
          <w:p w14:paraId="790BFCE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BF1E56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9FACFA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1338" w:type="dxa"/>
            <w:shd w:val="clear" w:color="auto" w:fill="auto"/>
          </w:tcPr>
          <w:p w14:paraId="55FDF437"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A8ED00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3D0560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r>
      <w:tr w:rsidR="00916316" w:rsidRPr="00916316" w14:paraId="6C4470E8" w14:textId="77777777" w:rsidTr="00916316">
        <w:tc>
          <w:tcPr>
            <w:tcW w:w="4249" w:type="dxa"/>
            <w:gridSpan w:val="3"/>
            <w:shd w:val="clear" w:color="auto" w:fill="auto"/>
          </w:tcPr>
          <w:p w14:paraId="2E458D73" w14:textId="77777777"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i/>
                <w:iCs/>
                <w:sz w:val="20"/>
                <w:szCs w:val="20"/>
              </w:rPr>
              <w:t xml:space="preserve">Restauracija muzejske građe na papiru </w:t>
            </w:r>
          </w:p>
        </w:tc>
        <w:tc>
          <w:tcPr>
            <w:tcW w:w="1280" w:type="dxa"/>
            <w:shd w:val="clear" w:color="auto" w:fill="auto"/>
          </w:tcPr>
          <w:p w14:paraId="3D5048C6"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14:paraId="4C049F28"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685AA974"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7923C4DE"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14:paraId="648CDBE7" w14:textId="77777777" w:rsidTr="00916316">
        <w:tc>
          <w:tcPr>
            <w:tcW w:w="1372" w:type="dxa"/>
            <w:shd w:val="clear" w:color="auto" w:fill="auto"/>
            <w:vAlign w:val="center"/>
          </w:tcPr>
          <w:p w14:paraId="18AC62A7" w14:textId="77777777" w:rsidR="00916316" w:rsidRPr="00916316" w:rsidRDefault="00916316" w:rsidP="00916316">
            <w:pPr>
              <w:spacing w:after="0" w:line="240" w:lineRule="auto"/>
              <w:rPr>
                <w:rFonts w:ascii="Times New Roman" w:eastAsia="Times New Roman" w:hAnsi="Times New Roman" w:cs="Times New Roman"/>
                <w:i/>
                <w:iCs/>
                <w:sz w:val="20"/>
                <w:szCs w:val="20"/>
              </w:rPr>
            </w:pPr>
            <w:proofErr w:type="spellStart"/>
            <w:r w:rsidRPr="00916316">
              <w:rPr>
                <w:rFonts w:ascii="Times New Roman" w:eastAsia="Times New Roman" w:hAnsi="Times New Roman" w:cs="Times New Roman"/>
                <w:bCs/>
                <w:color w:val="000000"/>
                <w:sz w:val="20"/>
                <w:szCs w:val="20"/>
                <w:lang w:val="en-US"/>
              </w:rPr>
              <w:t>Povećanje</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broja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restauriranih</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jedinica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građe</w:t>
            </w:r>
            <w:proofErr w:type="spellEnd"/>
          </w:p>
        </w:tc>
        <w:tc>
          <w:tcPr>
            <w:tcW w:w="1539" w:type="dxa"/>
            <w:shd w:val="clear" w:color="auto" w:fill="auto"/>
            <w:vAlign w:val="center"/>
          </w:tcPr>
          <w:p w14:paraId="28516993"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 xml:space="preserve">S </w:t>
            </w:r>
            <w:proofErr w:type="spellStart"/>
            <w:r w:rsidRPr="00916316">
              <w:rPr>
                <w:rFonts w:ascii="Times New Roman" w:eastAsia="Times New Roman" w:hAnsi="Times New Roman" w:cs="Times New Roman"/>
                <w:bCs/>
                <w:color w:val="000000"/>
                <w:sz w:val="20"/>
                <w:szCs w:val="20"/>
                <w:lang w:val="en-US"/>
              </w:rPr>
              <w:t>većom</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količinom</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restauriranih</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predmeta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povećava</w:t>
            </w:r>
            <w:proofErr w:type="spellEnd"/>
            <w:r w:rsidRPr="00916316">
              <w:rPr>
                <w:rFonts w:ascii="Times New Roman" w:eastAsia="Times New Roman" w:hAnsi="Times New Roman" w:cs="Times New Roman"/>
                <w:bCs/>
                <w:color w:val="000000"/>
                <w:sz w:val="20"/>
                <w:szCs w:val="20"/>
                <w:lang w:val="en-US"/>
              </w:rPr>
              <w:t xml:space="preserve"> se </w:t>
            </w:r>
            <w:proofErr w:type="spellStart"/>
            <w:r w:rsidRPr="00916316">
              <w:rPr>
                <w:rFonts w:ascii="Times New Roman" w:eastAsia="Times New Roman" w:hAnsi="Times New Roman" w:cs="Times New Roman"/>
                <w:bCs/>
                <w:color w:val="000000"/>
                <w:sz w:val="20"/>
                <w:szCs w:val="20"/>
                <w:lang w:val="en-US"/>
              </w:rPr>
              <w:t>dostupnost</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restaurirane</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građe</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omogućuje</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kvalitetnija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obrada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i</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prezentacija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građe</w:t>
            </w:r>
            <w:proofErr w:type="spellEnd"/>
            <w:r w:rsidRPr="00916316">
              <w:rPr>
                <w:rFonts w:ascii="Times New Roman" w:eastAsia="Times New Roman" w:hAnsi="Times New Roman" w:cs="Times New Roman"/>
                <w:bCs/>
                <w:color w:val="000000"/>
                <w:sz w:val="20"/>
                <w:szCs w:val="20"/>
                <w:lang w:val="en-US"/>
              </w:rPr>
              <w:t xml:space="preserve">  </w:t>
            </w:r>
          </w:p>
        </w:tc>
        <w:tc>
          <w:tcPr>
            <w:tcW w:w="1338" w:type="dxa"/>
            <w:shd w:val="clear" w:color="auto" w:fill="auto"/>
            <w:vAlign w:val="center"/>
          </w:tcPr>
          <w:p w14:paraId="564BFC2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bCs/>
                <w:color w:val="000000"/>
                <w:sz w:val="20"/>
                <w:szCs w:val="20"/>
                <w:lang w:val="en-US"/>
              </w:rPr>
              <w:t>Broj</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restauriranih</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jedinica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građe</w:t>
            </w:r>
            <w:proofErr w:type="spellEnd"/>
          </w:p>
        </w:tc>
        <w:tc>
          <w:tcPr>
            <w:tcW w:w="1280" w:type="dxa"/>
            <w:shd w:val="clear" w:color="auto" w:fill="auto"/>
            <w:vAlign w:val="center"/>
          </w:tcPr>
          <w:p w14:paraId="3C143BA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10</w:t>
            </w:r>
          </w:p>
        </w:tc>
        <w:tc>
          <w:tcPr>
            <w:tcW w:w="1246" w:type="dxa"/>
            <w:shd w:val="clear" w:color="auto" w:fill="auto"/>
            <w:vAlign w:val="center"/>
          </w:tcPr>
          <w:p w14:paraId="6F416250"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20</w:t>
            </w:r>
          </w:p>
        </w:tc>
        <w:tc>
          <w:tcPr>
            <w:tcW w:w="1338" w:type="dxa"/>
            <w:shd w:val="clear" w:color="auto" w:fill="auto"/>
            <w:vAlign w:val="center"/>
          </w:tcPr>
          <w:p w14:paraId="3A657F70"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30</w:t>
            </w:r>
          </w:p>
        </w:tc>
        <w:tc>
          <w:tcPr>
            <w:tcW w:w="1338" w:type="dxa"/>
            <w:shd w:val="clear" w:color="auto" w:fill="auto"/>
            <w:vAlign w:val="center"/>
          </w:tcPr>
          <w:p w14:paraId="62D6C693"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40</w:t>
            </w:r>
          </w:p>
        </w:tc>
      </w:tr>
      <w:tr w:rsidR="00916316" w:rsidRPr="00916316" w14:paraId="418F8497" w14:textId="77777777" w:rsidTr="00916316">
        <w:tc>
          <w:tcPr>
            <w:tcW w:w="5529" w:type="dxa"/>
            <w:gridSpan w:val="4"/>
            <w:shd w:val="clear" w:color="auto" w:fill="auto"/>
          </w:tcPr>
          <w:p w14:paraId="0ADD1958" w14:textId="77777777"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i/>
                <w:iCs/>
                <w:sz w:val="20"/>
                <w:szCs w:val="20"/>
              </w:rPr>
              <w:lastRenderedPageBreak/>
              <w:t xml:space="preserve">Restauracija knjiga Spomeničke knjižnice (16. st.) </w:t>
            </w:r>
          </w:p>
        </w:tc>
        <w:tc>
          <w:tcPr>
            <w:tcW w:w="1246" w:type="dxa"/>
            <w:shd w:val="clear" w:color="auto" w:fill="auto"/>
          </w:tcPr>
          <w:p w14:paraId="5F21F213"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3450AA14"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15999FAE"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14:paraId="7AFFE8DC" w14:textId="77777777" w:rsidTr="00916316">
        <w:tc>
          <w:tcPr>
            <w:tcW w:w="1372" w:type="dxa"/>
            <w:shd w:val="clear" w:color="auto" w:fill="auto"/>
            <w:vAlign w:val="center"/>
          </w:tcPr>
          <w:p w14:paraId="39DE7F67" w14:textId="77777777" w:rsidR="00916316" w:rsidRPr="00916316" w:rsidRDefault="00916316" w:rsidP="00916316">
            <w:pPr>
              <w:spacing w:after="0" w:line="240" w:lineRule="auto"/>
              <w:rPr>
                <w:rFonts w:ascii="Times New Roman" w:eastAsia="Times New Roman" w:hAnsi="Times New Roman" w:cs="Times New Roman"/>
                <w:i/>
                <w:iCs/>
                <w:sz w:val="20"/>
                <w:szCs w:val="20"/>
              </w:rPr>
            </w:pPr>
            <w:proofErr w:type="spellStart"/>
            <w:r w:rsidRPr="00916316">
              <w:rPr>
                <w:rFonts w:ascii="Times New Roman" w:eastAsia="Times New Roman" w:hAnsi="Times New Roman" w:cs="Times New Roman"/>
                <w:sz w:val="20"/>
                <w:szCs w:val="20"/>
                <w:lang w:val="en-US"/>
              </w:rPr>
              <w:t>Povećanje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broja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resturiranih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jedinica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građe</w:t>
            </w:r>
            <w:proofErr w:type="spellEnd"/>
            <w:r w:rsidRPr="00916316">
              <w:rPr>
                <w:rFonts w:ascii="Times New Roman" w:eastAsia="Times New Roman" w:hAnsi="Times New Roman" w:cs="Times New Roman"/>
                <w:sz w:val="20"/>
                <w:szCs w:val="20"/>
                <w:lang w:val="en-US"/>
              </w:rPr>
              <w:t xml:space="preserve"> </w:t>
            </w:r>
          </w:p>
        </w:tc>
        <w:tc>
          <w:tcPr>
            <w:tcW w:w="1539" w:type="dxa"/>
            <w:shd w:val="clear" w:color="auto" w:fill="auto"/>
            <w:vAlign w:val="center"/>
          </w:tcPr>
          <w:p w14:paraId="27CA777F"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 xml:space="preserve">S </w:t>
            </w:r>
            <w:proofErr w:type="spellStart"/>
            <w:r w:rsidRPr="00916316">
              <w:rPr>
                <w:rFonts w:ascii="Times New Roman" w:eastAsia="Times New Roman" w:hAnsi="Times New Roman" w:cs="Times New Roman"/>
                <w:bCs/>
                <w:color w:val="000000"/>
                <w:sz w:val="20"/>
                <w:szCs w:val="20"/>
                <w:lang w:val="en-US"/>
              </w:rPr>
              <w:t>većom</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količinom</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restauriranih</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predmeta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povećava</w:t>
            </w:r>
            <w:proofErr w:type="spellEnd"/>
            <w:r w:rsidRPr="00916316">
              <w:rPr>
                <w:rFonts w:ascii="Times New Roman" w:eastAsia="Times New Roman" w:hAnsi="Times New Roman" w:cs="Times New Roman"/>
                <w:bCs/>
                <w:color w:val="000000"/>
                <w:sz w:val="20"/>
                <w:szCs w:val="20"/>
                <w:lang w:val="en-US"/>
              </w:rPr>
              <w:t xml:space="preserve"> se </w:t>
            </w:r>
            <w:proofErr w:type="spellStart"/>
            <w:r w:rsidRPr="00916316">
              <w:rPr>
                <w:rFonts w:ascii="Times New Roman" w:eastAsia="Times New Roman" w:hAnsi="Times New Roman" w:cs="Times New Roman"/>
                <w:bCs/>
                <w:color w:val="000000"/>
                <w:sz w:val="20"/>
                <w:szCs w:val="20"/>
                <w:lang w:val="en-US"/>
              </w:rPr>
              <w:t>dostupnost</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restaurirane</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građe</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omogućuje</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kvalitetnija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obrada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i</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prezentacija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građe</w:t>
            </w:r>
            <w:proofErr w:type="spellEnd"/>
            <w:r w:rsidRPr="00916316">
              <w:rPr>
                <w:rFonts w:ascii="Times New Roman" w:eastAsia="Times New Roman" w:hAnsi="Times New Roman" w:cs="Times New Roman"/>
                <w:bCs/>
                <w:color w:val="000000"/>
                <w:sz w:val="20"/>
                <w:szCs w:val="20"/>
                <w:lang w:val="en-US"/>
              </w:rPr>
              <w:t xml:space="preserve">. </w:t>
            </w:r>
          </w:p>
        </w:tc>
        <w:tc>
          <w:tcPr>
            <w:tcW w:w="1338" w:type="dxa"/>
            <w:shd w:val="clear" w:color="auto" w:fill="auto"/>
            <w:vAlign w:val="center"/>
          </w:tcPr>
          <w:p w14:paraId="1D571E41"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bCs/>
                <w:color w:val="000000"/>
                <w:sz w:val="20"/>
                <w:szCs w:val="20"/>
                <w:lang w:val="en-US"/>
              </w:rPr>
              <w:t>Broj</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restauriranih</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jedinica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građe</w:t>
            </w:r>
            <w:proofErr w:type="spellEnd"/>
          </w:p>
        </w:tc>
        <w:tc>
          <w:tcPr>
            <w:tcW w:w="1280" w:type="dxa"/>
            <w:shd w:val="clear" w:color="auto" w:fill="auto"/>
            <w:vAlign w:val="center"/>
          </w:tcPr>
          <w:p w14:paraId="3230524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45</w:t>
            </w:r>
          </w:p>
        </w:tc>
        <w:tc>
          <w:tcPr>
            <w:tcW w:w="1246" w:type="dxa"/>
            <w:shd w:val="clear" w:color="auto" w:fill="auto"/>
            <w:vAlign w:val="center"/>
          </w:tcPr>
          <w:p w14:paraId="02D1E74F"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46</w:t>
            </w:r>
          </w:p>
        </w:tc>
        <w:tc>
          <w:tcPr>
            <w:tcW w:w="1338" w:type="dxa"/>
            <w:shd w:val="clear" w:color="auto" w:fill="auto"/>
            <w:vAlign w:val="center"/>
          </w:tcPr>
          <w:p w14:paraId="49A36FEE"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47</w:t>
            </w:r>
          </w:p>
        </w:tc>
        <w:tc>
          <w:tcPr>
            <w:tcW w:w="1338" w:type="dxa"/>
            <w:shd w:val="clear" w:color="auto" w:fill="auto"/>
            <w:vAlign w:val="center"/>
          </w:tcPr>
          <w:p w14:paraId="1E09DA14"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48</w:t>
            </w:r>
          </w:p>
        </w:tc>
      </w:tr>
      <w:tr w:rsidR="00916316" w:rsidRPr="00916316" w14:paraId="70A6F0F5" w14:textId="77777777" w:rsidTr="00916316">
        <w:tc>
          <w:tcPr>
            <w:tcW w:w="5529" w:type="dxa"/>
            <w:gridSpan w:val="4"/>
            <w:shd w:val="clear" w:color="auto" w:fill="auto"/>
          </w:tcPr>
          <w:p w14:paraId="46953795"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
                <w:bCs/>
                <w:i/>
                <w:iCs/>
                <w:sz w:val="20"/>
                <w:szCs w:val="20"/>
              </w:rPr>
              <w:t>Restauracija rimskog šivanog broda Porečanka</w:t>
            </w:r>
            <w:r w:rsidRPr="00916316">
              <w:rPr>
                <w:rFonts w:ascii="Times New Roman" w:eastAsia="Times New Roman" w:hAnsi="Times New Roman" w:cs="Times New Roman"/>
                <w:b/>
                <w:bCs/>
                <w:sz w:val="20"/>
                <w:szCs w:val="20"/>
              </w:rPr>
              <w:t xml:space="preserve"> </w:t>
            </w:r>
          </w:p>
        </w:tc>
        <w:tc>
          <w:tcPr>
            <w:tcW w:w="1246" w:type="dxa"/>
            <w:shd w:val="clear" w:color="auto" w:fill="auto"/>
          </w:tcPr>
          <w:p w14:paraId="65822C1D"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4DE33E55"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21DB2F01"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14:paraId="1733C0BA" w14:textId="77777777" w:rsidTr="00916316">
        <w:tc>
          <w:tcPr>
            <w:tcW w:w="1372" w:type="dxa"/>
            <w:shd w:val="clear" w:color="auto" w:fill="auto"/>
          </w:tcPr>
          <w:p w14:paraId="4F76DEAA" w14:textId="77777777" w:rsidR="00916316" w:rsidRPr="00916316" w:rsidRDefault="00916316" w:rsidP="00916316">
            <w:pPr>
              <w:spacing w:after="0" w:line="240" w:lineRule="auto"/>
              <w:rPr>
                <w:rFonts w:ascii="Times New Roman" w:eastAsia="Times New Roman" w:hAnsi="Times New Roman" w:cs="Times New Roman"/>
                <w:b/>
                <w:bCs/>
                <w:i/>
                <w:iCs/>
                <w:sz w:val="20"/>
                <w:szCs w:val="20"/>
              </w:rPr>
            </w:pPr>
            <w:proofErr w:type="spellStart"/>
            <w:r w:rsidRPr="00916316">
              <w:rPr>
                <w:rFonts w:ascii="Times New Roman" w:eastAsia="Times New Roman" w:hAnsi="Times New Roman" w:cs="Times New Roman"/>
                <w:sz w:val="20"/>
                <w:szCs w:val="20"/>
                <w:lang w:val="en-US"/>
              </w:rPr>
              <w:t>Osiguran</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optimalni</w:t>
            </w:r>
            <w:proofErr w:type="spellEnd"/>
            <w:r w:rsidRPr="00916316">
              <w:rPr>
                <w:rFonts w:ascii="Times New Roman" w:eastAsia="Times New Roman" w:hAnsi="Times New Roman" w:cs="Times New Roman"/>
                <w:sz w:val="20"/>
                <w:szCs w:val="20"/>
                <w:lang w:val="en-US"/>
              </w:rPr>
              <w:t xml:space="preserve"> model </w:t>
            </w:r>
            <w:proofErr w:type="spellStart"/>
            <w:r w:rsidRPr="00916316">
              <w:rPr>
                <w:rFonts w:ascii="Times New Roman" w:eastAsia="Times New Roman" w:hAnsi="Times New Roman" w:cs="Times New Roman"/>
                <w:sz w:val="20"/>
                <w:szCs w:val="20"/>
                <w:lang w:val="en-US"/>
              </w:rPr>
              <w:t>zaštite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upravljanja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dobrom</w:t>
            </w:r>
            <w:proofErr w:type="spellEnd"/>
            <w:r w:rsidRPr="00916316">
              <w:rPr>
                <w:rFonts w:ascii="Times New Roman" w:eastAsia="Times New Roman" w:hAnsi="Times New Roman" w:cs="Times New Roman"/>
                <w:sz w:val="20"/>
                <w:szCs w:val="20"/>
                <w:lang w:val="en-US"/>
              </w:rPr>
              <w:t xml:space="preserve"> s </w:t>
            </w:r>
            <w:proofErr w:type="spellStart"/>
            <w:r w:rsidRPr="00916316">
              <w:rPr>
                <w:rFonts w:ascii="Times New Roman" w:eastAsia="Times New Roman" w:hAnsi="Times New Roman" w:cs="Times New Roman"/>
                <w:sz w:val="20"/>
                <w:szCs w:val="20"/>
                <w:lang w:val="en-US"/>
              </w:rPr>
              <w:t>povećanjem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postotka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znanstveno</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istraženih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konzerviranih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dobara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stavljenih</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funkciju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prezentacije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javnosti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daljnjem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stručnom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znanstvenom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usavršavanju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specijalista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iz</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područja</w:t>
            </w:r>
            <w:proofErr w:type="spellEnd"/>
            <w:r w:rsidRPr="00916316">
              <w:rPr>
                <w:rFonts w:ascii="Times New Roman" w:eastAsia="Times New Roman" w:hAnsi="Times New Roman" w:cs="Times New Roman"/>
                <w:sz w:val="20"/>
                <w:szCs w:val="20"/>
                <w:lang w:val="en-US"/>
              </w:rPr>
              <w:t xml:space="preserve"> </w:t>
            </w:r>
          </w:p>
        </w:tc>
        <w:tc>
          <w:tcPr>
            <w:tcW w:w="1539" w:type="dxa"/>
            <w:shd w:val="clear" w:color="auto" w:fill="auto"/>
          </w:tcPr>
          <w:p w14:paraId="1E48FCBF"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U </w:t>
            </w:r>
            <w:proofErr w:type="spellStart"/>
            <w:r w:rsidRPr="00916316">
              <w:rPr>
                <w:rFonts w:ascii="Times New Roman" w:eastAsia="Times New Roman" w:hAnsi="Times New Roman" w:cs="Times New Roman"/>
                <w:sz w:val="20"/>
                <w:szCs w:val="20"/>
                <w:lang w:val="en-US"/>
              </w:rPr>
              <w:t>povećanju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udjela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očuvanih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obnovljenih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dobara</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odnosu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ukupan</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broj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registriranih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dobara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stavljenih</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funkciju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očituje</w:t>
            </w:r>
            <w:proofErr w:type="spellEnd"/>
            <w:r w:rsidRPr="00916316">
              <w:rPr>
                <w:rFonts w:ascii="Times New Roman" w:eastAsia="Times New Roman" w:hAnsi="Times New Roman" w:cs="Times New Roman"/>
                <w:sz w:val="20"/>
                <w:szCs w:val="20"/>
                <w:lang w:val="en-US"/>
              </w:rPr>
              <w:t xml:space="preserve"> se </w:t>
            </w:r>
            <w:proofErr w:type="spellStart"/>
            <w:r w:rsidRPr="00916316">
              <w:rPr>
                <w:rFonts w:ascii="Times New Roman" w:eastAsia="Times New Roman" w:hAnsi="Times New Roman" w:cs="Times New Roman"/>
                <w:sz w:val="20"/>
                <w:szCs w:val="20"/>
                <w:lang w:val="en-US"/>
              </w:rPr>
              <w:t>svrha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uspostave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optimalnog</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modela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upravljanja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dobrima</w:t>
            </w:r>
            <w:proofErr w:type="spellEnd"/>
          </w:p>
        </w:tc>
        <w:tc>
          <w:tcPr>
            <w:tcW w:w="1338" w:type="dxa"/>
            <w:shd w:val="clear" w:color="auto" w:fill="auto"/>
          </w:tcPr>
          <w:p w14:paraId="7114EED2"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p w14:paraId="4B1ADA69"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p w14:paraId="6039CC2E"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p w14:paraId="245AD8F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Kom</w:t>
            </w:r>
            <w:proofErr w:type="spellEnd"/>
          </w:p>
        </w:tc>
        <w:tc>
          <w:tcPr>
            <w:tcW w:w="1280" w:type="dxa"/>
            <w:shd w:val="clear" w:color="auto" w:fill="auto"/>
          </w:tcPr>
          <w:p w14:paraId="4C42C79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8F08EE1"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FA6141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15DCC1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1246" w:type="dxa"/>
            <w:shd w:val="clear" w:color="auto" w:fill="auto"/>
          </w:tcPr>
          <w:p w14:paraId="266A58A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8D7EC8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E99425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893F5C1"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1338" w:type="dxa"/>
            <w:shd w:val="clear" w:color="auto" w:fill="auto"/>
          </w:tcPr>
          <w:p w14:paraId="2F47AC47"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BA8FE5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D32A56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AFF3642"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p w14:paraId="1BD1486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338" w:type="dxa"/>
            <w:shd w:val="clear" w:color="auto" w:fill="auto"/>
          </w:tcPr>
          <w:p w14:paraId="46D3B41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2B0CF4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40D2A2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81776C1"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r>
      <w:tr w:rsidR="00916316" w:rsidRPr="00916316" w14:paraId="56484EE4" w14:textId="77777777" w:rsidTr="00916316">
        <w:tc>
          <w:tcPr>
            <w:tcW w:w="2911" w:type="dxa"/>
            <w:gridSpan w:val="2"/>
            <w:shd w:val="clear" w:color="auto" w:fill="auto"/>
          </w:tcPr>
          <w:p w14:paraId="377567A7" w14:textId="77777777"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i/>
                <w:iCs/>
                <w:sz w:val="20"/>
                <w:szCs w:val="20"/>
              </w:rPr>
              <w:t>Restauracija keramike i metala</w:t>
            </w:r>
          </w:p>
        </w:tc>
        <w:tc>
          <w:tcPr>
            <w:tcW w:w="1338" w:type="dxa"/>
            <w:shd w:val="clear" w:color="auto" w:fill="auto"/>
          </w:tcPr>
          <w:p w14:paraId="2E164178"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80" w:type="dxa"/>
            <w:shd w:val="clear" w:color="auto" w:fill="auto"/>
          </w:tcPr>
          <w:p w14:paraId="26DA5D3B"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14:paraId="22376299"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41CE49F8"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21F88663"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14:paraId="4774A325" w14:textId="77777777" w:rsidTr="00916316">
        <w:tc>
          <w:tcPr>
            <w:tcW w:w="1372" w:type="dxa"/>
            <w:shd w:val="clear" w:color="auto" w:fill="auto"/>
          </w:tcPr>
          <w:p w14:paraId="2F07733F" w14:textId="77777777" w:rsidR="00916316" w:rsidRPr="00916316" w:rsidRDefault="00916316" w:rsidP="00916316">
            <w:pPr>
              <w:spacing w:after="0" w:line="240" w:lineRule="auto"/>
              <w:rPr>
                <w:rFonts w:ascii="Times New Roman" w:eastAsia="Times New Roman" w:hAnsi="Times New Roman" w:cs="Times New Roman"/>
                <w:i/>
                <w:iCs/>
                <w:sz w:val="20"/>
                <w:szCs w:val="20"/>
              </w:rPr>
            </w:pPr>
            <w:proofErr w:type="spellStart"/>
            <w:r w:rsidRPr="00916316">
              <w:rPr>
                <w:rFonts w:ascii="Times New Roman" w:eastAsia="Times New Roman" w:hAnsi="Times New Roman" w:cs="Times New Roman"/>
                <w:sz w:val="20"/>
                <w:szCs w:val="20"/>
                <w:lang w:val="en-US"/>
              </w:rPr>
              <w:t>Osiguran</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optimalni</w:t>
            </w:r>
            <w:proofErr w:type="spellEnd"/>
            <w:r w:rsidRPr="00916316">
              <w:rPr>
                <w:rFonts w:ascii="Times New Roman" w:eastAsia="Times New Roman" w:hAnsi="Times New Roman" w:cs="Times New Roman"/>
                <w:sz w:val="20"/>
                <w:szCs w:val="20"/>
                <w:lang w:val="en-US"/>
              </w:rPr>
              <w:t xml:space="preserve"> model </w:t>
            </w:r>
            <w:proofErr w:type="spellStart"/>
            <w:r w:rsidRPr="00916316">
              <w:rPr>
                <w:rFonts w:ascii="Times New Roman" w:eastAsia="Times New Roman" w:hAnsi="Times New Roman" w:cs="Times New Roman"/>
                <w:sz w:val="20"/>
                <w:szCs w:val="20"/>
                <w:lang w:val="en-US"/>
              </w:rPr>
              <w:t>zaštite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upravljanja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dobrom</w:t>
            </w:r>
            <w:proofErr w:type="spellEnd"/>
            <w:r w:rsidRPr="00916316">
              <w:rPr>
                <w:rFonts w:ascii="Times New Roman" w:eastAsia="Times New Roman" w:hAnsi="Times New Roman" w:cs="Times New Roman"/>
                <w:sz w:val="20"/>
                <w:szCs w:val="20"/>
                <w:lang w:val="en-US"/>
              </w:rPr>
              <w:t xml:space="preserve"> s </w:t>
            </w:r>
            <w:proofErr w:type="spellStart"/>
            <w:r w:rsidRPr="00916316">
              <w:rPr>
                <w:rFonts w:ascii="Times New Roman" w:eastAsia="Times New Roman" w:hAnsi="Times New Roman" w:cs="Times New Roman"/>
                <w:sz w:val="20"/>
                <w:szCs w:val="20"/>
                <w:lang w:val="en-US"/>
              </w:rPr>
              <w:t>povećanjem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postotka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znanstveno</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istraženih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konzerviranih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dobara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stavljenih</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funkciju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prezentacije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javnosti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daljnjem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stručnom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znanstvenom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usavršavanju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lastRenderedPageBreak/>
              <w:t>specijalista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iz</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područja</w:t>
            </w:r>
            <w:proofErr w:type="spellEnd"/>
            <w:r w:rsidRPr="00916316">
              <w:rPr>
                <w:rFonts w:ascii="Times New Roman" w:eastAsia="Times New Roman" w:hAnsi="Times New Roman" w:cs="Times New Roman"/>
                <w:sz w:val="20"/>
                <w:szCs w:val="20"/>
                <w:lang w:val="en-US"/>
              </w:rPr>
              <w:t xml:space="preserve"> </w:t>
            </w:r>
          </w:p>
        </w:tc>
        <w:tc>
          <w:tcPr>
            <w:tcW w:w="1539" w:type="dxa"/>
            <w:shd w:val="clear" w:color="auto" w:fill="auto"/>
          </w:tcPr>
          <w:p w14:paraId="4BDCF960"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lastRenderedPageBreak/>
              <w:t xml:space="preserve">U </w:t>
            </w:r>
            <w:proofErr w:type="spellStart"/>
            <w:r w:rsidRPr="00916316">
              <w:rPr>
                <w:rFonts w:ascii="Times New Roman" w:eastAsia="Times New Roman" w:hAnsi="Times New Roman" w:cs="Times New Roman"/>
                <w:sz w:val="20"/>
                <w:szCs w:val="20"/>
                <w:lang w:val="en-US"/>
              </w:rPr>
              <w:t>povećanju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udjela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očuvanih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obnovljenih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dobara</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odnosu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ukupan</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broj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registriranih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dobara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stavljenih</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funkciju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očituje</w:t>
            </w:r>
            <w:proofErr w:type="spellEnd"/>
            <w:r w:rsidRPr="00916316">
              <w:rPr>
                <w:rFonts w:ascii="Times New Roman" w:eastAsia="Times New Roman" w:hAnsi="Times New Roman" w:cs="Times New Roman"/>
                <w:sz w:val="20"/>
                <w:szCs w:val="20"/>
                <w:lang w:val="en-US"/>
              </w:rPr>
              <w:t xml:space="preserve"> se </w:t>
            </w:r>
            <w:proofErr w:type="spellStart"/>
            <w:r w:rsidRPr="00916316">
              <w:rPr>
                <w:rFonts w:ascii="Times New Roman" w:eastAsia="Times New Roman" w:hAnsi="Times New Roman" w:cs="Times New Roman"/>
                <w:sz w:val="20"/>
                <w:szCs w:val="20"/>
                <w:lang w:val="en-US"/>
              </w:rPr>
              <w:t>svrha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uspostave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optimalnog</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modela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upravljanja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dobrima</w:t>
            </w:r>
            <w:proofErr w:type="spellEnd"/>
          </w:p>
        </w:tc>
        <w:tc>
          <w:tcPr>
            <w:tcW w:w="1338" w:type="dxa"/>
            <w:shd w:val="clear" w:color="auto" w:fill="auto"/>
          </w:tcPr>
          <w:p w14:paraId="7757A84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8DF5B72"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BC4125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C0032B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EA5E57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D615B1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AF0CFD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362F57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67018E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577DF7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w:t>
            </w:r>
          </w:p>
        </w:tc>
        <w:tc>
          <w:tcPr>
            <w:tcW w:w="1280" w:type="dxa"/>
            <w:shd w:val="clear" w:color="auto" w:fill="auto"/>
          </w:tcPr>
          <w:p w14:paraId="62C381C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156DB6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C2BE10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A647E8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C56838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E003891"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986F5C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990C59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1F8FEF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859D352"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246" w:type="dxa"/>
            <w:shd w:val="clear" w:color="auto" w:fill="auto"/>
          </w:tcPr>
          <w:p w14:paraId="590CD43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C36439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8CC744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69612B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658326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0913C1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EBAB5BD"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BDAF1C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979FD4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7F5E65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tcPr>
          <w:p w14:paraId="6F9303ED"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60A974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F5971B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56BDF2D"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65DCAE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73E5FB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EEB51E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4B254B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86836F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1105BD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tcPr>
          <w:p w14:paraId="3BA0525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083005D"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CB1AAD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6F365F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29AFA7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E86686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55F85A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C97B39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2D1396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F93782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r>
      <w:tr w:rsidR="00916316" w:rsidRPr="00916316" w14:paraId="1A919DBF" w14:textId="77777777" w:rsidTr="00916316">
        <w:tc>
          <w:tcPr>
            <w:tcW w:w="4249" w:type="dxa"/>
            <w:gridSpan w:val="3"/>
            <w:shd w:val="clear" w:color="auto" w:fill="auto"/>
          </w:tcPr>
          <w:p w14:paraId="60A39769" w14:textId="77777777"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i/>
                <w:iCs/>
                <w:sz w:val="20"/>
                <w:szCs w:val="20"/>
              </w:rPr>
              <w:t>Restauracija stakla</w:t>
            </w:r>
          </w:p>
        </w:tc>
        <w:tc>
          <w:tcPr>
            <w:tcW w:w="1280" w:type="dxa"/>
            <w:shd w:val="clear" w:color="auto" w:fill="auto"/>
          </w:tcPr>
          <w:p w14:paraId="7EF4703B"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14:paraId="02828684"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646F2BD3"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17F12E80"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14:paraId="72302A01" w14:textId="77777777" w:rsidTr="00916316">
        <w:tc>
          <w:tcPr>
            <w:tcW w:w="1372" w:type="dxa"/>
            <w:shd w:val="clear" w:color="auto" w:fill="auto"/>
          </w:tcPr>
          <w:p w14:paraId="5F5D7988" w14:textId="77777777" w:rsidR="00916316" w:rsidRPr="00916316" w:rsidRDefault="00916316" w:rsidP="00916316">
            <w:pPr>
              <w:spacing w:after="0" w:line="240" w:lineRule="auto"/>
              <w:rPr>
                <w:rFonts w:ascii="Times New Roman" w:eastAsia="Times New Roman" w:hAnsi="Times New Roman" w:cs="Times New Roman"/>
                <w:i/>
                <w:iCs/>
                <w:sz w:val="20"/>
                <w:szCs w:val="20"/>
              </w:rPr>
            </w:pPr>
            <w:proofErr w:type="spellStart"/>
            <w:r w:rsidRPr="00916316">
              <w:rPr>
                <w:rFonts w:ascii="Times New Roman" w:eastAsia="Times New Roman" w:hAnsi="Times New Roman" w:cs="Times New Roman"/>
                <w:sz w:val="20"/>
                <w:szCs w:val="20"/>
                <w:lang w:val="en-US"/>
              </w:rPr>
              <w:t>Osiguran</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optimalni</w:t>
            </w:r>
            <w:proofErr w:type="spellEnd"/>
            <w:r w:rsidRPr="00916316">
              <w:rPr>
                <w:rFonts w:ascii="Times New Roman" w:eastAsia="Times New Roman" w:hAnsi="Times New Roman" w:cs="Times New Roman"/>
                <w:sz w:val="20"/>
                <w:szCs w:val="20"/>
                <w:lang w:val="en-US"/>
              </w:rPr>
              <w:t xml:space="preserve"> model </w:t>
            </w:r>
            <w:proofErr w:type="spellStart"/>
            <w:r w:rsidRPr="00916316">
              <w:rPr>
                <w:rFonts w:ascii="Times New Roman" w:eastAsia="Times New Roman" w:hAnsi="Times New Roman" w:cs="Times New Roman"/>
                <w:sz w:val="20"/>
                <w:szCs w:val="20"/>
                <w:lang w:val="en-US"/>
              </w:rPr>
              <w:t>zaštite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upravljanja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dobrom</w:t>
            </w:r>
            <w:proofErr w:type="spellEnd"/>
            <w:r w:rsidRPr="00916316">
              <w:rPr>
                <w:rFonts w:ascii="Times New Roman" w:eastAsia="Times New Roman" w:hAnsi="Times New Roman" w:cs="Times New Roman"/>
                <w:sz w:val="20"/>
                <w:szCs w:val="20"/>
                <w:lang w:val="en-US"/>
              </w:rPr>
              <w:t xml:space="preserve"> s </w:t>
            </w:r>
            <w:proofErr w:type="spellStart"/>
            <w:r w:rsidRPr="00916316">
              <w:rPr>
                <w:rFonts w:ascii="Times New Roman" w:eastAsia="Times New Roman" w:hAnsi="Times New Roman" w:cs="Times New Roman"/>
                <w:sz w:val="20"/>
                <w:szCs w:val="20"/>
                <w:lang w:val="en-US"/>
              </w:rPr>
              <w:t>povećanjem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postotka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znanstveno</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istraženih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konzerviranih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dobara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stavljenih</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funkciju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prezentacije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javnosti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daljnjem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stručnom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znanstvenom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usavršavanju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specijalista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iz</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područja</w:t>
            </w:r>
            <w:proofErr w:type="spellEnd"/>
            <w:r w:rsidRPr="00916316">
              <w:rPr>
                <w:rFonts w:ascii="Times New Roman" w:eastAsia="Times New Roman" w:hAnsi="Times New Roman" w:cs="Times New Roman"/>
                <w:sz w:val="20"/>
                <w:szCs w:val="20"/>
                <w:lang w:val="en-US"/>
              </w:rPr>
              <w:t xml:space="preserve"> </w:t>
            </w:r>
          </w:p>
        </w:tc>
        <w:tc>
          <w:tcPr>
            <w:tcW w:w="1539" w:type="dxa"/>
            <w:shd w:val="clear" w:color="auto" w:fill="auto"/>
          </w:tcPr>
          <w:p w14:paraId="200C4BBF"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U </w:t>
            </w:r>
            <w:proofErr w:type="spellStart"/>
            <w:r w:rsidRPr="00916316">
              <w:rPr>
                <w:rFonts w:ascii="Times New Roman" w:eastAsia="Times New Roman" w:hAnsi="Times New Roman" w:cs="Times New Roman"/>
                <w:sz w:val="20"/>
                <w:szCs w:val="20"/>
                <w:lang w:val="en-US"/>
              </w:rPr>
              <w:t>povećanju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udjela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očuvanih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obnovljenih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dobara</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odnosu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ukupan</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broj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registriranih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dobara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stavljenih</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funkciju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očituje</w:t>
            </w:r>
            <w:proofErr w:type="spellEnd"/>
            <w:r w:rsidRPr="00916316">
              <w:rPr>
                <w:rFonts w:ascii="Times New Roman" w:eastAsia="Times New Roman" w:hAnsi="Times New Roman" w:cs="Times New Roman"/>
                <w:sz w:val="20"/>
                <w:szCs w:val="20"/>
                <w:lang w:val="en-US"/>
              </w:rPr>
              <w:t xml:space="preserve"> se </w:t>
            </w:r>
            <w:proofErr w:type="spellStart"/>
            <w:r w:rsidRPr="00916316">
              <w:rPr>
                <w:rFonts w:ascii="Times New Roman" w:eastAsia="Times New Roman" w:hAnsi="Times New Roman" w:cs="Times New Roman"/>
                <w:sz w:val="20"/>
                <w:szCs w:val="20"/>
                <w:lang w:val="en-US"/>
              </w:rPr>
              <w:t>svrha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uspostave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optimalnog</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modela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upravljanja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dobrima</w:t>
            </w:r>
            <w:proofErr w:type="spellEnd"/>
          </w:p>
        </w:tc>
        <w:tc>
          <w:tcPr>
            <w:tcW w:w="1338" w:type="dxa"/>
            <w:shd w:val="clear" w:color="auto" w:fill="auto"/>
          </w:tcPr>
          <w:p w14:paraId="12C2A31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FF7BF3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E6F5F3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1A5CB8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07ECE2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BB726D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C594E22"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917545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F0AFC9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3894A8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w:t>
            </w:r>
          </w:p>
        </w:tc>
        <w:tc>
          <w:tcPr>
            <w:tcW w:w="1280" w:type="dxa"/>
            <w:shd w:val="clear" w:color="auto" w:fill="auto"/>
          </w:tcPr>
          <w:p w14:paraId="74FC174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6168FC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A95D487"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1070AB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633203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267C2F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1B011B2"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AA38C7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F5090E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0D4393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246" w:type="dxa"/>
            <w:shd w:val="clear" w:color="auto" w:fill="auto"/>
          </w:tcPr>
          <w:p w14:paraId="68A32B6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6C5BC87"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ADE7AB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417432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B782CA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C56A5D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324FD67"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D1A192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D43EAF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19A425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tcPr>
          <w:p w14:paraId="35EF4B4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8270C67"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D1394B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33C633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EB79DD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52FC91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541F20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DEF211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9D4E5F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7880011"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tcPr>
          <w:p w14:paraId="577747E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60DED1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F4E51F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AAB682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CC801A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FF34652"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2DD808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6993CA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FB8723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2026D8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r>
      <w:tr w:rsidR="00916316" w:rsidRPr="00916316" w14:paraId="096B15FF" w14:textId="77777777" w:rsidTr="00916316">
        <w:tc>
          <w:tcPr>
            <w:tcW w:w="4249" w:type="dxa"/>
            <w:gridSpan w:val="3"/>
            <w:shd w:val="clear" w:color="auto" w:fill="auto"/>
          </w:tcPr>
          <w:p w14:paraId="3CC86C63"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
                <w:bCs/>
                <w:i/>
                <w:iCs/>
                <w:sz w:val="20"/>
                <w:szCs w:val="20"/>
              </w:rPr>
              <w:t>Preventivna zaštita muzejske građe</w:t>
            </w:r>
          </w:p>
        </w:tc>
        <w:tc>
          <w:tcPr>
            <w:tcW w:w="1280" w:type="dxa"/>
            <w:shd w:val="clear" w:color="auto" w:fill="auto"/>
          </w:tcPr>
          <w:p w14:paraId="6FF2EDE6"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14:paraId="559D8BE3"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180C5CB5"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2D4D4C0B"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14:paraId="32EF77DC" w14:textId="77777777" w:rsidTr="00916316">
        <w:tc>
          <w:tcPr>
            <w:tcW w:w="1372" w:type="dxa"/>
            <w:shd w:val="clear" w:color="auto" w:fill="auto"/>
            <w:vAlign w:val="center"/>
          </w:tcPr>
          <w:p w14:paraId="6C377C80" w14:textId="77777777"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sz w:val="20"/>
                <w:szCs w:val="20"/>
              </w:rPr>
              <w:t>Poboljšanje uvjeta čuvanja muzejske građe</w:t>
            </w:r>
          </w:p>
        </w:tc>
        <w:tc>
          <w:tcPr>
            <w:tcW w:w="1539" w:type="dxa"/>
            <w:shd w:val="clear" w:color="auto" w:fill="auto"/>
          </w:tcPr>
          <w:p w14:paraId="27B0226D" w14:textId="77777777"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sz w:val="20"/>
                <w:szCs w:val="20"/>
              </w:rPr>
              <w:t xml:space="preserve">Osiguravanje uvjeta za preventivnu zaštitu muzejskih predmeta u depoima kroz održavanje adekvatnih mikroklimatskih uvjeta i konzervacija ugrožene muzejske građe u svrhu sprječavanja </w:t>
            </w:r>
            <w:proofErr w:type="spellStart"/>
            <w:r w:rsidRPr="00916316">
              <w:rPr>
                <w:rFonts w:ascii="Times New Roman" w:eastAsia="Times New Roman" w:hAnsi="Times New Roman" w:cs="Times New Roman"/>
                <w:sz w:val="20"/>
                <w:szCs w:val="20"/>
              </w:rPr>
              <w:t>deteriorizacije</w:t>
            </w:r>
            <w:proofErr w:type="spellEnd"/>
            <w:r w:rsidRPr="00916316">
              <w:rPr>
                <w:rFonts w:ascii="Times New Roman" w:eastAsia="Times New Roman" w:hAnsi="Times New Roman" w:cs="Times New Roman"/>
                <w:sz w:val="20"/>
                <w:szCs w:val="20"/>
              </w:rPr>
              <w:t xml:space="preserve"> njezina stanja</w:t>
            </w:r>
          </w:p>
        </w:tc>
        <w:tc>
          <w:tcPr>
            <w:tcW w:w="1338" w:type="dxa"/>
            <w:shd w:val="clear" w:color="auto" w:fill="auto"/>
            <w:vAlign w:val="center"/>
          </w:tcPr>
          <w:p w14:paraId="2B25870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9BA637F"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E87E94F"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F0E644D"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w:t>
            </w:r>
          </w:p>
        </w:tc>
        <w:tc>
          <w:tcPr>
            <w:tcW w:w="1280" w:type="dxa"/>
            <w:shd w:val="clear" w:color="auto" w:fill="auto"/>
            <w:vAlign w:val="center"/>
          </w:tcPr>
          <w:p w14:paraId="062AA75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D6214B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6C06F3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F78660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246" w:type="dxa"/>
            <w:shd w:val="clear" w:color="auto" w:fill="auto"/>
            <w:vAlign w:val="center"/>
          </w:tcPr>
          <w:p w14:paraId="08EFFA5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963612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492D99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0B1D67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vAlign w:val="center"/>
          </w:tcPr>
          <w:p w14:paraId="017D42A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D73266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5955BE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DF325A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vAlign w:val="center"/>
          </w:tcPr>
          <w:p w14:paraId="03F839C2"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4CC82E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4C6669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A5B12DD"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r>
      <w:tr w:rsidR="00916316" w:rsidRPr="00916316" w14:paraId="51E70359" w14:textId="77777777" w:rsidTr="00916316">
        <w:tc>
          <w:tcPr>
            <w:tcW w:w="2911" w:type="dxa"/>
            <w:gridSpan w:val="2"/>
            <w:shd w:val="clear" w:color="auto" w:fill="auto"/>
          </w:tcPr>
          <w:p w14:paraId="27D60904" w14:textId="77777777" w:rsidR="00916316" w:rsidRPr="00916316" w:rsidRDefault="00916316" w:rsidP="00916316">
            <w:pPr>
              <w:spacing w:after="0" w:line="240" w:lineRule="auto"/>
              <w:rPr>
                <w:rFonts w:ascii="Times New Roman" w:eastAsia="Times New Roman" w:hAnsi="Times New Roman" w:cs="Times New Roman"/>
                <w:b/>
                <w:bCs/>
                <w:sz w:val="20"/>
                <w:szCs w:val="20"/>
                <w:lang w:val="en-US"/>
              </w:rPr>
            </w:pPr>
            <w:bookmarkStart w:id="50" w:name="_Hlk145937878"/>
            <w:r w:rsidRPr="00916316">
              <w:rPr>
                <w:rFonts w:ascii="Times New Roman" w:eastAsia="Times New Roman" w:hAnsi="Times New Roman" w:cs="Times New Roman"/>
                <w:b/>
                <w:bCs/>
                <w:i/>
                <w:iCs/>
                <w:sz w:val="20"/>
                <w:szCs w:val="20"/>
              </w:rPr>
              <w:t xml:space="preserve">Muzejske manifestacije </w:t>
            </w:r>
          </w:p>
        </w:tc>
        <w:tc>
          <w:tcPr>
            <w:tcW w:w="1338" w:type="dxa"/>
            <w:shd w:val="clear" w:color="auto" w:fill="auto"/>
          </w:tcPr>
          <w:p w14:paraId="5924ACFA"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80" w:type="dxa"/>
            <w:shd w:val="clear" w:color="auto" w:fill="auto"/>
          </w:tcPr>
          <w:p w14:paraId="6F0CDA72"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14:paraId="5B252945"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3BAD1E99"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7B7BA7F3"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14:paraId="671B4601" w14:textId="77777777" w:rsidTr="00916316">
        <w:tc>
          <w:tcPr>
            <w:tcW w:w="1372" w:type="dxa"/>
            <w:shd w:val="clear" w:color="auto" w:fill="auto"/>
            <w:vAlign w:val="center"/>
          </w:tcPr>
          <w:p w14:paraId="267840BB" w14:textId="77777777" w:rsidR="00916316" w:rsidRPr="00916316" w:rsidRDefault="00916316" w:rsidP="00916316">
            <w:pPr>
              <w:spacing w:after="0" w:line="240" w:lineRule="auto"/>
              <w:rPr>
                <w:rFonts w:ascii="Times New Roman" w:eastAsia="Times New Roman" w:hAnsi="Times New Roman" w:cs="Times New Roman"/>
                <w:b/>
                <w:bCs/>
                <w:i/>
                <w:iCs/>
                <w:sz w:val="20"/>
                <w:szCs w:val="20"/>
              </w:rPr>
            </w:pPr>
            <w:bookmarkStart w:id="51" w:name="_Hlk145938610"/>
            <w:proofErr w:type="spellStart"/>
            <w:r w:rsidRPr="00916316">
              <w:rPr>
                <w:rFonts w:ascii="Times New Roman" w:eastAsia="Times New Roman" w:hAnsi="Times New Roman" w:cs="Times New Roman"/>
                <w:sz w:val="20"/>
                <w:szCs w:val="20"/>
                <w:lang w:val="en-US"/>
              </w:rPr>
              <w:t>Povećanje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broja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radionica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ostalih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događaja</w:t>
            </w:r>
            <w:proofErr w:type="spellEnd"/>
            <w:r w:rsidRPr="00916316">
              <w:rPr>
                <w:rFonts w:ascii="Times New Roman" w:eastAsia="Times New Roman" w:hAnsi="Times New Roman" w:cs="Times New Roman"/>
                <w:sz w:val="20"/>
                <w:szCs w:val="20"/>
                <w:lang w:val="en-US"/>
              </w:rPr>
              <w:t xml:space="preserve"> za </w:t>
            </w:r>
            <w:proofErr w:type="spellStart"/>
            <w:r w:rsidRPr="00916316">
              <w:rPr>
                <w:rFonts w:ascii="Times New Roman" w:eastAsia="Times New Roman" w:hAnsi="Times New Roman" w:cs="Times New Roman"/>
                <w:sz w:val="20"/>
                <w:szCs w:val="20"/>
                <w:lang w:val="en-US"/>
              </w:rPr>
              <w:t>širu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publiku</w:t>
            </w:r>
            <w:proofErr w:type="spellEnd"/>
          </w:p>
        </w:tc>
        <w:tc>
          <w:tcPr>
            <w:tcW w:w="1539" w:type="dxa"/>
            <w:shd w:val="clear" w:color="auto" w:fill="auto"/>
            <w:vAlign w:val="center"/>
          </w:tcPr>
          <w:p w14:paraId="6E57FFC7" w14:textId="77777777" w:rsidR="00916316" w:rsidRPr="00916316" w:rsidRDefault="00916316" w:rsidP="00916316">
            <w:pPr>
              <w:spacing w:after="0" w:line="240" w:lineRule="auto"/>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Cs/>
                <w:color w:val="000000"/>
                <w:sz w:val="20"/>
                <w:szCs w:val="20"/>
                <w:lang w:val="en-US"/>
              </w:rPr>
              <w:t>Povećanjem</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broja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radionica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i</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ostalih</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aktivnosti</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koje</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uključuju</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širu</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publiku</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postiže</w:t>
            </w:r>
            <w:proofErr w:type="spellEnd"/>
            <w:r w:rsidRPr="00916316">
              <w:rPr>
                <w:rFonts w:ascii="Times New Roman" w:eastAsia="Times New Roman" w:hAnsi="Times New Roman" w:cs="Times New Roman"/>
                <w:bCs/>
                <w:color w:val="000000"/>
                <w:sz w:val="20"/>
                <w:szCs w:val="20"/>
                <w:lang w:val="en-US"/>
              </w:rPr>
              <w:t xml:space="preserve"> se </w:t>
            </w:r>
            <w:proofErr w:type="spellStart"/>
            <w:r w:rsidRPr="00916316">
              <w:rPr>
                <w:rFonts w:ascii="Times New Roman" w:eastAsia="Times New Roman" w:hAnsi="Times New Roman" w:cs="Times New Roman"/>
                <w:bCs/>
                <w:color w:val="000000"/>
                <w:sz w:val="20"/>
                <w:szCs w:val="20"/>
                <w:lang w:val="en-US"/>
              </w:rPr>
              <w:t>afirmacija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muzejske</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djelatnosti</w:t>
            </w:r>
            <w:proofErr w:type="spellEnd"/>
            <w:r w:rsidRPr="00916316">
              <w:rPr>
                <w:rFonts w:ascii="Times New Roman" w:eastAsia="Times New Roman" w:hAnsi="Times New Roman" w:cs="Times New Roman"/>
                <w:bCs/>
                <w:color w:val="000000"/>
                <w:sz w:val="20"/>
                <w:szCs w:val="20"/>
                <w:lang w:val="en-US"/>
              </w:rPr>
              <w:t xml:space="preserve"> u </w:t>
            </w:r>
            <w:proofErr w:type="spellStart"/>
            <w:r w:rsidRPr="00916316">
              <w:rPr>
                <w:rFonts w:ascii="Times New Roman" w:eastAsia="Times New Roman" w:hAnsi="Times New Roman" w:cs="Times New Roman"/>
                <w:bCs/>
                <w:color w:val="000000"/>
                <w:sz w:val="20"/>
                <w:szCs w:val="20"/>
                <w:lang w:val="en-US"/>
              </w:rPr>
              <w:t>javnosti</w:t>
            </w:r>
            <w:proofErr w:type="spellEnd"/>
            <w:r w:rsidRPr="00916316">
              <w:rPr>
                <w:rFonts w:ascii="Times New Roman" w:eastAsia="Times New Roman" w:hAnsi="Times New Roman" w:cs="Times New Roman"/>
                <w:bCs/>
                <w:color w:val="000000"/>
                <w:sz w:val="20"/>
                <w:szCs w:val="20"/>
                <w:lang w:val="en-US"/>
              </w:rPr>
              <w:t xml:space="preserve"> </w:t>
            </w:r>
          </w:p>
        </w:tc>
        <w:tc>
          <w:tcPr>
            <w:tcW w:w="1338" w:type="dxa"/>
            <w:shd w:val="clear" w:color="auto" w:fill="auto"/>
            <w:vAlign w:val="center"/>
          </w:tcPr>
          <w:p w14:paraId="40FC57D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roofErr w:type="spellStart"/>
            <w:r w:rsidRPr="00916316">
              <w:rPr>
                <w:rFonts w:ascii="Times New Roman" w:eastAsia="Times New Roman" w:hAnsi="Times New Roman" w:cs="Times New Roman"/>
                <w:bCs/>
                <w:color w:val="000000"/>
                <w:sz w:val="20"/>
                <w:szCs w:val="20"/>
                <w:lang w:val="en-US"/>
              </w:rPr>
              <w:t>Broj</w:t>
            </w:r>
            <w:proofErr w:type="spellEnd"/>
          </w:p>
          <w:p w14:paraId="2BC20E1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bCs/>
                <w:color w:val="000000"/>
                <w:sz w:val="20"/>
                <w:szCs w:val="20"/>
                <w:lang w:val="en-US"/>
              </w:rPr>
              <w:t>polaznika</w:t>
            </w:r>
            <w:proofErr w:type="spellEnd"/>
          </w:p>
        </w:tc>
        <w:tc>
          <w:tcPr>
            <w:tcW w:w="1280" w:type="dxa"/>
            <w:shd w:val="clear" w:color="auto" w:fill="auto"/>
            <w:vAlign w:val="center"/>
          </w:tcPr>
          <w:p w14:paraId="4EA3A3C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14:paraId="76CE18A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30</w:t>
            </w:r>
          </w:p>
        </w:tc>
        <w:tc>
          <w:tcPr>
            <w:tcW w:w="1246" w:type="dxa"/>
            <w:shd w:val="clear" w:color="auto" w:fill="auto"/>
            <w:vAlign w:val="center"/>
          </w:tcPr>
          <w:p w14:paraId="5B957E7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14:paraId="11215800"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35</w:t>
            </w:r>
          </w:p>
        </w:tc>
        <w:tc>
          <w:tcPr>
            <w:tcW w:w="1338" w:type="dxa"/>
            <w:shd w:val="clear" w:color="auto" w:fill="auto"/>
            <w:vAlign w:val="center"/>
          </w:tcPr>
          <w:p w14:paraId="4739B764"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14:paraId="0C3D446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14:paraId="2577064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35-45</w:t>
            </w:r>
          </w:p>
          <w:p w14:paraId="6238B539"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p>
        </w:tc>
        <w:tc>
          <w:tcPr>
            <w:tcW w:w="1338" w:type="dxa"/>
            <w:shd w:val="clear" w:color="auto" w:fill="auto"/>
            <w:vAlign w:val="center"/>
          </w:tcPr>
          <w:p w14:paraId="348D26F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14:paraId="261CDB13"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14:paraId="3C0D3FB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45-55</w:t>
            </w:r>
          </w:p>
          <w:p w14:paraId="63524B2F"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p>
        </w:tc>
      </w:tr>
      <w:bookmarkEnd w:id="50"/>
      <w:bookmarkEnd w:id="51"/>
      <w:tr w:rsidR="00916316" w:rsidRPr="00916316" w14:paraId="40A8F738" w14:textId="77777777" w:rsidTr="00916316">
        <w:tc>
          <w:tcPr>
            <w:tcW w:w="5529" w:type="dxa"/>
            <w:gridSpan w:val="4"/>
            <w:shd w:val="clear" w:color="auto" w:fill="auto"/>
          </w:tcPr>
          <w:p w14:paraId="1C597ED7"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
                <w:bCs/>
                <w:i/>
                <w:iCs/>
                <w:sz w:val="20"/>
                <w:szCs w:val="20"/>
              </w:rPr>
              <w:t xml:space="preserve">Održavanje Parka skulptura Dušana Džamonje </w:t>
            </w:r>
          </w:p>
        </w:tc>
        <w:tc>
          <w:tcPr>
            <w:tcW w:w="1246" w:type="dxa"/>
            <w:shd w:val="clear" w:color="auto" w:fill="auto"/>
          </w:tcPr>
          <w:p w14:paraId="3063B5DA"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7C444B6D"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630E8FA1"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14:paraId="61BED860" w14:textId="77777777" w:rsidTr="00916316">
        <w:tc>
          <w:tcPr>
            <w:tcW w:w="1372" w:type="dxa"/>
            <w:shd w:val="clear" w:color="auto" w:fill="auto"/>
          </w:tcPr>
          <w:p w14:paraId="2D20F01E" w14:textId="77777777"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sz w:val="20"/>
                <w:szCs w:val="20"/>
              </w:rPr>
              <w:t xml:space="preserve">Uređenje okoliša Parka što će se </w:t>
            </w:r>
            <w:r w:rsidRPr="00916316">
              <w:rPr>
                <w:rFonts w:ascii="Times New Roman" w:eastAsia="Times New Roman" w:hAnsi="Times New Roman" w:cs="Times New Roman"/>
                <w:sz w:val="20"/>
                <w:szCs w:val="20"/>
              </w:rPr>
              <w:lastRenderedPageBreak/>
              <w:t>kontinuirano pratiti</w:t>
            </w:r>
          </w:p>
          <w:p w14:paraId="63A88165" w14:textId="77777777" w:rsidR="00916316" w:rsidRPr="00916316" w:rsidRDefault="00916316" w:rsidP="00916316">
            <w:pPr>
              <w:spacing w:after="0" w:line="240" w:lineRule="auto"/>
              <w:rPr>
                <w:rFonts w:ascii="Times New Roman" w:eastAsia="Times New Roman" w:hAnsi="Times New Roman" w:cs="Times New Roman"/>
                <w:b/>
                <w:bCs/>
                <w:i/>
                <w:iCs/>
                <w:sz w:val="20"/>
                <w:szCs w:val="20"/>
              </w:rPr>
            </w:pPr>
          </w:p>
        </w:tc>
        <w:tc>
          <w:tcPr>
            <w:tcW w:w="1539" w:type="dxa"/>
            <w:shd w:val="clear" w:color="auto" w:fill="auto"/>
          </w:tcPr>
          <w:p w14:paraId="5278D901" w14:textId="77777777"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sz w:val="20"/>
                <w:szCs w:val="20"/>
              </w:rPr>
              <w:lastRenderedPageBreak/>
              <w:t xml:space="preserve">Redovno održavanje Parka skulptura </w:t>
            </w:r>
            <w:r w:rsidRPr="00916316">
              <w:rPr>
                <w:rFonts w:ascii="Times New Roman" w:eastAsia="Times New Roman" w:hAnsi="Times New Roman" w:cs="Times New Roman"/>
                <w:sz w:val="20"/>
                <w:szCs w:val="20"/>
              </w:rPr>
              <w:lastRenderedPageBreak/>
              <w:t>radi osiguranja uvjeta prezentacije skulptura</w:t>
            </w:r>
          </w:p>
        </w:tc>
        <w:tc>
          <w:tcPr>
            <w:tcW w:w="1338" w:type="dxa"/>
            <w:shd w:val="clear" w:color="auto" w:fill="auto"/>
          </w:tcPr>
          <w:p w14:paraId="0129E8FD"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FDBDB6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07D89D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w:t>
            </w:r>
          </w:p>
        </w:tc>
        <w:tc>
          <w:tcPr>
            <w:tcW w:w="1280" w:type="dxa"/>
            <w:shd w:val="clear" w:color="auto" w:fill="auto"/>
          </w:tcPr>
          <w:p w14:paraId="1B1DC69D"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0592FD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88DAE9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246" w:type="dxa"/>
            <w:shd w:val="clear" w:color="auto" w:fill="auto"/>
          </w:tcPr>
          <w:p w14:paraId="4E6F9C0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AC1120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BDD88CF"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tcPr>
          <w:p w14:paraId="0CD6471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372FC2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D411F9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tcPr>
          <w:p w14:paraId="0666BF01"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EBA2B3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719542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r>
      <w:tr w:rsidR="00916316" w:rsidRPr="00916316" w14:paraId="1B19C71E" w14:textId="77777777" w:rsidTr="00916316">
        <w:tc>
          <w:tcPr>
            <w:tcW w:w="5529" w:type="dxa"/>
            <w:gridSpan w:val="4"/>
            <w:shd w:val="clear" w:color="auto" w:fill="auto"/>
          </w:tcPr>
          <w:p w14:paraId="717FC426" w14:textId="77777777"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i/>
                <w:iCs/>
                <w:sz w:val="20"/>
                <w:szCs w:val="20"/>
              </w:rPr>
              <w:t xml:space="preserve">Međunarodno arheološko istraživanje lokaliteta </w:t>
            </w:r>
            <w:proofErr w:type="spellStart"/>
            <w:r w:rsidRPr="00916316">
              <w:rPr>
                <w:rFonts w:ascii="Times New Roman" w:eastAsia="Times New Roman" w:hAnsi="Times New Roman" w:cs="Times New Roman"/>
                <w:b/>
                <w:bCs/>
                <w:i/>
                <w:iCs/>
                <w:sz w:val="20"/>
                <w:szCs w:val="20"/>
              </w:rPr>
              <w:t>Lorun</w:t>
            </w:r>
            <w:proofErr w:type="spellEnd"/>
            <w:r w:rsidRPr="00916316">
              <w:rPr>
                <w:rFonts w:ascii="Times New Roman" w:eastAsia="Times New Roman" w:hAnsi="Times New Roman" w:cs="Times New Roman"/>
                <w:b/>
                <w:bCs/>
                <w:i/>
                <w:iCs/>
                <w:sz w:val="20"/>
                <w:szCs w:val="20"/>
              </w:rPr>
              <w:t xml:space="preserve"> </w:t>
            </w:r>
          </w:p>
        </w:tc>
        <w:tc>
          <w:tcPr>
            <w:tcW w:w="1246" w:type="dxa"/>
            <w:shd w:val="clear" w:color="auto" w:fill="auto"/>
          </w:tcPr>
          <w:p w14:paraId="4D94C783"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5FB6C108"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011844F3"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14:paraId="055A72FF" w14:textId="77777777" w:rsidTr="00916316">
        <w:tc>
          <w:tcPr>
            <w:tcW w:w="1372" w:type="dxa"/>
            <w:shd w:val="clear" w:color="auto" w:fill="auto"/>
          </w:tcPr>
          <w:p w14:paraId="46F87D27" w14:textId="77777777" w:rsidR="00916316" w:rsidRPr="00916316" w:rsidRDefault="00916316" w:rsidP="00916316">
            <w:pPr>
              <w:spacing w:after="0" w:line="240" w:lineRule="auto"/>
              <w:rPr>
                <w:rFonts w:ascii="Times New Roman" w:eastAsia="Times New Roman" w:hAnsi="Times New Roman" w:cs="Times New Roman"/>
                <w:i/>
                <w:iCs/>
                <w:sz w:val="20"/>
                <w:szCs w:val="20"/>
              </w:rPr>
            </w:pPr>
            <w:proofErr w:type="spellStart"/>
            <w:r w:rsidRPr="00916316">
              <w:rPr>
                <w:rFonts w:ascii="Times New Roman" w:eastAsia="Times New Roman" w:hAnsi="Times New Roman" w:cs="Times New Roman"/>
                <w:sz w:val="20"/>
                <w:szCs w:val="20"/>
                <w:lang w:val="en-US"/>
              </w:rPr>
              <w:t>Osiguran</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optimalni</w:t>
            </w:r>
            <w:proofErr w:type="spellEnd"/>
            <w:r w:rsidRPr="00916316">
              <w:rPr>
                <w:rFonts w:ascii="Times New Roman" w:eastAsia="Times New Roman" w:hAnsi="Times New Roman" w:cs="Times New Roman"/>
                <w:sz w:val="20"/>
                <w:szCs w:val="20"/>
                <w:lang w:val="en-US"/>
              </w:rPr>
              <w:t xml:space="preserve"> model </w:t>
            </w:r>
            <w:proofErr w:type="spellStart"/>
            <w:r w:rsidRPr="00916316">
              <w:rPr>
                <w:rFonts w:ascii="Times New Roman" w:eastAsia="Times New Roman" w:hAnsi="Times New Roman" w:cs="Times New Roman"/>
                <w:sz w:val="20"/>
                <w:szCs w:val="20"/>
                <w:lang w:val="en-US"/>
              </w:rPr>
              <w:t>zaštite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upravljanja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dobrom</w:t>
            </w:r>
            <w:proofErr w:type="spellEnd"/>
            <w:r w:rsidRPr="00916316">
              <w:rPr>
                <w:rFonts w:ascii="Times New Roman" w:eastAsia="Times New Roman" w:hAnsi="Times New Roman" w:cs="Times New Roman"/>
                <w:sz w:val="20"/>
                <w:szCs w:val="20"/>
                <w:lang w:val="en-US"/>
              </w:rPr>
              <w:t xml:space="preserve"> s </w:t>
            </w:r>
            <w:proofErr w:type="spellStart"/>
            <w:r w:rsidRPr="00916316">
              <w:rPr>
                <w:rFonts w:ascii="Times New Roman" w:eastAsia="Times New Roman" w:hAnsi="Times New Roman" w:cs="Times New Roman"/>
                <w:sz w:val="20"/>
                <w:szCs w:val="20"/>
                <w:lang w:val="en-US"/>
              </w:rPr>
              <w:t>povećanjem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postotka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znanstveno</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istraženih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konzerviranih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dobara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stavljenih</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funkciju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prezentacije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javnosti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daljnjem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stručnom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znanstvenom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usavršavanju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specijalista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iz</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područja</w:t>
            </w:r>
            <w:proofErr w:type="spellEnd"/>
          </w:p>
        </w:tc>
        <w:tc>
          <w:tcPr>
            <w:tcW w:w="1539" w:type="dxa"/>
            <w:shd w:val="clear" w:color="auto" w:fill="auto"/>
          </w:tcPr>
          <w:p w14:paraId="45E60970"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U </w:t>
            </w:r>
            <w:proofErr w:type="spellStart"/>
            <w:r w:rsidRPr="00916316">
              <w:rPr>
                <w:rFonts w:ascii="Times New Roman" w:eastAsia="Times New Roman" w:hAnsi="Times New Roman" w:cs="Times New Roman"/>
                <w:sz w:val="20"/>
                <w:szCs w:val="20"/>
                <w:lang w:val="en-US"/>
              </w:rPr>
              <w:t>povećanju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udjela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očuvanih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obnovljenih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dobara</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odnosu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ukupan</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broj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registriranih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dobara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stavljenih</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funkciju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očituje</w:t>
            </w:r>
            <w:proofErr w:type="spellEnd"/>
            <w:r w:rsidRPr="00916316">
              <w:rPr>
                <w:rFonts w:ascii="Times New Roman" w:eastAsia="Times New Roman" w:hAnsi="Times New Roman" w:cs="Times New Roman"/>
                <w:sz w:val="20"/>
                <w:szCs w:val="20"/>
                <w:lang w:val="en-US"/>
              </w:rPr>
              <w:t xml:space="preserve"> se </w:t>
            </w:r>
            <w:proofErr w:type="spellStart"/>
            <w:r w:rsidRPr="00916316">
              <w:rPr>
                <w:rFonts w:ascii="Times New Roman" w:eastAsia="Times New Roman" w:hAnsi="Times New Roman" w:cs="Times New Roman"/>
                <w:sz w:val="20"/>
                <w:szCs w:val="20"/>
                <w:lang w:val="en-US"/>
              </w:rPr>
              <w:t>svrha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uspostave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optimalnog</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modela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upravljanja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dobrima</w:t>
            </w:r>
            <w:proofErr w:type="spellEnd"/>
          </w:p>
        </w:tc>
        <w:tc>
          <w:tcPr>
            <w:tcW w:w="1338" w:type="dxa"/>
            <w:shd w:val="clear" w:color="auto" w:fill="auto"/>
          </w:tcPr>
          <w:p w14:paraId="2504DBC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66FAC0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527100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69F096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E388FF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AF868A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6D47C2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0ACC78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Stupanj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istraženosti</w:t>
            </w:r>
            <w:proofErr w:type="spellEnd"/>
          </w:p>
        </w:tc>
        <w:tc>
          <w:tcPr>
            <w:tcW w:w="1280" w:type="dxa"/>
            <w:shd w:val="clear" w:color="auto" w:fill="auto"/>
          </w:tcPr>
          <w:p w14:paraId="3F705A11"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43C22F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215D03F"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9E2C00D"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AEE914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D4859D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BAB490D"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51E3731"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45°%</w:t>
            </w:r>
          </w:p>
        </w:tc>
        <w:tc>
          <w:tcPr>
            <w:tcW w:w="1246" w:type="dxa"/>
            <w:shd w:val="clear" w:color="auto" w:fill="auto"/>
          </w:tcPr>
          <w:p w14:paraId="43380082"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6784D6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03F0C0A"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DBDB35F"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1973841"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4155C917"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310490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2CE6AE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50%</w:t>
            </w:r>
          </w:p>
        </w:tc>
        <w:tc>
          <w:tcPr>
            <w:tcW w:w="1338" w:type="dxa"/>
            <w:shd w:val="clear" w:color="auto" w:fill="auto"/>
          </w:tcPr>
          <w:p w14:paraId="73E9210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1A5BB7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E16035F"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D8C3B5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7CE2F2F"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BF4F41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F450447"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5C1DD2D"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55%</w:t>
            </w:r>
          </w:p>
        </w:tc>
        <w:tc>
          <w:tcPr>
            <w:tcW w:w="1338" w:type="dxa"/>
            <w:shd w:val="clear" w:color="auto" w:fill="auto"/>
          </w:tcPr>
          <w:p w14:paraId="694EE8D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1346F2EC"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3E1FC6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F9D163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86A468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602056E6"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53B295B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05255C81"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60%</w:t>
            </w:r>
          </w:p>
        </w:tc>
      </w:tr>
      <w:tr w:rsidR="00916316" w:rsidRPr="00916316" w14:paraId="5138E22A" w14:textId="77777777" w:rsidTr="00916316">
        <w:tc>
          <w:tcPr>
            <w:tcW w:w="4249" w:type="dxa"/>
            <w:gridSpan w:val="3"/>
            <w:shd w:val="clear" w:color="auto" w:fill="auto"/>
          </w:tcPr>
          <w:p w14:paraId="79FA419A"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
                <w:bCs/>
                <w:i/>
                <w:iCs/>
                <w:sz w:val="20"/>
                <w:szCs w:val="20"/>
              </w:rPr>
              <w:t xml:space="preserve">Arheološko istraživanje Stancija </w:t>
            </w:r>
            <w:proofErr w:type="spellStart"/>
            <w:r w:rsidRPr="00916316">
              <w:rPr>
                <w:rFonts w:ascii="Times New Roman" w:eastAsia="Times New Roman" w:hAnsi="Times New Roman" w:cs="Times New Roman"/>
                <w:b/>
                <w:bCs/>
                <w:i/>
                <w:iCs/>
                <w:sz w:val="20"/>
                <w:szCs w:val="20"/>
              </w:rPr>
              <w:t>Blek</w:t>
            </w:r>
            <w:proofErr w:type="spellEnd"/>
          </w:p>
        </w:tc>
        <w:tc>
          <w:tcPr>
            <w:tcW w:w="1280" w:type="dxa"/>
            <w:shd w:val="clear" w:color="auto" w:fill="auto"/>
          </w:tcPr>
          <w:p w14:paraId="10B3AE27"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14:paraId="582CD5B9"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4B1005F4"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40C1431F"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14:paraId="726EF9B5" w14:textId="77777777" w:rsidTr="00916316">
        <w:tc>
          <w:tcPr>
            <w:tcW w:w="1372" w:type="dxa"/>
            <w:shd w:val="clear" w:color="auto" w:fill="auto"/>
          </w:tcPr>
          <w:p w14:paraId="0E49404D" w14:textId="77777777" w:rsidR="00916316" w:rsidRPr="00916316" w:rsidRDefault="00916316" w:rsidP="00916316">
            <w:pPr>
              <w:spacing w:after="0" w:line="240" w:lineRule="auto"/>
              <w:rPr>
                <w:rFonts w:ascii="Times New Roman" w:eastAsia="Times New Roman" w:hAnsi="Times New Roman" w:cs="Times New Roman"/>
                <w:i/>
                <w:iCs/>
                <w:sz w:val="20"/>
                <w:szCs w:val="20"/>
              </w:rPr>
            </w:pPr>
            <w:proofErr w:type="spellStart"/>
            <w:r w:rsidRPr="00916316">
              <w:rPr>
                <w:rFonts w:ascii="Times New Roman" w:eastAsia="Times New Roman" w:hAnsi="Times New Roman" w:cs="Times New Roman"/>
                <w:sz w:val="20"/>
                <w:szCs w:val="20"/>
                <w:lang w:val="en-US"/>
              </w:rPr>
              <w:t>Osiguran</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optimalni</w:t>
            </w:r>
            <w:proofErr w:type="spellEnd"/>
            <w:r w:rsidRPr="00916316">
              <w:rPr>
                <w:rFonts w:ascii="Times New Roman" w:eastAsia="Times New Roman" w:hAnsi="Times New Roman" w:cs="Times New Roman"/>
                <w:sz w:val="20"/>
                <w:szCs w:val="20"/>
                <w:lang w:val="en-US"/>
              </w:rPr>
              <w:t xml:space="preserve"> model </w:t>
            </w:r>
            <w:proofErr w:type="spellStart"/>
            <w:r w:rsidRPr="00916316">
              <w:rPr>
                <w:rFonts w:ascii="Times New Roman" w:eastAsia="Times New Roman" w:hAnsi="Times New Roman" w:cs="Times New Roman"/>
                <w:sz w:val="20"/>
                <w:szCs w:val="20"/>
                <w:lang w:val="en-US"/>
              </w:rPr>
              <w:t>zaštite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upravljanja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dobrom</w:t>
            </w:r>
            <w:proofErr w:type="spellEnd"/>
            <w:r w:rsidRPr="00916316">
              <w:rPr>
                <w:rFonts w:ascii="Times New Roman" w:eastAsia="Times New Roman" w:hAnsi="Times New Roman" w:cs="Times New Roman"/>
                <w:sz w:val="20"/>
                <w:szCs w:val="20"/>
                <w:lang w:val="en-US"/>
              </w:rPr>
              <w:t xml:space="preserve"> s </w:t>
            </w:r>
            <w:proofErr w:type="spellStart"/>
            <w:r w:rsidRPr="00916316">
              <w:rPr>
                <w:rFonts w:ascii="Times New Roman" w:eastAsia="Times New Roman" w:hAnsi="Times New Roman" w:cs="Times New Roman"/>
                <w:sz w:val="20"/>
                <w:szCs w:val="20"/>
                <w:lang w:val="en-US"/>
              </w:rPr>
              <w:t>povećanjem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postotka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znanstveno</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istraženih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konzerviranih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dobara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stavljenih</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funkciju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prezentacije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javnosti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daljnjem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stručnom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znanstvenom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usavršavanju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specijalista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iz</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područja</w:t>
            </w:r>
            <w:proofErr w:type="spellEnd"/>
          </w:p>
        </w:tc>
        <w:tc>
          <w:tcPr>
            <w:tcW w:w="1539" w:type="dxa"/>
            <w:shd w:val="clear" w:color="auto" w:fill="auto"/>
          </w:tcPr>
          <w:p w14:paraId="2B3471B0"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U </w:t>
            </w:r>
            <w:proofErr w:type="spellStart"/>
            <w:r w:rsidRPr="00916316">
              <w:rPr>
                <w:rFonts w:ascii="Times New Roman" w:eastAsia="Times New Roman" w:hAnsi="Times New Roman" w:cs="Times New Roman"/>
                <w:sz w:val="20"/>
                <w:szCs w:val="20"/>
                <w:lang w:val="en-US"/>
              </w:rPr>
              <w:t>povećanju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udjela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očuvanih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obnovljenih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dobara</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odnosu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ukupan</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broj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registriranih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dobara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stavljenih</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funkciju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očituje</w:t>
            </w:r>
            <w:proofErr w:type="spellEnd"/>
            <w:r w:rsidRPr="00916316">
              <w:rPr>
                <w:rFonts w:ascii="Times New Roman" w:eastAsia="Times New Roman" w:hAnsi="Times New Roman" w:cs="Times New Roman"/>
                <w:sz w:val="20"/>
                <w:szCs w:val="20"/>
                <w:lang w:val="en-US"/>
              </w:rPr>
              <w:t xml:space="preserve"> se </w:t>
            </w:r>
            <w:proofErr w:type="spellStart"/>
            <w:r w:rsidRPr="00916316">
              <w:rPr>
                <w:rFonts w:ascii="Times New Roman" w:eastAsia="Times New Roman" w:hAnsi="Times New Roman" w:cs="Times New Roman"/>
                <w:sz w:val="20"/>
                <w:szCs w:val="20"/>
                <w:lang w:val="en-US"/>
              </w:rPr>
              <w:t>svrha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uspostave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optimalnog</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modela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upravljanja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kulturnim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dobrima</w:t>
            </w:r>
            <w:proofErr w:type="spellEnd"/>
          </w:p>
        </w:tc>
        <w:tc>
          <w:tcPr>
            <w:tcW w:w="1338" w:type="dxa"/>
            <w:shd w:val="clear" w:color="auto" w:fill="auto"/>
          </w:tcPr>
          <w:p w14:paraId="15FA2AC2"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39470255"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74315702"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14:paraId="23E3E9A7"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sz w:val="20"/>
                <w:szCs w:val="20"/>
                <w:lang w:val="en-US"/>
              </w:rPr>
              <w:t>Stupanj</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istraženosti</w:t>
            </w:r>
            <w:proofErr w:type="spellEnd"/>
          </w:p>
        </w:tc>
        <w:tc>
          <w:tcPr>
            <w:tcW w:w="1280" w:type="dxa"/>
            <w:shd w:val="clear" w:color="auto" w:fill="auto"/>
            <w:vAlign w:val="center"/>
          </w:tcPr>
          <w:p w14:paraId="7987844E"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50%</w:t>
            </w:r>
          </w:p>
        </w:tc>
        <w:tc>
          <w:tcPr>
            <w:tcW w:w="1246" w:type="dxa"/>
            <w:shd w:val="clear" w:color="auto" w:fill="auto"/>
            <w:vAlign w:val="center"/>
          </w:tcPr>
          <w:p w14:paraId="5EEB9FF7"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55%</w:t>
            </w:r>
          </w:p>
        </w:tc>
        <w:tc>
          <w:tcPr>
            <w:tcW w:w="1338" w:type="dxa"/>
            <w:shd w:val="clear" w:color="auto" w:fill="auto"/>
            <w:vAlign w:val="center"/>
          </w:tcPr>
          <w:p w14:paraId="1064BBD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60%</w:t>
            </w:r>
          </w:p>
        </w:tc>
        <w:tc>
          <w:tcPr>
            <w:tcW w:w="1338" w:type="dxa"/>
            <w:shd w:val="clear" w:color="auto" w:fill="auto"/>
            <w:vAlign w:val="center"/>
          </w:tcPr>
          <w:p w14:paraId="038723A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65%</w:t>
            </w:r>
          </w:p>
        </w:tc>
      </w:tr>
      <w:tr w:rsidR="00916316" w:rsidRPr="00916316" w14:paraId="26348270" w14:textId="77777777" w:rsidTr="00916316">
        <w:tc>
          <w:tcPr>
            <w:tcW w:w="4249" w:type="dxa"/>
            <w:gridSpan w:val="3"/>
            <w:shd w:val="clear" w:color="auto" w:fill="auto"/>
          </w:tcPr>
          <w:p w14:paraId="266E7843" w14:textId="77777777" w:rsidR="00916316" w:rsidRPr="00916316" w:rsidRDefault="00916316" w:rsidP="00916316">
            <w:pPr>
              <w:spacing w:after="0" w:line="240" w:lineRule="auto"/>
              <w:rPr>
                <w:rFonts w:ascii="Times New Roman" w:eastAsia="Times New Roman" w:hAnsi="Times New Roman" w:cs="Times New Roman"/>
                <w:i/>
                <w:iCs/>
                <w:sz w:val="20"/>
                <w:szCs w:val="20"/>
                <w:lang w:val="en-US"/>
              </w:rPr>
            </w:pPr>
            <w:proofErr w:type="spellStart"/>
            <w:r w:rsidRPr="00916316">
              <w:rPr>
                <w:rFonts w:ascii="Times New Roman" w:eastAsia="Times New Roman" w:hAnsi="Times New Roman" w:cs="Times New Roman"/>
                <w:b/>
                <w:bCs/>
                <w:i/>
                <w:iCs/>
                <w:sz w:val="20"/>
                <w:szCs w:val="20"/>
                <w:lang w:val="en-US"/>
              </w:rPr>
              <w:t>Pedagoško-edukativni</w:t>
            </w:r>
            <w:proofErr w:type="spellEnd"/>
            <w:r w:rsidRPr="00916316">
              <w:rPr>
                <w:rFonts w:ascii="Times New Roman" w:eastAsia="Times New Roman" w:hAnsi="Times New Roman" w:cs="Times New Roman"/>
                <w:b/>
                <w:bCs/>
                <w:i/>
                <w:iCs/>
                <w:sz w:val="20"/>
                <w:szCs w:val="20"/>
                <w:lang w:val="en-US"/>
              </w:rPr>
              <w:t xml:space="preserve"> </w:t>
            </w:r>
            <w:proofErr w:type="spellStart"/>
            <w:proofErr w:type="gramStart"/>
            <w:r w:rsidRPr="00916316">
              <w:rPr>
                <w:rFonts w:ascii="Times New Roman" w:eastAsia="Times New Roman" w:hAnsi="Times New Roman" w:cs="Times New Roman"/>
                <w:b/>
                <w:bCs/>
                <w:i/>
                <w:iCs/>
                <w:sz w:val="20"/>
                <w:szCs w:val="20"/>
                <w:lang w:val="en-US"/>
              </w:rPr>
              <w:t>program”La</w:t>
            </w:r>
            <w:proofErr w:type="spellEnd"/>
            <w:proofErr w:type="gramEnd"/>
            <w:r w:rsidRPr="00916316">
              <w:rPr>
                <w:rFonts w:ascii="Times New Roman" w:eastAsia="Times New Roman" w:hAnsi="Times New Roman" w:cs="Times New Roman"/>
                <w:b/>
                <w:bCs/>
                <w:i/>
                <w:iCs/>
                <w:sz w:val="20"/>
                <w:szCs w:val="20"/>
                <w:lang w:val="en-US"/>
              </w:rPr>
              <w:t xml:space="preserve"> </w:t>
            </w:r>
            <w:proofErr w:type="spellStart"/>
            <w:r w:rsidRPr="00916316">
              <w:rPr>
                <w:rFonts w:ascii="Times New Roman" w:eastAsia="Times New Roman" w:hAnsi="Times New Roman" w:cs="Times New Roman"/>
                <w:b/>
                <w:bCs/>
                <w:i/>
                <w:iCs/>
                <w:sz w:val="20"/>
                <w:szCs w:val="20"/>
                <w:lang w:val="en-US"/>
              </w:rPr>
              <w:t>mula</w:t>
            </w:r>
            <w:proofErr w:type="spellEnd"/>
          </w:p>
        </w:tc>
        <w:tc>
          <w:tcPr>
            <w:tcW w:w="1280" w:type="dxa"/>
            <w:shd w:val="clear" w:color="auto" w:fill="auto"/>
          </w:tcPr>
          <w:p w14:paraId="77085E34"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14:paraId="1712F61E"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4D788EE0"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250E0723"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14:paraId="2986234B" w14:textId="77777777" w:rsidTr="00916316">
        <w:tc>
          <w:tcPr>
            <w:tcW w:w="1372" w:type="dxa"/>
            <w:shd w:val="clear" w:color="auto" w:fill="auto"/>
            <w:vAlign w:val="center"/>
          </w:tcPr>
          <w:p w14:paraId="477CC96B" w14:textId="77777777" w:rsidR="00916316" w:rsidRPr="00916316" w:rsidRDefault="00916316" w:rsidP="00916316">
            <w:pPr>
              <w:spacing w:after="0" w:line="240" w:lineRule="auto"/>
              <w:rPr>
                <w:rFonts w:ascii="Times New Roman" w:eastAsia="Times New Roman" w:hAnsi="Times New Roman" w:cs="Times New Roman"/>
                <w:b/>
                <w:bCs/>
                <w:i/>
                <w:iCs/>
                <w:sz w:val="20"/>
                <w:szCs w:val="20"/>
              </w:rPr>
            </w:pPr>
            <w:proofErr w:type="spellStart"/>
            <w:r w:rsidRPr="00916316">
              <w:rPr>
                <w:rFonts w:ascii="Times New Roman" w:eastAsia="Times New Roman" w:hAnsi="Times New Roman" w:cs="Times New Roman"/>
                <w:sz w:val="20"/>
                <w:szCs w:val="20"/>
                <w:lang w:val="en-US"/>
              </w:rPr>
              <w:t>Povećanje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broja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radionica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ostalih</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događaja</w:t>
            </w:r>
            <w:proofErr w:type="spellEnd"/>
            <w:r w:rsidRPr="00916316">
              <w:rPr>
                <w:rFonts w:ascii="Times New Roman" w:eastAsia="Times New Roman" w:hAnsi="Times New Roman" w:cs="Times New Roman"/>
                <w:sz w:val="20"/>
                <w:szCs w:val="20"/>
                <w:lang w:val="en-US"/>
              </w:rPr>
              <w:t xml:space="preserve"> za </w:t>
            </w:r>
            <w:proofErr w:type="spellStart"/>
            <w:r w:rsidRPr="00916316">
              <w:rPr>
                <w:rFonts w:ascii="Times New Roman" w:eastAsia="Times New Roman" w:hAnsi="Times New Roman" w:cs="Times New Roman"/>
                <w:sz w:val="20"/>
                <w:szCs w:val="20"/>
                <w:lang w:val="en-US"/>
              </w:rPr>
              <w:t>širu</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publiku</w:t>
            </w:r>
            <w:proofErr w:type="spellEnd"/>
          </w:p>
        </w:tc>
        <w:tc>
          <w:tcPr>
            <w:tcW w:w="1539" w:type="dxa"/>
            <w:shd w:val="clear" w:color="auto" w:fill="auto"/>
            <w:vAlign w:val="center"/>
          </w:tcPr>
          <w:p w14:paraId="1947F9B2" w14:textId="77777777" w:rsidR="00916316" w:rsidRPr="00916316" w:rsidRDefault="00916316" w:rsidP="00916316">
            <w:pPr>
              <w:spacing w:after="0" w:line="240" w:lineRule="auto"/>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Cs/>
                <w:color w:val="000000"/>
                <w:sz w:val="20"/>
                <w:szCs w:val="20"/>
                <w:lang w:val="en-US"/>
              </w:rPr>
              <w:t>Povećanjem</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broja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radionica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i</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ostalih</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aktivnosti</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koje</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uključuju</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širu</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publiku</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postiže</w:t>
            </w:r>
            <w:proofErr w:type="spellEnd"/>
            <w:r w:rsidRPr="00916316">
              <w:rPr>
                <w:rFonts w:ascii="Times New Roman" w:eastAsia="Times New Roman" w:hAnsi="Times New Roman" w:cs="Times New Roman"/>
                <w:bCs/>
                <w:color w:val="000000"/>
                <w:sz w:val="20"/>
                <w:szCs w:val="20"/>
                <w:lang w:val="en-US"/>
              </w:rPr>
              <w:t xml:space="preserve"> se </w:t>
            </w:r>
            <w:proofErr w:type="spellStart"/>
            <w:r w:rsidRPr="00916316">
              <w:rPr>
                <w:rFonts w:ascii="Times New Roman" w:eastAsia="Times New Roman" w:hAnsi="Times New Roman" w:cs="Times New Roman"/>
                <w:bCs/>
                <w:color w:val="000000"/>
                <w:sz w:val="20"/>
                <w:szCs w:val="20"/>
                <w:lang w:val="en-US"/>
              </w:rPr>
              <w:t>afirmacija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lastRenderedPageBreak/>
              <w:t>muzejske</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djelatnosti</w:t>
            </w:r>
            <w:proofErr w:type="spellEnd"/>
            <w:r w:rsidRPr="00916316">
              <w:rPr>
                <w:rFonts w:ascii="Times New Roman" w:eastAsia="Times New Roman" w:hAnsi="Times New Roman" w:cs="Times New Roman"/>
                <w:bCs/>
                <w:color w:val="000000"/>
                <w:sz w:val="20"/>
                <w:szCs w:val="20"/>
                <w:lang w:val="en-US"/>
              </w:rPr>
              <w:t xml:space="preserve"> u </w:t>
            </w:r>
            <w:proofErr w:type="spellStart"/>
            <w:r w:rsidRPr="00916316">
              <w:rPr>
                <w:rFonts w:ascii="Times New Roman" w:eastAsia="Times New Roman" w:hAnsi="Times New Roman" w:cs="Times New Roman"/>
                <w:bCs/>
                <w:color w:val="000000"/>
                <w:sz w:val="20"/>
                <w:szCs w:val="20"/>
                <w:lang w:val="en-US"/>
              </w:rPr>
              <w:t>javnosti</w:t>
            </w:r>
            <w:proofErr w:type="spellEnd"/>
            <w:r w:rsidRPr="00916316">
              <w:rPr>
                <w:rFonts w:ascii="Times New Roman" w:eastAsia="Times New Roman" w:hAnsi="Times New Roman" w:cs="Times New Roman"/>
                <w:bCs/>
                <w:color w:val="000000"/>
                <w:sz w:val="20"/>
                <w:szCs w:val="20"/>
                <w:lang w:val="en-US"/>
              </w:rPr>
              <w:t xml:space="preserve"> </w:t>
            </w:r>
          </w:p>
        </w:tc>
        <w:tc>
          <w:tcPr>
            <w:tcW w:w="1338" w:type="dxa"/>
            <w:shd w:val="clear" w:color="auto" w:fill="auto"/>
            <w:vAlign w:val="center"/>
          </w:tcPr>
          <w:p w14:paraId="7942E3BF"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roofErr w:type="spellStart"/>
            <w:r w:rsidRPr="00916316">
              <w:rPr>
                <w:rFonts w:ascii="Times New Roman" w:eastAsia="Times New Roman" w:hAnsi="Times New Roman" w:cs="Times New Roman"/>
                <w:bCs/>
                <w:color w:val="000000"/>
                <w:sz w:val="20"/>
                <w:szCs w:val="20"/>
                <w:lang w:val="en-US"/>
              </w:rPr>
              <w:lastRenderedPageBreak/>
              <w:t>Broj</w:t>
            </w:r>
            <w:proofErr w:type="spellEnd"/>
          </w:p>
          <w:p w14:paraId="16281E8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roofErr w:type="spellStart"/>
            <w:r w:rsidRPr="00916316">
              <w:rPr>
                <w:rFonts w:ascii="Times New Roman" w:eastAsia="Times New Roman" w:hAnsi="Times New Roman" w:cs="Times New Roman"/>
                <w:bCs/>
                <w:color w:val="000000"/>
                <w:sz w:val="20"/>
                <w:szCs w:val="20"/>
                <w:lang w:val="en-US"/>
              </w:rPr>
              <w:t>polaznika</w:t>
            </w:r>
            <w:proofErr w:type="spellEnd"/>
          </w:p>
        </w:tc>
        <w:tc>
          <w:tcPr>
            <w:tcW w:w="1280" w:type="dxa"/>
            <w:shd w:val="clear" w:color="auto" w:fill="auto"/>
            <w:vAlign w:val="center"/>
          </w:tcPr>
          <w:p w14:paraId="1C2822E5"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14:paraId="4ACF7CB7"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 xml:space="preserve">0 </w:t>
            </w:r>
          </w:p>
        </w:tc>
        <w:tc>
          <w:tcPr>
            <w:tcW w:w="1246" w:type="dxa"/>
            <w:shd w:val="clear" w:color="auto" w:fill="auto"/>
            <w:vAlign w:val="center"/>
          </w:tcPr>
          <w:p w14:paraId="14F043F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14:paraId="606AFE4A"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 xml:space="preserve">35 </w:t>
            </w:r>
          </w:p>
        </w:tc>
        <w:tc>
          <w:tcPr>
            <w:tcW w:w="1338" w:type="dxa"/>
            <w:shd w:val="clear" w:color="auto" w:fill="auto"/>
            <w:vAlign w:val="center"/>
          </w:tcPr>
          <w:p w14:paraId="03AA4E4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14:paraId="3788C045"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14:paraId="1444FACD"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35-45</w:t>
            </w:r>
          </w:p>
          <w:p w14:paraId="355634E2"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p>
        </w:tc>
        <w:tc>
          <w:tcPr>
            <w:tcW w:w="1338" w:type="dxa"/>
            <w:shd w:val="clear" w:color="auto" w:fill="auto"/>
            <w:vAlign w:val="center"/>
          </w:tcPr>
          <w:p w14:paraId="47379499"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14:paraId="3A4C8AE6"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14:paraId="257960D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45-55</w:t>
            </w:r>
          </w:p>
          <w:p w14:paraId="3C83DB70" w14:textId="77777777"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p>
        </w:tc>
      </w:tr>
      <w:tr w:rsidR="00916316" w:rsidRPr="00916316" w14:paraId="37E7F115" w14:textId="77777777" w:rsidTr="00916316">
        <w:tc>
          <w:tcPr>
            <w:tcW w:w="4249" w:type="dxa"/>
            <w:gridSpan w:val="3"/>
            <w:shd w:val="clear" w:color="auto" w:fill="auto"/>
          </w:tcPr>
          <w:p w14:paraId="1A04B24A"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
                <w:bCs/>
                <w:i/>
                <w:iCs/>
                <w:sz w:val="20"/>
                <w:szCs w:val="20"/>
              </w:rPr>
              <w:t xml:space="preserve">Postav Memorijalne kuće Joakima Rakovca </w:t>
            </w:r>
          </w:p>
        </w:tc>
        <w:tc>
          <w:tcPr>
            <w:tcW w:w="1280" w:type="dxa"/>
            <w:shd w:val="clear" w:color="auto" w:fill="auto"/>
          </w:tcPr>
          <w:p w14:paraId="413883A5" w14:textId="77777777"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14:paraId="301F24B6"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35D036CE"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14:paraId="0FD34AC4" w14:textId="77777777"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14:paraId="5E715F8F" w14:textId="77777777" w:rsidTr="00916316">
        <w:tc>
          <w:tcPr>
            <w:tcW w:w="1372" w:type="dxa"/>
            <w:shd w:val="clear" w:color="auto" w:fill="auto"/>
            <w:vAlign w:val="center"/>
          </w:tcPr>
          <w:p w14:paraId="58188F17" w14:textId="77777777" w:rsidR="00916316" w:rsidRPr="00916316" w:rsidRDefault="00916316" w:rsidP="00916316">
            <w:pPr>
              <w:spacing w:after="0" w:line="240" w:lineRule="auto"/>
              <w:rPr>
                <w:rFonts w:ascii="Times New Roman" w:eastAsia="Times New Roman" w:hAnsi="Times New Roman" w:cs="Times New Roman"/>
                <w:b/>
                <w:bCs/>
                <w:i/>
                <w:iCs/>
                <w:sz w:val="20"/>
                <w:szCs w:val="20"/>
              </w:rPr>
            </w:pPr>
            <w:proofErr w:type="spellStart"/>
            <w:r w:rsidRPr="00916316">
              <w:rPr>
                <w:rFonts w:ascii="Times New Roman" w:eastAsia="Times New Roman" w:hAnsi="Times New Roman" w:cs="Times New Roman"/>
                <w:sz w:val="20"/>
                <w:szCs w:val="20"/>
                <w:lang w:val="en-US"/>
              </w:rPr>
              <w:t>Realizacija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stalnog</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postava</w:t>
            </w:r>
            <w:proofErr w:type="spellEnd"/>
          </w:p>
        </w:tc>
        <w:tc>
          <w:tcPr>
            <w:tcW w:w="1539" w:type="dxa"/>
            <w:shd w:val="clear" w:color="auto" w:fill="auto"/>
            <w:vAlign w:val="center"/>
          </w:tcPr>
          <w:p w14:paraId="413644BD" w14:textId="77777777" w:rsidR="00916316" w:rsidRPr="00916316" w:rsidRDefault="00916316" w:rsidP="00916316">
            <w:pPr>
              <w:spacing w:after="0" w:line="240" w:lineRule="auto"/>
              <w:rPr>
                <w:rFonts w:ascii="Times New Roman" w:eastAsia="Times New Roman" w:hAnsi="Times New Roman" w:cs="Times New Roman"/>
                <w:b/>
                <w:bCs/>
                <w:sz w:val="20"/>
                <w:szCs w:val="20"/>
                <w:lang w:val="en-US"/>
              </w:rPr>
            </w:pPr>
            <w:proofErr w:type="spellStart"/>
            <w:r w:rsidRPr="00916316">
              <w:rPr>
                <w:rFonts w:ascii="Times New Roman" w:eastAsia="Times New Roman" w:hAnsi="Times New Roman" w:cs="Times New Roman"/>
                <w:bCs/>
                <w:color w:val="000000"/>
                <w:sz w:val="20"/>
                <w:szCs w:val="20"/>
                <w:lang w:val="en-US"/>
              </w:rPr>
              <w:t>Realizacijom</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stalnog</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postava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Memorijalna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kuća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Joakima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Rakovca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će</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biti</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otvorena</w:t>
            </w:r>
            <w:proofErr w:type="spellEnd"/>
            <w:r w:rsidRPr="00916316">
              <w:rPr>
                <w:rFonts w:ascii="Times New Roman" w:eastAsia="Times New Roman" w:hAnsi="Times New Roman" w:cs="Times New Roman"/>
                <w:bCs/>
                <w:color w:val="000000"/>
                <w:sz w:val="20"/>
                <w:szCs w:val="20"/>
                <w:lang w:val="en-US"/>
              </w:rPr>
              <w:t xml:space="preserve"> za </w:t>
            </w:r>
            <w:proofErr w:type="spellStart"/>
            <w:r w:rsidRPr="00916316">
              <w:rPr>
                <w:rFonts w:ascii="Times New Roman" w:eastAsia="Times New Roman" w:hAnsi="Times New Roman" w:cs="Times New Roman"/>
                <w:bCs/>
                <w:color w:val="000000"/>
                <w:sz w:val="20"/>
                <w:szCs w:val="20"/>
                <w:lang w:val="en-US"/>
              </w:rPr>
              <w:t>posjetitelje</w:t>
            </w:r>
            <w:proofErr w:type="spellEnd"/>
            <w:r w:rsidRPr="00916316">
              <w:rPr>
                <w:rFonts w:ascii="Times New Roman" w:eastAsia="Times New Roman" w:hAnsi="Times New Roman" w:cs="Times New Roman"/>
                <w:bCs/>
                <w:color w:val="000000"/>
                <w:sz w:val="20"/>
                <w:szCs w:val="20"/>
                <w:lang w:val="en-US"/>
              </w:rPr>
              <w:t xml:space="preserve"> </w:t>
            </w:r>
          </w:p>
        </w:tc>
        <w:tc>
          <w:tcPr>
            <w:tcW w:w="1338" w:type="dxa"/>
            <w:shd w:val="clear" w:color="auto" w:fill="auto"/>
            <w:vAlign w:val="center"/>
          </w:tcPr>
          <w:p w14:paraId="59F7E94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w:t>
            </w:r>
          </w:p>
        </w:tc>
        <w:tc>
          <w:tcPr>
            <w:tcW w:w="1280" w:type="dxa"/>
            <w:shd w:val="clear" w:color="auto" w:fill="auto"/>
            <w:vAlign w:val="center"/>
          </w:tcPr>
          <w:p w14:paraId="16BCB10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246" w:type="dxa"/>
            <w:shd w:val="clear" w:color="auto" w:fill="auto"/>
            <w:vAlign w:val="center"/>
          </w:tcPr>
          <w:p w14:paraId="5FE0B694"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vAlign w:val="center"/>
          </w:tcPr>
          <w:p w14:paraId="4AC945D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vAlign w:val="center"/>
          </w:tcPr>
          <w:p w14:paraId="2688855F"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r>
    </w:tbl>
    <w:p w14:paraId="3E6BC6D1" w14:textId="77777777" w:rsidR="00916316" w:rsidRPr="00916316" w:rsidRDefault="00916316" w:rsidP="00916316">
      <w:pPr>
        <w:spacing w:after="0" w:line="240" w:lineRule="auto"/>
        <w:jc w:val="both"/>
        <w:rPr>
          <w:rFonts w:ascii="Times New Roman" w:eastAsia="Times New Roman" w:hAnsi="Times New Roman" w:cs="Times New Roman"/>
          <w:b/>
          <w:bCs/>
          <w:sz w:val="20"/>
          <w:szCs w:val="20"/>
          <w:lang w:val="en-US"/>
        </w:rPr>
      </w:pPr>
    </w:p>
    <w:p w14:paraId="47B71FE9"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proofErr w:type="spellStart"/>
      <w:r w:rsidRPr="00916316">
        <w:rPr>
          <w:rFonts w:ascii="Times New Roman" w:eastAsia="Times New Roman" w:hAnsi="Times New Roman" w:cs="Times New Roman"/>
          <w:b/>
          <w:bCs/>
          <w:sz w:val="24"/>
          <w:szCs w:val="24"/>
          <w:lang w:val="en-US"/>
        </w:rPr>
        <w:t>Kapitalni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Projekt</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Nabava</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opreme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knjiga</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muzejskih</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predmeta</w:t>
      </w:r>
      <w:proofErr w:type="spellEnd"/>
      <w:r w:rsidRPr="00916316">
        <w:rPr>
          <w:rFonts w:ascii="Times New Roman" w:eastAsia="Times New Roman" w:hAnsi="Times New Roman" w:cs="Times New Roman"/>
          <w:color w:val="000000"/>
          <w:sz w:val="24"/>
          <w:szCs w:val="24"/>
        </w:rPr>
        <w:t xml:space="preserve"> </w:t>
      </w:r>
    </w:p>
    <w:p w14:paraId="574FFB45"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 xml:space="preserve">Planira se nabava osobnog računala s operacijskim sustavom Windows Professional i paketom programskih aplikacija Microsoft Office, te nabava knjiga za muzejsku knjižnicu otvorenu studentima i znanstvenicima i nabava muzejskih predmeta koji se nude na tržištu a predstavljanju dragocjenosti neophodne za upotpunjavanje muzejskih zbirki. Planira se nabavka metalnih polica za opremanje depoa.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kapitalnog</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pravilno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čuvanje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muzejskih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predmeta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kao</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opreme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potrebne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muzejskim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djelatnicima</w:t>
      </w:r>
      <w:proofErr w:type="spellEnd"/>
      <w:r w:rsidRPr="00916316">
        <w:rPr>
          <w:rFonts w:ascii="Times New Roman" w:eastAsia="Times New Roman" w:hAnsi="Times New Roman" w:cs="Times New Roman"/>
          <w:sz w:val="24"/>
          <w:szCs w:val="24"/>
          <w:lang w:val="en-US"/>
        </w:rPr>
        <w:t xml:space="preserve"> za </w:t>
      </w:r>
      <w:proofErr w:type="spellStart"/>
      <w:r w:rsidRPr="00916316">
        <w:rPr>
          <w:rFonts w:ascii="Times New Roman" w:eastAsia="Times New Roman" w:hAnsi="Times New Roman" w:cs="Times New Roman"/>
          <w:sz w:val="24"/>
          <w:szCs w:val="24"/>
          <w:lang w:val="en-US"/>
        </w:rPr>
        <w:t>obavljanje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njihova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posla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upotpunjavanje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fonda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muzejske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knjižnice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kupnjom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razmjenom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darovanjem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knjiga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stručnih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časopisa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te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upotpunjavanje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zbirki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muzejskih</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predmeta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kupnjom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darovanjem</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istih</w:t>
      </w:r>
      <w:proofErr w:type="spellEnd"/>
      <w:r w:rsidRPr="00916316">
        <w:rPr>
          <w:rFonts w:ascii="Times New Roman" w:eastAsia="Times New Roman" w:hAnsi="Times New Roman" w:cs="Times New Roman"/>
          <w:sz w:val="24"/>
          <w:szCs w:val="24"/>
          <w:lang w:val="en-US"/>
        </w:rPr>
        <w:t>.</w:t>
      </w:r>
    </w:p>
    <w:p w14:paraId="326766CD" w14:textId="77777777" w:rsidR="00916316" w:rsidRPr="00916316" w:rsidRDefault="00916316" w:rsidP="00916316">
      <w:pPr>
        <w:spacing w:after="0" w:line="240" w:lineRule="auto"/>
        <w:outlineLvl w:val="0"/>
        <w:rPr>
          <w:rFonts w:ascii="Times New Roman" w:eastAsia="Times New Roman" w:hAnsi="Times New Roman" w:cs="Times New Roman"/>
          <w:b/>
          <w:color w:val="2F5496"/>
          <w:sz w:val="24"/>
          <w:szCs w:val="24"/>
        </w:rPr>
      </w:pPr>
    </w:p>
    <w:p w14:paraId="43DF8D0E" w14:textId="77777777" w:rsidR="00916316" w:rsidRPr="00916316" w:rsidRDefault="00916316" w:rsidP="00916316">
      <w:pPr>
        <w:spacing w:after="0" w:line="240" w:lineRule="auto"/>
        <w:outlineLvl w:val="0"/>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916316" w:rsidRPr="00916316" w14:paraId="168B642B" w14:textId="77777777" w:rsidTr="00916316">
        <w:tc>
          <w:tcPr>
            <w:tcW w:w="1293" w:type="dxa"/>
            <w:shd w:val="clear" w:color="auto" w:fill="auto"/>
          </w:tcPr>
          <w:p w14:paraId="72332FF8"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14:paraId="30C42DCA"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14:paraId="711D590D"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14:paraId="0DEE2A2F"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14:paraId="04D4F444"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14:paraId="78AB881A"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14:paraId="67913E83"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14:paraId="4A18052D"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14:paraId="298A9A3E" w14:textId="77777777" w:rsidTr="00916316">
        <w:tc>
          <w:tcPr>
            <w:tcW w:w="1293" w:type="dxa"/>
            <w:shd w:val="clear" w:color="auto" w:fill="auto"/>
            <w:vAlign w:val="center"/>
          </w:tcPr>
          <w:p w14:paraId="7C8E90C5"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proofErr w:type="spellStart"/>
            <w:r w:rsidRPr="00916316">
              <w:rPr>
                <w:rFonts w:ascii="Times New Roman" w:eastAsia="Times New Roman" w:hAnsi="Times New Roman" w:cs="Times New Roman"/>
                <w:sz w:val="20"/>
                <w:szCs w:val="20"/>
                <w:lang w:val="en-US"/>
              </w:rPr>
              <w:t>Povećanje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knjižnog</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fonda</w:t>
            </w:r>
            <w:proofErr w:type="spellEnd"/>
          </w:p>
        </w:tc>
        <w:tc>
          <w:tcPr>
            <w:tcW w:w="1451" w:type="dxa"/>
            <w:shd w:val="clear" w:color="auto" w:fill="auto"/>
            <w:vAlign w:val="center"/>
          </w:tcPr>
          <w:p w14:paraId="0454DCE4"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proofErr w:type="spellStart"/>
            <w:r w:rsidRPr="00916316">
              <w:rPr>
                <w:rFonts w:ascii="Times New Roman" w:eastAsia="Times New Roman" w:hAnsi="Times New Roman" w:cs="Times New Roman"/>
                <w:bCs/>
                <w:color w:val="000000"/>
                <w:sz w:val="20"/>
                <w:szCs w:val="20"/>
                <w:lang w:val="en-US"/>
              </w:rPr>
              <w:t>Nabavka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knjiga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kupnjom</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zamjenom</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ili</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darovanjem</w:t>
            </w:r>
            <w:proofErr w:type="spellEnd"/>
          </w:p>
        </w:tc>
        <w:tc>
          <w:tcPr>
            <w:tcW w:w="1097" w:type="dxa"/>
            <w:shd w:val="clear" w:color="auto" w:fill="auto"/>
            <w:vAlign w:val="center"/>
          </w:tcPr>
          <w:p w14:paraId="46AACC1A"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roofErr w:type="spellStart"/>
            <w:r w:rsidRPr="00916316">
              <w:rPr>
                <w:rFonts w:ascii="Times New Roman" w:eastAsia="Times New Roman" w:hAnsi="Times New Roman" w:cs="Times New Roman"/>
                <w:bCs/>
                <w:color w:val="000000"/>
                <w:sz w:val="20"/>
                <w:szCs w:val="20"/>
                <w:lang w:val="en-US"/>
              </w:rPr>
              <w:t>Broj</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kataloških</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jedinica</w:t>
            </w:r>
            <w:proofErr w:type="spellEnd"/>
          </w:p>
        </w:tc>
        <w:tc>
          <w:tcPr>
            <w:tcW w:w="1268" w:type="dxa"/>
            <w:shd w:val="clear" w:color="auto" w:fill="auto"/>
            <w:vAlign w:val="center"/>
          </w:tcPr>
          <w:p w14:paraId="2164E0E8" w14:textId="77777777"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bCs/>
                <w:color w:val="000000"/>
                <w:sz w:val="20"/>
                <w:szCs w:val="20"/>
                <w:lang w:val="en-US"/>
              </w:rPr>
              <w:t xml:space="preserve">14.045 </w:t>
            </w:r>
          </w:p>
        </w:tc>
        <w:tc>
          <w:tcPr>
            <w:tcW w:w="1268" w:type="dxa"/>
            <w:shd w:val="clear" w:color="auto" w:fill="auto"/>
            <w:vAlign w:val="center"/>
          </w:tcPr>
          <w:p w14:paraId="3614E77E"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14:paraId="5B01A3FD"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14.145</w:t>
            </w:r>
          </w:p>
          <w:p w14:paraId="68FD0B3B"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c>
          <w:tcPr>
            <w:tcW w:w="1268" w:type="dxa"/>
            <w:shd w:val="clear" w:color="auto" w:fill="auto"/>
            <w:vAlign w:val="center"/>
          </w:tcPr>
          <w:p w14:paraId="4EA4CCF8"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14:paraId="23582D92"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14.245</w:t>
            </w:r>
          </w:p>
          <w:p w14:paraId="08D90DF6"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c>
          <w:tcPr>
            <w:tcW w:w="1268" w:type="dxa"/>
            <w:shd w:val="clear" w:color="auto" w:fill="auto"/>
            <w:vAlign w:val="center"/>
          </w:tcPr>
          <w:p w14:paraId="09F95AA1"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14:paraId="3E16982C"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14.345</w:t>
            </w:r>
          </w:p>
          <w:p w14:paraId="03D8A6FB"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r>
      <w:tr w:rsidR="00916316" w:rsidRPr="00916316" w14:paraId="725D0525" w14:textId="77777777" w:rsidTr="00916316">
        <w:tc>
          <w:tcPr>
            <w:tcW w:w="1293" w:type="dxa"/>
            <w:shd w:val="clear" w:color="auto" w:fill="auto"/>
            <w:vAlign w:val="center"/>
          </w:tcPr>
          <w:p w14:paraId="454BF2B2"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proofErr w:type="spellStart"/>
            <w:r w:rsidRPr="00916316">
              <w:rPr>
                <w:rFonts w:ascii="Times New Roman" w:eastAsia="Times New Roman" w:hAnsi="Times New Roman" w:cs="Times New Roman"/>
                <w:sz w:val="20"/>
                <w:szCs w:val="20"/>
                <w:lang w:val="en-US"/>
              </w:rPr>
              <w:t>Povećanje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broja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predmeta</w:t>
            </w:r>
            <w:proofErr w:type="spellEnd"/>
            <w:r w:rsidRPr="00916316">
              <w:rPr>
                <w:rFonts w:ascii="Times New Roman" w:eastAsia="Times New Roman" w:hAnsi="Times New Roman" w:cs="Times New Roman"/>
                <w:sz w:val="20"/>
                <w:szCs w:val="20"/>
                <w:lang w:val="en-US"/>
              </w:rPr>
              <w:t xml:space="preserve"> u </w:t>
            </w:r>
            <w:proofErr w:type="spellStart"/>
            <w:r w:rsidRPr="00916316">
              <w:rPr>
                <w:rFonts w:ascii="Times New Roman" w:eastAsia="Times New Roman" w:hAnsi="Times New Roman" w:cs="Times New Roman"/>
                <w:sz w:val="20"/>
                <w:szCs w:val="20"/>
                <w:lang w:val="en-US"/>
              </w:rPr>
              <w:t>muzejskim</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zbirkama</w:t>
            </w:r>
            <w:proofErr w:type="spellEnd"/>
          </w:p>
        </w:tc>
        <w:tc>
          <w:tcPr>
            <w:tcW w:w="1451" w:type="dxa"/>
            <w:shd w:val="clear" w:color="auto" w:fill="auto"/>
            <w:vAlign w:val="center"/>
          </w:tcPr>
          <w:p w14:paraId="0DAA7D05"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proofErr w:type="spellStart"/>
            <w:r w:rsidRPr="00916316">
              <w:rPr>
                <w:rFonts w:ascii="Times New Roman" w:eastAsia="Times New Roman" w:hAnsi="Times New Roman" w:cs="Times New Roman"/>
                <w:bCs/>
                <w:color w:val="000000"/>
                <w:sz w:val="20"/>
                <w:szCs w:val="20"/>
                <w:lang w:val="en-US"/>
              </w:rPr>
              <w:t>Nabavka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muzejskih</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predmeta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kupnjem</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ili</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darovanjem</w:t>
            </w:r>
            <w:proofErr w:type="spellEnd"/>
          </w:p>
        </w:tc>
        <w:tc>
          <w:tcPr>
            <w:tcW w:w="1097" w:type="dxa"/>
            <w:shd w:val="clear" w:color="auto" w:fill="auto"/>
            <w:vAlign w:val="center"/>
          </w:tcPr>
          <w:p w14:paraId="608AE0F0" w14:textId="77777777"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roofErr w:type="spellStart"/>
            <w:r w:rsidRPr="00916316">
              <w:rPr>
                <w:rFonts w:ascii="Times New Roman" w:eastAsia="Times New Roman" w:hAnsi="Times New Roman" w:cs="Times New Roman"/>
                <w:bCs/>
                <w:color w:val="000000"/>
                <w:sz w:val="20"/>
                <w:szCs w:val="20"/>
                <w:lang w:val="en-US"/>
              </w:rPr>
              <w:t>Broj</w:t>
            </w:r>
            <w:proofErr w:type="spellEnd"/>
          </w:p>
          <w:p w14:paraId="4AE432E6"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roofErr w:type="spellStart"/>
            <w:r w:rsidRPr="00916316">
              <w:rPr>
                <w:rFonts w:ascii="Times New Roman" w:eastAsia="Times New Roman" w:hAnsi="Times New Roman" w:cs="Times New Roman"/>
                <w:bCs/>
                <w:color w:val="000000"/>
                <w:sz w:val="20"/>
                <w:szCs w:val="20"/>
                <w:lang w:val="en-US"/>
              </w:rPr>
              <w:t>predmeta</w:t>
            </w:r>
            <w:proofErr w:type="spellEnd"/>
          </w:p>
        </w:tc>
        <w:tc>
          <w:tcPr>
            <w:tcW w:w="1268" w:type="dxa"/>
            <w:shd w:val="clear" w:color="auto" w:fill="auto"/>
            <w:vAlign w:val="center"/>
          </w:tcPr>
          <w:p w14:paraId="2F8187FC" w14:textId="77777777"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bCs/>
                <w:color w:val="000000"/>
                <w:sz w:val="20"/>
                <w:szCs w:val="20"/>
                <w:lang w:val="en-US"/>
              </w:rPr>
              <w:t xml:space="preserve">22.500 </w:t>
            </w:r>
          </w:p>
        </w:tc>
        <w:tc>
          <w:tcPr>
            <w:tcW w:w="1268" w:type="dxa"/>
            <w:shd w:val="clear" w:color="auto" w:fill="auto"/>
            <w:vAlign w:val="center"/>
          </w:tcPr>
          <w:p w14:paraId="174A8DA4"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22.550</w:t>
            </w:r>
          </w:p>
        </w:tc>
        <w:tc>
          <w:tcPr>
            <w:tcW w:w="1268" w:type="dxa"/>
            <w:shd w:val="clear" w:color="auto" w:fill="auto"/>
            <w:vAlign w:val="center"/>
          </w:tcPr>
          <w:p w14:paraId="22287DCF"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22.600</w:t>
            </w:r>
          </w:p>
        </w:tc>
        <w:tc>
          <w:tcPr>
            <w:tcW w:w="1268" w:type="dxa"/>
            <w:shd w:val="clear" w:color="auto" w:fill="auto"/>
            <w:vAlign w:val="center"/>
          </w:tcPr>
          <w:p w14:paraId="066F2EA4"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22.650</w:t>
            </w:r>
          </w:p>
        </w:tc>
      </w:tr>
    </w:tbl>
    <w:p w14:paraId="759B45CA" w14:textId="77777777" w:rsidR="00916316" w:rsidRPr="00916316" w:rsidRDefault="00916316" w:rsidP="00916316">
      <w:pPr>
        <w:spacing w:after="0" w:line="240" w:lineRule="auto"/>
        <w:jc w:val="both"/>
        <w:rPr>
          <w:rFonts w:ascii="Times New Roman" w:eastAsia="Times New Roman" w:hAnsi="Times New Roman" w:cs="Times New Roman"/>
          <w:b/>
          <w:color w:val="000000"/>
          <w:sz w:val="20"/>
          <w:szCs w:val="20"/>
        </w:rPr>
      </w:pPr>
    </w:p>
    <w:p w14:paraId="60D13F35" w14:textId="77777777" w:rsidR="00916316" w:rsidRPr="00916316" w:rsidRDefault="00916316" w:rsidP="00916316">
      <w:pPr>
        <w:spacing w:after="0" w:line="240" w:lineRule="auto"/>
        <w:rPr>
          <w:rFonts w:ascii="Times New Roman" w:eastAsia="Times New Roman" w:hAnsi="Times New Roman" w:cs="Times New Roman"/>
          <w:sz w:val="24"/>
          <w:szCs w:val="24"/>
        </w:rPr>
      </w:pPr>
      <w:proofErr w:type="spellStart"/>
      <w:r w:rsidRPr="00916316">
        <w:rPr>
          <w:rFonts w:ascii="Times New Roman" w:eastAsia="Times New Roman" w:hAnsi="Times New Roman" w:cs="Times New Roman"/>
          <w:b/>
          <w:bCs/>
          <w:sz w:val="24"/>
          <w:szCs w:val="24"/>
          <w:lang w:val="en-US"/>
        </w:rPr>
        <w:t>Kapitalni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projekt</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Obnova</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zgrade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Palače</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Sinčić</w:t>
      </w:r>
      <w:proofErr w:type="spellEnd"/>
    </w:p>
    <w:p w14:paraId="5672B296"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Zavičajni muzej Poreštine započeo je 2008. godine s projektom obnove palače Sinčić i izrade novog muzejskog postava čiji je koncept pod nazivom „Poreč – grad mnogostrukih identiteta“ zgotovljen i za koji je izrađen izvedbeni projekt. Tijekom 2023. godine dovršena je izrada fasada. Tijekom 2024. planira se ugradnja nove vanjske stolarije i izrada instalacija.</w:t>
      </w:r>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Osnovni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kapitalnog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građevinska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sanacije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kompleksa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palače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Sinčić</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sjedišta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Zavičajnog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muzeja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otvorenje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postava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muzeja</w:t>
      </w:r>
      <w:proofErr w:type="spellEnd"/>
      <w:r w:rsidRPr="00916316">
        <w:rPr>
          <w:rFonts w:ascii="Times New Roman" w:eastAsia="Times New Roman" w:hAnsi="Times New Roman" w:cs="Times New Roman"/>
          <w:sz w:val="24"/>
          <w:szCs w:val="24"/>
          <w:lang w:val="en-US"/>
        </w:rPr>
        <w:t xml:space="preserve">. </w:t>
      </w:r>
    </w:p>
    <w:p w14:paraId="093A18A2"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
    <w:p w14:paraId="14CFC729" w14:textId="77777777" w:rsidR="00916316" w:rsidRPr="00916316" w:rsidRDefault="00916316" w:rsidP="00916316">
      <w:pPr>
        <w:spacing w:after="0" w:line="240" w:lineRule="auto"/>
        <w:outlineLvl w:val="0"/>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916316" w:rsidRPr="00916316" w14:paraId="4A5AC210" w14:textId="77777777" w:rsidTr="00916316">
        <w:tc>
          <w:tcPr>
            <w:tcW w:w="1293" w:type="dxa"/>
            <w:shd w:val="clear" w:color="auto" w:fill="auto"/>
          </w:tcPr>
          <w:p w14:paraId="02182E3D"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14:paraId="74B2926E"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14:paraId="01A86F9E"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14:paraId="35CEA8F0"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14:paraId="5433BCEE"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14:paraId="5FE3CF2D"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14:paraId="418FCD96"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14:paraId="44CEBDF9"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14:paraId="32A5DA4D" w14:textId="77777777" w:rsidTr="00916316">
        <w:tc>
          <w:tcPr>
            <w:tcW w:w="1293" w:type="dxa"/>
            <w:shd w:val="clear" w:color="auto" w:fill="auto"/>
            <w:vAlign w:val="center"/>
          </w:tcPr>
          <w:p w14:paraId="16D3BA07"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proofErr w:type="spellStart"/>
            <w:r w:rsidRPr="00916316">
              <w:rPr>
                <w:rFonts w:ascii="Times New Roman" w:eastAsia="Times New Roman" w:hAnsi="Times New Roman" w:cs="Times New Roman"/>
                <w:sz w:val="20"/>
                <w:szCs w:val="20"/>
                <w:lang w:val="en-US"/>
              </w:rPr>
              <w:t>Zamjena</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vanjske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stolarije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postavljanje</w:t>
            </w:r>
            <w:proofErr w:type="spellEnd"/>
            <w:r w:rsidRPr="00916316">
              <w:rPr>
                <w:rFonts w:ascii="Times New Roman" w:eastAsia="Times New Roman" w:hAnsi="Times New Roman" w:cs="Times New Roman"/>
                <w:sz w:val="20"/>
                <w:szCs w:val="20"/>
                <w:lang w:val="en-US"/>
              </w:rPr>
              <w:t xml:space="preserve"> </w:t>
            </w:r>
            <w:proofErr w:type="spellStart"/>
            <w:r w:rsidRPr="00916316">
              <w:rPr>
                <w:rFonts w:ascii="Times New Roman" w:eastAsia="Times New Roman" w:hAnsi="Times New Roman" w:cs="Times New Roman"/>
                <w:sz w:val="20"/>
                <w:szCs w:val="20"/>
                <w:lang w:val="en-US"/>
              </w:rPr>
              <w:t>instalacija</w:t>
            </w:r>
            <w:proofErr w:type="spellEnd"/>
          </w:p>
        </w:tc>
        <w:tc>
          <w:tcPr>
            <w:tcW w:w="1451" w:type="dxa"/>
            <w:shd w:val="clear" w:color="auto" w:fill="auto"/>
            <w:vAlign w:val="center"/>
          </w:tcPr>
          <w:p w14:paraId="53946CB1"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proofErr w:type="spellStart"/>
            <w:r w:rsidRPr="00916316">
              <w:rPr>
                <w:rFonts w:ascii="Times New Roman" w:eastAsia="Times New Roman" w:hAnsi="Times New Roman" w:cs="Times New Roman"/>
                <w:bCs/>
                <w:color w:val="000000"/>
                <w:sz w:val="20"/>
                <w:szCs w:val="20"/>
                <w:lang w:val="en-US"/>
              </w:rPr>
              <w:t>Zamjena</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vanjske</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stolarije</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i</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postavljanje</w:t>
            </w:r>
            <w:proofErr w:type="spellEnd"/>
            <w:r w:rsidRPr="00916316">
              <w:rPr>
                <w:rFonts w:ascii="Times New Roman" w:eastAsia="Times New Roman" w:hAnsi="Times New Roman" w:cs="Times New Roman"/>
                <w:bCs/>
                <w:color w:val="000000"/>
                <w:sz w:val="20"/>
                <w:szCs w:val="20"/>
                <w:lang w:val="en-US"/>
              </w:rPr>
              <w:t xml:space="preserve"> </w:t>
            </w:r>
            <w:proofErr w:type="spellStart"/>
            <w:r w:rsidRPr="00916316">
              <w:rPr>
                <w:rFonts w:ascii="Times New Roman" w:eastAsia="Times New Roman" w:hAnsi="Times New Roman" w:cs="Times New Roman"/>
                <w:bCs/>
                <w:color w:val="000000"/>
                <w:sz w:val="20"/>
                <w:szCs w:val="20"/>
                <w:lang w:val="en-US"/>
              </w:rPr>
              <w:t>instalacija</w:t>
            </w:r>
            <w:proofErr w:type="spellEnd"/>
          </w:p>
        </w:tc>
        <w:tc>
          <w:tcPr>
            <w:tcW w:w="1097" w:type="dxa"/>
            <w:shd w:val="clear" w:color="auto" w:fill="auto"/>
            <w:vAlign w:val="center"/>
          </w:tcPr>
          <w:p w14:paraId="001AAD74"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sz w:val="20"/>
                <w:szCs w:val="20"/>
                <w:lang w:val="en-US"/>
              </w:rPr>
              <w:t>%</w:t>
            </w:r>
          </w:p>
        </w:tc>
        <w:tc>
          <w:tcPr>
            <w:tcW w:w="1268" w:type="dxa"/>
            <w:shd w:val="clear" w:color="auto" w:fill="auto"/>
            <w:vAlign w:val="center"/>
          </w:tcPr>
          <w:p w14:paraId="1A7CE4E1" w14:textId="77777777"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bCs/>
                <w:sz w:val="20"/>
                <w:szCs w:val="20"/>
                <w:lang w:val="en-US"/>
              </w:rPr>
              <w:t>100</w:t>
            </w:r>
          </w:p>
        </w:tc>
        <w:tc>
          <w:tcPr>
            <w:tcW w:w="1268" w:type="dxa"/>
            <w:shd w:val="clear" w:color="auto" w:fill="auto"/>
            <w:vAlign w:val="center"/>
          </w:tcPr>
          <w:p w14:paraId="446545E2"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sz w:val="20"/>
                <w:szCs w:val="20"/>
                <w:lang w:val="en-US"/>
              </w:rPr>
              <w:t>100</w:t>
            </w:r>
          </w:p>
        </w:tc>
        <w:tc>
          <w:tcPr>
            <w:tcW w:w="1268" w:type="dxa"/>
            <w:shd w:val="clear" w:color="auto" w:fill="auto"/>
            <w:vAlign w:val="center"/>
          </w:tcPr>
          <w:p w14:paraId="7C36D582"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sz w:val="20"/>
                <w:szCs w:val="20"/>
                <w:lang w:val="en-US"/>
              </w:rPr>
              <w:t>100</w:t>
            </w:r>
          </w:p>
        </w:tc>
        <w:tc>
          <w:tcPr>
            <w:tcW w:w="1268" w:type="dxa"/>
            <w:shd w:val="clear" w:color="auto" w:fill="auto"/>
            <w:vAlign w:val="center"/>
          </w:tcPr>
          <w:p w14:paraId="5EA9C98C"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sz w:val="20"/>
                <w:szCs w:val="20"/>
                <w:lang w:val="en-US"/>
              </w:rPr>
              <w:t>100</w:t>
            </w:r>
          </w:p>
        </w:tc>
      </w:tr>
    </w:tbl>
    <w:p w14:paraId="1FB478AB" w14:textId="77777777" w:rsidR="00916316" w:rsidRDefault="00916316" w:rsidP="00916316">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rPr>
      </w:pPr>
    </w:p>
    <w:p w14:paraId="6985F08A" w14:textId="77777777" w:rsidR="008A6C6F" w:rsidRPr="00916316" w:rsidRDefault="008A6C6F" w:rsidP="00916316">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rPr>
      </w:pPr>
    </w:p>
    <w:p w14:paraId="5269D5B8" w14:textId="77777777" w:rsidR="00916316" w:rsidRPr="00916316" w:rsidRDefault="00916316" w:rsidP="00916316">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lastRenderedPageBreak/>
        <w:t>Kapitalni projekt:</w:t>
      </w:r>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Obnova</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zgrada</w:t>
      </w:r>
      <w:proofErr w:type="spellEnd"/>
      <w:r w:rsidRPr="00916316">
        <w:rPr>
          <w:rFonts w:ascii="Times New Roman" w:eastAsia="Times New Roman" w:hAnsi="Times New Roman" w:cs="Times New Roman"/>
          <w:b/>
          <w:bCs/>
          <w:sz w:val="24"/>
          <w:szCs w:val="24"/>
          <w:lang w:val="en-US"/>
        </w:rPr>
        <w:t xml:space="preserve"> u </w:t>
      </w:r>
      <w:proofErr w:type="spellStart"/>
      <w:r w:rsidRPr="00916316">
        <w:rPr>
          <w:rFonts w:ascii="Times New Roman" w:eastAsia="Times New Roman" w:hAnsi="Times New Roman" w:cs="Times New Roman"/>
          <w:b/>
          <w:bCs/>
          <w:sz w:val="24"/>
          <w:szCs w:val="24"/>
          <w:lang w:val="en-US"/>
        </w:rPr>
        <w:t>vlasništvu</w:t>
      </w:r>
      <w:proofErr w:type="spellEnd"/>
      <w:r w:rsidRPr="00916316">
        <w:rPr>
          <w:rFonts w:ascii="Times New Roman" w:eastAsia="Times New Roman" w:hAnsi="Times New Roman" w:cs="Times New Roman"/>
          <w:b/>
          <w:bCs/>
          <w:sz w:val="24"/>
          <w:szCs w:val="24"/>
          <w:lang w:val="en-US"/>
        </w:rPr>
        <w:t xml:space="preserve"> ZMP-a</w:t>
      </w:r>
    </w:p>
    <w:p w14:paraId="4138C9C9"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 xml:space="preserve">Tijekom 2022. godine Zavičajni muzej Poreštine je započeo s kapitalnim projektom građevinske sanacije zgrada u vlasništvu Muzeja: Memorijalne kuće Joakima Rakovca i Romaničke kuće. Tijekom 2024. godine planira se završetak građevinske sanacije Romaničke kuće te nabava opreme nužne za realizaciju postava u Memorijalnoj kući Joakima Rakovca. Naposljetku se planira otvoriti stalni postav. </w:t>
      </w:r>
      <w:proofErr w:type="spellStart"/>
      <w:r w:rsidRPr="00916316">
        <w:rPr>
          <w:rFonts w:ascii="Times New Roman" w:eastAsia="Times New Roman" w:hAnsi="Times New Roman" w:cs="Times New Roman"/>
          <w:sz w:val="24"/>
          <w:szCs w:val="24"/>
          <w:lang w:val="en-US"/>
        </w:rPr>
        <w:t>Osnovni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cilj</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kapitalnog</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projekta</w:t>
      </w:r>
      <w:proofErr w:type="spellEnd"/>
      <w:r w:rsidRPr="00916316">
        <w:rPr>
          <w:rFonts w:ascii="Times New Roman" w:eastAsia="Times New Roman" w:hAnsi="Times New Roman" w:cs="Times New Roman"/>
          <w:sz w:val="24"/>
          <w:szCs w:val="24"/>
          <w:lang w:val="en-US"/>
        </w:rPr>
        <w:t xml:space="preserve"> je </w:t>
      </w:r>
      <w:proofErr w:type="spellStart"/>
      <w:r w:rsidRPr="00916316">
        <w:rPr>
          <w:rFonts w:ascii="Times New Roman" w:eastAsia="Times New Roman" w:hAnsi="Times New Roman" w:cs="Times New Roman"/>
          <w:sz w:val="24"/>
          <w:szCs w:val="24"/>
          <w:lang w:val="en-US"/>
        </w:rPr>
        <w:t>građevinska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sanacije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Memorijalne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Joakima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Rakovca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Romaničke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kuće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kako</w:t>
      </w:r>
      <w:proofErr w:type="spellEnd"/>
      <w:r w:rsidRPr="00916316">
        <w:rPr>
          <w:rFonts w:ascii="Times New Roman" w:eastAsia="Times New Roman" w:hAnsi="Times New Roman" w:cs="Times New Roman"/>
          <w:sz w:val="24"/>
          <w:szCs w:val="24"/>
          <w:lang w:val="en-US"/>
        </w:rPr>
        <w:t xml:space="preserve"> bi u </w:t>
      </w:r>
      <w:proofErr w:type="spellStart"/>
      <w:r w:rsidRPr="00916316">
        <w:rPr>
          <w:rFonts w:ascii="Times New Roman" w:eastAsia="Times New Roman" w:hAnsi="Times New Roman" w:cs="Times New Roman"/>
          <w:sz w:val="24"/>
          <w:szCs w:val="24"/>
          <w:lang w:val="en-US"/>
        </w:rPr>
        <w:t>njima</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bili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realizirani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stalni</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postavi</w:t>
      </w:r>
      <w:proofErr w:type="spellEnd"/>
    </w:p>
    <w:p w14:paraId="3AA20AF9" w14:textId="77777777"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14:paraId="758BBBF5" w14:textId="77777777" w:rsidR="00916316" w:rsidRPr="00916316" w:rsidRDefault="00916316" w:rsidP="00916316">
      <w:pPr>
        <w:spacing w:after="0" w:line="240" w:lineRule="auto"/>
        <w:outlineLvl w:val="0"/>
        <w:rPr>
          <w:rFonts w:ascii="Times New Roman" w:eastAsia="Times New Roman" w:hAnsi="Times New Roman" w:cs="Times New Roman"/>
          <w:color w:val="2F5496"/>
          <w:sz w:val="24"/>
          <w:szCs w:val="24"/>
          <w:u w:val="single"/>
        </w:rPr>
      </w:pPr>
      <w:r w:rsidRPr="00916316">
        <w:rPr>
          <w:rFonts w:ascii="Times New Roman" w:eastAsia="Times New Roman" w:hAnsi="Times New Roman" w:cs="Times New Roman"/>
          <w:b/>
          <w:color w:val="000000"/>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916316" w:rsidRPr="00916316" w14:paraId="667C36DC" w14:textId="77777777" w:rsidTr="00916316">
        <w:tc>
          <w:tcPr>
            <w:tcW w:w="1293" w:type="dxa"/>
            <w:shd w:val="clear" w:color="auto" w:fill="auto"/>
          </w:tcPr>
          <w:p w14:paraId="0CB6AD7A"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14:paraId="5729E461"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14:paraId="7D2B4CE1"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14:paraId="0131464F"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14:paraId="5A62EDD5"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14:paraId="204AF9DF"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14:paraId="776097C1"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14:paraId="4FAACCB6"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14:paraId="30D5E159" w14:textId="77777777" w:rsidTr="00916316">
        <w:tc>
          <w:tcPr>
            <w:tcW w:w="1293" w:type="dxa"/>
            <w:shd w:val="clear" w:color="auto" w:fill="auto"/>
            <w:vAlign w:val="center"/>
          </w:tcPr>
          <w:p w14:paraId="46518078"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proofErr w:type="spellStart"/>
            <w:r w:rsidRPr="00916316">
              <w:rPr>
                <w:rFonts w:ascii="Times New Roman" w:eastAsia="Times New Roman" w:hAnsi="Times New Roman" w:cs="Times New Roman"/>
                <w:color w:val="000000"/>
                <w:sz w:val="20"/>
                <w:szCs w:val="20"/>
                <w:lang w:val="en-US"/>
              </w:rPr>
              <w:t>Obnova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Romaničke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kuće</w:t>
            </w:r>
            <w:proofErr w:type="spellEnd"/>
          </w:p>
        </w:tc>
        <w:tc>
          <w:tcPr>
            <w:tcW w:w="1451" w:type="dxa"/>
            <w:shd w:val="clear" w:color="auto" w:fill="auto"/>
            <w:vAlign w:val="center"/>
          </w:tcPr>
          <w:p w14:paraId="3FBA60AC"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proofErr w:type="spellStart"/>
            <w:r w:rsidRPr="00916316">
              <w:rPr>
                <w:rFonts w:ascii="Times New Roman" w:eastAsia="Times New Roman" w:hAnsi="Times New Roman" w:cs="Times New Roman"/>
                <w:color w:val="000000"/>
                <w:sz w:val="20"/>
                <w:szCs w:val="20"/>
                <w:lang w:val="en-US"/>
              </w:rPr>
              <w:t>Građevinska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sanacija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otvorenje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stalnog</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postava</w:t>
            </w:r>
            <w:proofErr w:type="spellEnd"/>
          </w:p>
        </w:tc>
        <w:tc>
          <w:tcPr>
            <w:tcW w:w="1097" w:type="dxa"/>
            <w:shd w:val="clear" w:color="auto" w:fill="auto"/>
            <w:vAlign w:val="center"/>
          </w:tcPr>
          <w:p w14:paraId="6C1B8198"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w:t>
            </w:r>
          </w:p>
        </w:tc>
        <w:tc>
          <w:tcPr>
            <w:tcW w:w="1268" w:type="dxa"/>
            <w:shd w:val="clear" w:color="auto" w:fill="auto"/>
            <w:vAlign w:val="center"/>
          </w:tcPr>
          <w:p w14:paraId="76479F9F" w14:textId="77777777"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color w:val="000000"/>
                <w:sz w:val="20"/>
                <w:szCs w:val="20"/>
                <w:lang w:val="en-US"/>
              </w:rPr>
              <w:t xml:space="preserve">45 </w:t>
            </w:r>
          </w:p>
        </w:tc>
        <w:tc>
          <w:tcPr>
            <w:tcW w:w="1268" w:type="dxa"/>
            <w:shd w:val="clear" w:color="auto" w:fill="auto"/>
            <w:vAlign w:val="center"/>
          </w:tcPr>
          <w:p w14:paraId="34C39D42"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 xml:space="preserve">75 </w:t>
            </w:r>
          </w:p>
        </w:tc>
        <w:tc>
          <w:tcPr>
            <w:tcW w:w="1268" w:type="dxa"/>
            <w:shd w:val="clear" w:color="auto" w:fill="auto"/>
            <w:vAlign w:val="center"/>
          </w:tcPr>
          <w:p w14:paraId="4F74C89D"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100</w:t>
            </w:r>
          </w:p>
        </w:tc>
        <w:tc>
          <w:tcPr>
            <w:tcW w:w="1268" w:type="dxa"/>
            <w:shd w:val="clear" w:color="auto" w:fill="auto"/>
            <w:vAlign w:val="center"/>
          </w:tcPr>
          <w:p w14:paraId="4E410E7E"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100</w:t>
            </w:r>
          </w:p>
        </w:tc>
      </w:tr>
      <w:tr w:rsidR="00916316" w:rsidRPr="00916316" w14:paraId="796B4071" w14:textId="77777777" w:rsidTr="00916316">
        <w:tc>
          <w:tcPr>
            <w:tcW w:w="1293" w:type="dxa"/>
            <w:shd w:val="clear" w:color="auto" w:fill="auto"/>
            <w:vAlign w:val="center"/>
          </w:tcPr>
          <w:p w14:paraId="1832EA8D"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proofErr w:type="spellStart"/>
            <w:r w:rsidRPr="00916316">
              <w:rPr>
                <w:rFonts w:ascii="Times New Roman" w:eastAsia="Times New Roman" w:hAnsi="Times New Roman" w:cs="Times New Roman"/>
                <w:color w:val="000000"/>
                <w:sz w:val="20"/>
                <w:szCs w:val="20"/>
                <w:lang w:val="en-US"/>
              </w:rPr>
              <w:t>Obnova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Memorijalne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kuće</w:t>
            </w:r>
            <w:proofErr w:type="spellEnd"/>
            <w:r w:rsidRPr="00916316">
              <w:rPr>
                <w:rFonts w:ascii="Times New Roman" w:eastAsia="Times New Roman" w:hAnsi="Times New Roman" w:cs="Times New Roman"/>
                <w:color w:val="000000"/>
                <w:sz w:val="20"/>
                <w:szCs w:val="20"/>
                <w:lang w:val="en-US"/>
              </w:rPr>
              <w:t xml:space="preserve"> J. </w:t>
            </w:r>
            <w:proofErr w:type="spellStart"/>
            <w:r w:rsidRPr="00916316">
              <w:rPr>
                <w:rFonts w:ascii="Times New Roman" w:eastAsia="Times New Roman" w:hAnsi="Times New Roman" w:cs="Times New Roman"/>
                <w:color w:val="000000"/>
                <w:sz w:val="20"/>
                <w:szCs w:val="20"/>
                <w:lang w:val="en-US"/>
              </w:rPr>
              <w:t>Rakovca</w:t>
            </w:r>
            <w:proofErr w:type="spellEnd"/>
          </w:p>
        </w:tc>
        <w:tc>
          <w:tcPr>
            <w:tcW w:w="1451" w:type="dxa"/>
            <w:shd w:val="clear" w:color="auto" w:fill="auto"/>
            <w:vAlign w:val="center"/>
          </w:tcPr>
          <w:p w14:paraId="745CE72E"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proofErr w:type="spellStart"/>
            <w:r w:rsidRPr="00916316">
              <w:rPr>
                <w:rFonts w:ascii="Times New Roman" w:eastAsia="Times New Roman" w:hAnsi="Times New Roman" w:cs="Times New Roman"/>
                <w:color w:val="000000"/>
                <w:sz w:val="20"/>
                <w:szCs w:val="20"/>
                <w:lang w:val="en-US"/>
              </w:rPr>
              <w:t>Nabava</w:t>
            </w:r>
            <w:proofErr w:type="spellEnd"/>
            <w:r w:rsidRPr="00916316">
              <w:rPr>
                <w:rFonts w:ascii="Times New Roman" w:eastAsia="Times New Roman" w:hAnsi="Times New Roman" w:cs="Times New Roman"/>
                <w:color w:val="000000"/>
                <w:sz w:val="20"/>
                <w:szCs w:val="20"/>
                <w:lang w:val="en-US"/>
              </w:rPr>
              <w:t xml:space="preserve"> </w:t>
            </w:r>
            <w:proofErr w:type="spellStart"/>
            <w:proofErr w:type="gramStart"/>
            <w:r w:rsidRPr="00916316">
              <w:rPr>
                <w:rFonts w:ascii="Times New Roman" w:eastAsia="Times New Roman" w:hAnsi="Times New Roman" w:cs="Times New Roman"/>
                <w:color w:val="000000"/>
                <w:sz w:val="20"/>
                <w:szCs w:val="20"/>
                <w:lang w:val="en-US"/>
              </w:rPr>
              <w:t>opreme</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i</w:t>
            </w:r>
            <w:proofErr w:type="spellEnd"/>
            <w:proofErr w:type="gram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realizacija</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stalnog</w:t>
            </w:r>
            <w:proofErr w:type="spellEnd"/>
            <w:r w:rsidRPr="00916316">
              <w:rPr>
                <w:rFonts w:ascii="Times New Roman" w:eastAsia="Times New Roman" w:hAnsi="Times New Roman" w:cs="Times New Roman"/>
                <w:color w:val="000000"/>
                <w:sz w:val="20"/>
                <w:szCs w:val="20"/>
                <w:lang w:val="en-US"/>
              </w:rPr>
              <w:t xml:space="preserve"> </w:t>
            </w:r>
            <w:proofErr w:type="spellStart"/>
            <w:r w:rsidRPr="00916316">
              <w:rPr>
                <w:rFonts w:ascii="Times New Roman" w:eastAsia="Times New Roman" w:hAnsi="Times New Roman" w:cs="Times New Roman"/>
                <w:color w:val="000000"/>
                <w:sz w:val="20"/>
                <w:szCs w:val="20"/>
                <w:lang w:val="en-US"/>
              </w:rPr>
              <w:t>postava</w:t>
            </w:r>
            <w:proofErr w:type="spellEnd"/>
          </w:p>
        </w:tc>
        <w:tc>
          <w:tcPr>
            <w:tcW w:w="1097" w:type="dxa"/>
            <w:shd w:val="clear" w:color="auto" w:fill="auto"/>
            <w:vAlign w:val="center"/>
          </w:tcPr>
          <w:p w14:paraId="2B1DC640"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w:t>
            </w:r>
          </w:p>
        </w:tc>
        <w:tc>
          <w:tcPr>
            <w:tcW w:w="1268" w:type="dxa"/>
            <w:shd w:val="clear" w:color="auto" w:fill="auto"/>
            <w:vAlign w:val="center"/>
          </w:tcPr>
          <w:p w14:paraId="304B4684" w14:textId="77777777"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color w:val="000000"/>
                <w:sz w:val="20"/>
                <w:szCs w:val="20"/>
                <w:lang w:val="en-US"/>
              </w:rPr>
              <w:t xml:space="preserve">50 </w:t>
            </w:r>
          </w:p>
        </w:tc>
        <w:tc>
          <w:tcPr>
            <w:tcW w:w="1268" w:type="dxa"/>
            <w:shd w:val="clear" w:color="auto" w:fill="auto"/>
            <w:vAlign w:val="center"/>
          </w:tcPr>
          <w:p w14:paraId="52DCF172"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 xml:space="preserve">100 </w:t>
            </w:r>
          </w:p>
        </w:tc>
        <w:tc>
          <w:tcPr>
            <w:tcW w:w="1268" w:type="dxa"/>
            <w:shd w:val="clear" w:color="auto" w:fill="auto"/>
            <w:vAlign w:val="center"/>
          </w:tcPr>
          <w:p w14:paraId="012784CD"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 xml:space="preserve">100 </w:t>
            </w:r>
          </w:p>
        </w:tc>
        <w:tc>
          <w:tcPr>
            <w:tcW w:w="1268" w:type="dxa"/>
            <w:shd w:val="clear" w:color="auto" w:fill="auto"/>
            <w:vAlign w:val="center"/>
          </w:tcPr>
          <w:p w14:paraId="641E4C8A"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 xml:space="preserve">100 </w:t>
            </w:r>
          </w:p>
        </w:tc>
      </w:tr>
    </w:tbl>
    <w:p w14:paraId="22943374" w14:textId="77777777" w:rsidR="00916316" w:rsidRPr="00916316" w:rsidRDefault="00916316" w:rsidP="00916316">
      <w:pPr>
        <w:spacing w:after="0" w:line="240" w:lineRule="auto"/>
        <w:jc w:val="both"/>
        <w:rPr>
          <w:rFonts w:ascii="Times New Roman" w:eastAsia="Times New Roman" w:hAnsi="Times New Roman" w:cs="Times New Roman"/>
          <w:sz w:val="20"/>
          <w:szCs w:val="20"/>
          <w:lang w:val="en-US"/>
        </w:rPr>
      </w:pPr>
    </w:p>
    <w:p w14:paraId="2A869B1F"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roofErr w:type="spellStart"/>
      <w:r w:rsidRPr="00916316">
        <w:rPr>
          <w:rFonts w:ascii="Times New Roman" w:eastAsia="Times New Roman" w:hAnsi="Times New Roman" w:cs="Times New Roman"/>
          <w:b/>
          <w:bCs/>
          <w:sz w:val="24"/>
          <w:szCs w:val="24"/>
          <w:lang w:val="en-US"/>
        </w:rPr>
        <w:t>Tekući</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projekt</w:t>
      </w:r>
      <w:proofErr w:type="spellEnd"/>
      <w:r w:rsidRPr="00916316">
        <w:rPr>
          <w:rFonts w:ascii="Times New Roman" w:eastAsia="Times New Roman" w:hAnsi="Times New Roman" w:cs="Times New Roman"/>
          <w:b/>
          <w:bCs/>
          <w:sz w:val="24"/>
          <w:szCs w:val="24"/>
          <w:lang w:val="en-US"/>
        </w:rPr>
        <w:t xml:space="preserve">: </w:t>
      </w:r>
      <w:proofErr w:type="spellStart"/>
      <w:r w:rsidRPr="00916316">
        <w:rPr>
          <w:rFonts w:ascii="Times New Roman" w:eastAsia="Times New Roman" w:hAnsi="Times New Roman" w:cs="Times New Roman"/>
          <w:b/>
          <w:bCs/>
          <w:sz w:val="24"/>
          <w:szCs w:val="24"/>
          <w:lang w:val="en-US"/>
        </w:rPr>
        <w:t>Centar</w:t>
      </w:r>
      <w:proofErr w:type="spellEnd"/>
      <w:r w:rsidRPr="00916316">
        <w:rPr>
          <w:rFonts w:ascii="Times New Roman" w:eastAsia="Times New Roman" w:hAnsi="Times New Roman" w:cs="Times New Roman"/>
          <w:b/>
          <w:bCs/>
          <w:sz w:val="24"/>
          <w:szCs w:val="24"/>
          <w:lang w:val="en-US"/>
        </w:rPr>
        <w:t xml:space="preserve"> za </w:t>
      </w:r>
      <w:proofErr w:type="spellStart"/>
      <w:r w:rsidRPr="00916316">
        <w:rPr>
          <w:rFonts w:ascii="Times New Roman" w:eastAsia="Times New Roman" w:hAnsi="Times New Roman" w:cs="Times New Roman"/>
          <w:b/>
          <w:bCs/>
          <w:sz w:val="24"/>
          <w:szCs w:val="24"/>
          <w:lang w:val="en-US"/>
        </w:rPr>
        <w:t>posjetitelje</w:t>
      </w:r>
      <w:proofErr w:type="spellEnd"/>
      <w:r w:rsidRPr="00916316">
        <w:rPr>
          <w:rFonts w:ascii="Times New Roman" w:eastAsia="Times New Roman" w:hAnsi="Times New Roman" w:cs="Times New Roman"/>
          <w:b/>
          <w:bCs/>
          <w:sz w:val="24"/>
          <w:szCs w:val="24"/>
          <w:lang w:val="en-US"/>
        </w:rPr>
        <w:t xml:space="preserve"> “La </w:t>
      </w:r>
      <w:proofErr w:type="spellStart"/>
      <w:r w:rsidRPr="00916316">
        <w:rPr>
          <w:rFonts w:ascii="Times New Roman" w:eastAsia="Times New Roman" w:hAnsi="Times New Roman" w:cs="Times New Roman"/>
          <w:b/>
          <w:bCs/>
          <w:sz w:val="24"/>
          <w:szCs w:val="24"/>
          <w:lang w:val="en-US"/>
        </w:rPr>
        <w:t>mula</w:t>
      </w:r>
      <w:proofErr w:type="spellEnd"/>
      <w:r w:rsidRPr="00916316">
        <w:rPr>
          <w:rFonts w:ascii="Times New Roman" w:eastAsia="Times New Roman" w:hAnsi="Times New Roman" w:cs="Times New Roman"/>
          <w:b/>
          <w:bCs/>
          <w:sz w:val="24"/>
          <w:szCs w:val="24"/>
          <w:lang w:val="en-US"/>
        </w:rPr>
        <w:t>”</w:t>
      </w:r>
    </w:p>
    <w:p w14:paraId="08F9ADA9" w14:textId="77777777"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 xml:space="preserve">Djelatnost Centra će se odvijati kroz redovnu djelatnost odnosno kroz stalnu izložbu “La mula de </w:t>
      </w:r>
      <w:proofErr w:type="spellStart"/>
      <w:r w:rsidRPr="00916316">
        <w:rPr>
          <w:rFonts w:ascii="Times New Roman" w:hAnsi="Times New Roman" w:cs="Times New Roman"/>
          <w:color w:val="000000"/>
          <w:sz w:val="24"/>
          <w:szCs w:val="24"/>
          <w:lang w:eastAsia="en-US"/>
        </w:rPr>
        <w:t>Parenzo</w:t>
      </w:r>
      <w:proofErr w:type="spellEnd"/>
      <w:r w:rsidRPr="00916316">
        <w:rPr>
          <w:rFonts w:ascii="Times New Roman" w:hAnsi="Times New Roman" w:cs="Times New Roman"/>
          <w:color w:val="000000"/>
          <w:sz w:val="24"/>
          <w:szCs w:val="24"/>
          <w:lang w:eastAsia="en-US"/>
        </w:rPr>
        <w:t xml:space="preserve"> - Priča o pjesmi”, prodajnu djelatnost (</w:t>
      </w:r>
      <w:proofErr w:type="spellStart"/>
      <w:r w:rsidRPr="00916316">
        <w:rPr>
          <w:rFonts w:ascii="Times New Roman" w:hAnsi="Times New Roman" w:cs="Times New Roman"/>
          <w:color w:val="000000"/>
          <w:sz w:val="24"/>
          <w:szCs w:val="24"/>
          <w:lang w:eastAsia="en-US"/>
        </w:rPr>
        <w:t>souvenir</w:t>
      </w:r>
      <w:proofErr w:type="spellEnd"/>
      <w:r w:rsidRPr="00916316">
        <w:rPr>
          <w:rFonts w:ascii="Times New Roman" w:hAnsi="Times New Roman" w:cs="Times New Roman"/>
          <w:color w:val="000000"/>
          <w:sz w:val="24"/>
          <w:szCs w:val="24"/>
          <w:lang w:eastAsia="en-US"/>
        </w:rPr>
        <w:t xml:space="preserve"> shop) te programske blokove ili programsku djelatnost. Programska djelatnost se sastoji od različitih formata edukativnih aktivnosti (razgovori, prezentacije, stručna vodstva, kreativne i likovne radionice), a uključuje populaciju svih uzrasta. Planira se suradnja sa odgojno - obrazovnim ustanovama i organizacijama koje se bave edukacijom, posebice djece i mladih. U prvoj polovici godine planirani su Mini-Labovi, radionice za predškolce i njihove roditelje, povremena događanja poput izlagačkih i </w:t>
      </w:r>
      <w:proofErr w:type="spellStart"/>
      <w:r w:rsidRPr="00916316">
        <w:rPr>
          <w:rFonts w:ascii="Times New Roman" w:hAnsi="Times New Roman" w:cs="Times New Roman"/>
          <w:color w:val="000000"/>
          <w:sz w:val="24"/>
          <w:szCs w:val="24"/>
          <w:lang w:eastAsia="en-US"/>
        </w:rPr>
        <w:t>performativnih</w:t>
      </w:r>
      <w:proofErr w:type="spellEnd"/>
      <w:r w:rsidRPr="00916316">
        <w:rPr>
          <w:rFonts w:ascii="Times New Roman" w:hAnsi="Times New Roman" w:cs="Times New Roman"/>
          <w:color w:val="000000"/>
          <w:sz w:val="24"/>
          <w:szCs w:val="24"/>
          <w:lang w:eastAsia="en-US"/>
        </w:rPr>
        <w:t xml:space="preserve"> praksi, suradnja s umjetnicima/ama i eventi. </w:t>
      </w:r>
    </w:p>
    <w:p w14:paraId="6D87E51D" w14:textId="77777777" w:rsidR="00916316" w:rsidRPr="00916316" w:rsidRDefault="00916316" w:rsidP="00916316">
      <w:pPr>
        <w:spacing w:after="0" w:line="240" w:lineRule="auto"/>
        <w:jc w:val="both"/>
        <w:rPr>
          <w:rFonts w:ascii="Times New Roman" w:hAnsi="Times New Roman" w:cs="Times New Roman"/>
          <w:color w:val="000000"/>
          <w:sz w:val="24"/>
          <w:szCs w:val="24"/>
          <w:lang w:eastAsia="en-US"/>
        </w:rPr>
      </w:pPr>
    </w:p>
    <w:p w14:paraId="116D76A2"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hAnsi="Times New Roman" w:cs="Times New Roman"/>
          <w:b/>
          <w:bCs/>
          <w:color w:val="000000"/>
          <w:sz w:val="24"/>
          <w:szCs w:val="24"/>
          <w:lang w:eastAsia="en-US"/>
        </w:rPr>
        <w:t>Pokazatelj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916316" w:rsidRPr="00916316" w14:paraId="25825B3B" w14:textId="77777777" w:rsidTr="00916316">
        <w:tc>
          <w:tcPr>
            <w:tcW w:w="1293" w:type="dxa"/>
            <w:shd w:val="clear" w:color="auto" w:fill="auto"/>
          </w:tcPr>
          <w:p w14:paraId="2F6CEA50"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14:paraId="0065C127"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14:paraId="5AAFB096"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14:paraId="211645E9"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14:paraId="6E84AE38"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14:paraId="731C8B7C"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14:paraId="291FF8AD"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14:paraId="4A93DC97" w14:textId="77777777"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14:paraId="1BD18377" w14:textId="77777777" w:rsidTr="00916316">
        <w:tc>
          <w:tcPr>
            <w:tcW w:w="1293" w:type="dxa"/>
            <w:shd w:val="clear" w:color="auto" w:fill="auto"/>
            <w:vAlign w:val="center"/>
          </w:tcPr>
          <w:p w14:paraId="14F2C020"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sz w:val="20"/>
                <w:szCs w:val="20"/>
              </w:rPr>
              <w:t>Izvršavanje poslova iz djelokruga radnog mjesta, redovito podmirivanje obveza prema zaposleniku</w:t>
            </w:r>
          </w:p>
        </w:tc>
        <w:tc>
          <w:tcPr>
            <w:tcW w:w="1451" w:type="dxa"/>
            <w:shd w:val="clear" w:color="auto" w:fill="auto"/>
            <w:vAlign w:val="center"/>
          </w:tcPr>
          <w:p w14:paraId="3FC14F5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Pravovremeno podmirivanje tekućih troškova poslovanja, redovita isplata plaća </w:t>
            </w:r>
          </w:p>
          <w:p w14:paraId="760E5E0D" w14:textId="77777777" w:rsidR="00916316" w:rsidRPr="00916316" w:rsidRDefault="00916316" w:rsidP="00916316">
            <w:pPr>
              <w:spacing w:after="0" w:line="240" w:lineRule="auto"/>
              <w:rPr>
                <w:rFonts w:ascii="Times New Roman" w:hAnsi="Times New Roman" w:cs="Times New Roman"/>
                <w:color w:val="000000"/>
                <w:sz w:val="20"/>
                <w:szCs w:val="20"/>
                <w:lang w:eastAsia="en-US"/>
              </w:rPr>
            </w:pPr>
          </w:p>
        </w:tc>
        <w:tc>
          <w:tcPr>
            <w:tcW w:w="1097" w:type="dxa"/>
            <w:shd w:val="clear" w:color="auto" w:fill="auto"/>
            <w:vAlign w:val="center"/>
          </w:tcPr>
          <w:p w14:paraId="203B0C90"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w:t>
            </w:r>
          </w:p>
        </w:tc>
        <w:tc>
          <w:tcPr>
            <w:tcW w:w="1268" w:type="dxa"/>
            <w:shd w:val="clear" w:color="auto" w:fill="auto"/>
            <w:vAlign w:val="center"/>
          </w:tcPr>
          <w:p w14:paraId="145DC343" w14:textId="77777777"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color w:val="000000"/>
                <w:sz w:val="20"/>
                <w:szCs w:val="20"/>
              </w:rPr>
              <w:t>100</w:t>
            </w:r>
          </w:p>
        </w:tc>
        <w:tc>
          <w:tcPr>
            <w:tcW w:w="1268" w:type="dxa"/>
            <w:shd w:val="clear" w:color="auto" w:fill="auto"/>
            <w:vAlign w:val="center"/>
          </w:tcPr>
          <w:p w14:paraId="6C1897BC"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100</w:t>
            </w:r>
          </w:p>
        </w:tc>
        <w:tc>
          <w:tcPr>
            <w:tcW w:w="1268" w:type="dxa"/>
            <w:shd w:val="clear" w:color="auto" w:fill="auto"/>
            <w:vAlign w:val="center"/>
          </w:tcPr>
          <w:p w14:paraId="0682028F"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100</w:t>
            </w:r>
          </w:p>
        </w:tc>
        <w:tc>
          <w:tcPr>
            <w:tcW w:w="1268" w:type="dxa"/>
            <w:shd w:val="clear" w:color="auto" w:fill="auto"/>
            <w:vAlign w:val="center"/>
          </w:tcPr>
          <w:p w14:paraId="44A8D3C8" w14:textId="77777777"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100</w:t>
            </w:r>
          </w:p>
        </w:tc>
      </w:tr>
    </w:tbl>
    <w:p w14:paraId="4FAD1D9C" w14:textId="77777777" w:rsidR="00916316" w:rsidRDefault="00916316" w:rsidP="00916316">
      <w:pPr>
        <w:spacing w:after="0" w:line="240" w:lineRule="auto"/>
        <w:jc w:val="both"/>
        <w:rPr>
          <w:rFonts w:ascii="Times New Roman" w:eastAsia="Times New Roman" w:hAnsi="Times New Roman" w:cs="Times New Roman"/>
          <w:sz w:val="20"/>
          <w:szCs w:val="20"/>
          <w:lang w:val="en-US"/>
        </w:rPr>
      </w:pPr>
    </w:p>
    <w:p w14:paraId="3F55B80C" w14:textId="77777777" w:rsidR="00AF1673" w:rsidRDefault="00AF1673" w:rsidP="00916316">
      <w:pPr>
        <w:spacing w:after="0" w:line="240" w:lineRule="auto"/>
        <w:jc w:val="both"/>
        <w:rPr>
          <w:rFonts w:ascii="Times New Roman" w:eastAsia="Times New Roman" w:hAnsi="Times New Roman" w:cs="Times New Roman"/>
          <w:sz w:val="20"/>
          <w:szCs w:val="20"/>
          <w:lang w:val="en-US"/>
        </w:rPr>
      </w:pPr>
    </w:p>
    <w:p w14:paraId="56827E0C" w14:textId="77777777" w:rsidR="00AF1673" w:rsidRDefault="00AF1673" w:rsidP="00916316">
      <w:pPr>
        <w:spacing w:after="0" w:line="240" w:lineRule="auto"/>
        <w:jc w:val="both"/>
        <w:rPr>
          <w:rFonts w:ascii="Times New Roman" w:eastAsia="Times New Roman" w:hAnsi="Times New Roman" w:cs="Times New Roman"/>
          <w:sz w:val="20"/>
          <w:szCs w:val="20"/>
          <w:lang w:val="en-US"/>
        </w:rPr>
      </w:pPr>
    </w:p>
    <w:p w14:paraId="672A7C75" w14:textId="77777777" w:rsidR="00AF1673" w:rsidRDefault="00AF1673" w:rsidP="00916316">
      <w:pPr>
        <w:spacing w:after="0" w:line="240" w:lineRule="auto"/>
        <w:jc w:val="both"/>
        <w:rPr>
          <w:rFonts w:ascii="Times New Roman" w:eastAsia="Times New Roman" w:hAnsi="Times New Roman" w:cs="Times New Roman"/>
          <w:sz w:val="20"/>
          <w:szCs w:val="20"/>
          <w:lang w:val="en-US"/>
        </w:rPr>
      </w:pPr>
    </w:p>
    <w:p w14:paraId="63F57622" w14:textId="77777777" w:rsidR="00AF1673" w:rsidRDefault="00AF1673" w:rsidP="00916316">
      <w:pPr>
        <w:spacing w:after="0" w:line="240" w:lineRule="auto"/>
        <w:jc w:val="both"/>
        <w:rPr>
          <w:rFonts w:ascii="Times New Roman" w:eastAsia="Times New Roman" w:hAnsi="Times New Roman" w:cs="Times New Roman"/>
          <w:sz w:val="20"/>
          <w:szCs w:val="20"/>
          <w:lang w:val="en-US"/>
        </w:rPr>
      </w:pPr>
    </w:p>
    <w:p w14:paraId="5AC1EA30" w14:textId="77777777" w:rsidR="00AF1673" w:rsidRPr="00916316" w:rsidRDefault="00AF1673" w:rsidP="00916316">
      <w:pPr>
        <w:spacing w:after="0" w:line="240" w:lineRule="auto"/>
        <w:jc w:val="both"/>
        <w:rPr>
          <w:rFonts w:ascii="Times New Roman" w:eastAsia="Times New Roman" w:hAnsi="Times New Roman" w:cs="Times New Roman"/>
          <w:sz w:val="20"/>
          <w:szCs w:val="20"/>
          <w:lang w:val="en-US"/>
        </w:rPr>
      </w:pPr>
    </w:p>
    <w:p w14:paraId="5C422C98"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lang w:val="en-US"/>
        </w:rPr>
        <w:lastRenderedPageBreak/>
        <w:t>PRORAČUNSKI KORISNIK: CENTAR ZA PRUŽANJE USLUGA U ZAJEDNICI ZDRAVI GRAD POREČ-PARENZO</w:t>
      </w:r>
    </w:p>
    <w:p w14:paraId="71B5B867" w14:textId="77777777" w:rsidR="00916316" w:rsidRPr="00916316" w:rsidRDefault="00916316" w:rsidP="00916316">
      <w:pPr>
        <w:spacing w:after="0" w:line="240" w:lineRule="auto"/>
        <w:outlineLvl w:val="0"/>
        <w:rPr>
          <w:rFonts w:ascii="Times New Roman" w:eastAsia="Times New Roman" w:hAnsi="Times New Roman" w:cs="Times New Roman"/>
          <w:b/>
          <w:bCs/>
          <w:sz w:val="24"/>
          <w:szCs w:val="24"/>
        </w:rPr>
      </w:pPr>
    </w:p>
    <w:p w14:paraId="63704AEA" w14:textId="77777777"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DJELOKRUG RADA</w:t>
      </w:r>
    </w:p>
    <w:p w14:paraId="65F6EAD1" w14:textId="77777777" w:rsidR="00916316" w:rsidRPr="00916316" w:rsidRDefault="00916316" w:rsidP="00916316">
      <w:pPr>
        <w:autoSpaceDE w:val="0"/>
        <w:autoSpaceDN w:val="0"/>
        <w:adjustRightInd w:val="0"/>
        <w:spacing w:after="0" w:line="240" w:lineRule="auto"/>
        <w:jc w:val="both"/>
        <w:rPr>
          <w:rFonts w:ascii="Times New Roman" w:eastAsia="Calibri" w:hAnsi="Times New Roman" w:cs="Times New Roman"/>
          <w:color w:val="000000"/>
          <w:sz w:val="24"/>
          <w:szCs w:val="24"/>
        </w:rPr>
      </w:pPr>
      <w:r w:rsidRPr="00916316">
        <w:rPr>
          <w:rFonts w:ascii="Times New Roman" w:eastAsia="Times New Roman" w:hAnsi="Times New Roman" w:cs="Times New Roman"/>
          <w:color w:val="000000"/>
          <w:sz w:val="24"/>
          <w:szCs w:val="24"/>
        </w:rPr>
        <w:t>Centar za pružanje usluga u zajednici Zdravi grad Poreč-</w:t>
      </w:r>
      <w:proofErr w:type="spellStart"/>
      <w:r w:rsidRPr="00916316">
        <w:rPr>
          <w:rFonts w:ascii="Times New Roman" w:eastAsia="Times New Roman" w:hAnsi="Times New Roman" w:cs="Times New Roman"/>
          <w:color w:val="000000"/>
          <w:sz w:val="24"/>
          <w:szCs w:val="24"/>
        </w:rPr>
        <w:t>Parenzo</w:t>
      </w:r>
      <w:proofErr w:type="spellEnd"/>
      <w:r w:rsidRPr="00916316">
        <w:rPr>
          <w:rFonts w:ascii="Times New Roman" w:eastAsia="Times New Roman" w:hAnsi="Times New Roman" w:cs="Times New Roman"/>
          <w:color w:val="000000"/>
          <w:sz w:val="24"/>
          <w:szCs w:val="24"/>
        </w:rPr>
        <w:t xml:space="preserve"> (dalje: Centar Zdravi grad Poreč) je ustanova socijalne skrbi kojoj je osnivač Grad Poreč. </w:t>
      </w:r>
      <w:r w:rsidRPr="00916316">
        <w:rPr>
          <w:rFonts w:ascii="Times New Roman" w:eastAsia="Calibri" w:hAnsi="Times New Roman" w:cs="Times New Roman"/>
          <w:color w:val="000000"/>
          <w:sz w:val="24"/>
          <w:szCs w:val="24"/>
        </w:rPr>
        <w:t xml:space="preserve">Ustanova osigurava psihosocijalni </w:t>
      </w:r>
      <w:proofErr w:type="spellStart"/>
      <w:r w:rsidRPr="00916316">
        <w:rPr>
          <w:rFonts w:ascii="Times New Roman" w:eastAsia="Calibri" w:hAnsi="Times New Roman" w:cs="Times New Roman"/>
          <w:color w:val="000000"/>
          <w:sz w:val="24"/>
          <w:szCs w:val="24"/>
        </w:rPr>
        <w:t>nadstandard</w:t>
      </w:r>
      <w:proofErr w:type="spellEnd"/>
      <w:r w:rsidRPr="00916316">
        <w:rPr>
          <w:rFonts w:ascii="Times New Roman" w:eastAsia="Calibri" w:hAnsi="Times New Roman" w:cs="Times New Roman"/>
          <w:color w:val="000000"/>
          <w:sz w:val="24"/>
          <w:szCs w:val="24"/>
        </w:rPr>
        <w:t xml:space="preserve"> zajednice te brigu o zdravlju i kvaliteti života u najširem smislu i to svih mještana Poreča, Poreštine te sjeverozapadne Istre. Razvija </w:t>
      </w:r>
      <w:proofErr w:type="spellStart"/>
      <w:r w:rsidRPr="00916316">
        <w:rPr>
          <w:rFonts w:ascii="Times New Roman" w:eastAsia="Calibri" w:hAnsi="Times New Roman" w:cs="Times New Roman"/>
          <w:color w:val="000000"/>
          <w:sz w:val="24"/>
          <w:szCs w:val="24"/>
        </w:rPr>
        <w:t>nadstandarde</w:t>
      </w:r>
      <w:proofErr w:type="spellEnd"/>
      <w:r w:rsidRPr="00916316">
        <w:rPr>
          <w:rFonts w:ascii="Times New Roman" w:eastAsia="Calibri" w:hAnsi="Times New Roman" w:cs="Times New Roman"/>
          <w:color w:val="000000"/>
          <w:sz w:val="24"/>
          <w:szCs w:val="24"/>
        </w:rPr>
        <w:t xml:space="preserve"> zaštite u svim sferama života, rada, urbanog prostora zajednice, posebice za ranjive skupine,  te druge poslove i aktivnosti usmjerene unapređenju mentalnog i fizičkog zdravlja, psihosocijalne stabilnosti pojedinaca i grupa, razvoju ljudskog resursa zajednice, osnaživanju socijalne kohezije zajednice te unapređenju zdravlja ljudi u zajednici uopće. Kroz projekt </w:t>
      </w:r>
      <w:r w:rsidRPr="00916316">
        <w:rPr>
          <w:rFonts w:ascii="Times New Roman" w:eastAsia="Times New Roman" w:hAnsi="Times New Roman" w:cs="Times New Roman"/>
          <w:color w:val="000000"/>
          <w:sz w:val="24"/>
          <w:szCs w:val="24"/>
        </w:rPr>
        <w:t>Zdravi grad Poreč Svjetske zdravstvene organizacije (SZO), kojeg u RH operacionalizira Hrvatska mreža zdravih gradova (HMZG), i lokalnu ustanovu već se 30 godina značajno utječe na kvalitetu života svih stanovnika zajednice,</w:t>
      </w:r>
      <w:r w:rsidRPr="00916316">
        <w:rPr>
          <w:rFonts w:ascii="Times New Roman" w:eastAsia="Calibri" w:hAnsi="Times New Roman" w:cs="Times New Roman"/>
          <w:color w:val="000000"/>
          <w:sz w:val="24"/>
          <w:szCs w:val="24"/>
        </w:rPr>
        <w:t xml:space="preserve"> mijenja slika grada i socijalna osjetljivost lokalnog okruženja. U godinama je ideja zdravlja te planiranje za zdravlje i socijalnu sigurnost stanovnika Poreča utkana je u sve resore grada te gospodarskog, socijalnog i političkog planiranja razvoja grada. </w:t>
      </w:r>
    </w:p>
    <w:p w14:paraId="4C9B3EC6" w14:textId="77777777" w:rsidR="00916316" w:rsidRPr="00916316" w:rsidRDefault="00916316" w:rsidP="00916316">
      <w:pPr>
        <w:autoSpaceDE w:val="0"/>
        <w:autoSpaceDN w:val="0"/>
        <w:adjustRightInd w:val="0"/>
        <w:spacing w:after="0" w:line="240" w:lineRule="auto"/>
        <w:jc w:val="both"/>
        <w:rPr>
          <w:rFonts w:ascii="Times New Roman" w:eastAsia="Calibri" w:hAnsi="Times New Roman" w:cs="Times New Roman"/>
          <w:color w:val="000000"/>
          <w:sz w:val="24"/>
          <w:szCs w:val="24"/>
        </w:rPr>
      </w:pPr>
      <w:r w:rsidRPr="00916316">
        <w:rPr>
          <w:rFonts w:ascii="Times New Roman" w:eastAsia="Calibri" w:hAnsi="Times New Roman" w:cs="Times New Roman"/>
          <w:color w:val="000000"/>
          <w:sz w:val="24"/>
          <w:szCs w:val="24"/>
        </w:rPr>
        <w:t xml:space="preserve">Centar Zdravi grad Poreč kao nova pravno ustrojbena forma od 2017. razvija svoju osnovnu psihosocijalnu  djelatnost kao ustanova socijalne skrbi. </w:t>
      </w:r>
    </w:p>
    <w:p w14:paraId="7AC40C84" w14:textId="77777777" w:rsidR="00916316" w:rsidRPr="00916316" w:rsidRDefault="00916316" w:rsidP="00916316">
      <w:pPr>
        <w:spacing w:after="0" w:line="240" w:lineRule="auto"/>
        <w:jc w:val="both"/>
        <w:outlineLvl w:val="0"/>
        <w:rPr>
          <w:rFonts w:ascii="Times New Roman" w:eastAsia="Times New Roman" w:hAnsi="Times New Roman" w:cs="Times New Roman"/>
          <w:color w:val="2F5496"/>
          <w:sz w:val="24"/>
          <w:szCs w:val="24"/>
        </w:rPr>
      </w:pPr>
    </w:p>
    <w:p w14:paraId="4E2114F2" w14:textId="77777777"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 xml:space="preserve">Financijski plan za 2024. – 2026. godinu: </w:t>
      </w:r>
    </w:p>
    <w:p w14:paraId="662D5E74"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p>
    <w:p w14:paraId="758D8079"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 ostvarenje Programa javne potrebe u socijalnoj skrbi u ustanovi C</w:t>
      </w:r>
      <w:r w:rsidRPr="00916316">
        <w:rPr>
          <w:rFonts w:ascii="Times New Roman" w:eastAsia="Times New Roman" w:hAnsi="Times New Roman" w:cs="Times New Roman"/>
          <w:sz w:val="24"/>
          <w:szCs w:val="24"/>
        </w:rPr>
        <w:t>entar za pružanje usluga u zajednici Zdravi grad Poreč-</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bCs/>
          <w:sz w:val="24"/>
          <w:szCs w:val="24"/>
        </w:rPr>
        <w:t xml:space="preserve"> </w:t>
      </w:r>
      <w:r w:rsidRPr="00916316">
        <w:rPr>
          <w:rFonts w:ascii="Times New Roman" w:eastAsia="Times New Roman" w:hAnsi="Times New Roman" w:cs="Times New Roman"/>
          <w:color w:val="000000"/>
          <w:sz w:val="24"/>
          <w:szCs w:val="24"/>
        </w:rPr>
        <w:t>u razdoblju od 2023. do 2025. godine planirano je:</w:t>
      </w:r>
    </w:p>
    <w:p w14:paraId="50869738" w14:textId="77777777" w:rsidR="00916316" w:rsidRPr="00916316" w:rsidRDefault="00916316" w:rsidP="00916316">
      <w:pPr>
        <w:autoSpaceDE w:val="0"/>
        <w:autoSpaceDN w:val="0"/>
        <w:adjustRightInd w:val="0"/>
        <w:spacing w:after="0" w:line="240" w:lineRule="auto"/>
        <w:rPr>
          <w:rFonts w:ascii="Times New Roman" w:eastAsia="Times New Roman" w:hAnsi="Times New Roman" w:cs="Times New Roman"/>
          <w:b/>
          <w:bCs/>
          <w:color w:val="2F5496"/>
          <w:sz w:val="20"/>
          <w:szCs w:val="20"/>
        </w:rPr>
      </w:pP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1559"/>
        <w:gridCol w:w="1559"/>
        <w:gridCol w:w="1560"/>
        <w:gridCol w:w="1490"/>
      </w:tblGrid>
      <w:tr w:rsidR="00916316" w:rsidRPr="00916316" w14:paraId="4FF57349" w14:textId="77777777" w:rsidTr="00916316">
        <w:tc>
          <w:tcPr>
            <w:tcW w:w="3114" w:type="dxa"/>
            <w:vAlign w:val="center"/>
          </w:tcPr>
          <w:p w14:paraId="56642386"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programa iz Proračuna</w:t>
            </w:r>
          </w:p>
        </w:tc>
        <w:tc>
          <w:tcPr>
            <w:tcW w:w="1559" w:type="dxa"/>
            <w:vAlign w:val="center"/>
          </w:tcPr>
          <w:p w14:paraId="5AB39FE6"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14:paraId="380A1AB0"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2023.</w:t>
            </w:r>
          </w:p>
        </w:tc>
        <w:tc>
          <w:tcPr>
            <w:tcW w:w="1559" w:type="dxa"/>
            <w:vAlign w:val="center"/>
          </w:tcPr>
          <w:p w14:paraId="76AEAD7F"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14:paraId="2642DFFE"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560" w:type="dxa"/>
            <w:vAlign w:val="center"/>
          </w:tcPr>
          <w:p w14:paraId="6E97DAAD"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14:paraId="52AD2305"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2025.</w:t>
            </w:r>
          </w:p>
        </w:tc>
        <w:tc>
          <w:tcPr>
            <w:tcW w:w="1490" w:type="dxa"/>
            <w:vAlign w:val="center"/>
          </w:tcPr>
          <w:p w14:paraId="5725608A"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14:paraId="68E496A0" w14:textId="77777777" w:rsidTr="00916316">
        <w:trPr>
          <w:trHeight w:val="347"/>
        </w:trPr>
        <w:tc>
          <w:tcPr>
            <w:tcW w:w="3114" w:type="dxa"/>
            <w:vAlign w:val="center"/>
          </w:tcPr>
          <w:p w14:paraId="1654999B"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Javne potrebe u socijalnoj skrbi</w:t>
            </w:r>
          </w:p>
        </w:tc>
        <w:tc>
          <w:tcPr>
            <w:tcW w:w="1559" w:type="dxa"/>
            <w:vAlign w:val="center"/>
          </w:tcPr>
          <w:p w14:paraId="469579D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314.634</w:t>
            </w:r>
          </w:p>
        </w:tc>
        <w:tc>
          <w:tcPr>
            <w:tcW w:w="1559" w:type="dxa"/>
            <w:vAlign w:val="center"/>
          </w:tcPr>
          <w:p w14:paraId="6F711A1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344.250</w:t>
            </w:r>
          </w:p>
        </w:tc>
        <w:tc>
          <w:tcPr>
            <w:tcW w:w="1560" w:type="dxa"/>
            <w:vAlign w:val="center"/>
          </w:tcPr>
          <w:p w14:paraId="610268B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344.250</w:t>
            </w:r>
          </w:p>
        </w:tc>
        <w:tc>
          <w:tcPr>
            <w:tcW w:w="1490" w:type="dxa"/>
            <w:vAlign w:val="center"/>
          </w:tcPr>
          <w:p w14:paraId="3477898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344.250</w:t>
            </w:r>
          </w:p>
        </w:tc>
      </w:tr>
      <w:tr w:rsidR="00916316" w:rsidRPr="00916316" w14:paraId="5CFA1E48" w14:textId="77777777" w:rsidTr="00916316">
        <w:trPr>
          <w:trHeight w:val="347"/>
        </w:trPr>
        <w:tc>
          <w:tcPr>
            <w:tcW w:w="3114" w:type="dxa"/>
            <w:vAlign w:val="center"/>
          </w:tcPr>
          <w:p w14:paraId="24735F01" w14:textId="77777777"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Ukupno</w:t>
            </w:r>
          </w:p>
        </w:tc>
        <w:tc>
          <w:tcPr>
            <w:tcW w:w="1559" w:type="dxa"/>
            <w:vAlign w:val="center"/>
          </w:tcPr>
          <w:p w14:paraId="79106BE5"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314.634</w:t>
            </w:r>
          </w:p>
        </w:tc>
        <w:tc>
          <w:tcPr>
            <w:tcW w:w="1559" w:type="dxa"/>
            <w:vAlign w:val="center"/>
          </w:tcPr>
          <w:p w14:paraId="06083BC9" w14:textId="77777777"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344.250</w:t>
            </w:r>
          </w:p>
        </w:tc>
        <w:tc>
          <w:tcPr>
            <w:tcW w:w="1560" w:type="dxa"/>
            <w:vAlign w:val="center"/>
          </w:tcPr>
          <w:p w14:paraId="04EA50C9"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color w:val="000000"/>
                <w:sz w:val="20"/>
                <w:szCs w:val="20"/>
              </w:rPr>
              <w:t>344.250</w:t>
            </w:r>
          </w:p>
        </w:tc>
        <w:tc>
          <w:tcPr>
            <w:tcW w:w="1490" w:type="dxa"/>
            <w:vAlign w:val="center"/>
          </w:tcPr>
          <w:p w14:paraId="2C29DC6D"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color w:val="000000"/>
                <w:sz w:val="20"/>
                <w:szCs w:val="20"/>
              </w:rPr>
              <w:t>344.250</w:t>
            </w:r>
          </w:p>
        </w:tc>
      </w:tr>
    </w:tbl>
    <w:p w14:paraId="0268A473" w14:textId="77777777" w:rsidR="00916316" w:rsidRPr="00916316" w:rsidRDefault="00916316" w:rsidP="00916316">
      <w:pPr>
        <w:autoSpaceDE w:val="0"/>
        <w:autoSpaceDN w:val="0"/>
        <w:adjustRightInd w:val="0"/>
        <w:spacing w:after="0" w:line="240" w:lineRule="auto"/>
        <w:rPr>
          <w:rFonts w:ascii="Times New Roman" w:eastAsia="Times New Roman" w:hAnsi="Times New Roman" w:cs="Times New Roman"/>
          <w:b/>
          <w:bCs/>
          <w:sz w:val="24"/>
          <w:szCs w:val="24"/>
        </w:rPr>
      </w:pPr>
    </w:p>
    <w:p w14:paraId="03797FA9" w14:textId="77777777" w:rsidR="00916316" w:rsidRPr="00916316" w:rsidRDefault="00916316" w:rsidP="00916316">
      <w:pPr>
        <w:autoSpaceDE w:val="0"/>
        <w:autoSpaceDN w:val="0"/>
        <w:adjustRightInd w:val="0"/>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14:paraId="67232C7E"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4B6ED427"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Program: </w:t>
      </w:r>
      <w:r w:rsidRPr="00916316">
        <w:rPr>
          <w:rFonts w:ascii="Times New Roman" w:eastAsia="Times New Roman" w:hAnsi="Times New Roman" w:cs="Times New Roman"/>
          <w:b/>
          <w:bCs/>
          <w:color w:val="000000"/>
          <w:sz w:val="24"/>
          <w:szCs w:val="24"/>
        </w:rPr>
        <w:t>Program javne potrebe u socijalnoj skrbi</w:t>
      </w:r>
    </w:p>
    <w:p w14:paraId="75CDA66B" w14:textId="77777777" w:rsidR="00916316" w:rsidRPr="00916316" w:rsidRDefault="00916316" w:rsidP="00916316">
      <w:pPr>
        <w:spacing w:after="0" w:line="240" w:lineRule="auto"/>
        <w:jc w:val="both"/>
        <w:rPr>
          <w:rFonts w:ascii="Times New Roman" w:eastAsia="Times New Roman" w:hAnsi="Times New Roman" w:cs="Times New Roman"/>
          <w:b/>
          <w:bCs/>
          <w:sz w:val="24"/>
          <w:szCs w:val="24"/>
        </w:rPr>
      </w:pPr>
    </w:p>
    <w:p w14:paraId="6D76574C"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b/>
          <w:bCs/>
          <w:sz w:val="24"/>
          <w:szCs w:val="24"/>
        </w:rPr>
        <w:t>Opis programa:</w:t>
      </w:r>
    </w:p>
    <w:p w14:paraId="6FFFE555"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C</w:t>
      </w:r>
      <w:r w:rsidRPr="00916316">
        <w:rPr>
          <w:rFonts w:ascii="Times New Roman" w:eastAsia="Times New Roman" w:hAnsi="Times New Roman" w:cs="Times New Roman"/>
          <w:sz w:val="24"/>
          <w:szCs w:val="24"/>
        </w:rPr>
        <w:t>entra za pružanje usluga u zajednici Zdravi grad Poreč-</w:t>
      </w:r>
      <w:proofErr w:type="spellStart"/>
      <w:r w:rsidRPr="00916316">
        <w:rPr>
          <w:rFonts w:ascii="Times New Roman" w:eastAsia="Times New Roman" w:hAnsi="Times New Roman" w:cs="Times New Roman"/>
          <w:sz w:val="24"/>
          <w:szCs w:val="24"/>
        </w:rPr>
        <w:t>Parenzo</w:t>
      </w:r>
      <w:proofErr w:type="spellEnd"/>
      <w:r w:rsidRPr="00916316">
        <w:rPr>
          <w:rFonts w:ascii="Times New Roman" w:eastAsia="Times New Roman" w:hAnsi="Times New Roman" w:cs="Times New Roman"/>
          <w:bCs/>
          <w:sz w:val="24"/>
          <w:szCs w:val="24"/>
        </w:rPr>
        <w:t xml:space="preserve"> </w:t>
      </w:r>
      <w:r w:rsidRPr="00916316">
        <w:rPr>
          <w:rFonts w:ascii="Times New Roman" w:eastAsia="Times New Roman" w:hAnsi="Times New Roman" w:cs="Times New Roman"/>
          <w:color w:val="000000"/>
          <w:sz w:val="24"/>
          <w:szCs w:val="24"/>
        </w:rPr>
        <w:t xml:space="preserve">ostvaruje se kroz aktivnosti i kapitalni projekt: </w:t>
      </w:r>
    </w:p>
    <w:p w14:paraId="470DEF48"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14:paraId="7CA16B4E"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Projektni ured – stručno, administrativno i tehničko osoblje</w:t>
      </w:r>
    </w:p>
    <w:p w14:paraId="579E7A7B" w14:textId="77777777"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Programske aktivnosti Centra Zdravi grad. </w:t>
      </w:r>
    </w:p>
    <w:p w14:paraId="75CDB74B"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kapitalni projekt:</w:t>
      </w:r>
    </w:p>
    <w:p w14:paraId="6FFDA6B0"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      -     Nabava opreme.</w:t>
      </w:r>
    </w:p>
    <w:p w14:paraId="70F0A43F" w14:textId="77777777"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r w:rsidRPr="00916316">
        <w:rPr>
          <w:rFonts w:ascii="Times New Roman" w:eastAsia="Times New Roman" w:hAnsi="Times New Roman" w:cs="Times New Roman"/>
          <w:color w:val="000000"/>
          <w:sz w:val="24"/>
          <w:szCs w:val="24"/>
        </w:rPr>
        <w:t xml:space="preserve"> </w:t>
      </w:r>
    </w:p>
    <w:p w14:paraId="5AD9FDE5" w14:textId="77777777"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 xml:space="preserve">Zakonske i druge pravne osnove programa: </w:t>
      </w:r>
    </w:p>
    <w:p w14:paraId="77EE2184" w14:textId="77777777" w:rsidR="00916316" w:rsidRPr="00916316" w:rsidRDefault="00916316" w:rsidP="00916316">
      <w:pPr>
        <w:spacing w:after="0" w:line="240" w:lineRule="auto"/>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 xml:space="preserve">      -     Zakon o socijalnoj skrbi („Narodne novine“ broj 18/22,46/22,119/22,71/23)</w:t>
      </w:r>
    </w:p>
    <w:p w14:paraId="0588B14E" w14:textId="77777777" w:rsidR="00916316" w:rsidRPr="00916316" w:rsidRDefault="00916316" w:rsidP="00916316">
      <w:pPr>
        <w:spacing w:after="0" w:line="240" w:lineRule="auto"/>
        <w:ind w:firstLine="360"/>
        <w:rPr>
          <w:rFonts w:ascii="Times New Roman" w:hAnsi="Times New Roman" w:cs="Times New Roman"/>
          <w:sz w:val="24"/>
          <w:szCs w:val="24"/>
          <w:lang w:eastAsia="en-US"/>
        </w:rPr>
      </w:pPr>
      <w:r w:rsidRPr="00916316">
        <w:rPr>
          <w:rFonts w:ascii="Times New Roman" w:eastAsia="Calibri" w:hAnsi="Times New Roman" w:cs="Times New Roman"/>
          <w:sz w:val="24"/>
          <w:szCs w:val="24"/>
          <w:lang w:eastAsia="en-US"/>
        </w:rPr>
        <w:t xml:space="preserve">-     </w:t>
      </w:r>
      <w:r w:rsidRPr="00916316">
        <w:rPr>
          <w:rFonts w:ascii="Times New Roman" w:hAnsi="Times New Roman" w:cs="Times New Roman"/>
          <w:sz w:val="24"/>
          <w:szCs w:val="24"/>
          <w:lang w:eastAsia="en-US"/>
        </w:rPr>
        <w:t>Zakon o proračunu („Narodne novine“ broj 144/21)</w:t>
      </w:r>
    </w:p>
    <w:p w14:paraId="6806A39F" w14:textId="77777777" w:rsidR="00916316" w:rsidRPr="00916316" w:rsidRDefault="00916316" w:rsidP="00BC2CE2">
      <w:pPr>
        <w:numPr>
          <w:ilvl w:val="0"/>
          <w:numId w:val="11"/>
        </w:numPr>
        <w:shd w:val="clear" w:color="auto" w:fill="FFFFFF" w:themeFill="background1"/>
        <w:spacing w:after="0" w:line="240" w:lineRule="auto"/>
        <w:contextualSpacing/>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en-US"/>
        </w:rPr>
        <w:t>Zakon</w:t>
      </w:r>
      <w:proofErr w:type="spellEnd"/>
      <w:r w:rsidRPr="00916316">
        <w:rPr>
          <w:rFonts w:ascii="Times New Roman" w:eastAsia="Times New Roman" w:hAnsi="Times New Roman" w:cs="Times New Roman"/>
          <w:sz w:val="24"/>
          <w:szCs w:val="24"/>
          <w:lang w:val="en-US"/>
        </w:rPr>
        <w:t xml:space="preserve"> o </w:t>
      </w:r>
      <w:proofErr w:type="spellStart"/>
      <w:r w:rsidRPr="00916316">
        <w:rPr>
          <w:rFonts w:ascii="Times New Roman" w:eastAsia="Times New Roman" w:hAnsi="Times New Roman" w:cs="Times New Roman"/>
          <w:sz w:val="24"/>
          <w:szCs w:val="24"/>
          <w:lang w:val="en-US"/>
        </w:rPr>
        <w:t>računovodstvu</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Narodne</w:t>
      </w:r>
      <w:proofErr w:type="spellEnd"/>
      <w:r w:rsidRPr="00916316">
        <w:rPr>
          <w:rFonts w:ascii="Times New Roman" w:eastAsia="Times New Roman" w:hAnsi="Times New Roman" w:cs="Times New Roman"/>
          <w:sz w:val="24"/>
          <w:szCs w:val="24"/>
          <w:lang w:val="en-US"/>
        </w:rPr>
        <w:t xml:space="preserve"> </w:t>
      </w:r>
      <w:proofErr w:type="spellStart"/>
      <w:proofErr w:type="gramStart"/>
      <w:r w:rsidRPr="00916316">
        <w:rPr>
          <w:rFonts w:ascii="Times New Roman" w:eastAsia="Times New Roman" w:hAnsi="Times New Roman" w:cs="Times New Roman"/>
          <w:sz w:val="24"/>
          <w:szCs w:val="24"/>
          <w:lang w:val="en-US"/>
        </w:rPr>
        <w:t>novine</w:t>
      </w:r>
      <w:proofErr w:type="spellEnd"/>
      <w:r w:rsidRPr="00916316">
        <w:rPr>
          <w:rFonts w:ascii="Times New Roman" w:eastAsia="Times New Roman" w:hAnsi="Times New Roman" w:cs="Times New Roman"/>
          <w:sz w:val="24"/>
          <w:szCs w:val="24"/>
          <w:lang w:val="en-US"/>
        </w:rPr>
        <w:t xml:space="preserve">“ </w:t>
      </w:r>
      <w:proofErr w:type="spellStart"/>
      <w:r w:rsidRPr="00916316">
        <w:rPr>
          <w:rFonts w:ascii="Times New Roman" w:eastAsia="Times New Roman" w:hAnsi="Times New Roman" w:cs="Times New Roman"/>
          <w:sz w:val="24"/>
          <w:szCs w:val="24"/>
          <w:lang w:val="en-US"/>
        </w:rPr>
        <w:t>broj</w:t>
      </w:r>
      <w:proofErr w:type="spellEnd"/>
      <w:proofErr w:type="gramEnd"/>
      <w:r w:rsidRPr="00916316">
        <w:rPr>
          <w:rFonts w:ascii="Times New Roman" w:eastAsia="Times New Roman" w:hAnsi="Times New Roman" w:cs="Times New Roman"/>
          <w:sz w:val="24"/>
          <w:szCs w:val="24"/>
          <w:lang w:val="en-US"/>
        </w:rPr>
        <w:t xml:space="preserve"> 78/15, 134/15,120/16,116/18,42/20, 47/20,114/22,82/23)</w:t>
      </w:r>
    </w:p>
    <w:p w14:paraId="61C003FE" w14:textId="77777777" w:rsidR="00916316" w:rsidRPr="00916316" w:rsidRDefault="00916316" w:rsidP="00BC2CE2">
      <w:pPr>
        <w:numPr>
          <w:ilvl w:val="0"/>
          <w:numId w:val="11"/>
        </w:numPr>
        <w:spacing w:after="0" w:line="240" w:lineRule="auto"/>
        <w:jc w:val="both"/>
        <w:rPr>
          <w:rFonts w:ascii="Times New Roman" w:eastAsia="Times New Roman" w:hAnsi="Times New Roman" w:cs="Times New Roman"/>
          <w:sz w:val="24"/>
          <w:szCs w:val="24"/>
          <w:lang w:val="en-US"/>
        </w:rPr>
      </w:pPr>
      <w:proofErr w:type="spellStart"/>
      <w:r w:rsidRPr="00916316">
        <w:rPr>
          <w:rFonts w:ascii="Times New Roman" w:eastAsia="Times New Roman" w:hAnsi="Times New Roman" w:cs="Times New Roman"/>
          <w:sz w:val="24"/>
          <w:szCs w:val="24"/>
          <w:lang w:val="it-IT" w:eastAsia="en-US"/>
        </w:rPr>
        <w:t>Zakon</w:t>
      </w:r>
      <w:proofErr w:type="spellEnd"/>
      <w:r w:rsidRPr="00916316">
        <w:rPr>
          <w:rFonts w:ascii="Times New Roman" w:eastAsia="Times New Roman" w:hAnsi="Times New Roman" w:cs="Times New Roman"/>
          <w:sz w:val="24"/>
          <w:szCs w:val="24"/>
          <w:lang w:val="it-IT" w:eastAsia="en-US"/>
        </w:rPr>
        <w:t xml:space="preserve"> o </w:t>
      </w:r>
      <w:proofErr w:type="spellStart"/>
      <w:r w:rsidRPr="00916316">
        <w:rPr>
          <w:rFonts w:ascii="Times New Roman" w:eastAsia="Times New Roman" w:hAnsi="Times New Roman" w:cs="Times New Roman"/>
          <w:sz w:val="24"/>
          <w:szCs w:val="24"/>
          <w:lang w:val="it-IT" w:eastAsia="en-US"/>
        </w:rPr>
        <w:t>fiskalnoj</w:t>
      </w:r>
      <w:proofErr w:type="spellEnd"/>
      <w:r w:rsidRPr="00916316">
        <w:rPr>
          <w:rFonts w:ascii="Times New Roman" w:eastAsia="Times New Roman" w:hAnsi="Times New Roman" w:cs="Times New Roman"/>
          <w:sz w:val="24"/>
          <w:szCs w:val="24"/>
          <w:lang w:val="it-IT" w:eastAsia="en-US"/>
        </w:rPr>
        <w:t xml:space="preserve"> </w:t>
      </w:r>
      <w:proofErr w:type="spellStart"/>
      <w:r w:rsidRPr="00916316">
        <w:rPr>
          <w:rFonts w:ascii="Times New Roman" w:eastAsia="Times New Roman" w:hAnsi="Times New Roman" w:cs="Times New Roman"/>
          <w:sz w:val="24"/>
          <w:szCs w:val="24"/>
          <w:lang w:val="it-IT" w:eastAsia="en-US"/>
        </w:rPr>
        <w:t>odgovornosti</w:t>
      </w:r>
      <w:proofErr w:type="spellEnd"/>
      <w:r w:rsidRPr="00916316">
        <w:rPr>
          <w:rFonts w:ascii="Times New Roman" w:eastAsia="Times New Roman" w:hAnsi="Times New Roman" w:cs="Times New Roman"/>
          <w:sz w:val="24"/>
          <w:szCs w:val="24"/>
          <w:lang w:val="it-IT" w:eastAsia="en-US"/>
        </w:rPr>
        <w:t xml:space="preserve"> (</w:t>
      </w:r>
      <w:r w:rsidRPr="00916316">
        <w:rPr>
          <w:rFonts w:ascii="Times New Roman" w:eastAsia="Times New Roman" w:hAnsi="Times New Roman" w:cs="Times New Roman"/>
          <w:sz w:val="24"/>
          <w:szCs w:val="24"/>
          <w:lang w:val="it-IT"/>
        </w:rPr>
        <w:t>„</w:t>
      </w:r>
      <w:proofErr w:type="spellStart"/>
      <w:r w:rsidRPr="00916316">
        <w:rPr>
          <w:rFonts w:ascii="Times New Roman" w:eastAsia="Times New Roman" w:hAnsi="Times New Roman" w:cs="Times New Roman"/>
          <w:sz w:val="24"/>
          <w:szCs w:val="24"/>
          <w:lang w:val="it-IT"/>
        </w:rPr>
        <w:t>Narodne</w:t>
      </w:r>
      <w:proofErr w:type="spellEnd"/>
      <w:r w:rsidRPr="00916316">
        <w:rPr>
          <w:rFonts w:ascii="Times New Roman" w:eastAsia="Times New Roman" w:hAnsi="Times New Roman" w:cs="Times New Roman"/>
          <w:sz w:val="24"/>
          <w:szCs w:val="24"/>
          <w:lang w:val="it-IT"/>
        </w:rPr>
        <w:t xml:space="preserve"> </w:t>
      </w:r>
      <w:proofErr w:type="spellStart"/>
      <w:proofErr w:type="gramStart"/>
      <w:r w:rsidRPr="00916316">
        <w:rPr>
          <w:rFonts w:ascii="Times New Roman" w:eastAsia="Times New Roman" w:hAnsi="Times New Roman" w:cs="Times New Roman"/>
          <w:sz w:val="24"/>
          <w:szCs w:val="24"/>
          <w:lang w:val="it-IT"/>
        </w:rPr>
        <w:t>novine</w:t>
      </w:r>
      <w:proofErr w:type="spellEnd"/>
      <w:r w:rsidRPr="00916316">
        <w:rPr>
          <w:rFonts w:ascii="Times New Roman" w:eastAsia="Times New Roman" w:hAnsi="Times New Roman" w:cs="Times New Roman"/>
          <w:sz w:val="24"/>
          <w:szCs w:val="24"/>
          <w:lang w:val="it-IT"/>
        </w:rPr>
        <w:t xml:space="preserve">“ </w:t>
      </w:r>
      <w:proofErr w:type="spellStart"/>
      <w:r w:rsidRPr="00916316">
        <w:rPr>
          <w:rFonts w:ascii="Times New Roman" w:eastAsia="Times New Roman" w:hAnsi="Times New Roman" w:cs="Times New Roman"/>
          <w:sz w:val="24"/>
          <w:szCs w:val="24"/>
          <w:lang w:val="it-IT"/>
        </w:rPr>
        <w:t>broj</w:t>
      </w:r>
      <w:proofErr w:type="spellEnd"/>
      <w:proofErr w:type="gramEnd"/>
      <w:r w:rsidRPr="00916316">
        <w:rPr>
          <w:rFonts w:ascii="Times New Roman" w:eastAsia="Times New Roman" w:hAnsi="Times New Roman" w:cs="Times New Roman"/>
          <w:sz w:val="24"/>
          <w:szCs w:val="24"/>
          <w:lang w:val="it-IT"/>
        </w:rPr>
        <w:t xml:space="preserve"> </w:t>
      </w:r>
      <w:r w:rsidRPr="00916316">
        <w:rPr>
          <w:rFonts w:ascii="Times New Roman" w:eastAsia="Times New Roman" w:hAnsi="Times New Roman" w:cs="Times New Roman"/>
          <w:sz w:val="24"/>
          <w:szCs w:val="24"/>
          <w:lang w:val="it-IT" w:eastAsia="en-US"/>
        </w:rPr>
        <w:t>111/18,83/23)</w:t>
      </w:r>
    </w:p>
    <w:p w14:paraId="1E66236F"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rPr>
      </w:pPr>
      <w:r w:rsidRPr="00916316">
        <w:rPr>
          <w:rFonts w:ascii="Times New Roman" w:hAnsi="Times New Roman" w:cs="Times New Roman"/>
          <w:sz w:val="24"/>
          <w:szCs w:val="24"/>
        </w:rPr>
        <w:t>Zakon o radu („Narodne novine“ broj 93/14,127/17,98/19,151/22,64/23)</w:t>
      </w:r>
    </w:p>
    <w:p w14:paraId="4F6A0BFA"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lastRenderedPageBreak/>
        <w:t>Propisi strukovnih komora RH (Hrvatska psihološka komora, Hrvatska liječnička komora i druge),</w:t>
      </w:r>
    </w:p>
    <w:p w14:paraId="325A4791"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podzakonski akti</w:t>
      </w:r>
    </w:p>
    <w:p w14:paraId="4C786608" w14:textId="77777777"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akti ustanove i osnivača. </w:t>
      </w:r>
    </w:p>
    <w:p w14:paraId="41EF3160"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color w:val="2F5496"/>
          <w:sz w:val="24"/>
          <w:szCs w:val="24"/>
        </w:rPr>
      </w:pPr>
    </w:p>
    <w:p w14:paraId="1045FC01"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Ciljevi provedbe programa u razdoblju 2024.-2026.:</w:t>
      </w:r>
    </w:p>
    <w:p w14:paraId="67E17AD1"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Osnaživanje ljudskog resursa zajednice (edukacije usmjerene podizanju zdravstvene kulture i pismenosti, medijska obrada stručnih tema; prihvat korisnika sa prolaznim psihosocijalnim, zdravstvenim i drugim razvojno-egzistencijalnim  teškoćama na ranoj razini rizika za zdravlje, realizacija preventivnih programa za sve populacione skupine građana u zajednici i šire). </w:t>
      </w:r>
    </w:p>
    <w:p w14:paraId="50319691"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Psihosocijalna podrška ranjivim skupinama (siromašni, bolesni, stariji, osobe s invaliditetom, osobe s razvojnim teškoćama , poremećajima ponašanja, problemima adaptacije i drugim osobnim teškoćama, samohrani roditelji, ovisnici, kronično bolesni i drugim rizičnim ponašanjima).</w:t>
      </w:r>
    </w:p>
    <w:p w14:paraId="196A0F12"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Podrška zdravom rastu i razvoju ranjivih skupina te osjetljivim razvojnim fazama obiteljskog ciklusa  (djeca i mladi u pubertetu i adolescenciji, mladi roditelji u očekivanju djeteta, kompetentno roditeljstvo, stariji, napuštanje obiteljskog gnijezda, gubitci  ..).</w:t>
      </w:r>
    </w:p>
    <w:p w14:paraId="14D0E994"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Osiguravanje psiholoških kriznih intervencija u </w:t>
      </w:r>
      <w:proofErr w:type="spellStart"/>
      <w:r w:rsidRPr="00916316">
        <w:rPr>
          <w:rFonts w:ascii="Times New Roman" w:eastAsia="Calibri" w:hAnsi="Times New Roman" w:cs="Times New Roman"/>
          <w:sz w:val="24"/>
          <w:szCs w:val="24"/>
        </w:rPr>
        <w:t>zajednici,osnaživanje</w:t>
      </w:r>
      <w:proofErr w:type="spellEnd"/>
      <w:r w:rsidRPr="00916316">
        <w:rPr>
          <w:rFonts w:ascii="Times New Roman" w:eastAsia="Calibri" w:hAnsi="Times New Roman" w:cs="Times New Roman"/>
          <w:sz w:val="24"/>
          <w:szCs w:val="24"/>
        </w:rPr>
        <w:t xml:space="preserve"> </w:t>
      </w:r>
      <w:proofErr w:type="spellStart"/>
      <w:r w:rsidRPr="00916316">
        <w:rPr>
          <w:rFonts w:ascii="Times New Roman" w:eastAsia="Calibri" w:hAnsi="Times New Roman" w:cs="Times New Roman"/>
          <w:sz w:val="24"/>
          <w:szCs w:val="24"/>
        </w:rPr>
        <w:t>pomagačkih</w:t>
      </w:r>
      <w:proofErr w:type="spellEnd"/>
      <w:r w:rsidRPr="00916316">
        <w:rPr>
          <w:rFonts w:ascii="Times New Roman" w:eastAsia="Calibri" w:hAnsi="Times New Roman" w:cs="Times New Roman"/>
          <w:sz w:val="24"/>
          <w:szCs w:val="24"/>
        </w:rPr>
        <w:t xml:space="preserve"> timova u zajednici, unapređenje psihosocijalnih, ekoloških i drugih čimbenika zaštite zdravlja u zajednici te promocija zdravlja, zdravih životnih izbora i navika.</w:t>
      </w:r>
    </w:p>
    <w:p w14:paraId="2D9D838C"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Umrežavanje u zajednici, poticanje socijalne kohezije, stvaranje lokalne socijalne mreže podrške.</w:t>
      </w:r>
    </w:p>
    <w:p w14:paraId="0ECC4EDB"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Podizanje ukupne kvalitete života i zdravlja u zajednici.</w:t>
      </w:r>
    </w:p>
    <w:p w14:paraId="4EF9D57D"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61800382"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14:paraId="07139009" w14:textId="77777777" w:rsidR="00916316" w:rsidRPr="00916316" w:rsidRDefault="00916316" w:rsidP="00916316">
      <w:pPr>
        <w:spacing w:after="0" w:line="240" w:lineRule="auto"/>
        <w:rPr>
          <w:rFonts w:ascii="Times New Roman" w:eastAsia="Times New Roman" w:hAnsi="Times New Roman" w:cs="Times New Roman"/>
          <w:sz w:val="24"/>
          <w:szCs w:val="24"/>
        </w:rPr>
      </w:pPr>
    </w:p>
    <w:p w14:paraId="14895BC6" w14:textId="77777777"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sz w:val="24"/>
          <w:szCs w:val="24"/>
        </w:rPr>
        <w:t>Pregled financijskih sredstava po aktivnostima/projektima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96"/>
        <w:gridCol w:w="1445"/>
        <w:gridCol w:w="1451"/>
        <w:gridCol w:w="1451"/>
      </w:tblGrid>
      <w:tr w:rsidR="00916316" w:rsidRPr="00916316" w14:paraId="76456708" w14:textId="77777777" w:rsidTr="00916316">
        <w:tc>
          <w:tcPr>
            <w:tcW w:w="3219" w:type="dxa"/>
          </w:tcPr>
          <w:p w14:paraId="74927EBD"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p w14:paraId="33150143"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496" w:type="dxa"/>
            <w:vAlign w:val="center"/>
          </w:tcPr>
          <w:p w14:paraId="47DE30B2"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14:paraId="31FEEFD6"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2023.</w:t>
            </w:r>
          </w:p>
        </w:tc>
        <w:tc>
          <w:tcPr>
            <w:tcW w:w="1445" w:type="dxa"/>
            <w:vAlign w:val="center"/>
          </w:tcPr>
          <w:p w14:paraId="1C43B00C"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14:paraId="6BC584E3"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2024.</w:t>
            </w:r>
          </w:p>
        </w:tc>
        <w:tc>
          <w:tcPr>
            <w:tcW w:w="1451" w:type="dxa"/>
            <w:vAlign w:val="center"/>
          </w:tcPr>
          <w:p w14:paraId="1387F214"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14:paraId="615E953F"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2025.</w:t>
            </w:r>
          </w:p>
        </w:tc>
        <w:tc>
          <w:tcPr>
            <w:tcW w:w="1451" w:type="dxa"/>
            <w:vAlign w:val="center"/>
          </w:tcPr>
          <w:p w14:paraId="049083A2"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14:paraId="371686FD"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2026.</w:t>
            </w:r>
          </w:p>
        </w:tc>
      </w:tr>
      <w:tr w:rsidR="00916316" w:rsidRPr="00916316" w14:paraId="605D7935" w14:textId="77777777" w:rsidTr="00916316">
        <w:tc>
          <w:tcPr>
            <w:tcW w:w="3219" w:type="dxa"/>
          </w:tcPr>
          <w:p w14:paraId="5F8E96EA" w14:textId="77777777" w:rsidR="00916316" w:rsidRPr="00916316" w:rsidRDefault="00916316" w:rsidP="00916316">
            <w:pPr>
              <w:spacing w:after="0" w:line="240" w:lineRule="auto"/>
              <w:jc w:val="both"/>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96" w:type="dxa"/>
          </w:tcPr>
          <w:p w14:paraId="7C407655"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p>
        </w:tc>
        <w:tc>
          <w:tcPr>
            <w:tcW w:w="1445" w:type="dxa"/>
          </w:tcPr>
          <w:p w14:paraId="50088739"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p>
        </w:tc>
        <w:tc>
          <w:tcPr>
            <w:tcW w:w="1451" w:type="dxa"/>
          </w:tcPr>
          <w:p w14:paraId="723888B8"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p>
        </w:tc>
        <w:tc>
          <w:tcPr>
            <w:tcW w:w="1451" w:type="dxa"/>
          </w:tcPr>
          <w:p w14:paraId="7DE1F413"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p>
        </w:tc>
      </w:tr>
      <w:tr w:rsidR="00916316" w:rsidRPr="00916316" w14:paraId="4AAF750E" w14:textId="77777777" w:rsidTr="00916316">
        <w:tc>
          <w:tcPr>
            <w:tcW w:w="3219" w:type="dxa"/>
          </w:tcPr>
          <w:p w14:paraId="7CFFCD4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Projektni ured - stručno, administrativno i tehničko osoblje</w:t>
            </w:r>
          </w:p>
        </w:tc>
        <w:tc>
          <w:tcPr>
            <w:tcW w:w="1496" w:type="dxa"/>
          </w:tcPr>
          <w:p w14:paraId="7C7313A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241.184</w:t>
            </w:r>
          </w:p>
        </w:tc>
        <w:tc>
          <w:tcPr>
            <w:tcW w:w="1445" w:type="dxa"/>
          </w:tcPr>
          <w:p w14:paraId="65C4E49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254.300</w:t>
            </w:r>
          </w:p>
        </w:tc>
        <w:tc>
          <w:tcPr>
            <w:tcW w:w="1451" w:type="dxa"/>
          </w:tcPr>
          <w:p w14:paraId="4D839F92"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254.300</w:t>
            </w:r>
          </w:p>
        </w:tc>
        <w:tc>
          <w:tcPr>
            <w:tcW w:w="1451" w:type="dxa"/>
          </w:tcPr>
          <w:p w14:paraId="4D8D8EE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254.300</w:t>
            </w:r>
          </w:p>
        </w:tc>
      </w:tr>
      <w:tr w:rsidR="00916316" w:rsidRPr="00916316" w14:paraId="68CA4568" w14:textId="77777777" w:rsidTr="00916316">
        <w:tc>
          <w:tcPr>
            <w:tcW w:w="3219" w:type="dxa"/>
          </w:tcPr>
          <w:p w14:paraId="482A64B7"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Programske aktivnosti Centra Zdravi grad</w:t>
            </w:r>
          </w:p>
        </w:tc>
        <w:tc>
          <w:tcPr>
            <w:tcW w:w="1496" w:type="dxa"/>
            <w:vAlign w:val="bottom"/>
          </w:tcPr>
          <w:p w14:paraId="1D66970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lang w:val="en-US"/>
              </w:rPr>
              <w:t>73.450</w:t>
            </w:r>
          </w:p>
        </w:tc>
        <w:tc>
          <w:tcPr>
            <w:tcW w:w="1445" w:type="dxa"/>
            <w:vAlign w:val="bottom"/>
          </w:tcPr>
          <w:p w14:paraId="03BC932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86.450</w:t>
            </w:r>
          </w:p>
        </w:tc>
        <w:tc>
          <w:tcPr>
            <w:tcW w:w="1451" w:type="dxa"/>
            <w:vAlign w:val="bottom"/>
          </w:tcPr>
          <w:p w14:paraId="74660E1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86.450</w:t>
            </w:r>
          </w:p>
        </w:tc>
        <w:tc>
          <w:tcPr>
            <w:tcW w:w="1451" w:type="dxa"/>
            <w:vAlign w:val="bottom"/>
          </w:tcPr>
          <w:p w14:paraId="0A368649"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86.450</w:t>
            </w:r>
          </w:p>
        </w:tc>
      </w:tr>
      <w:tr w:rsidR="00916316" w:rsidRPr="00916316" w14:paraId="52112033" w14:textId="77777777" w:rsidTr="00916316">
        <w:tc>
          <w:tcPr>
            <w:tcW w:w="3219" w:type="dxa"/>
          </w:tcPr>
          <w:p w14:paraId="32D58B09" w14:textId="77777777" w:rsidR="00916316" w:rsidRPr="00916316" w:rsidRDefault="00916316" w:rsidP="00916316">
            <w:pPr>
              <w:spacing w:after="0" w:line="240" w:lineRule="auto"/>
              <w:jc w:val="both"/>
              <w:rPr>
                <w:rFonts w:ascii="Times New Roman" w:eastAsia="Times New Roman" w:hAnsi="Times New Roman" w:cs="Times New Roman"/>
                <w:b/>
                <w:bCs/>
                <w:i/>
                <w:iCs/>
                <w:sz w:val="20"/>
                <w:szCs w:val="20"/>
              </w:rPr>
            </w:pPr>
            <w:r w:rsidRPr="00916316">
              <w:rPr>
                <w:rFonts w:ascii="Times New Roman" w:eastAsia="Times New Roman" w:hAnsi="Times New Roman" w:cs="Times New Roman"/>
                <w:b/>
                <w:bCs/>
                <w:i/>
                <w:iCs/>
                <w:sz w:val="20"/>
                <w:szCs w:val="20"/>
              </w:rPr>
              <w:t>Kapitalni projekt</w:t>
            </w:r>
          </w:p>
        </w:tc>
        <w:tc>
          <w:tcPr>
            <w:tcW w:w="1496" w:type="dxa"/>
            <w:vAlign w:val="bottom"/>
          </w:tcPr>
          <w:p w14:paraId="4543B37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tc>
        <w:tc>
          <w:tcPr>
            <w:tcW w:w="1445" w:type="dxa"/>
            <w:vAlign w:val="bottom"/>
          </w:tcPr>
          <w:p w14:paraId="51486B84"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vAlign w:val="bottom"/>
          </w:tcPr>
          <w:p w14:paraId="625182E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vAlign w:val="bottom"/>
          </w:tcPr>
          <w:p w14:paraId="6C1739C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14:paraId="4460DB3B" w14:textId="77777777" w:rsidTr="00916316">
        <w:tc>
          <w:tcPr>
            <w:tcW w:w="3219" w:type="dxa"/>
          </w:tcPr>
          <w:p w14:paraId="760D1D50" w14:textId="77777777"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opreme za redovno poslovanje Zdravog grada</w:t>
            </w:r>
          </w:p>
        </w:tc>
        <w:tc>
          <w:tcPr>
            <w:tcW w:w="1496" w:type="dxa"/>
            <w:vAlign w:val="bottom"/>
          </w:tcPr>
          <w:p w14:paraId="702A8F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c>
          <w:tcPr>
            <w:tcW w:w="1445" w:type="dxa"/>
            <w:vAlign w:val="bottom"/>
          </w:tcPr>
          <w:p w14:paraId="2BD50036"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3.500</w:t>
            </w:r>
          </w:p>
        </w:tc>
        <w:tc>
          <w:tcPr>
            <w:tcW w:w="1451" w:type="dxa"/>
            <w:vAlign w:val="bottom"/>
          </w:tcPr>
          <w:p w14:paraId="2575E0A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sz w:val="20"/>
                <w:szCs w:val="20"/>
              </w:rPr>
              <w:t>3.500</w:t>
            </w:r>
          </w:p>
        </w:tc>
        <w:tc>
          <w:tcPr>
            <w:tcW w:w="1451" w:type="dxa"/>
            <w:vAlign w:val="bottom"/>
          </w:tcPr>
          <w:p w14:paraId="3639042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sz w:val="20"/>
                <w:szCs w:val="20"/>
              </w:rPr>
              <w:t>3.500</w:t>
            </w:r>
          </w:p>
        </w:tc>
      </w:tr>
      <w:tr w:rsidR="00916316" w:rsidRPr="00916316" w14:paraId="4C56444B" w14:textId="77777777" w:rsidTr="00916316">
        <w:tc>
          <w:tcPr>
            <w:tcW w:w="3219" w:type="dxa"/>
          </w:tcPr>
          <w:p w14:paraId="52C72D77" w14:textId="77777777" w:rsidR="00916316" w:rsidRPr="00916316" w:rsidRDefault="00916316" w:rsidP="00916316">
            <w:pPr>
              <w:spacing w:after="0" w:line="240" w:lineRule="auto"/>
              <w:jc w:val="both"/>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496" w:type="dxa"/>
            <w:vAlign w:val="center"/>
          </w:tcPr>
          <w:p w14:paraId="3E280F9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color w:val="000000"/>
                <w:sz w:val="20"/>
                <w:szCs w:val="20"/>
              </w:rPr>
              <w:t>314.634</w:t>
            </w:r>
          </w:p>
        </w:tc>
        <w:tc>
          <w:tcPr>
            <w:tcW w:w="1445" w:type="dxa"/>
            <w:vAlign w:val="center"/>
          </w:tcPr>
          <w:p w14:paraId="21E9DF48"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344.250</w:t>
            </w:r>
          </w:p>
        </w:tc>
        <w:tc>
          <w:tcPr>
            <w:tcW w:w="1451" w:type="dxa"/>
            <w:vAlign w:val="center"/>
          </w:tcPr>
          <w:p w14:paraId="24278A13"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344.250</w:t>
            </w:r>
          </w:p>
        </w:tc>
        <w:tc>
          <w:tcPr>
            <w:tcW w:w="1451" w:type="dxa"/>
            <w:vAlign w:val="center"/>
          </w:tcPr>
          <w:p w14:paraId="1BE8C83B" w14:textId="77777777"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344.250</w:t>
            </w:r>
          </w:p>
        </w:tc>
      </w:tr>
    </w:tbl>
    <w:p w14:paraId="2486C851"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14:paraId="61BF8173"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14:paraId="0AD5F132"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14:paraId="4C92CB87" w14:textId="77777777"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color w:val="000000"/>
          <w:sz w:val="24"/>
          <w:szCs w:val="24"/>
        </w:rPr>
        <w:t>Projektni ured – stručno, administrativno i tehničko osoblje</w:t>
      </w:r>
    </w:p>
    <w:p w14:paraId="3696D502"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Calibri" w:hAnsi="Times New Roman" w:cs="Times New Roman"/>
          <w:sz w:val="24"/>
          <w:szCs w:val="24"/>
        </w:rPr>
        <w:t>Iz projektnog ureda vode se i koordiniraju svi poslovi, aktivnosti i usluge ustanove (rad stručnih kadrova svih profila i zvanja te stručni psihosocijalni programi podrške, aktivnosti i manifestacije za zdravlje te administrativno tehničko računovodstveni i  upravljački poslovi kao i specifične programske aktivnosti). Nositelji i izvršitelji najvećeg dijela svih programa/projekata odnosno izvršenih poslova ustanove su zaposlenice ustanove kao izvoditelji stručnih poslova iz okvira svojih zvanja i specifičnih kompetencija. Iz projektnog ureda se uključuju i koordiniraju vanjski suradnici ustanove specifičnih zvanja i kompetencija. Projektni ured sa zaposlenicama ustanove stvara uvjete za realizaciju svih specifičnih programskih aktivnosti ustanove, za suradnju sa resornim odjelima Grada Poreča te brojnim suradničkim i partnerskim organizacijama</w:t>
      </w:r>
    </w:p>
    <w:p w14:paraId="537674D5"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lastRenderedPageBreak/>
        <w:t xml:space="preserve">Projektni ured realizirati će sljedeće zadatke: </w:t>
      </w:r>
    </w:p>
    <w:p w14:paraId="026CF7AF"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organizacije rada svih zaposlenika i vanjskih suradnika ustanove te koordinaciju svih programa koji se realiziraju u ustanovi ili ih ustanova vodi za Grad Poreč, Istarsku županiju i druge naručitelje,</w:t>
      </w:r>
    </w:p>
    <w:p w14:paraId="2966A20F"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omogućiti realizaciju svih programskih aktivnosti ustanove,</w:t>
      </w:r>
    </w:p>
    <w:p w14:paraId="6163D6BE"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organizirati realizaciju osnovne psihosocijalne djelatnosti i pružanje psihosocijalne podrške </w:t>
      </w:r>
    </w:p>
    <w:p w14:paraId="4E3217D5"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proofErr w:type="spellStart"/>
      <w:r w:rsidRPr="00916316">
        <w:rPr>
          <w:rFonts w:ascii="Times New Roman" w:eastAsia="Times New Roman" w:hAnsi="Times New Roman" w:cs="Times New Roman"/>
          <w:sz w:val="24"/>
          <w:szCs w:val="24"/>
        </w:rPr>
        <w:t>pojednicima</w:t>
      </w:r>
      <w:proofErr w:type="spellEnd"/>
      <w:r w:rsidRPr="00916316">
        <w:rPr>
          <w:rFonts w:ascii="Times New Roman" w:eastAsia="Times New Roman" w:hAnsi="Times New Roman" w:cs="Times New Roman"/>
          <w:sz w:val="24"/>
          <w:szCs w:val="24"/>
        </w:rPr>
        <w:t xml:space="preserve">, obiteljima, parovima i grupama, </w:t>
      </w:r>
    </w:p>
    <w:p w14:paraId="72C913ED"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kreiranje, opisivanje i kandidiranje programa ustanove na sve izvore financiranja iz oblasti djelovanja i osnovne djelatnosti ustanove,</w:t>
      </w:r>
    </w:p>
    <w:p w14:paraId="270E6B3A"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sudjelovanje u strateškom planiranju Grada Poreča u svim oblastima razvoja zajednice (gospodarskom, socijalnom, kulturnom, </w:t>
      </w:r>
      <w:proofErr w:type="spellStart"/>
      <w:r w:rsidRPr="00916316">
        <w:rPr>
          <w:rFonts w:ascii="Times New Roman" w:eastAsia="Times New Roman" w:hAnsi="Times New Roman" w:cs="Times New Roman"/>
          <w:sz w:val="24"/>
          <w:szCs w:val="24"/>
        </w:rPr>
        <w:t>sporstskom</w:t>
      </w:r>
      <w:proofErr w:type="spellEnd"/>
      <w:r w:rsidRPr="00916316">
        <w:rPr>
          <w:rFonts w:ascii="Times New Roman" w:eastAsia="Times New Roman" w:hAnsi="Times New Roman" w:cs="Times New Roman"/>
          <w:sz w:val="24"/>
          <w:szCs w:val="24"/>
        </w:rPr>
        <w:t>…i dr.), jer je zdravlje poveznica svih razvojnih planova u kojima je središte „čovjek“, stanovnik Poreča,</w:t>
      </w:r>
    </w:p>
    <w:p w14:paraId="6F345AEC"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 </w:t>
      </w:r>
      <w:proofErr w:type="spellStart"/>
      <w:r w:rsidRPr="00916316">
        <w:rPr>
          <w:rFonts w:ascii="Times New Roman" w:eastAsia="Calibri" w:hAnsi="Times New Roman" w:cs="Times New Roman"/>
          <w:sz w:val="24"/>
          <w:szCs w:val="24"/>
        </w:rPr>
        <w:t>informativi</w:t>
      </w:r>
      <w:proofErr w:type="spellEnd"/>
      <w:r w:rsidRPr="00916316">
        <w:rPr>
          <w:rFonts w:ascii="Times New Roman" w:eastAsia="Calibri" w:hAnsi="Times New Roman" w:cs="Times New Roman"/>
          <w:sz w:val="24"/>
          <w:szCs w:val="24"/>
        </w:rPr>
        <w:t xml:space="preserve"> punkt za građane koji nastoje zadovoljiti svoje potrebe u sferi socijale i zaštite zdravlja u ustanovi ili srodnim organizacijama,</w:t>
      </w:r>
    </w:p>
    <w:p w14:paraId="4690FB2E"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 promicanje i razvoj humanih vrijednosti i </w:t>
      </w:r>
      <w:proofErr w:type="spellStart"/>
      <w:r w:rsidRPr="00916316">
        <w:rPr>
          <w:rFonts w:ascii="Times New Roman" w:eastAsia="Calibri" w:hAnsi="Times New Roman" w:cs="Times New Roman"/>
          <w:sz w:val="24"/>
          <w:szCs w:val="24"/>
        </w:rPr>
        <w:t>volonterizma</w:t>
      </w:r>
      <w:proofErr w:type="spellEnd"/>
      <w:r w:rsidRPr="00916316">
        <w:rPr>
          <w:rFonts w:ascii="Times New Roman" w:eastAsia="Calibri" w:hAnsi="Times New Roman" w:cs="Times New Roman"/>
          <w:sz w:val="24"/>
          <w:szCs w:val="24"/>
        </w:rPr>
        <w:t xml:space="preserve"> u zajednici,</w:t>
      </w:r>
    </w:p>
    <w:p w14:paraId="4300FFD5"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-„inkubator ideja“ u vidu otvorenosti za iniciranje i razvijanje kreativnih putova zaštite zdravlja u zajednici u skladu s temeljnom postavkom SZO „misli globalno, djeluj </w:t>
      </w:r>
      <w:proofErr w:type="spellStart"/>
      <w:r w:rsidRPr="00916316">
        <w:rPr>
          <w:rFonts w:ascii="Times New Roman" w:eastAsia="Calibri" w:hAnsi="Times New Roman" w:cs="Times New Roman"/>
          <w:sz w:val="24"/>
          <w:szCs w:val="24"/>
        </w:rPr>
        <w:t>loaklno</w:t>
      </w:r>
      <w:proofErr w:type="spellEnd"/>
      <w:r w:rsidRPr="00916316">
        <w:rPr>
          <w:rFonts w:ascii="Times New Roman" w:eastAsia="Calibri" w:hAnsi="Times New Roman" w:cs="Times New Roman"/>
          <w:sz w:val="24"/>
          <w:szCs w:val="24"/>
        </w:rPr>
        <w:t>“,</w:t>
      </w:r>
    </w:p>
    <w:p w14:paraId="18636C57"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 istraživački centar iz kojeg se osmišljavaju ispitivanja potreba građana, a posebno ranjivih skupina, </w:t>
      </w:r>
    </w:p>
    <w:p w14:paraId="394016E7"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 horizontalno i vertikalno povezivanje i suradnja na razini zajednice, Županije, RH i u inozemstvu i drugim međunarodnim partnerima, Hrvatskim zavodom za javno zdravstvo, Zavodom za javno zdravstvo Istarske županije, resornim ministarstvima i drugim partnerima u zemlji i inozemstvu, NGO-ima i dr.), </w:t>
      </w:r>
    </w:p>
    <w:p w14:paraId="6ABB78D4"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 centar za lokalnu zaštitu i psihološke krizne intervencije u smjeru zaštite mentalnog zdravlja. </w:t>
      </w:r>
    </w:p>
    <w:p w14:paraId="35173FD9"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U Projektnom uredu zaposleno je 8 osoba na neodređeno vrijeme i to: </w:t>
      </w:r>
      <w:proofErr w:type="spellStart"/>
      <w:r w:rsidRPr="00916316">
        <w:rPr>
          <w:rFonts w:ascii="Times New Roman" w:eastAsia="Calibri" w:hAnsi="Times New Roman" w:cs="Times New Roman"/>
          <w:sz w:val="24"/>
          <w:szCs w:val="24"/>
        </w:rPr>
        <w:t>ravanteljica</w:t>
      </w:r>
      <w:proofErr w:type="spellEnd"/>
      <w:r w:rsidRPr="00916316">
        <w:rPr>
          <w:rFonts w:ascii="Times New Roman" w:eastAsia="Calibri" w:hAnsi="Times New Roman" w:cs="Times New Roman"/>
          <w:sz w:val="24"/>
          <w:szCs w:val="24"/>
        </w:rPr>
        <w:t xml:space="preserve"> i voditeljica savjetovališta i programa ustanove (psihologinja-psihoterapeutkinja, magistra javnog zdravstva, koja je ujedno i koordinatorica projekta Zdravi grad Poreč, 3 psihologinje-psihoterapeutkinje, 1 psihologinja-</w:t>
      </w:r>
      <w:proofErr w:type="spellStart"/>
      <w:r w:rsidRPr="00916316">
        <w:rPr>
          <w:rFonts w:ascii="Times New Roman" w:eastAsia="Calibri" w:hAnsi="Times New Roman" w:cs="Times New Roman"/>
          <w:sz w:val="24"/>
          <w:szCs w:val="24"/>
        </w:rPr>
        <w:t>muzikoterapeutkinja</w:t>
      </w:r>
      <w:proofErr w:type="spellEnd"/>
      <w:r w:rsidRPr="00916316">
        <w:rPr>
          <w:rFonts w:ascii="Times New Roman" w:eastAsia="Calibri" w:hAnsi="Times New Roman" w:cs="Times New Roman"/>
          <w:sz w:val="24"/>
          <w:szCs w:val="24"/>
        </w:rPr>
        <w:t xml:space="preserve">, 1 psihologinja u edukaciji za psihoterapeutkinju, 1 poslovna tajnica i voditeljica računovodstvenih poslova te 1 administrativno računovodstvena tajnica. U 2024. će se uključivati vanjski stručni suradnici slijedećih profila: doktori medicine, edukacijski </w:t>
      </w:r>
      <w:proofErr w:type="spellStart"/>
      <w:r w:rsidRPr="00916316">
        <w:rPr>
          <w:rFonts w:ascii="Times New Roman" w:eastAsia="Calibri" w:hAnsi="Times New Roman" w:cs="Times New Roman"/>
          <w:sz w:val="24"/>
          <w:szCs w:val="24"/>
        </w:rPr>
        <w:t>rehabilitatori</w:t>
      </w:r>
      <w:proofErr w:type="spellEnd"/>
      <w:r w:rsidRPr="00916316">
        <w:rPr>
          <w:rFonts w:ascii="Times New Roman" w:eastAsia="Calibri" w:hAnsi="Times New Roman" w:cs="Times New Roman"/>
          <w:sz w:val="24"/>
          <w:szCs w:val="24"/>
        </w:rPr>
        <w:t xml:space="preserve">, logopedi, kineziolozi, nutricionisti, sveučilišni profesori edukatori i/ili supervizori  iz oblasti socijalne, psihološke i medicinske i drugih društvenih djelatnosti, suradnici iz oblasti javnog zdravstva te po potrebi drugi.  Nastavit će se suradnja s knjigovodstveno računovodstvenim servisom EXORO PRO iz Poreča te vanjskim servisom za održavanje i čišćenje prostora. </w:t>
      </w:r>
    </w:p>
    <w:p w14:paraId="57F931B6"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Planirana sredstva namijenjena su isplati plaća i materijalnih prava za zaposlenike, kao i podmirivanje svih materijalnih rashoda kojima se omogućava redovno funkcioniranje ustanove, poštujući načelo ekonomičnosti, namjenskog i svrhovitog korištenja sredstava. Redovna djelatnost ustanove obuhvaća sljedeće materijalne rashode: službena putovanja, naknade za prijevoz,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zdravstvene usluge, reprezentaciju, članarine, ostale nespomenute rashode poslovanja, bankarske usluge i usluge platnog prometa. Planirana je i naknada za rad članova Upravnog vijeća. </w:t>
      </w:r>
    </w:p>
    <w:p w14:paraId="0DF4F0B5" w14:textId="77777777" w:rsidR="00916316" w:rsidRDefault="00916316" w:rsidP="00916316">
      <w:pPr>
        <w:spacing w:after="0" w:line="240" w:lineRule="auto"/>
        <w:jc w:val="both"/>
        <w:rPr>
          <w:rFonts w:ascii="Times New Roman" w:eastAsia="Times New Roman" w:hAnsi="Times New Roman" w:cs="Times New Roman"/>
          <w:sz w:val="24"/>
          <w:szCs w:val="24"/>
        </w:rPr>
      </w:pPr>
    </w:p>
    <w:p w14:paraId="08C2FE37" w14:textId="77777777" w:rsidR="00AF1673" w:rsidRDefault="00AF1673" w:rsidP="00916316">
      <w:pPr>
        <w:spacing w:after="0" w:line="240" w:lineRule="auto"/>
        <w:jc w:val="both"/>
        <w:rPr>
          <w:rFonts w:ascii="Times New Roman" w:eastAsia="Times New Roman" w:hAnsi="Times New Roman" w:cs="Times New Roman"/>
          <w:sz w:val="24"/>
          <w:szCs w:val="24"/>
        </w:rPr>
      </w:pPr>
    </w:p>
    <w:p w14:paraId="3B9F28C5" w14:textId="77777777" w:rsidR="00AF1673" w:rsidRDefault="00AF1673" w:rsidP="00916316">
      <w:pPr>
        <w:spacing w:after="0" w:line="240" w:lineRule="auto"/>
        <w:jc w:val="both"/>
        <w:rPr>
          <w:rFonts w:ascii="Times New Roman" w:eastAsia="Times New Roman" w:hAnsi="Times New Roman" w:cs="Times New Roman"/>
          <w:sz w:val="24"/>
          <w:szCs w:val="24"/>
        </w:rPr>
      </w:pPr>
    </w:p>
    <w:p w14:paraId="63EBEE86" w14:textId="77777777" w:rsidR="00AF1673" w:rsidRDefault="00AF1673" w:rsidP="00916316">
      <w:pPr>
        <w:spacing w:after="0" w:line="240" w:lineRule="auto"/>
        <w:jc w:val="both"/>
        <w:rPr>
          <w:rFonts w:ascii="Times New Roman" w:eastAsia="Times New Roman" w:hAnsi="Times New Roman" w:cs="Times New Roman"/>
          <w:sz w:val="24"/>
          <w:szCs w:val="24"/>
        </w:rPr>
      </w:pPr>
    </w:p>
    <w:p w14:paraId="6D2A662A" w14:textId="77777777" w:rsidR="00AF1673" w:rsidRPr="00916316" w:rsidRDefault="00AF1673" w:rsidP="00916316">
      <w:pPr>
        <w:spacing w:after="0" w:line="240" w:lineRule="auto"/>
        <w:jc w:val="both"/>
        <w:rPr>
          <w:rFonts w:ascii="Times New Roman" w:eastAsia="Times New Roman" w:hAnsi="Times New Roman" w:cs="Times New Roman"/>
          <w:sz w:val="24"/>
          <w:szCs w:val="24"/>
        </w:rPr>
      </w:pPr>
    </w:p>
    <w:p w14:paraId="0E9E5125" w14:textId="77777777" w:rsidR="00916316" w:rsidRPr="00916316" w:rsidRDefault="00916316" w:rsidP="00916316">
      <w:pPr>
        <w:spacing w:after="0" w:line="240" w:lineRule="auto"/>
        <w:outlineLvl w:val="0"/>
        <w:rPr>
          <w:rFonts w:ascii="Times New Roman" w:eastAsia="Times New Roman" w:hAnsi="Times New Roman" w:cs="Times New Roman"/>
          <w:color w:val="2F5496"/>
          <w:sz w:val="24"/>
          <w:szCs w:val="24"/>
          <w:u w:val="single"/>
        </w:rPr>
      </w:pPr>
      <w:r w:rsidRPr="00916316">
        <w:rPr>
          <w:rFonts w:ascii="Times New Roman" w:eastAsia="Times New Roman" w:hAnsi="Times New Roman" w:cs="Times New Roman"/>
          <w:b/>
          <w:color w:val="000000"/>
          <w:sz w:val="24"/>
          <w:szCs w:val="24"/>
        </w:rPr>
        <w:lastRenderedPageBreak/>
        <w:t>Pokazatelji rezultata:</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843"/>
        <w:gridCol w:w="1134"/>
        <w:gridCol w:w="1134"/>
        <w:gridCol w:w="1134"/>
        <w:gridCol w:w="1134"/>
        <w:gridCol w:w="1134"/>
      </w:tblGrid>
      <w:tr w:rsidR="00916316" w:rsidRPr="00916316" w14:paraId="1E623DB7" w14:textId="77777777" w:rsidTr="00916316">
        <w:tc>
          <w:tcPr>
            <w:tcW w:w="1872" w:type="dxa"/>
            <w:shd w:val="clear" w:color="auto" w:fill="auto"/>
          </w:tcPr>
          <w:p w14:paraId="6A9BC3E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43" w:type="dxa"/>
            <w:shd w:val="clear" w:color="auto" w:fill="auto"/>
          </w:tcPr>
          <w:p w14:paraId="74B6FEA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2B54646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34" w:type="dxa"/>
            <w:shd w:val="clear" w:color="auto" w:fill="auto"/>
          </w:tcPr>
          <w:p w14:paraId="5F9C702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134" w:type="dxa"/>
            <w:shd w:val="clear" w:color="auto" w:fill="auto"/>
          </w:tcPr>
          <w:p w14:paraId="0F874C8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548EBD8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134" w:type="dxa"/>
            <w:shd w:val="clear" w:color="auto" w:fill="auto"/>
          </w:tcPr>
          <w:p w14:paraId="030943D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134" w:type="dxa"/>
            <w:shd w:val="clear" w:color="auto" w:fill="auto"/>
          </w:tcPr>
          <w:p w14:paraId="157BCB7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134" w:type="dxa"/>
            <w:shd w:val="clear" w:color="auto" w:fill="auto"/>
          </w:tcPr>
          <w:p w14:paraId="4938AD6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7963EF65" w14:textId="77777777" w:rsidTr="00916316">
        <w:tc>
          <w:tcPr>
            <w:tcW w:w="1872" w:type="dxa"/>
            <w:shd w:val="clear" w:color="auto" w:fill="auto"/>
          </w:tcPr>
          <w:p w14:paraId="39E64669"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Redovita isplata plaća, realizacija poslovanja projektnog ureda po planu, komunikacije i suradnje sa svim partnerima te održavanje prostora za rad </w:t>
            </w:r>
          </w:p>
          <w:p w14:paraId="5227F512"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61F1A5F4"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0E78697F"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3C73D72C"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43128901"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391EB2EC"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69C2CD1E"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7143D961"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Uključeni vanjski stručni suradnici u multidisciplinarnim </w:t>
            </w:r>
            <w:proofErr w:type="spellStart"/>
            <w:r w:rsidRPr="00916316">
              <w:rPr>
                <w:rFonts w:ascii="Times New Roman" w:eastAsia="Times New Roman" w:hAnsi="Times New Roman" w:cs="Times New Roman"/>
                <w:color w:val="000000"/>
                <w:sz w:val="20"/>
                <w:szCs w:val="20"/>
              </w:rPr>
              <w:t>timovma</w:t>
            </w:r>
            <w:proofErr w:type="spellEnd"/>
          </w:p>
          <w:p w14:paraId="52F7442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u w:val="single"/>
              </w:rPr>
            </w:pPr>
          </w:p>
        </w:tc>
        <w:tc>
          <w:tcPr>
            <w:tcW w:w="1843" w:type="dxa"/>
            <w:shd w:val="clear" w:color="auto" w:fill="auto"/>
          </w:tcPr>
          <w:p w14:paraId="72FDF41D"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Redovitom isplatom plaća, održavanjem prostora za rad i poslovanja projektnog ureda po planu bit će osigurana održivost i kvaliteta poslovanja ustanove u svim segmentima pružanja usluga i planiranja specifičnih aktivnosti</w:t>
            </w:r>
          </w:p>
          <w:p w14:paraId="138AF0FA"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544B64C9"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Uvođenje u rad vanjskih suradnika različitih profila, redovno plaćanje honorara te održavanje programa po planu</w:t>
            </w:r>
          </w:p>
        </w:tc>
        <w:tc>
          <w:tcPr>
            <w:tcW w:w="1134" w:type="dxa"/>
            <w:shd w:val="clear" w:color="auto" w:fill="auto"/>
          </w:tcPr>
          <w:p w14:paraId="6B66552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FDE773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4913B8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zaposlenih</w:t>
            </w:r>
          </w:p>
          <w:p w14:paraId="72A6424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F495E2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CADFF9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A32523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787E6A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3A8B87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AB9634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5218D0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32C2C4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0AB2E0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211B00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B9A626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CBD877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E02EB1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suradnika</w:t>
            </w:r>
          </w:p>
        </w:tc>
        <w:tc>
          <w:tcPr>
            <w:tcW w:w="1134" w:type="dxa"/>
            <w:shd w:val="clear" w:color="auto" w:fill="auto"/>
          </w:tcPr>
          <w:p w14:paraId="610101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EA8737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F63D29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14:paraId="5391A8D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6081C3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02F8CC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B3962F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397B84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E84C43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66794B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EC0450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12531F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AFB172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DB3995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E0D9F1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B9C966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143136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54B7D4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tc>
        <w:tc>
          <w:tcPr>
            <w:tcW w:w="1134" w:type="dxa"/>
            <w:shd w:val="clear" w:color="auto" w:fill="auto"/>
          </w:tcPr>
          <w:p w14:paraId="1C10FA9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26AFDE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D9B487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14:paraId="79386E0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4E2BAC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923ED8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25B7B2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A915D3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5B1E81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5217D6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0D53B2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F4B136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E32F2F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39EB4D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A8CA7E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112E05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C34B6F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D5B909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c>
          <w:tcPr>
            <w:tcW w:w="1134" w:type="dxa"/>
            <w:shd w:val="clear" w:color="auto" w:fill="auto"/>
          </w:tcPr>
          <w:p w14:paraId="2CC61A6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6EF30A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129D3E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14:paraId="1CB313F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D11DCC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14F5CF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CAD483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EB753F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A1C442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96F72D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394B64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B21D9C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CAB5C4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501406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C118E0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881B89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3937F3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C83BB8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c>
          <w:tcPr>
            <w:tcW w:w="1134" w:type="dxa"/>
            <w:shd w:val="clear" w:color="auto" w:fill="auto"/>
          </w:tcPr>
          <w:p w14:paraId="54BD97A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871018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254293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14:paraId="21BD7A3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D06975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0EA205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0E72A6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F5397B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4F090C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BEEE81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74A889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167F7D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C9AE9F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E0F595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DE23A2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ADD360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36E277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3ED15A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r>
    </w:tbl>
    <w:p w14:paraId="09E3E616" w14:textId="77777777" w:rsidR="00916316" w:rsidRPr="00916316" w:rsidRDefault="00916316" w:rsidP="00916316">
      <w:pPr>
        <w:spacing w:after="0" w:line="240" w:lineRule="auto"/>
        <w:jc w:val="both"/>
        <w:rPr>
          <w:rFonts w:ascii="Times New Roman" w:eastAsia="Calibri" w:hAnsi="Times New Roman" w:cs="Times New Roman"/>
          <w:sz w:val="20"/>
          <w:szCs w:val="20"/>
        </w:rPr>
      </w:pPr>
    </w:p>
    <w:p w14:paraId="06FE9F28"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Iz Projektnog ureda Zdravog grada Poreč planira se vođenje specifičnih stručnih aktivnosti i to:</w:t>
      </w:r>
    </w:p>
    <w:p w14:paraId="712C67BE" w14:textId="77777777" w:rsidR="00916316" w:rsidRPr="00916316" w:rsidRDefault="00916316" w:rsidP="00916316">
      <w:pPr>
        <w:spacing w:after="0" w:line="240" w:lineRule="auto"/>
        <w:jc w:val="both"/>
        <w:rPr>
          <w:rFonts w:ascii="Times New Roman" w:eastAsia="Calibri" w:hAnsi="Times New Roman" w:cs="Times New Roman"/>
          <w:i/>
          <w:iCs/>
          <w:sz w:val="24"/>
          <w:szCs w:val="24"/>
        </w:rPr>
      </w:pPr>
      <w:r w:rsidRPr="00916316">
        <w:rPr>
          <w:rFonts w:ascii="Times New Roman" w:eastAsia="Calibri" w:hAnsi="Times New Roman" w:cs="Times New Roman"/>
          <w:sz w:val="24"/>
          <w:szCs w:val="24"/>
        </w:rPr>
        <w:t xml:space="preserve">- </w:t>
      </w:r>
      <w:r w:rsidRPr="00916316">
        <w:rPr>
          <w:rFonts w:ascii="Times New Roman" w:eastAsia="Calibri" w:hAnsi="Times New Roman" w:cs="Times New Roman"/>
          <w:i/>
          <w:iCs/>
          <w:sz w:val="24"/>
          <w:szCs w:val="24"/>
        </w:rPr>
        <w:t>Medijski program ustanove</w:t>
      </w:r>
    </w:p>
    <w:p w14:paraId="4F94D64A" w14:textId="77777777" w:rsidR="00916316" w:rsidRPr="00916316" w:rsidRDefault="00916316" w:rsidP="00916316">
      <w:pPr>
        <w:spacing w:after="0" w:line="240" w:lineRule="auto"/>
        <w:jc w:val="both"/>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 Informiranje građana putem letaka i brošura</w:t>
      </w:r>
    </w:p>
    <w:p w14:paraId="1BEDAEE0" w14:textId="77777777" w:rsidR="00916316" w:rsidRPr="00916316" w:rsidRDefault="00916316" w:rsidP="00916316">
      <w:pPr>
        <w:spacing w:after="0" w:line="240" w:lineRule="auto"/>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 Predavanja za mlade, odrasle građane i stručnjake</w:t>
      </w:r>
    </w:p>
    <w:p w14:paraId="085A80A0" w14:textId="77777777" w:rsidR="00916316" w:rsidRPr="00916316" w:rsidRDefault="00916316" w:rsidP="00916316">
      <w:pPr>
        <w:spacing w:after="0" w:line="240" w:lineRule="auto"/>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 Cjeloživotno učenja timova i suradnika ustanove te supervizije</w:t>
      </w:r>
    </w:p>
    <w:p w14:paraId="130524EA"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 </w:t>
      </w:r>
      <w:r w:rsidRPr="00916316">
        <w:rPr>
          <w:rFonts w:ascii="Times New Roman" w:eastAsia="Calibri" w:hAnsi="Times New Roman" w:cs="Times New Roman"/>
          <w:i/>
          <w:iCs/>
          <w:sz w:val="24"/>
          <w:szCs w:val="24"/>
        </w:rPr>
        <w:t>Motovunska ljetna škole zdravlja</w:t>
      </w:r>
      <w:r w:rsidRPr="00916316">
        <w:rPr>
          <w:rFonts w:ascii="Times New Roman" w:eastAsia="Calibri" w:hAnsi="Times New Roman" w:cs="Times New Roman"/>
          <w:sz w:val="24"/>
          <w:szCs w:val="24"/>
        </w:rPr>
        <w:t xml:space="preserve"> </w:t>
      </w:r>
    </w:p>
    <w:p w14:paraId="4765CD9E"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S</w:t>
      </w:r>
      <w:r w:rsidRPr="00916316">
        <w:rPr>
          <w:rFonts w:ascii="Times New Roman" w:eastAsia="Calibri" w:hAnsi="Times New Roman" w:cs="Times New Roman"/>
          <w:i/>
          <w:iCs/>
          <w:sz w:val="24"/>
          <w:szCs w:val="24"/>
        </w:rPr>
        <w:t>uradnja sa Hrvatskom mrežom zdravih gradova (HMZG),</w:t>
      </w:r>
      <w:r w:rsidRPr="00916316">
        <w:rPr>
          <w:rFonts w:ascii="Times New Roman" w:eastAsia="Calibri" w:hAnsi="Times New Roman" w:cs="Times New Roman"/>
          <w:sz w:val="24"/>
          <w:szCs w:val="24"/>
        </w:rPr>
        <w:t xml:space="preserve"> </w:t>
      </w:r>
    </w:p>
    <w:p w14:paraId="278E1179" w14:textId="77777777" w:rsidR="00916316" w:rsidRPr="00916316" w:rsidRDefault="00916316" w:rsidP="00916316">
      <w:pPr>
        <w:spacing w:after="0" w:line="240" w:lineRule="auto"/>
        <w:jc w:val="both"/>
        <w:rPr>
          <w:rFonts w:ascii="Times New Roman" w:eastAsia="Calibri" w:hAnsi="Times New Roman" w:cs="Times New Roman"/>
          <w:i/>
          <w:iCs/>
          <w:sz w:val="24"/>
          <w:szCs w:val="24"/>
        </w:rPr>
      </w:pPr>
      <w:r w:rsidRPr="00916316">
        <w:rPr>
          <w:rFonts w:ascii="Times New Roman" w:eastAsia="Calibri" w:hAnsi="Times New Roman" w:cs="Times New Roman"/>
          <w:sz w:val="24"/>
          <w:szCs w:val="24"/>
        </w:rPr>
        <w:t xml:space="preserve">- </w:t>
      </w:r>
      <w:r w:rsidRPr="00916316">
        <w:rPr>
          <w:rFonts w:ascii="Times New Roman" w:eastAsia="Calibri" w:hAnsi="Times New Roman" w:cs="Times New Roman"/>
          <w:i/>
          <w:iCs/>
          <w:sz w:val="24"/>
          <w:szCs w:val="24"/>
        </w:rPr>
        <w:t>Osnaživanje timova Nastavnog zavoda za hitnu medicinu Istarske županije</w:t>
      </w:r>
    </w:p>
    <w:p w14:paraId="10411817" w14:textId="77777777" w:rsidR="00916316" w:rsidRPr="00916316" w:rsidRDefault="00916316" w:rsidP="00916316">
      <w:pPr>
        <w:spacing w:after="0" w:line="240" w:lineRule="auto"/>
        <w:rPr>
          <w:rFonts w:ascii="Times New Roman" w:eastAsia="Times New Roman" w:hAnsi="Times New Roman" w:cs="Times New Roman"/>
          <w:i/>
          <w:iCs/>
          <w:sz w:val="24"/>
          <w:szCs w:val="24"/>
        </w:rPr>
      </w:pPr>
      <w:r w:rsidRPr="00916316">
        <w:rPr>
          <w:rFonts w:ascii="Times New Roman" w:eastAsia="Calibri" w:hAnsi="Times New Roman" w:cs="Times New Roman"/>
          <w:i/>
          <w:iCs/>
          <w:sz w:val="24"/>
          <w:szCs w:val="24"/>
        </w:rPr>
        <w:t xml:space="preserve">- </w:t>
      </w:r>
      <w:r w:rsidRPr="00916316">
        <w:rPr>
          <w:rFonts w:ascii="Times New Roman" w:eastAsia="Times New Roman" w:hAnsi="Times New Roman" w:cs="Times New Roman"/>
          <w:i/>
          <w:iCs/>
          <w:sz w:val="24"/>
          <w:szCs w:val="24"/>
        </w:rPr>
        <w:t>Zaštita mentalnog zdravlja radnika Plave Lagune tijekom zahtjeva ljetne sezone</w:t>
      </w:r>
    </w:p>
    <w:p w14:paraId="2C45E89F" w14:textId="77777777" w:rsidR="00916316" w:rsidRPr="00916316" w:rsidRDefault="00916316" w:rsidP="00916316">
      <w:pPr>
        <w:spacing w:after="0" w:line="240" w:lineRule="auto"/>
        <w:jc w:val="both"/>
        <w:rPr>
          <w:rFonts w:ascii="Times New Roman" w:eastAsia="Calibri" w:hAnsi="Times New Roman" w:cs="Times New Roman"/>
          <w:i/>
          <w:iCs/>
          <w:sz w:val="24"/>
          <w:szCs w:val="24"/>
        </w:rPr>
      </w:pPr>
      <w:r w:rsidRPr="00916316">
        <w:rPr>
          <w:rFonts w:ascii="Times New Roman" w:eastAsia="Calibri" w:hAnsi="Times New Roman" w:cs="Times New Roman"/>
          <w:sz w:val="24"/>
          <w:szCs w:val="24"/>
        </w:rPr>
        <w:t xml:space="preserve">- </w:t>
      </w:r>
      <w:r w:rsidRPr="00916316">
        <w:rPr>
          <w:rFonts w:ascii="Times New Roman" w:eastAsia="Calibri" w:hAnsi="Times New Roman" w:cs="Times New Roman"/>
          <w:i/>
          <w:iCs/>
          <w:sz w:val="24"/>
          <w:szCs w:val="24"/>
        </w:rPr>
        <w:t>Projekt IŽ Unapređenje rada savjetovališta Istre</w:t>
      </w:r>
    </w:p>
    <w:p w14:paraId="10F9F36E" w14:textId="77777777" w:rsidR="00916316" w:rsidRPr="00916316" w:rsidRDefault="00916316" w:rsidP="00916316">
      <w:pPr>
        <w:spacing w:after="0" w:line="240" w:lineRule="auto"/>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 Program Tjedna psihologije 24</w:t>
      </w:r>
    </w:p>
    <w:p w14:paraId="5FFC8A5E" w14:textId="77777777" w:rsidR="00916316" w:rsidRPr="00916316" w:rsidRDefault="00916316" w:rsidP="00916316">
      <w:pPr>
        <w:spacing w:after="0" w:line="240" w:lineRule="auto"/>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 Hoditi i zdravi biti-</w:t>
      </w:r>
      <w:r w:rsidRPr="00916316">
        <w:rPr>
          <w:rFonts w:ascii="Times New Roman" w:eastAsia="Calibri" w:hAnsi="Times New Roman" w:cs="Times New Roman"/>
          <w:i/>
          <w:iCs/>
          <w:sz w:val="24"/>
          <w:szCs w:val="24"/>
          <w:lang w:val="it-IT" w:eastAsia="en-US"/>
        </w:rPr>
        <w:t>La salute viene camminando”</w:t>
      </w:r>
      <w:r w:rsidRPr="00916316">
        <w:rPr>
          <w:rFonts w:ascii="Times New Roman" w:eastAsia="Calibri" w:hAnsi="Times New Roman" w:cs="Times New Roman"/>
          <w:i/>
          <w:iCs/>
          <w:sz w:val="24"/>
          <w:szCs w:val="24"/>
          <w:lang w:eastAsia="en-US"/>
        </w:rPr>
        <w:t xml:space="preserve"> i druge javnozdravstvene manifestacije</w:t>
      </w:r>
    </w:p>
    <w:p w14:paraId="765515F5" w14:textId="77777777" w:rsidR="00916316" w:rsidRPr="00916316" w:rsidRDefault="00916316" w:rsidP="00916316">
      <w:pPr>
        <w:spacing w:after="0" w:line="240" w:lineRule="auto"/>
        <w:jc w:val="both"/>
        <w:rPr>
          <w:rFonts w:ascii="Times New Roman" w:eastAsia="Calibri" w:hAnsi="Times New Roman" w:cs="Times New Roman"/>
          <w:i/>
          <w:iCs/>
          <w:sz w:val="24"/>
          <w:szCs w:val="24"/>
        </w:rPr>
      </w:pPr>
      <w:r w:rsidRPr="00916316">
        <w:rPr>
          <w:rFonts w:ascii="Times New Roman" w:eastAsia="Calibri" w:hAnsi="Times New Roman" w:cs="Times New Roman"/>
          <w:sz w:val="24"/>
          <w:szCs w:val="24"/>
        </w:rPr>
        <w:t xml:space="preserve">- </w:t>
      </w:r>
      <w:r w:rsidRPr="00916316">
        <w:rPr>
          <w:rFonts w:ascii="Times New Roman" w:eastAsia="Calibri" w:hAnsi="Times New Roman" w:cs="Times New Roman"/>
          <w:i/>
          <w:iCs/>
          <w:sz w:val="24"/>
          <w:szCs w:val="24"/>
        </w:rPr>
        <w:t>Projekti iz oblasti Ekologija i zdravlje.</w:t>
      </w:r>
    </w:p>
    <w:p w14:paraId="393841BA" w14:textId="77777777"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Medijski program ustanove</w:t>
      </w:r>
    </w:p>
    <w:p w14:paraId="3E3E61CD"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Calibri" w:hAnsi="Times New Roman" w:cs="Times New Roman"/>
          <w:sz w:val="24"/>
          <w:szCs w:val="24"/>
        </w:rPr>
        <w:t xml:space="preserve">Medijski program ustanove izuzetno je značajan za zahvaćanje široke javnosti informativno edukativnim sadržajima usmjerenim zdravlju u najširem smislu. </w:t>
      </w:r>
      <w:r w:rsidRPr="00916316">
        <w:rPr>
          <w:rFonts w:ascii="Times New Roman" w:eastAsia="Times New Roman" w:hAnsi="Times New Roman" w:cs="Times New Roman"/>
          <w:sz w:val="24"/>
          <w:szCs w:val="24"/>
        </w:rPr>
        <w:t xml:space="preserve">Svi stručni zaposlenici ustanove uključuju se u medijski program i razradu mnogobrojnih stručnih tema i emisija radi podizanja razine zdravstvene pismenosti te educiranja stanovnika Poreča i šireg područja o raznim životnim temama, prevladavanju teškoća i životnih kriza. Tijekom godine stručni tim ustanove odradi prosječno 30 -40 medijskih nastupa na radio i TV postajama te 20-tak pisanih stručnih tema. </w:t>
      </w:r>
    </w:p>
    <w:p w14:paraId="7A3AB828" w14:textId="77777777" w:rsidR="00916316" w:rsidRPr="00916316" w:rsidRDefault="00916316" w:rsidP="00916316">
      <w:pPr>
        <w:spacing w:after="0" w:line="240" w:lineRule="auto"/>
        <w:ind w:firstLine="708"/>
        <w:jc w:val="both"/>
        <w:rPr>
          <w:rFonts w:ascii="Times New Roman" w:eastAsia="Calibri" w:hAnsi="Times New Roman" w:cs="Times New Roman"/>
          <w:bCs/>
          <w:i/>
          <w:iCs/>
          <w:sz w:val="24"/>
          <w:szCs w:val="24"/>
        </w:rPr>
      </w:pPr>
      <w:r w:rsidRPr="00916316">
        <w:rPr>
          <w:rFonts w:ascii="Times New Roman" w:eastAsia="Calibri" w:hAnsi="Times New Roman" w:cs="Times New Roman"/>
          <w:bCs/>
          <w:i/>
          <w:iCs/>
          <w:sz w:val="24"/>
          <w:szCs w:val="24"/>
        </w:rPr>
        <w:t>Informiranje građana putem letaka i brošura</w:t>
      </w:r>
    </w:p>
    <w:p w14:paraId="39B7C9B2"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Zdravi grad Poreč kontinuirano podiže razinu zdravstvene kulture i zdravstvene pismenosti građana u najširem smislu edukacijama putem pisanih informativno edukativnih materijala. Tiskani letci i brošure osim što su lokalni autorski materijali Zdravog grada Poreč, su i materijali suradničkih i partnerskih organizacija (škola, IŽ, HMZG, ZZJZ IŽ, ZHMIŽ i drugih).  Tijekom </w:t>
      </w:r>
      <w:r w:rsidRPr="00916316">
        <w:rPr>
          <w:rFonts w:ascii="Times New Roman" w:eastAsia="Calibri" w:hAnsi="Times New Roman" w:cs="Times New Roman"/>
          <w:sz w:val="24"/>
          <w:szCs w:val="24"/>
        </w:rPr>
        <w:lastRenderedPageBreak/>
        <w:t xml:space="preserve">godine bit će distribuirani autorski letci ustanove: </w:t>
      </w:r>
      <w:r w:rsidRPr="00916316">
        <w:rPr>
          <w:rFonts w:ascii="Times New Roman" w:eastAsia="Calibri" w:hAnsi="Times New Roman" w:cs="Times New Roman"/>
          <w:i/>
          <w:sz w:val="24"/>
          <w:szCs w:val="24"/>
        </w:rPr>
        <w:t xml:space="preserve">Provjerite je li vaše dijete rizično za  razvoj ovisnosti, </w:t>
      </w:r>
      <w:r w:rsidRPr="00916316">
        <w:rPr>
          <w:rFonts w:ascii="Times New Roman" w:eastAsia="Calibri" w:hAnsi="Times New Roman" w:cs="Times New Roman"/>
          <w:i/>
          <w:iCs/>
          <w:sz w:val="24"/>
          <w:szCs w:val="24"/>
        </w:rPr>
        <w:t xml:space="preserve">Dok nabrojim do tri hoću li se snaći?, Krećem u jaslice, krećem u vrtić…!, </w:t>
      </w:r>
      <w:r w:rsidRPr="00916316">
        <w:rPr>
          <w:rFonts w:ascii="Times New Roman" w:eastAsia="Calibri" w:hAnsi="Times New Roman" w:cs="Times New Roman"/>
          <w:i/>
          <w:sz w:val="24"/>
          <w:szCs w:val="24"/>
        </w:rPr>
        <w:t xml:space="preserve">Debljina kod djece-bolest i izazov!, </w:t>
      </w:r>
      <w:r w:rsidRPr="00916316">
        <w:rPr>
          <w:rFonts w:ascii="Times New Roman" w:eastAsia="Calibri" w:hAnsi="Times New Roman" w:cs="Times New Roman"/>
          <w:i/>
          <w:iCs/>
          <w:sz w:val="24"/>
          <w:szCs w:val="24"/>
        </w:rPr>
        <w:t>Naš pas i mi – o čemu vlasnik psa treba voditi računa?,</w:t>
      </w:r>
      <w:r w:rsidRPr="00916316">
        <w:rPr>
          <w:rFonts w:ascii="Times New Roman" w:eastAsia="Times New Roman" w:hAnsi="Times New Roman" w:cs="Times New Roman"/>
          <w:iCs/>
          <w:sz w:val="24"/>
          <w:szCs w:val="24"/>
        </w:rPr>
        <w:t xml:space="preserve"> </w:t>
      </w:r>
      <w:r w:rsidRPr="00916316">
        <w:rPr>
          <w:rFonts w:ascii="Times New Roman" w:eastAsia="Calibri" w:hAnsi="Times New Roman" w:cs="Times New Roman"/>
          <w:i/>
          <w:iCs/>
          <w:sz w:val="24"/>
          <w:szCs w:val="24"/>
        </w:rPr>
        <w:t xml:space="preserve">Zašto galeb </w:t>
      </w:r>
      <w:proofErr w:type="spellStart"/>
      <w:r w:rsidRPr="00916316">
        <w:rPr>
          <w:rFonts w:ascii="Times New Roman" w:eastAsia="Calibri" w:hAnsi="Times New Roman" w:cs="Times New Roman"/>
          <w:i/>
          <w:iCs/>
          <w:sz w:val="24"/>
          <w:szCs w:val="24"/>
        </w:rPr>
        <w:t>klaukavac</w:t>
      </w:r>
      <w:proofErr w:type="spellEnd"/>
      <w:r w:rsidRPr="00916316">
        <w:rPr>
          <w:rFonts w:ascii="Times New Roman" w:eastAsia="Calibri" w:hAnsi="Times New Roman" w:cs="Times New Roman"/>
          <w:i/>
          <w:iCs/>
          <w:sz w:val="24"/>
          <w:szCs w:val="24"/>
        </w:rPr>
        <w:t xml:space="preserve"> više nije samo turistička atrakcija</w:t>
      </w:r>
      <w:r w:rsidRPr="00916316">
        <w:rPr>
          <w:rFonts w:ascii="Times New Roman" w:eastAsia="Calibri" w:hAnsi="Times New Roman" w:cs="Times New Roman"/>
          <w:sz w:val="24"/>
          <w:szCs w:val="24"/>
        </w:rPr>
        <w:t xml:space="preserve">? Letci će se distribuirati tijekom godine u raznim aktivnostima.  </w:t>
      </w:r>
    </w:p>
    <w:p w14:paraId="5AC1928C" w14:textId="77777777" w:rsidR="00916316" w:rsidRPr="00916316" w:rsidRDefault="00916316" w:rsidP="00916316">
      <w:pPr>
        <w:spacing w:after="0" w:line="240" w:lineRule="auto"/>
        <w:ind w:firstLine="708"/>
        <w:rPr>
          <w:rFonts w:ascii="Times New Roman" w:eastAsia="Calibri" w:hAnsi="Times New Roman" w:cs="Times New Roman"/>
          <w:i/>
          <w:sz w:val="24"/>
          <w:szCs w:val="24"/>
          <w:lang w:eastAsia="en-US"/>
        </w:rPr>
      </w:pPr>
      <w:r w:rsidRPr="00916316">
        <w:rPr>
          <w:rFonts w:ascii="Times New Roman" w:eastAsia="Calibri" w:hAnsi="Times New Roman" w:cs="Times New Roman"/>
          <w:i/>
          <w:sz w:val="24"/>
          <w:szCs w:val="24"/>
          <w:lang w:eastAsia="en-US"/>
        </w:rPr>
        <w:t>Predavanja za mlade, odrasle građane i stručnjake</w:t>
      </w:r>
    </w:p>
    <w:p w14:paraId="4F1FD961" w14:textId="77777777"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iCs/>
          <w:sz w:val="24"/>
          <w:szCs w:val="24"/>
        </w:rPr>
      </w:pPr>
      <w:r w:rsidRPr="00916316">
        <w:rPr>
          <w:rFonts w:ascii="Times New Roman" w:eastAsia="Times New Roman" w:hAnsi="Times New Roman" w:cs="Times New Roman"/>
          <w:iCs/>
          <w:sz w:val="24"/>
          <w:szCs w:val="24"/>
        </w:rPr>
        <w:t>Tijekom godine će se realizirati predavanja za sve populacione skupine građana sukladno potrebama raznih ranjivih grupa te procjeni stručnog tima. Realizirat će se teme od općeg interesa kao npr. otpuštanje stresa, prepoznavanje psihosomatskih simptoma, kako bolje komunicirati, kako provoditi kvalitetno vrijeme sa obitelji, o državnoj maturi i prevladavanju stresa od ispita, emocionalnom jedenju, zdravim životnim navikama, kako sačuvati mentalno zdravlje, važnost odmora, podrška starijima, međuljudski odnosi i komunikacija i druge. Očekuje se da će na predavanjima tijekom godine biti uključeno okvirno 400 osoba različitog spola i dobnih skupina.</w:t>
      </w:r>
    </w:p>
    <w:p w14:paraId="13E333E2" w14:textId="77777777" w:rsidR="00916316" w:rsidRPr="00916316" w:rsidRDefault="00916316" w:rsidP="00916316">
      <w:pPr>
        <w:spacing w:after="0" w:line="240" w:lineRule="auto"/>
        <w:ind w:firstLine="708"/>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Stručne edukacije- cjeloživotno učenje zaposlenika i suradnika</w:t>
      </w:r>
    </w:p>
    <w:p w14:paraId="0E4A302F" w14:textId="77777777" w:rsidR="00916316" w:rsidRPr="00916316" w:rsidRDefault="00916316" w:rsidP="00916316">
      <w:pPr>
        <w:spacing w:after="0" w:line="240" w:lineRule="auto"/>
        <w:jc w:val="both"/>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 xml:space="preserve">U planu i programu ustanove se planiraju i edukacije zaposlenika te širih stručnih timova ustanove iz naše zajednice. Time se ostvaruje princip cjeloživotnog učenja u </w:t>
      </w:r>
      <w:proofErr w:type="spellStart"/>
      <w:r w:rsidRPr="00916316">
        <w:rPr>
          <w:rFonts w:ascii="Times New Roman" w:eastAsia="Calibri" w:hAnsi="Times New Roman" w:cs="Times New Roman"/>
          <w:sz w:val="24"/>
          <w:szCs w:val="24"/>
          <w:lang w:eastAsia="en-US"/>
        </w:rPr>
        <w:t>pomagačkim</w:t>
      </w:r>
      <w:proofErr w:type="spellEnd"/>
      <w:r w:rsidRPr="00916316">
        <w:rPr>
          <w:rFonts w:ascii="Times New Roman" w:eastAsia="Calibri" w:hAnsi="Times New Roman" w:cs="Times New Roman"/>
          <w:sz w:val="24"/>
          <w:szCs w:val="24"/>
          <w:lang w:eastAsia="en-US"/>
        </w:rPr>
        <w:t xml:space="preserve"> strukama što je obveza većine pomagača temeljem akata strukovnih komora i same ustanove. </w:t>
      </w:r>
    </w:p>
    <w:p w14:paraId="4F272EB3" w14:textId="77777777" w:rsidR="00916316" w:rsidRPr="00916316" w:rsidRDefault="00916316" w:rsidP="00916316">
      <w:pPr>
        <w:spacing w:after="0" w:line="240" w:lineRule="auto"/>
        <w:jc w:val="both"/>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 xml:space="preserve">Tijekom 2024. planiraju se edukacije iz: razvojne psihopatologije djece i mladih, prevencije suicida i samoozljeđivanja, anksiozno depresivnih poremećaja, eksternaliziranih poremećaja u ponašanju djece, sudjelovanje u Danima Leona </w:t>
      </w:r>
      <w:proofErr w:type="spellStart"/>
      <w:r w:rsidRPr="00916316">
        <w:rPr>
          <w:rFonts w:ascii="Times New Roman" w:eastAsia="Calibri" w:hAnsi="Times New Roman" w:cs="Times New Roman"/>
          <w:sz w:val="24"/>
          <w:szCs w:val="24"/>
          <w:lang w:eastAsia="en-US"/>
        </w:rPr>
        <w:t>Lojka</w:t>
      </w:r>
      <w:proofErr w:type="spellEnd"/>
      <w:r w:rsidRPr="00916316">
        <w:rPr>
          <w:rFonts w:ascii="Times New Roman" w:eastAsia="Calibri" w:hAnsi="Times New Roman" w:cs="Times New Roman"/>
          <w:sz w:val="24"/>
          <w:szCs w:val="24"/>
          <w:lang w:eastAsia="en-US"/>
        </w:rPr>
        <w:t>-stručni skup psihoterapeuta, edukacije iz primjene psihološkog instrumentarija, primjene Zakona o ustanovama i dr.</w:t>
      </w:r>
    </w:p>
    <w:p w14:paraId="2D3768A3" w14:textId="77777777"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 xml:space="preserve">Motovunska škola zdravlja </w:t>
      </w:r>
    </w:p>
    <w:p w14:paraId="41B6065D"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Motovunska ljetna škola zdravlja planira se u Istri 30. godinu za redom kao projekt Hrvatske mreže zdravih gradova, Istarske županije i Zdravog grada Poreč. Realizaciju projekta svih ovih godina podupire najuspješniji zdravi grad Istre-Zdravi grad Poreč. Posljednjih godina se ova ljetna škola ne održava isključivo u Motovunu te sve više poprima karakter Istarske škole zdravlja, čemu značajno doprinosi realizacija projekata i tematskih cjelina škole u vrlo istaknutim zdravim gradovima kao što je to Poreč. Realizaciju dijela Motovunske škole zdravlja uz HMZG i IŽ preuzima Zdravi grad Poreč. Tečaj koji će se realizirati u Poreču dogovara se sa HMZG i IŽ, a sadržajno će biti usmjereni mentalnom zdravlju i zdravom urbanom planiranju. </w:t>
      </w:r>
    </w:p>
    <w:p w14:paraId="7F1EECC2" w14:textId="77777777"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Suradnja s Hrvatskom mrežom zdravih gradova (HMZG)</w:t>
      </w:r>
    </w:p>
    <w:p w14:paraId="606DB98C"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HMZG je krovna nacionalna organizacija koja okuplja hrvatske zdrave gradove. Hrvatski zdravi gradovi, pa tako i Poreč, su članovi HMZG, uplaćuju mreži godišnju </w:t>
      </w:r>
      <w:proofErr w:type="spellStart"/>
      <w:r w:rsidRPr="00916316">
        <w:rPr>
          <w:rFonts w:ascii="Times New Roman" w:eastAsia="Calibri" w:hAnsi="Times New Roman" w:cs="Times New Roman"/>
          <w:sz w:val="24"/>
          <w:szCs w:val="24"/>
        </w:rPr>
        <w:t>članarani</w:t>
      </w:r>
      <w:proofErr w:type="spellEnd"/>
      <w:r w:rsidRPr="00916316">
        <w:rPr>
          <w:rFonts w:ascii="Times New Roman" w:eastAsia="Calibri" w:hAnsi="Times New Roman" w:cs="Times New Roman"/>
          <w:sz w:val="24"/>
          <w:szCs w:val="24"/>
        </w:rPr>
        <w:t xml:space="preserve"> te dio vlastitih godišnjih aktivnosti usmjeravaju povezivanju i suradnji sa HMZG i Europskom mrežom zdravih gradova. HMZG prenosi temeljne postavke, principe i faze razvoja projekta zdravih gradova Svjetske zdravstvene organizacije (SZO) na nacionalnu razinu u cilju razvoja projekta zdravi grad SZO na području RH. Timovi HMZG osmišljavaju i realiziraju istraživanja kojima se ispituju potrebe ranjivih  skupina, potiče nastajanje nacionalnih zaštitnih strategija za zdravlje te lokalnih planova za zdravlje u zdravim gradovima RH u cilju unapređenja zdravlja svih stanovnika  Tijekom 2024. ustanova će pratiti događanja i smjernice rada i djelovanje HMZG te će upravljati lokalnim projektom Zdravi grad Poreč. </w:t>
      </w:r>
    </w:p>
    <w:p w14:paraId="6C741F6D" w14:textId="77777777" w:rsidR="00916316" w:rsidRPr="00916316" w:rsidRDefault="00916316" w:rsidP="00916316">
      <w:pPr>
        <w:spacing w:after="0" w:line="240" w:lineRule="auto"/>
        <w:ind w:firstLine="708"/>
        <w:jc w:val="both"/>
        <w:rPr>
          <w:rFonts w:ascii="Times New Roman" w:eastAsia="Times New Roman" w:hAnsi="Times New Roman" w:cs="Times New Roman"/>
          <w:bCs/>
          <w:i/>
          <w:iCs/>
          <w:color w:val="000000"/>
          <w:sz w:val="24"/>
          <w:szCs w:val="24"/>
        </w:rPr>
      </w:pPr>
      <w:r w:rsidRPr="00916316">
        <w:rPr>
          <w:rFonts w:ascii="Times New Roman" w:eastAsia="Times New Roman" w:hAnsi="Times New Roman" w:cs="Times New Roman"/>
          <w:bCs/>
          <w:i/>
          <w:iCs/>
          <w:color w:val="000000"/>
          <w:sz w:val="24"/>
          <w:szCs w:val="24"/>
        </w:rPr>
        <w:t>Osnaživanje timova Nastavnog zavoda za hitnu medicinu Istarske županije</w:t>
      </w:r>
      <w:r w:rsidRPr="00916316">
        <w:rPr>
          <w:rFonts w:ascii="Times New Roman" w:eastAsia="Times New Roman" w:hAnsi="Times New Roman" w:cs="Times New Roman"/>
          <w:bCs/>
          <w:color w:val="000000"/>
          <w:sz w:val="24"/>
          <w:szCs w:val="24"/>
        </w:rPr>
        <w:t xml:space="preserve"> </w:t>
      </w:r>
      <w:r w:rsidRPr="00916316">
        <w:rPr>
          <w:rFonts w:ascii="Times New Roman" w:eastAsia="Times New Roman" w:hAnsi="Times New Roman" w:cs="Times New Roman"/>
          <w:bCs/>
          <w:i/>
          <w:iCs/>
          <w:color w:val="000000"/>
          <w:sz w:val="24"/>
          <w:szCs w:val="24"/>
        </w:rPr>
        <w:t>(NZHMIŽ)</w:t>
      </w:r>
    </w:p>
    <w:p w14:paraId="3DE68432" w14:textId="77777777"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U suradnji sa Istarskom županijom u 2022. godini je inicirana suradnja na projektu osnaživanja kadrova u zdravstvu koji su posebno izloženi stresu na poslu, krizama i potencijalnom sagorijevanju na poslu. Isto u sklopu Plana za zdravlje i socijalno blagostanje Istarske županije</w:t>
      </w:r>
    </w:p>
    <w:p w14:paraId="4F6A45B5" w14:textId="77777777"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za razdoblje  2022.-</w:t>
      </w:r>
      <w:r w:rsidRPr="00916316">
        <w:rPr>
          <w:rFonts w:ascii="Times New Roman" w:eastAsia="Times New Roman" w:hAnsi="Times New Roman" w:cs="Times New Roman"/>
          <w:bCs/>
          <w:sz w:val="24"/>
          <w:szCs w:val="24"/>
        </w:rPr>
        <w:t xml:space="preserve">2025. godine te prioriteta u Planu naziva - Zaštita mentalnog zdravlja. Aktivnosti će tijekom 2024. </w:t>
      </w:r>
      <w:r w:rsidRPr="00916316">
        <w:rPr>
          <w:rFonts w:ascii="Times New Roman" w:eastAsia="Times New Roman" w:hAnsi="Times New Roman" w:cs="Times New Roman"/>
          <w:bCs/>
          <w:color w:val="000000"/>
          <w:sz w:val="24"/>
          <w:szCs w:val="24"/>
        </w:rPr>
        <w:t xml:space="preserve">godine sadržavati grupne oblike rada radioničko supervizijskog  tipa s voditeljima ispostava NZHMIŽ, djelatnicima prijavno dojavne jedinice te individualnu psihosocijalnu podršku usmjerenu onim djelatnicima koji se nađu u životnim i/ili radnim </w:t>
      </w:r>
      <w:r w:rsidRPr="00916316">
        <w:rPr>
          <w:rFonts w:ascii="Times New Roman" w:eastAsia="Times New Roman" w:hAnsi="Times New Roman" w:cs="Times New Roman"/>
          <w:bCs/>
          <w:color w:val="000000"/>
          <w:sz w:val="24"/>
          <w:szCs w:val="24"/>
        </w:rPr>
        <w:lastRenderedPageBreak/>
        <w:t>okolnostima koje utječu na radnu funkcionalnost na ovom zahtjevnom poslu</w:t>
      </w:r>
      <w:bookmarkStart w:id="52" w:name="_Hlk117762852"/>
      <w:r w:rsidRPr="00916316">
        <w:rPr>
          <w:rFonts w:ascii="Times New Roman" w:eastAsia="Times New Roman" w:hAnsi="Times New Roman" w:cs="Times New Roman"/>
          <w:bCs/>
          <w:color w:val="000000"/>
          <w:sz w:val="24"/>
          <w:szCs w:val="24"/>
        </w:rPr>
        <w:t>. Također se planira rad s timovima T1 (liječnik, sestra/tehničar, vozač) svih ispostava Zavoda u Istri. Sredstva za realizaciju programa i svih popratnih troškova realizacije istog u potpunosti osiguravaju Istarska županija i NZHMIŽ.</w:t>
      </w:r>
    </w:p>
    <w:p w14:paraId="3B011EE6" w14:textId="77777777"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Zaštita mentalnog zdravlja radnika Plave Lagune tijekom zahtjeva ljetne sezone</w:t>
      </w:r>
    </w:p>
    <w:p w14:paraId="350B37D8" w14:textId="77777777"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U međusobnoj suradnji planira se kao i 22. i 23. godine tijekom ljetne sezone 2024. obuhvatiti programom podrške radnike Plave Lagune koji su u riziku za funkcionalnost u izazovima posla zbog problema adaptacije, emocionalnih, ponašajnih i drugih teškoća. U svezi suradnje potpisuje s </w:t>
      </w:r>
      <w:proofErr w:type="spellStart"/>
      <w:r w:rsidRPr="00916316">
        <w:rPr>
          <w:rFonts w:ascii="Times New Roman" w:eastAsia="Times New Roman" w:hAnsi="Times New Roman" w:cs="Times New Roman"/>
          <w:sz w:val="24"/>
          <w:szCs w:val="24"/>
        </w:rPr>
        <w:t>emeđusobni</w:t>
      </w:r>
      <w:proofErr w:type="spellEnd"/>
      <w:r w:rsidRPr="00916316">
        <w:rPr>
          <w:rFonts w:ascii="Times New Roman" w:eastAsia="Times New Roman" w:hAnsi="Times New Roman" w:cs="Times New Roman"/>
          <w:sz w:val="24"/>
          <w:szCs w:val="24"/>
        </w:rPr>
        <w:t xml:space="preserve"> ugovor o suradnji tijekom ljetnih mjeseci.</w:t>
      </w:r>
    </w:p>
    <w:bookmarkEnd w:id="52"/>
    <w:p w14:paraId="0A6A2E97" w14:textId="77777777" w:rsidR="00916316" w:rsidRPr="00916316" w:rsidRDefault="00916316" w:rsidP="00916316">
      <w:pPr>
        <w:spacing w:after="0" w:line="240" w:lineRule="auto"/>
        <w:ind w:firstLine="708"/>
        <w:rPr>
          <w:rFonts w:ascii="Times New Roman" w:eastAsia="Times New Roman" w:hAnsi="Times New Roman" w:cs="Times New Roman"/>
          <w:color w:val="000000"/>
          <w:sz w:val="24"/>
          <w:szCs w:val="24"/>
        </w:rPr>
      </w:pPr>
      <w:r w:rsidRPr="00916316">
        <w:rPr>
          <w:rFonts w:ascii="Times New Roman" w:eastAsia="Calibri" w:hAnsi="Times New Roman" w:cs="Times New Roman"/>
          <w:i/>
          <w:iCs/>
          <w:sz w:val="24"/>
          <w:szCs w:val="24"/>
        </w:rPr>
        <w:t xml:space="preserve">Unapređenje rada savjetovališta Istre u suradnji sa </w:t>
      </w:r>
      <w:r w:rsidRPr="00916316">
        <w:rPr>
          <w:rFonts w:ascii="Times New Roman" w:eastAsia="Times New Roman" w:hAnsi="Times New Roman" w:cs="Times New Roman"/>
          <w:i/>
          <w:iCs/>
          <w:color w:val="000000"/>
          <w:sz w:val="24"/>
          <w:szCs w:val="24"/>
        </w:rPr>
        <w:t>Istarskom županijom</w:t>
      </w:r>
      <w:r w:rsidRPr="00916316">
        <w:rPr>
          <w:rFonts w:ascii="Times New Roman" w:eastAsia="Times New Roman" w:hAnsi="Times New Roman" w:cs="Times New Roman"/>
          <w:color w:val="000000"/>
          <w:sz w:val="24"/>
          <w:szCs w:val="24"/>
        </w:rPr>
        <w:t xml:space="preserve"> </w:t>
      </w:r>
    </w:p>
    <w:p w14:paraId="268A1785"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Zdravi grad Poreč svojim programima za zaštitu zdravlja, posebice mentalnog zdravlja, prerastao je u ekspertni centar za zaštitu mentalnog zdravlja u okviru HMZG, a  od 2016./2017. stekao je status jednog od ekspertnih centra Istarske županije (IŽ) za edukacije i unapređenje mentalnog zdravlja stanovnika i stručnih timova Istre. U svezi navedenog od IŽ je ustanovi povjereno vođenje županijskog projekta </w:t>
      </w:r>
      <w:r w:rsidRPr="00916316">
        <w:rPr>
          <w:rFonts w:ascii="Times New Roman" w:eastAsia="Calibri" w:hAnsi="Times New Roman" w:cs="Times New Roman"/>
          <w:i/>
          <w:iCs/>
          <w:sz w:val="24"/>
          <w:szCs w:val="24"/>
        </w:rPr>
        <w:t>Unapređenje rada savjetovališta  Istre</w:t>
      </w:r>
      <w:r w:rsidRPr="00916316">
        <w:rPr>
          <w:rFonts w:ascii="Times New Roman" w:eastAsia="Calibri" w:hAnsi="Times New Roman" w:cs="Times New Roman"/>
          <w:sz w:val="24"/>
          <w:szCs w:val="24"/>
        </w:rPr>
        <w:t xml:space="preserve"> u okviru županijskog prioriteta za zdravlje – zaštita mentalnog zdravlja djece, mladih i obitelji. Ujedno to je prvi takav pilot projekt regionalne zaštite mentalnog zdravlja u RH. Cilj je projekta osnažiti i standardizirati rad funkcionalnih psiholoških savjetovališta Istre po uzoru na porečko te učiniti uslugu psihološke pomoći i podrške dostupnijom svim stanovnicima Istre u najvećem izazovu za zdravlje 21. stoljeća –  zaštiti mentalnog zdravlja stanovnika.  Projekt će se nastaviti i u 2024. godini edukacijom kadrova istarskih savjetovališta, supervizijama, individualnim savjetovanjima lokalnih timova i ključnih ljudi zajednice te supervizijama rada svakog savjetovališta u projektu (Buzet, Buje, Umag, Rovinj, Pula, Labin i Pazin). </w:t>
      </w:r>
    </w:p>
    <w:p w14:paraId="1AB519CB" w14:textId="77777777"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Program Tjedna psihologije 24.</w:t>
      </w:r>
    </w:p>
    <w:p w14:paraId="30AB375F"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2024. godini planira se obilježavanje</w:t>
      </w:r>
      <w:r w:rsidRPr="00916316">
        <w:rPr>
          <w:rFonts w:ascii="Times New Roman" w:eastAsia="Times New Roman" w:hAnsi="Times New Roman" w:cs="Times New Roman"/>
          <w:bCs/>
          <w:i/>
          <w:sz w:val="24"/>
          <w:szCs w:val="24"/>
        </w:rPr>
        <w:t xml:space="preserve"> 17. Tjedna psihologije</w:t>
      </w:r>
      <w:r w:rsidRPr="00916316">
        <w:rPr>
          <w:rFonts w:ascii="Times New Roman" w:eastAsia="Times New Roman" w:hAnsi="Times New Roman" w:cs="Times New Roman"/>
          <w:bCs/>
          <w:sz w:val="24"/>
          <w:szCs w:val="24"/>
        </w:rPr>
        <w:t xml:space="preserve">, tradicionalno u veljači, a </w:t>
      </w:r>
      <w:r w:rsidRPr="00916316">
        <w:rPr>
          <w:rFonts w:ascii="Times New Roman" w:eastAsia="Times New Roman" w:hAnsi="Times New Roman" w:cs="Times New Roman"/>
          <w:sz w:val="24"/>
          <w:szCs w:val="24"/>
        </w:rPr>
        <w:t xml:space="preserve">pod okriljem Hrvatskog psihološkog društva. U Poreču se Tjedan psihologije obilježava brojnim aktivnostima psihologa (radio emisije, radionice sa građanima, djecom) u cilju približavanja psihologije i rada psihologa kao stručnjaka svim građanima. Isto se planira u timskom radu psihologa Poreča uz koordinaciju Zdravog grada i u 2024. godini. </w:t>
      </w:r>
    </w:p>
    <w:p w14:paraId="3377FAF3" w14:textId="77777777" w:rsidR="00916316" w:rsidRPr="00916316" w:rsidRDefault="00916316" w:rsidP="00916316">
      <w:pPr>
        <w:spacing w:after="0" w:line="240" w:lineRule="auto"/>
        <w:ind w:firstLine="708"/>
        <w:rPr>
          <w:rFonts w:ascii="Times New Roman" w:eastAsia="Calibri" w:hAnsi="Times New Roman" w:cs="Times New Roman"/>
          <w:i/>
          <w:iCs/>
          <w:sz w:val="24"/>
          <w:szCs w:val="24"/>
          <w:lang w:val="it-IT" w:eastAsia="en-US"/>
        </w:rPr>
      </w:pPr>
      <w:r w:rsidRPr="00916316">
        <w:rPr>
          <w:rFonts w:ascii="Times New Roman" w:eastAsia="Calibri" w:hAnsi="Times New Roman" w:cs="Times New Roman"/>
          <w:i/>
          <w:iCs/>
          <w:sz w:val="24"/>
          <w:szCs w:val="24"/>
          <w:lang w:eastAsia="en-US"/>
        </w:rPr>
        <w:t>Hoditi i zdravi biti</w:t>
      </w:r>
      <w:r w:rsidRPr="00916316">
        <w:rPr>
          <w:rFonts w:ascii="Times New Roman" w:eastAsia="Calibri" w:hAnsi="Times New Roman" w:cs="Times New Roman"/>
          <w:i/>
          <w:iCs/>
          <w:sz w:val="24"/>
          <w:szCs w:val="24"/>
          <w:lang w:val="it-IT" w:eastAsia="en-US"/>
        </w:rPr>
        <w:t xml:space="preserve"> – La salute viene camminando</w:t>
      </w:r>
    </w:p>
    <w:p w14:paraId="1CE3020A" w14:textId="77777777" w:rsidR="00916316" w:rsidRPr="00916316" w:rsidRDefault="00916316" w:rsidP="00916316">
      <w:pPr>
        <w:spacing w:after="0" w:line="240" w:lineRule="auto"/>
        <w:jc w:val="both"/>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 xml:space="preserve">Zdravi grad  koordinira za Poreč javnozdravstvenu manifestaciju Hoditi i zdravi biti koje je nositelj Nastavni zavod za javno </w:t>
      </w:r>
      <w:proofErr w:type="spellStart"/>
      <w:r w:rsidRPr="00916316">
        <w:rPr>
          <w:rFonts w:ascii="Times New Roman" w:eastAsia="Calibri" w:hAnsi="Times New Roman" w:cs="Times New Roman"/>
          <w:sz w:val="24"/>
          <w:szCs w:val="24"/>
          <w:lang w:eastAsia="en-US"/>
        </w:rPr>
        <w:t>zdravsto</w:t>
      </w:r>
      <w:proofErr w:type="spellEnd"/>
      <w:r w:rsidRPr="00916316">
        <w:rPr>
          <w:rFonts w:ascii="Times New Roman" w:eastAsia="Calibri" w:hAnsi="Times New Roman" w:cs="Times New Roman"/>
          <w:sz w:val="24"/>
          <w:szCs w:val="24"/>
          <w:lang w:eastAsia="en-US"/>
        </w:rPr>
        <w:t xml:space="preserve"> IŽ. U 2024. godini se planira održati  manifestaciju </w:t>
      </w:r>
      <w:r w:rsidRPr="00916316">
        <w:rPr>
          <w:rFonts w:ascii="Times New Roman" w:eastAsia="Calibri" w:hAnsi="Times New Roman" w:cs="Times New Roman"/>
          <w:i/>
          <w:iCs/>
          <w:sz w:val="24"/>
          <w:szCs w:val="24"/>
          <w:lang w:eastAsia="en-US"/>
        </w:rPr>
        <w:t xml:space="preserve">Hoditi i zdravi biti </w:t>
      </w:r>
      <w:r w:rsidRPr="00916316">
        <w:rPr>
          <w:rFonts w:ascii="Times New Roman" w:eastAsia="Calibri" w:hAnsi="Times New Roman" w:cs="Times New Roman"/>
          <w:sz w:val="24"/>
          <w:szCs w:val="24"/>
          <w:lang w:eastAsia="en-US"/>
        </w:rPr>
        <w:t>u suradnji sa NZZJZ IŽ, a ukoliko ista izostane, biti će, kao i  u 2022. godini, održana porečka lokalna zamjenska aktivnost</w:t>
      </w:r>
      <w:r w:rsidRPr="00916316">
        <w:rPr>
          <w:rFonts w:ascii="Times New Roman" w:eastAsia="Calibri" w:hAnsi="Times New Roman" w:cs="Times New Roman"/>
          <w:i/>
          <w:iCs/>
          <w:sz w:val="24"/>
          <w:szCs w:val="24"/>
          <w:lang w:eastAsia="en-US"/>
        </w:rPr>
        <w:t xml:space="preserve"> Hodamo mi za zdravlje svi. </w:t>
      </w:r>
      <w:r w:rsidRPr="00916316">
        <w:rPr>
          <w:rFonts w:ascii="Times New Roman" w:eastAsia="Calibri" w:hAnsi="Times New Roman" w:cs="Times New Roman"/>
          <w:sz w:val="24"/>
          <w:szCs w:val="24"/>
          <w:lang w:eastAsia="en-US"/>
        </w:rPr>
        <w:t>U aktivnosti očekuje se sudjelovanje okvirno do 1500 osoba svih dobnih skupina.</w:t>
      </w:r>
    </w:p>
    <w:p w14:paraId="4BD1F13B" w14:textId="77777777" w:rsidR="00916316" w:rsidRPr="00916316" w:rsidRDefault="00916316" w:rsidP="00916316">
      <w:pPr>
        <w:spacing w:after="0" w:line="240" w:lineRule="auto"/>
        <w:ind w:firstLine="708"/>
        <w:jc w:val="both"/>
        <w:rPr>
          <w:rFonts w:ascii="Times New Roman" w:eastAsia="Times New Roman" w:hAnsi="Times New Roman" w:cs="Times New Roman"/>
          <w:bCs/>
          <w:i/>
          <w:iCs/>
          <w:color w:val="000000"/>
          <w:sz w:val="24"/>
          <w:szCs w:val="24"/>
        </w:rPr>
      </w:pPr>
      <w:r w:rsidRPr="00916316">
        <w:rPr>
          <w:rFonts w:ascii="Times New Roman" w:eastAsia="Times New Roman" w:hAnsi="Times New Roman" w:cs="Times New Roman"/>
          <w:bCs/>
          <w:i/>
          <w:iCs/>
          <w:color w:val="000000"/>
          <w:sz w:val="24"/>
          <w:szCs w:val="24"/>
        </w:rPr>
        <w:t>Ekologija i zdravlje te promocija zdravih životnih navika</w:t>
      </w:r>
    </w:p>
    <w:p w14:paraId="502035BB"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Višekratno je dokazano da zdravlje na nekom teritorijalnom području ovisi o međuovisnosti životnog prostora, životinja, bilja i ljudi na nekom prostoru. Na području zajednice žive divlje i domaće životinje, njegovani ljubimci i još uvijek napuštene životinje. O  zdravlju životinja u zajednici uvelike ovisi zdravlje ljudi  naročito kada su životinje i ljudi u neposrednom kontaktu, a iz razloga što se mogu prenositi zoonoze odnosno bolesti koje od životinja mogu preći na ljude. Slijedom navedenog iz projektnog ureda Zdravog grada Poreč osigurava se za Grad Poreč stručna podrška i koordinacija slijedećih programa: </w:t>
      </w:r>
      <w:r w:rsidRPr="00916316">
        <w:rPr>
          <w:rFonts w:ascii="Times New Roman" w:eastAsia="Calibri" w:hAnsi="Times New Roman" w:cs="Times New Roman"/>
          <w:i/>
          <w:iCs/>
          <w:sz w:val="24"/>
          <w:szCs w:val="24"/>
        </w:rPr>
        <w:t>Ja i moj kućni ljubimac</w:t>
      </w:r>
      <w:r w:rsidRPr="00916316">
        <w:rPr>
          <w:rFonts w:ascii="Times New Roman" w:eastAsia="Calibri" w:hAnsi="Times New Roman" w:cs="Times New Roman"/>
          <w:sz w:val="24"/>
          <w:szCs w:val="24"/>
        </w:rPr>
        <w:t xml:space="preserve"> baziran na podizanju svijesti građana o značaju podizanja razine kulture skrbi o kućnim ljubimcima, Monitoring i kontrola galeba </w:t>
      </w:r>
      <w:proofErr w:type="spellStart"/>
      <w:r w:rsidRPr="00916316">
        <w:rPr>
          <w:rFonts w:ascii="Times New Roman" w:eastAsia="Calibri" w:hAnsi="Times New Roman" w:cs="Times New Roman"/>
          <w:sz w:val="24"/>
          <w:szCs w:val="24"/>
        </w:rPr>
        <w:t>klaukavca</w:t>
      </w:r>
      <w:proofErr w:type="spellEnd"/>
      <w:r w:rsidRPr="00916316">
        <w:rPr>
          <w:rFonts w:ascii="Times New Roman" w:eastAsia="Calibri" w:hAnsi="Times New Roman" w:cs="Times New Roman"/>
          <w:sz w:val="24"/>
          <w:szCs w:val="24"/>
        </w:rPr>
        <w:t xml:space="preserve"> i suzbijanje rizika za zdravlje ljudi, edukacija djece, mladih i odraslih iz oblasti zaštite i kulture čuvanja kućnih ljubimaca i   prostora na kojemu borave s ljudima u cilju suzbijanja zoonoza,  podrška osmišljavanju i uređivanju eko šuma, edukativnih eko staza te rekreativnih staza zdravlja na području Poreča. Sve navedeno u suradnji s projektnim partnerima i to Veterinarskom bolnicom Poreč, Veterinarskim fakultetom </w:t>
      </w:r>
      <w:r w:rsidRPr="00916316">
        <w:rPr>
          <w:rFonts w:ascii="Times New Roman" w:eastAsia="Calibri" w:hAnsi="Times New Roman" w:cs="Times New Roman"/>
          <w:sz w:val="24"/>
          <w:szCs w:val="24"/>
        </w:rPr>
        <w:lastRenderedPageBreak/>
        <w:t>Zagreb, veterinarskom inspekcijom, udrugama za zaštitu životinja, Centrom za invazivne vrste pri Institutu za poljoprivredu i turizam Poreč i dr. partnerima.</w:t>
      </w:r>
    </w:p>
    <w:p w14:paraId="7EBA23D7" w14:textId="77777777" w:rsidR="00916316" w:rsidRPr="00916316" w:rsidRDefault="00916316" w:rsidP="00916316">
      <w:pPr>
        <w:spacing w:after="0" w:line="240" w:lineRule="auto"/>
        <w:jc w:val="both"/>
        <w:outlineLvl w:val="0"/>
        <w:rPr>
          <w:rFonts w:ascii="Times New Roman" w:eastAsia="Times New Roman" w:hAnsi="Times New Roman" w:cs="Times New Roman"/>
          <w:b/>
          <w:color w:val="000000"/>
          <w:sz w:val="20"/>
          <w:szCs w:val="20"/>
        </w:rPr>
      </w:pPr>
    </w:p>
    <w:p w14:paraId="45FDF84D" w14:textId="77777777" w:rsidR="00916316" w:rsidRPr="00916316" w:rsidRDefault="00916316" w:rsidP="00916316">
      <w:pPr>
        <w:spacing w:after="0" w:line="240" w:lineRule="auto"/>
        <w:outlineLvl w:val="0"/>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Pokazatelji rezultata:</w:t>
      </w:r>
    </w:p>
    <w:tbl>
      <w:tblPr>
        <w:tblW w:w="9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893"/>
        <w:gridCol w:w="1383"/>
        <w:gridCol w:w="1083"/>
        <w:gridCol w:w="1083"/>
        <w:gridCol w:w="1083"/>
        <w:gridCol w:w="1083"/>
      </w:tblGrid>
      <w:tr w:rsidR="00916316" w:rsidRPr="00916316" w14:paraId="509C619B" w14:textId="77777777" w:rsidTr="00916316">
        <w:tc>
          <w:tcPr>
            <w:tcW w:w="1499" w:type="dxa"/>
            <w:shd w:val="clear" w:color="auto" w:fill="auto"/>
          </w:tcPr>
          <w:p w14:paraId="3B2B6BE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93" w:type="dxa"/>
            <w:shd w:val="clear" w:color="auto" w:fill="auto"/>
          </w:tcPr>
          <w:p w14:paraId="0BD847A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0341A25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383" w:type="dxa"/>
            <w:shd w:val="clear" w:color="auto" w:fill="auto"/>
          </w:tcPr>
          <w:p w14:paraId="07FEBBA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5272B94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14:paraId="163B036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14:paraId="70FE1B18"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5F626D0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5DFD11A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38561690" w14:textId="77777777" w:rsidTr="00916316">
        <w:tc>
          <w:tcPr>
            <w:tcW w:w="6941" w:type="dxa"/>
            <w:gridSpan w:val="5"/>
            <w:shd w:val="clear" w:color="auto" w:fill="auto"/>
          </w:tcPr>
          <w:p w14:paraId="1A595AE4" w14:textId="77777777" w:rsidR="00916316" w:rsidRPr="00916316" w:rsidRDefault="00916316" w:rsidP="00916316">
            <w:pPr>
              <w:spacing w:after="0" w:line="240" w:lineRule="auto"/>
              <w:jc w:val="both"/>
              <w:rPr>
                <w:rFonts w:ascii="Times New Roman" w:eastAsia="Calibri" w:hAnsi="Times New Roman" w:cs="Times New Roman"/>
                <w:b/>
                <w:bCs/>
                <w:i/>
                <w:iCs/>
                <w:sz w:val="20"/>
                <w:szCs w:val="20"/>
              </w:rPr>
            </w:pPr>
            <w:r w:rsidRPr="00916316">
              <w:rPr>
                <w:rFonts w:ascii="Times New Roman" w:eastAsia="Calibri" w:hAnsi="Times New Roman" w:cs="Times New Roman"/>
                <w:b/>
                <w:bCs/>
                <w:i/>
                <w:iCs/>
                <w:sz w:val="20"/>
                <w:szCs w:val="20"/>
              </w:rPr>
              <w:t xml:space="preserve">Medijski program ustanove </w:t>
            </w:r>
          </w:p>
          <w:p w14:paraId="71009FA9" w14:textId="77777777" w:rsidR="00916316" w:rsidRPr="00916316" w:rsidRDefault="00916316" w:rsidP="00916316">
            <w:pPr>
              <w:spacing w:after="0" w:line="240" w:lineRule="auto"/>
              <w:jc w:val="both"/>
              <w:rPr>
                <w:rFonts w:ascii="Times New Roman" w:eastAsia="Times New Roman" w:hAnsi="Times New Roman" w:cs="Times New Roman"/>
                <w:b/>
                <w:color w:val="000000"/>
                <w:sz w:val="20"/>
                <w:szCs w:val="20"/>
              </w:rPr>
            </w:pPr>
            <w:r w:rsidRPr="00916316">
              <w:rPr>
                <w:rFonts w:ascii="Times New Roman" w:eastAsia="Calibri" w:hAnsi="Times New Roman" w:cs="Times New Roman"/>
                <w:b/>
                <w:i/>
                <w:iCs/>
                <w:sz w:val="20"/>
                <w:szCs w:val="20"/>
              </w:rPr>
              <w:t>Informiranje građana putem letaka i brošura</w:t>
            </w:r>
          </w:p>
        </w:tc>
        <w:tc>
          <w:tcPr>
            <w:tcW w:w="1083" w:type="dxa"/>
            <w:shd w:val="clear" w:color="auto" w:fill="auto"/>
          </w:tcPr>
          <w:p w14:paraId="3FFA177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14:paraId="78643BC6"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14:paraId="239E3336" w14:textId="77777777" w:rsidTr="00916316">
        <w:tc>
          <w:tcPr>
            <w:tcW w:w="1499" w:type="dxa"/>
            <w:shd w:val="clear" w:color="auto" w:fill="auto"/>
          </w:tcPr>
          <w:p w14:paraId="59AC6110"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Medijski nastupi usmjereni zdravstvenoj pismenosti, zdravim navikama i zaštiti zdravlja u najširem smislu</w:t>
            </w:r>
          </w:p>
          <w:p w14:paraId="451478FB"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Informiranje putem letaka i brošura</w:t>
            </w:r>
          </w:p>
        </w:tc>
        <w:tc>
          <w:tcPr>
            <w:tcW w:w="1893" w:type="dxa"/>
            <w:shd w:val="clear" w:color="auto" w:fill="auto"/>
          </w:tcPr>
          <w:p w14:paraId="3D720AAD"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Ukupan broj realiziranih  medijskih nastupa (pisani mediji, radio postaje, TV) usmjerenih </w:t>
            </w:r>
            <w:proofErr w:type="spellStart"/>
            <w:r w:rsidRPr="00916316">
              <w:rPr>
                <w:rFonts w:ascii="Times New Roman" w:eastAsia="Times New Roman" w:hAnsi="Times New Roman" w:cs="Times New Roman"/>
                <w:color w:val="000000"/>
                <w:sz w:val="20"/>
                <w:szCs w:val="20"/>
              </w:rPr>
              <w:t>temema</w:t>
            </w:r>
            <w:proofErr w:type="spellEnd"/>
            <w:r w:rsidRPr="00916316">
              <w:rPr>
                <w:rFonts w:ascii="Times New Roman" w:eastAsia="Times New Roman" w:hAnsi="Times New Roman" w:cs="Times New Roman"/>
                <w:color w:val="000000"/>
                <w:sz w:val="20"/>
                <w:szCs w:val="20"/>
              </w:rPr>
              <w:t xml:space="preserve"> zdravlja, zdravih navika, mentalnom zdravlju</w:t>
            </w:r>
          </w:p>
          <w:p w14:paraId="5B10725A"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20FFC8EE"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Broj i naziv distribuiranih letaka s informativno edukativnim sadržajima usmjerenih zdravlju</w:t>
            </w:r>
          </w:p>
        </w:tc>
        <w:tc>
          <w:tcPr>
            <w:tcW w:w="1383" w:type="dxa"/>
            <w:shd w:val="clear" w:color="auto" w:fill="auto"/>
          </w:tcPr>
          <w:p w14:paraId="0FCC0AF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1CD313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pisanih tekstova i teme</w:t>
            </w:r>
          </w:p>
          <w:p w14:paraId="57E51CF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B95D6E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radio i TV nastupa</w:t>
            </w:r>
          </w:p>
          <w:p w14:paraId="0E61155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D7D36E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7B0E70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89BFBF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Broj letaka/brošura ustanove i suradničkih institucija</w:t>
            </w:r>
          </w:p>
        </w:tc>
        <w:tc>
          <w:tcPr>
            <w:tcW w:w="1083" w:type="dxa"/>
            <w:shd w:val="clear" w:color="auto" w:fill="auto"/>
          </w:tcPr>
          <w:p w14:paraId="031D24D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01A3EB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w:t>
            </w:r>
          </w:p>
          <w:p w14:paraId="59E4D5B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AE69E4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C53AFE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18F6EF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25</w:t>
            </w:r>
          </w:p>
          <w:p w14:paraId="26A1730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AC6469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38E8BB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E9286D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64B585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3880B7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6</w:t>
            </w:r>
          </w:p>
        </w:tc>
        <w:tc>
          <w:tcPr>
            <w:tcW w:w="1083" w:type="dxa"/>
            <w:shd w:val="clear" w:color="auto" w:fill="auto"/>
          </w:tcPr>
          <w:p w14:paraId="452BDD1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ECDC30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14:paraId="76C0A1A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707C03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F65F1B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4F7F83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35</w:t>
            </w:r>
          </w:p>
          <w:p w14:paraId="17FA28E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300E8D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4F214D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615681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E48511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75AD0E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w:t>
            </w:r>
          </w:p>
        </w:tc>
        <w:tc>
          <w:tcPr>
            <w:tcW w:w="1083" w:type="dxa"/>
            <w:shd w:val="clear" w:color="auto" w:fill="auto"/>
          </w:tcPr>
          <w:p w14:paraId="420D95B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E369A1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14:paraId="2FC1B50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549A2A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4F0EE5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9F3DF5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35</w:t>
            </w:r>
          </w:p>
          <w:p w14:paraId="6BCACEE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E6FB79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EE3606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3F5C72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6E6E41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2C8F8A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w:t>
            </w:r>
          </w:p>
        </w:tc>
        <w:tc>
          <w:tcPr>
            <w:tcW w:w="1083" w:type="dxa"/>
            <w:shd w:val="clear" w:color="auto" w:fill="auto"/>
          </w:tcPr>
          <w:p w14:paraId="02F7342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09757D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14:paraId="2912818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5FF99B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9B7F4F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13E780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35</w:t>
            </w:r>
          </w:p>
          <w:p w14:paraId="748EC65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45C84E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C633E8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661914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80E8C3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126ABE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w:t>
            </w:r>
          </w:p>
        </w:tc>
      </w:tr>
      <w:tr w:rsidR="00916316" w:rsidRPr="00916316" w14:paraId="7CBDA3B2" w14:textId="77777777" w:rsidTr="00916316">
        <w:tc>
          <w:tcPr>
            <w:tcW w:w="4775" w:type="dxa"/>
            <w:gridSpan w:val="3"/>
            <w:shd w:val="clear" w:color="auto" w:fill="auto"/>
          </w:tcPr>
          <w:p w14:paraId="071F541F" w14:textId="77777777" w:rsidR="00916316" w:rsidRPr="00916316" w:rsidRDefault="00916316" w:rsidP="00916316">
            <w:pPr>
              <w:spacing w:after="0" w:line="240" w:lineRule="auto"/>
              <w:rPr>
                <w:rFonts w:ascii="Times New Roman" w:eastAsia="Calibri" w:hAnsi="Times New Roman" w:cs="Times New Roman"/>
                <w:color w:val="000000"/>
                <w:sz w:val="20"/>
                <w:szCs w:val="20"/>
                <w:lang w:eastAsia="en-US"/>
              </w:rPr>
            </w:pPr>
            <w:r w:rsidRPr="00916316">
              <w:rPr>
                <w:rFonts w:ascii="Times New Roman" w:eastAsia="Calibri" w:hAnsi="Times New Roman" w:cs="Times New Roman"/>
                <w:b/>
                <w:bCs/>
                <w:i/>
                <w:sz w:val="20"/>
                <w:szCs w:val="20"/>
                <w:lang w:eastAsia="en-US"/>
              </w:rPr>
              <w:t>Predavanja za mlade, odrasle građane i stručnjake</w:t>
            </w:r>
          </w:p>
        </w:tc>
        <w:tc>
          <w:tcPr>
            <w:tcW w:w="1083" w:type="dxa"/>
            <w:shd w:val="clear" w:color="auto" w:fill="auto"/>
          </w:tcPr>
          <w:p w14:paraId="57EAD0E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665CE4C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14C10B8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4CE4B34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14:paraId="0D239D28" w14:textId="77777777" w:rsidTr="00916316">
        <w:tc>
          <w:tcPr>
            <w:tcW w:w="1499" w:type="dxa"/>
            <w:shd w:val="clear" w:color="auto" w:fill="auto"/>
          </w:tcPr>
          <w:p w14:paraId="123DD0C3" w14:textId="77777777" w:rsidR="00916316" w:rsidRPr="00916316" w:rsidRDefault="00916316" w:rsidP="00916316">
            <w:pPr>
              <w:spacing w:after="0" w:line="240" w:lineRule="auto"/>
              <w:rPr>
                <w:rFonts w:ascii="Times New Roman" w:eastAsia="Calibri" w:hAnsi="Times New Roman" w:cs="Times New Roman"/>
                <w:color w:val="000000"/>
                <w:sz w:val="20"/>
                <w:szCs w:val="20"/>
                <w:lang w:eastAsia="en-US"/>
              </w:rPr>
            </w:pPr>
            <w:r w:rsidRPr="00916316">
              <w:rPr>
                <w:rFonts w:ascii="Times New Roman" w:eastAsia="Calibri" w:hAnsi="Times New Roman" w:cs="Times New Roman"/>
                <w:sz w:val="20"/>
                <w:szCs w:val="20"/>
                <w:lang w:eastAsia="en-US"/>
              </w:rPr>
              <w:t>Povećati broj predavanja i radionica za mlade, odrasle, građane i stručnjake</w:t>
            </w:r>
          </w:p>
        </w:tc>
        <w:tc>
          <w:tcPr>
            <w:tcW w:w="1893" w:type="dxa"/>
            <w:shd w:val="clear" w:color="auto" w:fill="auto"/>
          </w:tcPr>
          <w:p w14:paraId="687E8E4C" w14:textId="77777777" w:rsidR="00916316" w:rsidRPr="00916316" w:rsidRDefault="00916316" w:rsidP="00916316">
            <w:pPr>
              <w:spacing w:after="0" w:line="240" w:lineRule="auto"/>
              <w:rPr>
                <w:rFonts w:ascii="Times New Roman" w:eastAsia="Calibri" w:hAnsi="Times New Roman" w:cs="Times New Roman"/>
                <w:color w:val="000000"/>
                <w:sz w:val="20"/>
                <w:szCs w:val="20"/>
                <w:lang w:eastAsia="en-US"/>
              </w:rPr>
            </w:pPr>
            <w:r w:rsidRPr="00916316">
              <w:rPr>
                <w:rFonts w:ascii="Times New Roman" w:eastAsia="Calibri" w:hAnsi="Times New Roman" w:cs="Times New Roman"/>
                <w:color w:val="000000"/>
                <w:sz w:val="20"/>
                <w:szCs w:val="20"/>
                <w:lang w:eastAsia="en-US"/>
              </w:rPr>
              <w:t xml:space="preserve">Popis i opis realiziranih edukacija za </w:t>
            </w:r>
            <w:r w:rsidRPr="00916316">
              <w:rPr>
                <w:rFonts w:ascii="Times New Roman" w:eastAsia="Calibri" w:hAnsi="Times New Roman" w:cs="Times New Roman"/>
                <w:sz w:val="20"/>
                <w:szCs w:val="20"/>
                <w:lang w:eastAsia="en-US"/>
              </w:rPr>
              <w:t xml:space="preserve">mlade, odrasle , građane i stručnjake te broj predavanja </w:t>
            </w:r>
          </w:p>
          <w:p w14:paraId="5A25E20F"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 </w:t>
            </w:r>
          </w:p>
        </w:tc>
        <w:tc>
          <w:tcPr>
            <w:tcW w:w="1383" w:type="dxa"/>
            <w:shd w:val="clear" w:color="auto" w:fill="auto"/>
          </w:tcPr>
          <w:p w14:paraId="7A5E3B3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edukacija i nazivi tema</w:t>
            </w:r>
          </w:p>
          <w:p w14:paraId="0C1321D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uključenih</w:t>
            </w:r>
          </w:p>
          <w:p w14:paraId="55064C6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korisnika/ građana,</w:t>
            </w:r>
          </w:p>
          <w:p w14:paraId="6DAD418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stručnjaka</w:t>
            </w:r>
          </w:p>
        </w:tc>
        <w:tc>
          <w:tcPr>
            <w:tcW w:w="1083" w:type="dxa"/>
            <w:shd w:val="clear" w:color="auto" w:fill="auto"/>
          </w:tcPr>
          <w:p w14:paraId="2AB8213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4DF7CA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14:paraId="3CBE9AB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7423C3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30CECB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320</w:t>
            </w:r>
          </w:p>
        </w:tc>
        <w:tc>
          <w:tcPr>
            <w:tcW w:w="1083" w:type="dxa"/>
            <w:shd w:val="clear" w:color="auto" w:fill="auto"/>
          </w:tcPr>
          <w:p w14:paraId="61E2D1B8"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55946F7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14:paraId="3A85DA9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C20887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71FDF0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400</w:t>
            </w:r>
          </w:p>
        </w:tc>
        <w:tc>
          <w:tcPr>
            <w:tcW w:w="1083" w:type="dxa"/>
            <w:shd w:val="clear" w:color="auto" w:fill="auto"/>
          </w:tcPr>
          <w:p w14:paraId="2CBBBFF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9BF8DC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14:paraId="04AF674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81A1A6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C730AA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400</w:t>
            </w:r>
          </w:p>
        </w:tc>
        <w:tc>
          <w:tcPr>
            <w:tcW w:w="1083" w:type="dxa"/>
            <w:shd w:val="clear" w:color="auto" w:fill="auto"/>
          </w:tcPr>
          <w:p w14:paraId="646C757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FE35D7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14:paraId="4085E5D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BCF3EB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8A716D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400</w:t>
            </w:r>
          </w:p>
        </w:tc>
      </w:tr>
      <w:tr w:rsidR="00916316" w:rsidRPr="00916316" w14:paraId="07F80B61" w14:textId="77777777" w:rsidTr="00916316">
        <w:tc>
          <w:tcPr>
            <w:tcW w:w="5858" w:type="dxa"/>
            <w:gridSpan w:val="4"/>
            <w:shd w:val="clear" w:color="auto" w:fill="auto"/>
          </w:tcPr>
          <w:p w14:paraId="2A50CEB7" w14:textId="77777777" w:rsidR="00916316" w:rsidRPr="00916316" w:rsidRDefault="00916316" w:rsidP="00916316">
            <w:pPr>
              <w:spacing w:after="0" w:line="240" w:lineRule="auto"/>
              <w:rPr>
                <w:rFonts w:ascii="Times New Roman" w:eastAsia="Calibri" w:hAnsi="Times New Roman" w:cs="Times New Roman"/>
                <w:color w:val="000000"/>
                <w:sz w:val="21"/>
                <w:szCs w:val="21"/>
                <w:lang w:eastAsia="en-US"/>
              </w:rPr>
            </w:pPr>
            <w:r w:rsidRPr="00916316">
              <w:rPr>
                <w:rFonts w:ascii="Times New Roman" w:eastAsia="Calibri" w:hAnsi="Times New Roman" w:cs="Times New Roman"/>
                <w:b/>
                <w:bCs/>
                <w:i/>
                <w:iCs/>
                <w:sz w:val="20"/>
                <w:szCs w:val="20"/>
                <w:lang w:eastAsia="en-US"/>
              </w:rPr>
              <w:t>Stručne edukacije - cjeloživotno učenje zaposlenika i suradnika</w:t>
            </w:r>
          </w:p>
        </w:tc>
        <w:tc>
          <w:tcPr>
            <w:tcW w:w="1083" w:type="dxa"/>
            <w:shd w:val="clear" w:color="auto" w:fill="auto"/>
          </w:tcPr>
          <w:p w14:paraId="79170B62"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tc>
        <w:tc>
          <w:tcPr>
            <w:tcW w:w="1083" w:type="dxa"/>
            <w:shd w:val="clear" w:color="auto" w:fill="auto"/>
          </w:tcPr>
          <w:p w14:paraId="041CA4B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59E6D7F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14:paraId="124E6E5C" w14:textId="77777777" w:rsidTr="00916316">
        <w:tc>
          <w:tcPr>
            <w:tcW w:w="1499" w:type="dxa"/>
            <w:shd w:val="clear" w:color="auto" w:fill="auto"/>
          </w:tcPr>
          <w:p w14:paraId="51D94A40"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Edukacije stručnog tima ustanove kao obveza cjeloživotnog učenja propisana od strukovne komore</w:t>
            </w:r>
          </w:p>
        </w:tc>
        <w:tc>
          <w:tcPr>
            <w:tcW w:w="1893" w:type="dxa"/>
            <w:shd w:val="clear" w:color="auto" w:fill="auto"/>
          </w:tcPr>
          <w:p w14:paraId="18025411" w14:textId="77777777" w:rsidR="00916316" w:rsidRPr="00916316" w:rsidRDefault="00916316" w:rsidP="00916316">
            <w:pPr>
              <w:spacing w:after="0" w:line="240" w:lineRule="auto"/>
              <w:rPr>
                <w:rFonts w:ascii="Times New Roman" w:eastAsia="Calibri" w:hAnsi="Times New Roman" w:cs="Times New Roman"/>
                <w:color w:val="000000"/>
                <w:sz w:val="20"/>
                <w:szCs w:val="20"/>
                <w:lang w:eastAsia="en-US"/>
              </w:rPr>
            </w:pPr>
            <w:r w:rsidRPr="00916316">
              <w:rPr>
                <w:rFonts w:ascii="Times New Roman" w:eastAsia="Calibri" w:hAnsi="Times New Roman" w:cs="Times New Roman"/>
                <w:color w:val="000000"/>
                <w:sz w:val="20"/>
                <w:szCs w:val="20"/>
                <w:lang w:eastAsia="en-US"/>
              </w:rPr>
              <w:t xml:space="preserve">Popis i opis realiziranih edukacija na kojima su učestvovali zaposlenici ustanove i vanjski suradnici </w:t>
            </w:r>
          </w:p>
        </w:tc>
        <w:tc>
          <w:tcPr>
            <w:tcW w:w="1383" w:type="dxa"/>
            <w:shd w:val="clear" w:color="auto" w:fill="auto"/>
          </w:tcPr>
          <w:p w14:paraId="2C5FC95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edukacija i nazivi tema</w:t>
            </w:r>
          </w:p>
          <w:p w14:paraId="71BC258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uključenih zaposlenika</w:t>
            </w:r>
          </w:p>
          <w:p w14:paraId="59F7E5A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uključenih</w:t>
            </w:r>
          </w:p>
          <w:p w14:paraId="1633555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suradnika iz šireg tima</w:t>
            </w:r>
          </w:p>
        </w:tc>
        <w:tc>
          <w:tcPr>
            <w:tcW w:w="1083" w:type="dxa"/>
            <w:shd w:val="clear" w:color="auto" w:fill="auto"/>
          </w:tcPr>
          <w:p w14:paraId="4A5E0AF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4D7016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14:paraId="175D2F8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CF3F0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56333F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14:paraId="29CE798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11828B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6DF196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tc>
        <w:tc>
          <w:tcPr>
            <w:tcW w:w="1083" w:type="dxa"/>
            <w:shd w:val="clear" w:color="auto" w:fill="auto"/>
          </w:tcPr>
          <w:p w14:paraId="77DE2FF3"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21E26B9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14:paraId="0645A84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955059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DC3E68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w:t>
            </w:r>
          </w:p>
          <w:p w14:paraId="2F702BE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D51FD3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D6CD45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c>
          <w:tcPr>
            <w:tcW w:w="1083" w:type="dxa"/>
            <w:shd w:val="clear" w:color="auto" w:fill="auto"/>
          </w:tcPr>
          <w:p w14:paraId="631AFD0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D69ACD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14:paraId="7A188FE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B550B3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89C6B0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w:t>
            </w:r>
          </w:p>
          <w:p w14:paraId="13C3369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3126ED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533E19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c>
          <w:tcPr>
            <w:tcW w:w="1083" w:type="dxa"/>
            <w:shd w:val="clear" w:color="auto" w:fill="auto"/>
          </w:tcPr>
          <w:p w14:paraId="226308E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C59104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14:paraId="0FD1905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59C183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059434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w:t>
            </w:r>
          </w:p>
          <w:p w14:paraId="7B75EFA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677A7B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76B169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r>
      <w:tr w:rsidR="00916316" w:rsidRPr="00916316" w14:paraId="762BCA9E" w14:textId="77777777" w:rsidTr="00916316">
        <w:tc>
          <w:tcPr>
            <w:tcW w:w="3392" w:type="dxa"/>
            <w:gridSpan w:val="2"/>
            <w:shd w:val="clear" w:color="auto" w:fill="auto"/>
          </w:tcPr>
          <w:p w14:paraId="65EC682E" w14:textId="77777777" w:rsidR="00916316" w:rsidRPr="00916316" w:rsidRDefault="00916316" w:rsidP="00916316">
            <w:pPr>
              <w:spacing w:after="0" w:line="240" w:lineRule="auto"/>
              <w:jc w:val="both"/>
              <w:rPr>
                <w:rFonts w:ascii="Times New Roman" w:eastAsia="Times New Roman" w:hAnsi="Times New Roman" w:cs="Times New Roman"/>
                <w:color w:val="000000"/>
                <w:sz w:val="20"/>
                <w:szCs w:val="20"/>
                <w:lang w:val="en-US"/>
              </w:rPr>
            </w:pPr>
            <w:r w:rsidRPr="00916316">
              <w:rPr>
                <w:rFonts w:ascii="Times New Roman" w:eastAsia="Calibri" w:hAnsi="Times New Roman" w:cs="Times New Roman"/>
                <w:b/>
                <w:bCs/>
                <w:i/>
                <w:iCs/>
                <w:sz w:val="20"/>
                <w:szCs w:val="20"/>
              </w:rPr>
              <w:t xml:space="preserve">Motovunska škola zdravlja </w:t>
            </w:r>
          </w:p>
        </w:tc>
        <w:tc>
          <w:tcPr>
            <w:tcW w:w="1383" w:type="dxa"/>
            <w:shd w:val="clear" w:color="auto" w:fill="auto"/>
          </w:tcPr>
          <w:p w14:paraId="3965A5B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0B936B1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31805D19"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tc>
        <w:tc>
          <w:tcPr>
            <w:tcW w:w="1083" w:type="dxa"/>
            <w:shd w:val="clear" w:color="auto" w:fill="auto"/>
          </w:tcPr>
          <w:p w14:paraId="248058B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6AD7DC5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14:paraId="230CF2CE" w14:textId="77777777" w:rsidTr="00916316">
        <w:tc>
          <w:tcPr>
            <w:tcW w:w="1499" w:type="dxa"/>
            <w:shd w:val="clear" w:color="auto" w:fill="auto"/>
          </w:tcPr>
          <w:p w14:paraId="0908FC6C"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Sudjelovanje u organizaciji Motovunske ljetne škole zdravlja, povećanje broja sudionika edukacije u Poreču</w:t>
            </w:r>
          </w:p>
        </w:tc>
        <w:tc>
          <w:tcPr>
            <w:tcW w:w="1893" w:type="dxa"/>
            <w:shd w:val="clear" w:color="auto" w:fill="auto"/>
          </w:tcPr>
          <w:p w14:paraId="38C879CD"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Organizacija dijela programa u Poreču- tečaj-Zdravo urbano planiranje, predavanja/radionice</w:t>
            </w:r>
          </w:p>
          <w:p w14:paraId="7DF57AA5" w14:textId="77777777" w:rsidR="00916316" w:rsidRPr="00916316" w:rsidRDefault="00916316" w:rsidP="00916316">
            <w:pPr>
              <w:spacing w:after="0" w:line="240" w:lineRule="auto"/>
              <w:rPr>
                <w:rFonts w:ascii="Calibri" w:eastAsia="Calibri" w:hAnsi="Calibri" w:cs="Times New Roman"/>
                <w:color w:val="000000"/>
                <w:sz w:val="20"/>
                <w:szCs w:val="20"/>
                <w:lang w:eastAsia="en-US"/>
              </w:rPr>
            </w:pPr>
            <w:r w:rsidRPr="00916316">
              <w:rPr>
                <w:rFonts w:ascii="Times New Roman" w:eastAsia="Calibri" w:hAnsi="Times New Roman" w:cs="Times New Roman"/>
                <w:color w:val="000000"/>
                <w:sz w:val="20"/>
                <w:szCs w:val="20"/>
                <w:lang w:eastAsia="en-US"/>
              </w:rPr>
              <w:t>popularizacija zaštite mentalnog zdravlja</w:t>
            </w:r>
            <w:r w:rsidRPr="00916316">
              <w:rPr>
                <w:rFonts w:ascii="Calibri" w:eastAsia="Calibri" w:hAnsi="Calibri" w:cs="Times New Roman"/>
                <w:color w:val="000000"/>
                <w:sz w:val="20"/>
                <w:szCs w:val="20"/>
                <w:lang w:eastAsia="en-US"/>
              </w:rPr>
              <w:t xml:space="preserve"> </w:t>
            </w:r>
          </w:p>
        </w:tc>
        <w:tc>
          <w:tcPr>
            <w:tcW w:w="1383" w:type="dxa"/>
            <w:shd w:val="clear" w:color="auto" w:fill="auto"/>
          </w:tcPr>
          <w:p w14:paraId="4D6F0F9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uključenih </w:t>
            </w:r>
          </w:p>
          <w:p w14:paraId="38B5F33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djelatnika</w:t>
            </w:r>
          </w:p>
          <w:p w14:paraId="37414DC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sudionika</w:t>
            </w:r>
          </w:p>
          <w:p w14:paraId="5F51338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prezentacija</w:t>
            </w:r>
          </w:p>
        </w:tc>
        <w:tc>
          <w:tcPr>
            <w:tcW w:w="1083" w:type="dxa"/>
            <w:shd w:val="clear" w:color="auto" w:fill="auto"/>
          </w:tcPr>
          <w:p w14:paraId="49331F1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14:paraId="493C3C5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6E311DF"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70316A0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50</w:t>
            </w:r>
          </w:p>
          <w:p w14:paraId="32BE975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4BFDE8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FC9EF8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14:paraId="60F64D1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14:paraId="63F7E5F5"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383DE53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98F101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50</w:t>
            </w:r>
          </w:p>
          <w:p w14:paraId="406973D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88EA48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34A8E3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14:paraId="5E3E65D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14:paraId="1AD4BF3F"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6EB9A6D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342162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14:paraId="7958381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86DDD5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9D0678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14:paraId="0B20B6F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14:paraId="011793B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08AD4F6"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6918900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50</w:t>
            </w:r>
          </w:p>
          <w:p w14:paraId="6E5B07E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54B8EA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EAC4CD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r>
      <w:tr w:rsidR="00916316" w:rsidRPr="00916316" w14:paraId="336CE537" w14:textId="77777777" w:rsidTr="00916316">
        <w:tc>
          <w:tcPr>
            <w:tcW w:w="5858" w:type="dxa"/>
            <w:gridSpan w:val="4"/>
            <w:shd w:val="clear" w:color="auto" w:fill="auto"/>
          </w:tcPr>
          <w:p w14:paraId="42CB97BC"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Calibri" w:hAnsi="Times New Roman" w:cs="Times New Roman"/>
                <w:b/>
                <w:bCs/>
                <w:i/>
                <w:iCs/>
                <w:sz w:val="20"/>
                <w:szCs w:val="20"/>
              </w:rPr>
              <w:t>Suradnja s Hrvatskom mrežom zdravih gradova (HMZG)</w:t>
            </w:r>
          </w:p>
        </w:tc>
        <w:tc>
          <w:tcPr>
            <w:tcW w:w="1083" w:type="dxa"/>
            <w:shd w:val="clear" w:color="auto" w:fill="auto"/>
          </w:tcPr>
          <w:p w14:paraId="1788EB6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7ABB9BA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0A4FD36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14:paraId="2FF3A059" w14:textId="77777777" w:rsidTr="00916316">
        <w:tc>
          <w:tcPr>
            <w:tcW w:w="1499" w:type="dxa"/>
            <w:shd w:val="clear" w:color="auto" w:fill="auto"/>
          </w:tcPr>
          <w:p w14:paraId="73A23290" w14:textId="77777777" w:rsidR="00916316" w:rsidRPr="00916316" w:rsidRDefault="00916316" w:rsidP="00916316">
            <w:pPr>
              <w:spacing w:after="0" w:line="240" w:lineRule="auto"/>
              <w:rPr>
                <w:rFonts w:ascii="Times New Roman" w:eastAsia="Calibri" w:hAnsi="Times New Roman" w:cs="Times New Roman"/>
                <w:sz w:val="20"/>
                <w:szCs w:val="20"/>
                <w:lang w:eastAsia="en-US"/>
              </w:rPr>
            </w:pPr>
            <w:r w:rsidRPr="00916316">
              <w:rPr>
                <w:rFonts w:ascii="Times New Roman" w:eastAsia="Calibri" w:hAnsi="Times New Roman" w:cs="Times New Roman"/>
                <w:color w:val="000000"/>
                <w:sz w:val="20"/>
                <w:szCs w:val="20"/>
                <w:lang w:eastAsia="en-US"/>
              </w:rPr>
              <w:t xml:space="preserve">Razvijena suradnja sa HMZG i </w:t>
            </w:r>
            <w:r w:rsidRPr="00916316">
              <w:rPr>
                <w:rFonts w:ascii="Times New Roman" w:eastAsia="Calibri" w:hAnsi="Times New Roman" w:cs="Times New Roman"/>
                <w:color w:val="000000"/>
                <w:sz w:val="20"/>
                <w:szCs w:val="20"/>
                <w:lang w:eastAsia="en-US"/>
              </w:rPr>
              <w:lastRenderedPageBreak/>
              <w:t xml:space="preserve">drugim partnerskim organizacijama u zajednici, IŽ, RH i šire </w:t>
            </w:r>
          </w:p>
        </w:tc>
        <w:tc>
          <w:tcPr>
            <w:tcW w:w="1893" w:type="dxa"/>
            <w:shd w:val="clear" w:color="auto" w:fill="auto"/>
          </w:tcPr>
          <w:p w14:paraId="307AB85F" w14:textId="77777777" w:rsidR="00916316" w:rsidRPr="00916316" w:rsidRDefault="00916316" w:rsidP="00916316">
            <w:pPr>
              <w:spacing w:after="0" w:line="240" w:lineRule="auto"/>
              <w:rPr>
                <w:rFonts w:ascii="Times New Roman" w:eastAsia="Calibri" w:hAnsi="Times New Roman" w:cs="Times New Roman"/>
                <w:color w:val="000000"/>
                <w:sz w:val="20"/>
                <w:szCs w:val="20"/>
                <w:lang w:eastAsia="en-US"/>
              </w:rPr>
            </w:pPr>
            <w:r w:rsidRPr="00916316">
              <w:rPr>
                <w:rFonts w:ascii="Times New Roman" w:eastAsia="Calibri" w:hAnsi="Times New Roman" w:cs="Times New Roman"/>
                <w:color w:val="000000"/>
                <w:sz w:val="20"/>
                <w:szCs w:val="20"/>
                <w:lang w:eastAsia="en-US"/>
              </w:rPr>
              <w:lastRenderedPageBreak/>
              <w:t xml:space="preserve">Sudjelovanje na sastancima, stručnim </w:t>
            </w:r>
            <w:r w:rsidRPr="00916316">
              <w:rPr>
                <w:rFonts w:ascii="Times New Roman" w:eastAsia="Calibri" w:hAnsi="Times New Roman" w:cs="Times New Roman"/>
                <w:color w:val="000000"/>
                <w:sz w:val="20"/>
                <w:szCs w:val="20"/>
                <w:lang w:eastAsia="en-US"/>
              </w:rPr>
              <w:lastRenderedPageBreak/>
              <w:t>skupovima, sastancima izražen u broju skupova na kojemu je tim ustanove aktivno učestvovao</w:t>
            </w:r>
          </w:p>
        </w:tc>
        <w:tc>
          <w:tcPr>
            <w:tcW w:w="1383" w:type="dxa"/>
            <w:shd w:val="clear" w:color="auto" w:fill="auto"/>
          </w:tcPr>
          <w:p w14:paraId="6EFFEA4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lastRenderedPageBreak/>
              <w:t xml:space="preserve">Broj sastanaka u </w:t>
            </w:r>
            <w:r w:rsidRPr="00916316">
              <w:rPr>
                <w:rFonts w:ascii="Times New Roman" w:eastAsia="Times New Roman" w:hAnsi="Times New Roman" w:cs="Times New Roman"/>
                <w:color w:val="000000"/>
                <w:sz w:val="20"/>
                <w:szCs w:val="20"/>
              </w:rPr>
              <w:lastRenderedPageBreak/>
              <w:t>godini sa sudjelovanjem</w:t>
            </w:r>
          </w:p>
          <w:p w14:paraId="6ACC8B5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timova</w:t>
            </w:r>
          </w:p>
          <w:p w14:paraId="440ACD7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ustanove</w:t>
            </w:r>
          </w:p>
          <w:p w14:paraId="6D78487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stručnih prezentacija porečkog tima na skupovima HMZG</w:t>
            </w:r>
          </w:p>
        </w:tc>
        <w:tc>
          <w:tcPr>
            <w:tcW w:w="1083" w:type="dxa"/>
            <w:shd w:val="clear" w:color="auto" w:fill="auto"/>
          </w:tcPr>
          <w:p w14:paraId="3A818E1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736036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E2DF6A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14:paraId="145BB21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CCC054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9F273D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552E82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14:paraId="18A1135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66F84A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F42217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14:paraId="170B924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1F672E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6A3A11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E6916D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tc>
        <w:tc>
          <w:tcPr>
            <w:tcW w:w="1083" w:type="dxa"/>
            <w:shd w:val="clear" w:color="auto" w:fill="auto"/>
          </w:tcPr>
          <w:p w14:paraId="009E74F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9F95A4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E08507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14:paraId="3004F81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9AF8AE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E70073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AD0F61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tc>
        <w:tc>
          <w:tcPr>
            <w:tcW w:w="1083" w:type="dxa"/>
            <w:shd w:val="clear" w:color="auto" w:fill="auto"/>
          </w:tcPr>
          <w:p w14:paraId="1D7E6E3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656BF8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8FE2A1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14:paraId="69A2310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E3F2CD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8A6F08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766DB3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tc>
      </w:tr>
      <w:tr w:rsidR="00916316" w:rsidRPr="00916316" w14:paraId="1E21176A" w14:textId="77777777" w:rsidTr="00916316">
        <w:tc>
          <w:tcPr>
            <w:tcW w:w="8024" w:type="dxa"/>
            <w:gridSpan w:val="6"/>
            <w:shd w:val="clear" w:color="auto" w:fill="auto"/>
          </w:tcPr>
          <w:p w14:paraId="305B3CFE"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b/>
                <w:i/>
                <w:iCs/>
                <w:color w:val="000000"/>
                <w:sz w:val="20"/>
                <w:szCs w:val="20"/>
              </w:rPr>
              <w:lastRenderedPageBreak/>
              <w:t>Osnaživanje timova Nastavnog zavoda za hitnu medicinu Istarske županije (NZHMIŽ)</w:t>
            </w:r>
          </w:p>
        </w:tc>
        <w:tc>
          <w:tcPr>
            <w:tcW w:w="1083" w:type="dxa"/>
            <w:shd w:val="clear" w:color="auto" w:fill="auto"/>
          </w:tcPr>
          <w:p w14:paraId="373F9AC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14:paraId="6F883B0F" w14:textId="77777777" w:rsidTr="00916316">
        <w:tc>
          <w:tcPr>
            <w:tcW w:w="1499" w:type="dxa"/>
            <w:shd w:val="clear" w:color="auto" w:fill="auto"/>
          </w:tcPr>
          <w:p w14:paraId="768BF88C" w14:textId="77777777" w:rsidR="00916316" w:rsidRPr="00916316" w:rsidRDefault="00916316" w:rsidP="00916316">
            <w:pPr>
              <w:spacing w:after="0" w:line="240" w:lineRule="auto"/>
              <w:rPr>
                <w:rFonts w:ascii="Times New Roman" w:eastAsia="Calibri" w:hAnsi="Times New Roman" w:cs="Times New Roman"/>
                <w:sz w:val="20"/>
                <w:szCs w:val="20"/>
                <w:lang w:val="it-IT" w:eastAsia="en-US"/>
              </w:rPr>
            </w:pPr>
            <w:r w:rsidRPr="00916316">
              <w:rPr>
                <w:rFonts w:ascii="Times New Roman" w:eastAsia="Calibri" w:hAnsi="Times New Roman" w:cs="Times New Roman"/>
                <w:color w:val="000000"/>
                <w:sz w:val="20"/>
                <w:szCs w:val="20"/>
                <w:lang w:eastAsia="en-US"/>
              </w:rPr>
              <w:t>Osnaženi stručni timovi ZHMIŽ  iz ispostava na području IŽ</w:t>
            </w:r>
          </w:p>
        </w:tc>
        <w:tc>
          <w:tcPr>
            <w:tcW w:w="1893" w:type="dxa"/>
            <w:shd w:val="clear" w:color="auto" w:fill="auto"/>
          </w:tcPr>
          <w:p w14:paraId="72CB1827"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Realizacija programa praćena u broju korisnika u programu grupnog osnaživanja, broju individualnih podrška te broju usluga psihosocijalne podrške  za timove NZHMIŽ</w:t>
            </w:r>
          </w:p>
        </w:tc>
        <w:tc>
          <w:tcPr>
            <w:tcW w:w="1383" w:type="dxa"/>
            <w:shd w:val="clear" w:color="auto" w:fill="auto"/>
          </w:tcPr>
          <w:p w14:paraId="746A95C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 u grupama</w:t>
            </w:r>
          </w:p>
          <w:p w14:paraId="380054F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 individualne podrške</w:t>
            </w:r>
          </w:p>
          <w:p w14:paraId="7FC7B28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w:t>
            </w:r>
            <w:proofErr w:type="spellStart"/>
            <w:r w:rsidRPr="00916316">
              <w:rPr>
                <w:rFonts w:ascii="Times New Roman" w:eastAsia="Times New Roman" w:hAnsi="Times New Roman" w:cs="Times New Roman"/>
                <w:color w:val="000000"/>
                <w:sz w:val="20"/>
                <w:szCs w:val="20"/>
              </w:rPr>
              <w:t>psihosoc</w:t>
            </w:r>
            <w:proofErr w:type="spellEnd"/>
            <w:r w:rsidRPr="00916316">
              <w:rPr>
                <w:rFonts w:ascii="Times New Roman" w:eastAsia="Times New Roman" w:hAnsi="Times New Roman" w:cs="Times New Roman"/>
                <w:color w:val="000000"/>
                <w:sz w:val="20"/>
                <w:szCs w:val="20"/>
              </w:rPr>
              <w:t>. usluga</w:t>
            </w:r>
          </w:p>
          <w:p w14:paraId="2B191DD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Grupnih</w:t>
            </w:r>
          </w:p>
          <w:p w14:paraId="7D99B21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Individualnih</w:t>
            </w:r>
          </w:p>
        </w:tc>
        <w:tc>
          <w:tcPr>
            <w:tcW w:w="1083" w:type="dxa"/>
            <w:shd w:val="clear" w:color="auto" w:fill="auto"/>
          </w:tcPr>
          <w:p w14:paraId="0C51198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w:t>
            </w:r>
          </w:p>
          <w:p w14:paraId="1E4D4ADA"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163D5BD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AFA493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p w14:paraId="7ED7763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ADF989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EECB22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97AE32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14:paraId="3A68FB0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c>
          <w:tcPr>
            <w:tcW w:w="1083" w:type="dxa"/>
            <w:shd w:val="clear" w:color="auto" w:fill="auto"/>
          </w:tcPr>
          <w:p w14:paraId="687212C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14:paraId="7B48409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DE23C2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B2A0AE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14:paraId="66F1AB0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03B9E62"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6A380A3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2EBC58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14:paraId="2A06A49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tc>
        <w:tc>
          <w:tcPr>
            <w:tcW w:w="1083" w:type="dxa"/>
            <w:shd w:val="clear" w:color="auto" w:fill="auto"/>
          </w:tcPr>
          <w:p w14:paraId="5BE4093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14:paraId="5641AEAF"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30D76284"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51EB2DD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14:paraId="464B047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6F76E9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D5AB8D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C7251C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14:paraId="08B8C75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tc>
        <w:tc>
          <w:tcPr>
            <w:tcW w:w="1083" w:type="dxa"/>
            <w:shd w:val="clear" w:color="auto" w:fill="auto"/>
          </w:tcPr>
          <w:p w14:paraId="33C4325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14:paraId="08CC165D"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1882B0B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8C17E5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14:paraId="6219D6F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45843A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929396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D8C4AC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14:paraId="6A1CD79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tc>
      </w:tr>
      <w:tr w:rsidR="00916316" w:rsidRPr="00916316" w14:paraId="4DB36183" w14:textId="77777777" w:rsidTr="00916316">
        <w:tc>
          <w:tcPr>
            <w:tcW w:w="5858" w:type="dxa"/>
            <w:gridSpan w:val="4"/>
            <w:shd w:val="clear" w:color="auto" w:fill="auto"/>
          </w:tcPr>
          <w:p w14:paraId="584EA1EA"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bookmarkStart w:id="53" w:name="_Hlk146188077"/>
            <w:r w:rsidRPr="00916316">
              <w:rPr>
                <w:rFonts w:ascii="Times New Roman" w:eastAsia="Calibri" w:hAnsi="Times New Roman" w:cs="Times New Roman"/>
                <w:b/>
                <w:bCs/>
                <w:i/>
                <w:iCs/>
                <w:sz w:val="20"/>
                <w:szCs w:val="20"/>
              </w:rPr>
              <w:t>Unapređenje rada savjetovališta Istre u suradnji sa IŽ</w:t>
            </w:r>
          </w:p>
        </w:tc>
        <w:tc>
          <w:tcPr>
            <w:tcW w:w="1083" w:type="dxa"/>
            <w:shd w:val="clear" w:color="auto" w:fill="auto"/>
          </w:tcPr>
          <w:p w14:paraId="5BA6646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1966877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0D67444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14:paraId="5F98AEE4" w14:textId="77777777" w:rsidTr="00916316">
        <w:tc>
          <w:tcPr>
            <w:tcW w:w="1499" w:type="dxa"/>
            <w:tcBorders>
              <w:bottom w:val="single" w:sz="4" w:space="0" w:color="auto"/>
            </w:tcBorders>
            <w:shd w:val="clear" w:color="auto" w:fill="auto"/>
          </w:tcPr>
          <w:p w14:paraId="75B0B2E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 Broj edukacija, sastanaka i individualnih savjetovanja timova uključenih u projekt </w:t>
            </w:r>
          </w:p>
        </w:tc>
        <w:tc>
          <w:tcPr>
            <w:tcW w:w="1893" w:type="dxa"/>
            <w:tcBorders>
              <w:bottom w:val="single" w:sz="4" w:space="0" w:color="auto"/>
            </w:tcBorders>
            <w:shd w:val="clear" w:color="auto" w:fill="auto"/>
          </w:tcPr>
          <w:p w14:paraId="16CB6F35"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Realizacija programa izražena u broju i nazivima edukacija za timove savjetovališta, broju sastanaka stručnog tima, voditelja, individualnih savjetovanja gradskih timova u JLS IŽ </w:t>
            </w:r>
          </w:p>
        </w:tc>
        <w:tc>
          <w:tcPr>
            <w:tcW w:w="1383" w:type="dxa"/>
            <w:shd w:val="clear" w:color="auto" w:fill="auto"/>
          </w:tcPr>
          <w:p w14:paraId="1575F55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i nazivi  edukacija za  timove</w:t>
            </w:r>
          </w:p>
          <w:p w14:paraId="695196B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stručnih sastanaka</w:t>
            </w:r>
          </w:p>
          <w:p w14:paraId="7A10E13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individualnih savjetovanja stručnih timova</w:t>
            </w:r>
          </w:p>
          <w:p w14:paraId="749C23C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gradskih timova JLS</w:t>
            </w:r>
          </w:p>
        </w:tc>
        <w:tc>
          <w:tcPr>
            <w:tcW w:w="1083" w:type="dxa"/>
            <w:shd w:val="clear" w:color="auto" w:fill="auto"/>
          </w:tcPr>
          <w:p w14:paraId="2514DF8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p w14:paraId="2CD1443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332046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0E1011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p w14:paraId="32F3EFC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3427B0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875F42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023B89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14:paraId="156D0C1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376822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14:paraId="446C3F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07D1CA1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p w14:paraId="1641F26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AFE09E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ECFAA2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p w14:paraId="7FBE968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DA140C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E3E479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64D420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14:paraId="0CEAB5A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3486B1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tc>
        <w:tc>
          <w:tcPr>
            <w:tcW w:w="1083" w:type="dxa"/>
            <w:shd w:val="clear" w:color="auto" w:fill="auto"/>
          </w:tcPr>
          <w:p w14:paraId="2C402E0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p w14:paraId="353203D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AC9B49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721866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p w14:paraId="2C2EFCA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1A08D6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75E963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2B5B35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14:paraId="3FADF80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01031A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tc>
        <w:tc>
          <w:tcPr>
            <w:tcW w:w="1083" w:type="dxa"/>
            <w:shd w:val="clear" w:color="auto" w:fill="auto"/>
          </w:tcPr>
          <w:p w14:paraId="584EA89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p w14:paraId="5CA6948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D9CD98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p w14:paraId="0553069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D31696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BA5B9B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FD2496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157609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14:paraId="00216F1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DAF0D2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tc>
      </w:tr>
      <w:bookmarkEnd w:id="53"/>
      <w:tr w:rsidR="00916316" w:rsidRPr="00916316" w14:paraId="2A3937FB" w14:textId="77777777" w:rsidTr="00916316">
        <w:tc>
          <w:tcPr>
            <w:tcW w:w="5858" w:type="dxa"/>
            <w:gridSpan w:val="4"/>
            <w:shd w:val="clear" w:color="auto" w:fill="auto"/>
          </w:tcPr>
          <w:p w14:paraId="7F7A569D"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b/>
                <w:bCs/>
                <w:i/>
                <w:iCs/>
                <w:sz w:val="20"/>
                <w:szCs w:val="20"/>
              </w:rPr>
              <w:t>Zaštita mentalnog zdravlja radnika Plave Lagune</w:t>
            </w:r>
          </w:p>
        </w:tc>
        <w:tc>
          <w:tcPr>
            <w:tcW w:w="1083" w:type="dxa"/>
            <w:shd w:val="clear" w:color="auto" w:fill="auto"/>
          </w:tcPr>
          <w:p w14:paraId="1359B38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734A256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7E8AB47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14:paraId="3F7A74DF" w14:textId="77777777" w:rsidTr="00916316">
        <w:tc>
          <w:tcPr>
            <w:tcW w:w="1499" w:type="dxa"/>
            <w:tcBorders>
              <w:bottom w:val="single" w:sz="4" w:space="0" w:color="auto"/>
            </w:tcBorders>
            <w:shd w:val="clear" w:color="auto" w:fill="auto"/>
          </w:tcPr>
          <w:p w14:paraId="7025656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Sklapanje ugovora</w:t>
            </w:r>
          </w:p>
          <w:p w14:paraId="65B1379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Prihvat upućenih radnika u individualne tretmane/ savjetovanja </w:t>
            </w:r>
          </w:p>
        </w:tc>
        <w:tc>
          <w:tcPr>
            <w:tcW w:w="1893" w:type="dxa"/>
            <w:tcBorders>
              <w:bottom w:val="single" w:sz="4" w:space="0" w:color="auto"/>
            </w:tcBorders>
            <w:shd w:val="clear" w:color="auto" w:fill="auto"/>
          </w:tcPr>
          <w:p w14:paraId="5AAE041A"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Realizacija programa izražena u broju upućenih i prihvaćenih radnika </w:t>
            </w:r>
          </w:p>
          <w:p w14:paraId="60E04364"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Praćenje broja  individualnih savjetovanja </w:t>
            </w:r>
          </w:p>
          <w:p w14:paraId="16864D64"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za upućene radnike </w:t>
            </w:r>
          </w:p>
        </w:tc>
        <w:tc>
          <w:tcPr>
            <w:tcW w:w="1383" w:type="dxa"/>
            <w:shd w:val="clear" w:color="auto" w:fill="auto"/>
          </w:tcPr>
          <w:p w14:paraId="3953A4A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8E19F9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prihvaćenih radnika </w:t>
            </w:r>
          </w:p>
          <w:p w14:paraId="62B56C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5153C7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individualnih savjetovanja</w:t>
            </w:r>
          </w:p>
        </w:tc>
        <w:tc>
          <w:tcPr>
            <w:tcW w:w="1083" w:type="dxa"/>
            <w:shd w:val="clear" w:color="auto" w:fill="auto"/>
          </w:tcPr>
          <w:p w14:paraId="7ABDBB94"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5BD223D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p w14:paraId="27B69BF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389516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604C8F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09F735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14:paraId="6017C95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B94AD9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1D3FAD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1C4A7EB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0EC1B4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14:paraId="2CE05D9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6737D8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7A3F18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774713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14:paraId="09287A9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0F4A9E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5261C9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5222BC0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993E17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14:paraId="593D36F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C71BBE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2426C8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94A483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14:paraId="11C04EC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99AED0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783087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28E9AE6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7D47D1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14:paraId="1DCF7C6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BE432D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C80320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D0B5BE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14:paraId="57D0A8D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AE9513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3DD650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bl>
    <w:p w14:paraId="57E25DFC" w14:textId="77777777" w:rsidR="00916316" w:rsidRPr="00916316" w:rsidRDefault="00916316" w:rsidP="00916316">
      <w:pPr>
        <w:spacing w:after="0" w:line="240" w:lineRule="auto"/>
        <w:outlineLvl w:val="0"/>
        <w:rPr>
          <w:rFonts w:ascii="Times New Roman" w:eastAsia="Times New Roman" w:hAnsi="Times New Roman" w:cs="Times New Roman"/>
          <w:b/>
          <w:color w:val="000000"/>
          <w:sz w:val="20"/>
          <w:szCs w:val="20"/>
          <w:u w:val="single"/>
        </w:rPr>
      </w:pPr>
    </w:p>
    <w:p w14:paraId="223C779F" w14:textId="77777777" w:rsidR="00916316" w:rsidRPr="00916316" w:rsidRDefault="00916316" w:rsidP="00916316">
      <w:pPr>
        <w:spacing w:after="0" w:line="240" w:lineRule="auto"/>
        <w:jc w:val="both"/>
        <w:rPr>
          <w:rFonts w:ascii="Times New Roman" w:eastAsia="Calibri" w:hAnsi="Times New Roman" w:cs="Times New Roman"/>
          <w:b/>
          <w:bCs/>
          <w:sz w:val="24"/>
          <w:szCs w:val="24"/>
        </w:rPr>
      </w:pPr>
      <w:r w:rsidRPr="00916316">
        <w:rPr>
          <w:rFonts w:ascii="Times New Roman" w:eastAsia="Calibri" w:hAnsi="Times New Roman" w:cs="Times New Roman"/>
          <w:b/>
          <w:bCs/>
          <w:sz w:val="24"/>
          <w:szCs w:val="24"/>
        </w:rPr>
        <w:t xml:space="preserve">Aktivnost: Programske aktivnosti Centra Zdravi grad </w:t>
      </w:r>
    </w:p>
    <w:p w14:paraId="04C5D7E5"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U realizaciji programskih aktivnosti stručni tim ustanove realizira suradnju s vanjskim edukatorima, supervizorima i vanjskim stručnim suradnicima na projektima/programima, u cilju podizanja kvalitete te principa rada u multidisciplinarnim  timovima. Sredstva u ovom dijelu namijenjena su programskim troškovima realizacije svakog pojedinog programa ustanove (izdaci za vanjske suradnike-intelektualne usluge, materijalni troškovi za realizaciju programa, usluge tiskanja, materijali za informiranje i promidžbu, edukacije djelatnika i suradnika, troškovi telefona, pošte,  te ostali programski, materijalni te tekući i/ili investicijski troškovi).</w:t>
      </w:r>
    </w:p>
    <w:p w14:paraId="34F82A75"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Programske aktivnosti ustanove navodimo kako slijedi:</w:t>
      </w:r>
    </w:p>
    <w:p w14:paraId="2F81A22C" w14:textId="77777777" w:rsidR="00916316" w:rsidRPr="00916316" w:rsidRDefault="00916316" w:rsidP="00916316">
      <w:pPr>
        <w:spacing w:after="0" w:line="240" w:lineRule="auto"/>
        <w:jc w:val="both"/>
        <w:rPr>
          <w:rFonts w:ascii="Times New Roman" w:eastAsia="Calibri" w:hAnsi="Times New Roman" w:cs="Times New Roman"/>
          <w:i/>
          <w:iCs/>
          <w:sz w:val="24"/>
          <w:szCs w:val="24"/>
          <w:lang w:eastAsia="en-US"/>
        </w:rPr>
      </w:pPr>
      <w:r w:rsidRPr="00916316">
        <w:rPr>
          <w:rFonts w:ascii="Times New Roman" w:eastAsia="Calibri" w:hAnsi="Times New Roman" w:cs="Times New Roman"/>
          <w:sz w:val="24"/>
          <w:szCs w:val="24"/>
        </w:rPr>
        <w:t>-</w:t>
      </w:r>
      <w:r w:rsidRPr="00916316">
        <w:rPr>
          <w:rFonts w:ascii="Times New Roman" w:eastAsia="Calibri" w:hAnsi="Times New Roman" w:cs="Times New Roman"/>
          <w:sz w:val="24"/>
          <w:szCs w:val="24"/>
          <w:lang w:eastAsia="en-US"/>
        </w:rPr>
        <w:t xml:space="preserve"> </w:t>
      </w:r>
      <w:r w:rsidRPr="00916316">
        <w:rPr>
          <w:rFonts w:ascii="Times New Roman" w:eastAsia="Calibri" w:hAnsi="Times New Roman" w:cs="Times New Roman"/>
          <w:i/>
          <w:iCs/>
          <w:sz w:val="24"/>
          <w:szCs w:val="24"/>
          <w:lang w:eastAsia="en-US"/>
        </w:rPr>
        <w:t>Program savjetovalište i psiho-socijalno-zdravstvena skrb</w:t>
      </w:r>
    </w:p>
    <w:p w14:paraId="1B373965"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(Savjetovalište za djecu, mlade i obitelj, </w:t>
      </w:r>
      <w:proofErr w:type="spellStart"/>
      <w:r w:rsidRPr="00916316">
        <w:rPr>
          <w:rFonts w:ascii="Times New Roman" w:eastAsia="Times New Roman" w:hAnsi="Times New Roman" w:cs="Times New Roman"/>
          <w:sz w:val="24"/>
          <w:szCs w:val="24"/>
        </w:rPr>
        <w:t>logopedske</w:t>
      </w:r>
      <w:proofErr w:type="spellEnd"/>
      <w:r w:rsidRPr="00916316">
        <w:rPr>
          <w:rFonts w:ascii="Times New Roman" w:eastAsia="Times New Roman" w:hAnsi="Times New Roman" w:cs="Times New Roman"/>
          <w:sz w:val="24"/>
          <w:szCs w:val="24"/>
        </w:rPr>
        <w:t xml:space="preserve"> usluge, krizne intervencije)</w:t>
      </w:r>
    </w:p>
    <w:p w14:paraId="30A18F24" w14:textId="77777777" w:rsidR="00916316" w:rsidRPr="00916316" w:rsidRDefault="00916316" w:rsidP="00916316">
      <w:pPr>
        <w:spacing w:after="0" w:line="240" w:lineRule="auto"/>
        <w:jc w:val="both"/>
        <w:rPr>
          <w:rFonts w:ascii="Times New Roman" w:eastAsia="Calibri" w:hAnsi="Times New Roman" w:cs="Times New Roman"/>
          <w:i/>
          <w:iCs/>
          <w:sz w:val="24"/>
          <w:szCs w:val="24"/>
          <w:lang w:eastAsia="en-US"/>
        </w:rPr>
      </w:pPr>
      <w:r w:rsidRPr="00916316">
        <w:rPr>
          <w:rFonts w:ascii="Times New Roman" w:eastAsia="Calibri" w:hAnsi="Times New Roman" w:cs="Times New Roman"/>
          <w:sz w:val="24"/>
          <w:szCs w:val="24"/>
        </w:rPr>
        <w:lastRenderedPageBreak/>
        <w:t>-</w:t>
      </w:r>
      <w:r w:rsidRPr="00916316">
        <w:rPr>
          <w:rFonts w:ascii="Times New Roman" w:eastAsia="Calibri" w:hAnsi="Times New Roman" w:cs="Times New Roman"/>
          <w:sz w:val="24"/>
          <w:szCs w:val="24"/>
          <w:lang w:eastAsia="en-US"/>
        </w:rPr>
        <w:t xml:space="preserve"> </w:t>
      </w:r>
      <w:r w:rsidRPr="00916316">
        <w:rPr>
          <w:rFonts w:ascii="Times New Roman" w:eastAsia="Calibri" w:hAnsi="Times New Roman" w:cs="Times New Roman"/>
          <w:i/>
          <w:iCs/>
          <w:sz w:val="24"/>
          <w:szCs w:val="24"/>
          <w:lang w:eastAsia="en-US"/>
        </w:rPr>
        <w:t>Programi prevencije (vrtići, škole, zajednica)</w:t>
      </w:r>
    </w:p>
    <w:p w14:paraId="40FD1B70" w14:textId="77777777" w:rsidR="00916316" w:rsidRPr="00916316" w:rsidRDefault="00916316" w:rsidP="00916316">
      <w:pPr>
        <w:spacing w:after="0" w:line="240" w:lineRule="auto"/>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 Program vanbolničko liječenje ovisnosti o alkoholu i drogama</w:t>
      </w:r>
    </w:p>
    <w:p w14:paraId="49127CD7"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(Vanbolničko liječenje ovisnosti o drogama, Terapijska zajednica za liječenje ovisnika </w:t>
      </w:r>
    </w:p>
    <w:p w14:paraId="654C262F"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o  </w:t>
      </w:r>
      <w:proofErr w:type="spellStart"/>
      <w:r w:rsidRPr="00916316">
        <w:rPr>
          <w:rFonts w:ascii="Times New Roman" w:eastAsia="Times New Roman" w:hAnsi="Times New Roman" w:cs="Times New Roman"/>
          <w:sz w:val="24"/>
          <w:szCs w:val="24"/>
        </w:rPr>
        <w:t>akoholu</w:t>
      </w:r>
      <w:proofErr w:type="spellEnd"/>
      <w:r w:rsidRPr="00916316">
        <w:rPr>
          <w:rFonts w:ascii="Times New Roman" w:eastAsia="Times New Roman" w:hAnsi="Times New Roman" w:cs="Times New Roman"/>
          <w:sz w:val="24"/>
          <w:szCs w:val="24"/>
        </w:rPr>
        <w:t>, kockanju i klađenju)</w:t>
      </w:r>
    </w:p>
    <w:p w14:paraId="3561D05C" w14:textId="77777777" w:rsidR="00916316" w:rsidRPr="00916316" w:rsidRDefault="00916316" w:rsidP="00916316">
      <w:pPr>
        <w:spacing w:after="0" w:line="240" w:lineRule="auto"/>
        <w:jc w:val="both"/>
        <w:rPr>
          <w:rFonts w:ascii="Times New Roman" w:eastAsia="Times New Roman" w:hAnsi="Times New Roman" w:cs="Times New Roman"/>
          <w:i/>
          <w:iCs/>
          <w:sz w:val="24"/>
          <w:szCs w:val="24"/>
        </w:rPr>
      </w:pPr>
      <w:r w:rsidRPr="00916316">
        <w:rPr>
          <w:rFonts w:ascii="Times New Roman" w:eastAsia="Times New Roman" w:hAnsi="Times New Roman" w:cs="Times New Roman"/>
          <w:sz w:val="24"/>
          <w:szCs w:val="24"/>
        </w:rPr>
        <w:t xml:space="preserve">- </w:t>
      </w:r>
      <w:r w:rsidRPr="00916316">
        <w:rPr>
          <w:rFonts w:ascii="Times New Roman" w:eastAsia="Times New Roman" w:hAnsi="Times New Roman" w:cs="Times New Roman"/>
          <w:i/>
          <w:iCs/>
          <w:sz w:val="24"/>
          <w:szCs w:val="24"/>
        </w:rPr>
        <w:t xml:space="preserve">Program prevencija i tretmani poremećaja vezanih uz prehranu. </w:t>
      </w:r>
    </w:p>
    <w:p w14:paraId="048339DC" w14:textId="77777777" w:rsidR="00916316" w:rsidRPr="00916316" w:rsidRDefault="00916316" w:rsidP="00916316">
      <w:pPr>
        <w:spacing w:after="0" w:line="240" w:lineRule="auto"/>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  </w:t>
      </w:r>
    </w:p>
    <w:p w14:paraId="394F57A2"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bookmarkStart w:id="54" w:name="_Hlk118647233"/>
      <w:r w:rsidRPr="00916316">
        <w:rPr>
          <w:rFonts w:ascii="Times New Roman" w:eastAsia="Times New Roman" w:hAnsi="Times New Roman" w:cs="Times New Roman"/>
          <w:sz w:val="24"/>
          <w:szCs w:val="24"/>
        </w:rPr>
        <w:t xml:space="preserve">Sredstva se u 2024. godini planiraju za sljedeće programe: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559"/>
        <w:gridCol w:w="1559"/>
      </w:tblGrid>
      <w:tr w:rsidR="00916316" w:rsidRPr="00916316" w14:paraId="4DAEEA06" w14:textId="77777777" w:rsidTr="00916316">
        <w:tc>
          <w:tcPr>
            <w:tcW w:w="5807" w:type="dxa"/>
            <w:shd w:val="clear" w:color="auto" w:fill="auto"/>
            <w:vAlign w:val="center"/>
          </w:tcPr>
          <w:p w14:paraId="33E1A9DC"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Naziv programa</w:t>
            </w:r>
          </w:p>
        </w:tc>
        <w:tc>
          <w:tcPr>
            <w:tcW w:w="1559" w:type="dxa"/>
            <w:shd w:val="clear" w:color="auto" w:fill="auto"/>
            <w:vAlign w:val="center"/>
          </w:tcPr>
          <w:p w14:paraId="733E25C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Proračun </w:t>
            </w:r>
          </w:p>
          <w:p w14:paraId="323B25D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2023.</w:t>
            </w:r>
          </w:p>
        </w:tc>
        <w:tc>
          <w:tcPr>
            <w:tcW w:w="1559" w:type="dxa"/>
          </w:tcPr>
          <w:p w14:paraId="22289DE0"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Proračun </w:t>
            </w:r>
          </w:p>
          <w:p w14:paraId="0B3D674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2024.</w:t>
            </w:r>
          </w:p>
        </w:tc>
      </w:tr>
      <w:tr w:rsidR="00916316" w:rsidRPr="00916316" w14:paraId="6DDFB91B" w14:textId="77777777" w:rsidTr="00916316">
        <w:tc>
          <w:tcPr>
            <w:tcW w:w="5807" w:type="dxa"/>
            <w:shd w:val="clear" w:color="auto" w:fill="auto"/>
          </w:tcPr>
          <w:p w14:paraId="4A54D7F9" w14:textId="77777777" w:rsidR="00916316" w:rsidRPr="00916316" w:rsidRDefault="00916316" w:rsidP="00916316">
            <w:pPr>
              <w:spacing w:after="0" w:line="240" w:lineRule="auto"/>
              <w:rPr>
                <w:rFonts w:ascii="Times New Roman" w:eastAsia="Calibri" w:hAnsi="Times New Roman" w:cs="Times New Roman"/>
                <w:sz w:val="20"/>
                <w:szCs w:val="20"/>
              </w:rPr>
            </w:pPr>
            <w:r w:rsidRPr="00916316">
              <w:rPr>
                <w:rFonts w:ascii="Times New Roman" w:eastAsia="Calibri" w:hAnsi="Times New Roman" w:cs="Times New Roman"/>
                <w:sz w:val="20"/>
                <w:szCs w:val="20"/>
              </w:rPr>
              <w:t>Program savjetovalište i psiho-socijalna podrška u zajednici</w:t>
            </w:r>
          </w:p>
        </w:tc>
        <w:tc>
          <w:tcPr>
            <w:tcW w:w="1559" w:type="dxa"/>
            <w:shd w:val="clear" w:color="auto" w:fill="auto"/>
          </w:tcPr>
          <w:p w14:paraId="33EE4599"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34.350,00</w:t>
            </w:r>
          </w:p>
        </w:tc>
        <w:tc>
          <w:tcPr>
            <w:tcW w:w="1559" w:type="dxa"/>
          </w:tcPr>
          <w:p w14:paraId="56F0C5C3"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44.000</w:t>
            </w:r>
          </w:p>
        </w:tc>
      </w:tr>
      <w:tr w:rsidR="00916316" w:rsidRPr="00916316" w14:paraId="53348D6F" w14:textId="77777777" w:rsidTr="00916316">
        <w:tc>
          <w:tcPr>
            <w:tcW w:w="5807" w:type="dxa"/>
            <w:shd w:val="clear" w:color="auto" w:fill="auto"/>
          </w:tcPr>
          <w:p w14:paraId="3ACD36E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rPr>
              <w:t>Programi prevencije</w:t>
            </w:r>
          </w:p>
        </w:tc>
        <w:tc>
          <w:tcPr>
            <w:tcW w:w="1559" w:type="dxa"/>
            <w:shd w:val="clear" w:color="auto" w:fill="auto"/>
          </w:tcPr>
          <w:p w14:paraId="6DBFD338"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15.900,00</w:t>
            </w:r>
          </w:p>
        </w:tc>
        <w:tc>
          <w:tcPr>
            <w:tcW w:w="1559" w:type="dxa"/>
          </w:tcPr>
          <w:p w14:paraId="7316F7FD"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18.700</w:t>
            </w:r>
          </w:p>
        </w:tc>
      </w:tr>
      <w:tr w:rsidR="00916316" w:rsidRPr="00916316" w14:paraId="7BA03DF8" w14:textId="77777777" w:rsidTr="00916316">
        <w:tc>
          <w:tcPr>
            <w:tcW w:w="5807" w:type="dxa"/>
            <w:shd w:val="clear" w:color="auto" w:fill="auto"/>
          </w:tcPr>
          <w:p w14:paraId="2222C427"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rPr>
              <w:t>Program vanbolničko liječenje ovisnosti</w:t>
            </w:r>
          </w:p>
        </w:tc>
        <w:tc>
          <w:tcPr>
            <w:tcW w:w="1559" w:type="dxa"/>
            <w:shd w:val="clear" w:color="auto" w:fill="auto"/>
          </w:tcPr>
          <w:p w14:paraId="2ACBC411"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13.000,00</w:t>
            </w:r>
          </w:p>
        </w:tc>
        <w:tc>
          <w:tcPr>
            <w:tcW w:w="1559" w:type="dxa"/>
          </w:tcPr>
          <w:p w14:paraId="662D86F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13.550</w:t>
            </w:r>
          </w:p>
        </w:tc>
      </w:tr>
      <w:tr w:rsidR="00916316" w:rsidRPr="00916316" w14:paraId="3E36825D" w14:textId="77777777" w:rsidTr="00916316">
        <w:trPr>
          <w:trHeight w:val="267"/>
        </w:trPr>
        <w:tc>
          <w:tcPr>
            <w:tcW w:w="5807" w:type="dxa"/>
            <w:shd w:val="clear" w:color="auto" w:fill="auto"/>
          </w:tcPr>
          <w:p w14:paraId="4D765DC9"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Program prevencija i tretmani poremećaja vezanih uz prehranu</w:t>
            </w:r>
          </w:p>
        </w:tc>
        <w:tc>
          <w:tcPr>
            <w:tcW w:w="1559" w:type="dxa"/>
            <w:shd w:val="clear" w:color="auto" w:fill="auto"/>
          </w:tcPr>
          <w:p w14:paraId="50F8CA40"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10.200,00</w:t>
            </w:r>
          </w:p>
        </w:tc>
        <w:tc>
          <w:tcPr>
            <w:tcW w:w="1559" w:type="dxa"/>
          </w:tcPr>
          <w:p w14:paraId="7373D81B" w14:textId="77777777"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10.200</w:t>
            </w:r>
          </w:p>
        </w:tc>
      </w:tr>
      <w:tr w:rsidR="00916316" w:rsidRPr="00916316" w14:paraId="154D183C" w14:textId="77777777" w:rsidTr="00916316">
        <w:trPr>
          <w:trHeight w:val="271"/>
        </w:trPr>
        <w:tc>
          <w:tcPr>
            <w:tcW w:w="5807" w:type="dxa"/>
            <w:shd w:val="clear" w:color="auto" w:fill="auto"/>
          </w:tcPr>
          <w:p w14:paraId="4C33FBAE" w14:textId="77777777"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w:t>
            </w:r>
          </w:p>
        </w:tc>
        <w:tc>
          <w:tcPr>
            <w:tcW w:w="1559" w:type="dxa"/>
            <w:shd w:val="clear" w:color="auto" w:fill="auto"/>
          </w:tcPr>
          <w:p w14:paraId="014B3082" w14:textId="77777777" w:rsidR="00916316" w:rsidRPr="00916316" w:rsidRDefault="00916316" w:rsidP="00916316">
            <w:pPr>
              <w:spacing w:after="0" w:line="240" w:lineRule="auto"/>
              <w:jc w:val="center"/>
              <w:rPr>
                <w:rFonts w:ascii="Times New Roman" w:eastAsia="Calibri" w:hAnsi="Times New Roman" w:cs="Times New Roman"/>
                <w:b/>
                <w:bCs/>
                <w:sz w:val="20"/>
                <w:szCs w:val="20"/>
              </w:rPr>
            </w:pPr>
            <w:r w:rsidRPr="00916316">
              <w:rPr>
                <w:rFonts w:ascii="Times New Roman" w:eastAsia="Calibri" w:hAnsi="Times New Roman" w:cs="Times New Roman"/>
                <w:b/>
                <w:bCs/>
                <w:sz w:val="20"/>
                <w:szCs w:val="20"/>
              </w:rPr>
              <w:t>73.450,00</w:t>
            </w:r>
          </w:p>
        </w:tc>
        <w:tc>
          <w:tcPr>
            <w:tcW w:w="1559" w:type="dxa"/>
          </w:tcPr>
          <w:p w14:paraId="3C90AD17" w14:textId="77777777" w:rsidR="00916316" w:rsidRPr="00916316" w:rsidRDefault="00916316" w:rsidP="00916316">
            <w:pPr>
              <w:spacing w:after="0" w:line="240" w:lineRule="auto"/>
              <w:jc w:val="center"/>
              <w:rPr>
                <w:rFonts w:ascii="Times New Roman" w:eastAsia="Calibri" w:hAnsi="Times New Roman" w:cs="Times New Roman"/>
                <w:b/>
                <w:bCs/>
                <w:sz w:val="20"/>
                <w:szCs w:val="20"/>
              </w:rPr>
            </w:pPr>
            <w:r w:rsidRPr="00916316">
              <w:rPr>
                <w:rFonts w:ascii="Times New Roman" w:eastAsia="Calibri" w:hAnsi="Times New Roman" w:cs="Times New Roman"/>
                <w:b/>
                <w:bCs/>
                <w:sz w:val="20"/>
                <w:szCs w:val="20"/>
              </w:rPr>
              <w:t>86.450</w:t>
            </w:r>
          </w:p>
        </w:tc>
      </w:tr>
      <w:bookmarkEnd w:id="54"/>
    </w:tbl>
    <w:p w14:paraId="49A782AC" w14:textId="77777777" w:rsidR="00916316" w:rsidRPr="00916316" w:rsidRDefault="00916316" w:rsidP="00916316">
      <w:pPr>
        <w:spacing w:after="0" w:line="240" w:lineRule="auto"/>
        <w:rPr>
          <w:rFonts w:ascii="Times New Roman" w:eastAsia="Calibri" w:hAnsi="Times New Roman" w:cs="Times New Roman"/>
          <w:b/>
          <w:bCs/>
          <w:sz w:val="24"/>
          <w:szCs w:val="24"/>
          <w:lang w:eastAsia="en-US"/>
        </w:rPr>
      </w:pPr>
    </w:p>
    <w:p w14:paraId="3A4CE843" w14:textId="77777777" w:rsidR="00916316" w:rsidRPr="00916316" w:rsidRDefault="00916316" w:rsidP="00916316">
      <w:pPr>
        <w:spacing w:after="0" w:line="240" w:lineRule="auto"/>
        <w:ind w:firstLine="708"/>
        <w:rPr>
          <w:rFonts w:ascii="Calibri" w:eastAsia="Calibri" w:hAnsi="Calibri" w:cs="Times New Roman"/>
          <w:b/>
          <w:bCs/>
          <w:sz w:val="24"/>
          <w:szCs w:val="24"/>
          <w:lang w:eastAsia="en-US"/>
        </w:rPr>
      </w:pPr>
      <w:r w:rsidRPr="00916316">
        <w:rPr>
          <w:rFonts w:ascii="Times New Roman" w:eastAsia="Calibri" w:hAnsi="Times New Roman" w:cs="Times New Roman"/>
          <w:b/>
          <w:bCs/>
          <w:sz w:val="24"/>
          <w:szCs w:val="24"/>
          <w:lang w:eastAsia="en-US"/>
        </w:rPr>
        <w:t>Program Savjetovalište i psiho-socijalno-zdravstvena skrb</w:t>
      </w:r>
    </w:p>
    <w:p w14:paraId="33771BC5" w14:textId="77777777" w:rsidR="00916316" w:rsidRPr="00916316" w:rsidRDefault="00916316" w:rsidP="00916316">
      <w:pPr>
        <w:spacing w:after="0" w:line="240" w:lineRule="auto"/>
        <w:ind w:firstLine="708"/>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rPr>
        <w:t>Savjetovalište za djecu, mlade i obitelj</w:t>
      </w:r>
    </w:p>
    <w:p w14:paraId="7B712EB4"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Programom psihološkog savjetovališta za djecu, mlade i čitave obitelji osigurava se pomaganje savjetovanjem, psihoterapijom te pružanjem psihosocijalne podrške u okviru gradskog psihološkog Savjetovališta za djecu, mlade i obitelj. Lokalno savjetovalište ima karakter centra usmjerenog osnaživanju ljudskog resursa zajednice i centra usmjerenog prihvaćanju ranjivih skupina građana odnosno osoba u riziku za osobne i/ili obiteljske teškoće ili teškoće funkcionalnosti u različitim sferama života i rada. Mentalno zdravlje (i bolesti) predstavljaju najveći izazov 21. stoljeća prema pokazateljima SZO. Depresija će biti najučestalija dijagnoza 21. stoljeća, te će do 2030., prema procjenama SZO, preteći i kardiovaskularne bolesti. HZJZ evidentira da su najviše propisivani lijekovi u RH antidepresivi te da 25% ukupnog bolničkog pobola otpada na oboljele od mentalnih bolesti. Oko 50% mentalne patologije se počinje razvijati do 14 godine života, a 75% do 25 godine života. Tijekom pandemije broj anksioznih i  depresivnih poremećaja višestruko se povećao, posebice kod djece i mladih,  uslijed krize, nesigurnosti, poremećenih radnih i životnih uvjeta, socijalnih i fizičkih izolacija, egzistencijalnih i drugih strahova. Praćenje pokazatelja SZO ali i HZZJ kao i naših lokalnih podataka iz Savjetovališta ukazuju na to da mentalne teškoće najčešće imaju osobe dobi 20 do 59 godina, dakle radno aktivno stanovništvo. Pomoć u porečkom Savjetovalištu pruža se svim dobnim skupinama, u godinama najučestalije stanovnicima odrasle dobi (27-50 godina). No tijekom pandemije i u </w:t>
      </w:r>
      <w:proofErr w:type="spellStart"/>
      <w:r w:rsidRPr="00916316">
        <w:rPr>
          <w:rFonts w:ascii="Times New Roman" w:eastAsia="Calibri" w:hAnsi="Times New Roman" w:cs="Times New Roman"/>
          <w:sz w:val="24"/>
          <w:szCs w:val="24"/>
        </w:rPr>
        <w:t>postpandemijsko</w:t>
      </w:r>
      <w:proofErr w:type="spellEnd"/>
      <w:r w:rsidRPr="00916316">
        <w:rPr>
          <w:rFonts w:ascii="Times New Roman" w:eastAsia="Calibri" w:hAnsi="Times New Roman" w:cs="Times New Roman"/>
          <w:sz w:val="24"/>
          <w:szCs w:val="24"/>
        </w:rPr>
        <w:t xml:space="preserve"> vrijeme  se počeo značajno povećavati broj djece i mladih sa simptomima anksioznosti i depresije i samoozljeđivanjem. Cilj razvoja dostupnih savjetovališnih usluga je pružanje psihosocijalne podrške ljudima u zajednici i njihovo osnaživanje u svim životnim situacijama i sferama u neposrednom okruženju. Savjetovališta odgovaraju na suvremene zahtjeve života i rada ljudi, na nove rizične čimbenike te tako osiguravaju zaštitu pojedinaca, obitelji i zajednice u cijelosti. Savjetovališne usluge osnažuju ljude u segmentu psihološkog (mentalnog) funkcioniranja te omogućavaju uspješnije savladavanje životnih stresova, donošenje odluka, uspješniju životnu organizaciju, veću radnu efikasnost, manje bolovanja te omogućavaju osobne promjene za veću opće životnu funkcionalnost svake osobe koja potraži pomoć i </w:t>
      </w:r>
      <w:proofErr w:type="spellStart"/>
      <w:r w:rsidRPr="00916316">
        <w:rPr>
          <w:rFonts w:ascii="Times New Roman" w:eastAsia="Calibri" w:hAnsi="Times New Roman" w:cs="Times New Roman"/>
          <w:sz w:val="24"/>
          <w:szCs w:val="24"/>
        </w:rPr>
        <w:t>podšku</w:t>
      </w:r>
      <w:proofErr w:type="spellEnd"/>
      <w:r w:rsidRPr="00916316">
        <w:rPr>
          <w:rFonts w:ascii="Times New Roman" w:eastAsia="Calibri" w:hAnsi="Times New Roman" w:cs="Times New Roman"/>
          <w:sz w:val="24"/>
          <w:szCs w:val="24"/>
        </w:rPr>
        <w:t xml:space="preserve">. </w:t>
      </w:r>
    </w:p>
    <w:p w14:paraId="40199CF0"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Programski segmenti porečkog savjetovalište su: savjetovalište za djecu, mlade, odrasle, starije, za čitave obitelji s emocionalnim i/ili ponašajnim teškoćama, problemima adaptacije, problemima  u odnosima u obiteljima ili u radnom okruženju. U savjetovalište se javljaju zdrave osobe s teškoćama u raznim fazama osobnih ili obiteljskih razvojnih ciklusa, mladi parovi u programe osnaživanja za prihvat novog člana, pripremi za porođaj i roditeljstvo,  roditelji u svladavanju odgojnih strategija, osobe koje ne mogu uskladiti osobne/obiteljske i profesionalne obveze ali i rizične skupine mladih i odraslih, odrasli prilikom razvoda, osobe s lošim </w:t>
      </w:r>
      <w:r w:rsidRPr="00916316">
        <w:rPr>
          <w:rFonts w:ascii="Times New Roman" w:eastAsia="Calibri" w:hAnsi="Times New Roman" w:cs="Times New Roman"/>
          <w:sz w:val="24"/>
          <w:szCs w:val="24"/>
        </w:rPr>
        <w:lastRenderedPageBreak/>
        <w:t xml:space="preserve">međuljudskim odnosima, emocionalnim i drugim teškoćama, bolesne osobe i/ili članovi njihovih obitelji, osobe s invaliditetom, osobe koje su doživjele gubitke tijekom procesa žalovanja i u brojnim drugim situacijama i sl. U 2024. godini u porečkom savjetovalištu očekuje se do 900 direktnih klijenata u prostorima savjetovališta te više od 900 osoba u indirektnom savjetovanju (telefon, </w:t>
      </w:r>
      <w:proofErr w:type="spellStart"/>
      <w:r w:rsidRPr="00916316">
        <w:rPr>
          <w:rFonts w:ascii="Times New Roman" w:eastAsia="Calibri" w:hAnsi="Times New Roman" w:cs="Times New Roman"/>
          <w:sz w:val="24"/>
          <w:szCs w:val="24"/>
        </w:rPr>
        <w:t>facebook</w:t>
      </w:r>
      <w:proofErr w:type="spellEnd"/>
      <w:r w:rsidRPr="00916316">
        <w:rPr>
          <w:rFonts w:ascii="Times New Roman" w:eastAsia="Calibri" w:hAnsi="Times New Roman" w:cs="Times New Roman"/>
          <w:sz w:val="24"/>
          <w:szCs w:val="24"/>
        </w:rPr>
        <w:t xml:space="preserve"> kontakti, </w:t>
      </w:r>
      <w:proofErr w:type="spellStart"/>
      <w:r w:rsidRPr="00916316">
        <w:rPr>
          <w:rFonts w:ascii="Times New Roman" w:eastAsia="Calibri" w:hAnsi="Times New Roman" w:cs="Times New Roman"/>
          <w:sz w:val="24"/>
          <w:szCs w:val="24"/>
        </w:rPr>
        <w:t>skype</w:t>
      </w:r>
      <w:proofErr w:type="spellEnd"/>
      <w:r w:rsidRPr="00916316">
        <w:rPr>
          <w:rFonts w:ascii="Times New Roman" w:eastAsia="Calibri" w:hAnsi="Times New Roman" w:cs="Times New Roman"/>
          <w:sz w:val="24"/>
          <w:szCs w:val="24"/>
        </w:rPr>
        <w:t xml:space="preserve">, </w:t>
      </w:r>
      <w:proofErr w:type="spellStart"/>
      <w:r w:rsidRPr="00916316">
        <w:rPr>
          <w:rFonts w:ascii="Times New Roman" w:eastAsia="Calibri" w:hAnsi="Times New Roman" w:cs="Times New Roman"/>
          <w:sz w:val="24"/>
          <w:szCs w:val="24"/>
        </w:rPr>
        <w:t>viber</w:t>
      </w:r>
      <w:proofErr w:type="spellEnd"/>
      <w:r w:rsidRPr="00916316">
        <w:rPr>
          <w:rFonts w:ascii="Times New Roman" w:eastAsia="Calibri" w:hAnsi="Times New Roman" w:cs="Times New Roman"/>
          <w:sz w:val="24"/>
          <w:szCs w:val="24"/>
        </w:rPr>
        <w:t xml:space="preserve"> video pozivi, mail i dr.). </w:t>
      </w:r>
    </w:p>
    <w:p w14:paraId="31A66C3E" w14:textId="77777777" w:rsidR="00916316" w:rsidRPr="00916316" w:rsidRDefault="00916316" w:rsidP="00916316">
      <w:pPr>
        <w:spacing w:after="0" w:line="240" w:lineRule="auto"/>
        <w:ind w:firstLine="708"/>
        <w:jc w:val="both"/>
        <w:rPr>
          <w:rFonts w:ascii="Times New Roman" w:eastAsia="Calibri" w:hAnsi="Times New Roman" w:cs="Times New Roman"/>
          <w:sz w:val="24"/>
          <w:szCs w:val="24"/>
        </w:rPr>
      </w:pPr>
      <w:proofErr w:type="spellStart"/>
      <w:r w:rsidRPr="00916316">
        <w:rPr>
          <w:rFonts w:ascii="Times New Roman" w:eastAsia="Calibri" w:hAnsi="Times New Roman" w:cs="Times New Roman"/>
          <w:i/>
          <w:iCs/>
          <w:sz w:val="24"/>
          <w:szCs w:val="24"/>
        </w:rPr>
        <w:t>Logopedsko</w:t>
      </w:r>
      <w:proofErr w:type="spellEnd"/>
      <w:r w:rsidRPr="00916316">
        <w:rPr>
          <w:rFonts w:ascii="Times New Roman" w:eastAsia="Calibri" w:hAnsi="Times New Roman" w:cs="Times New Roman"/>
          <w:i/>
          <w:iCs/>
          <w:sz w:val="24"/>
          <w:szCs w:val="24"/>
        </w:rPr>
        <w:t xml:space="preserve"> savjetovanje i usluge</w:t>
      </w:r>
    </w:p>
    <w:p w14:paraId="5893642F"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U programu savjetovališta realizirat će se i u 2024. usluge </w:t>
      </w:r>
      <w:proofErr w:type="spellStart"/>
      <w:r w:rsidRPr="00916316">
        <w:rPr>
          <w:rFonts w:ascii="Times New Roman" w:eastAsia="Calibri" w:hAnsi="Times New Roman" w:cs="Times New Roman"/>
          <w:sz w:val="24"/>
          <w:szCs w:val="24"/>
        </w:rPr>
        <w:t>logopedskog</w:t>
      </w:r>
      <w:proofErr w:type="spellEnd"/>
      <w:r w:rsidRPr="00916316">
        <w:rPr>
          <w:rFonts w:ascii="Times New Roman" w:eastAsia="Calibri" w:hAnsi="Times New Roman" w:cs="Times New Roman"/>
          <w:sz w:val="24"/>
          <w:szCs w:val="24"/>
        </w:rPr>
        <w:t xml:space="preserve"> savjetovanja roditelja djece s teškoćama govornog razvoja te </w:t>
      </w:r>
      <w:proofErr w:type="spellStart"/>
      <w:r w:rsidRPr="00916316">
        <w:rPr>
          <w:rFonts w:ascii="Times New Roman" w:eastAsia="Calibri" w:hAnsi="Times New Roman" w:cs="Times New Roman"/>
          <w:sz w:val="24"/>
          <w:szCs w:val="24"/>
        </w:rPr>
        <w:t>logopedske</w:t>
      </w:r>
      <w:proofErr w:type="spellEnd"/>
      <w:r w:rsidRPr="00916316">
        <w:rPr>
          <w:rFonts w:ascii="Times New Roman" w:eastAsia="Calibri" w:hAnsi="Times New Roman" w:cs="Times New Roman"/>
          <w:sz w:val="24"/>
          <w:szCs w:val="24"/>
        </w:rPr>
        <w:t xml:space="preserve"> procjene i tretmani djece predškolskog uzrasta. U savjetovalištu će se realizirati usluge logopeda za djecu koja imaju uredan psihomotorni razvoj uz utvrđene govorno-jezične teškoće. Suradnja se ostvaruje s logopedima Centrom za rehabilitaciju Veruda iz Pule te po potrebi s drugim logopedima. </w:t>
      </w:r>
      <w:proofErr w:type="spellStart"/>
      <w:r w:rsidRPr="00916316">
        <w:rPr>
          <w:rFonts w:ascii="Times New Roman" w:eastAsia="Calibri" w:hAnsi="Times New Roman" w:cs="Times New Roman"/>
          <w:sz w:val="24"/>
          <w:szCs w:val="24"/>
        </w:rPr>
        <w:t>Logopedskim</w:t>
      </w:r>
      <w:proofErr w:type="spellEnd"/>
      <w:r w:rsidRPr="00916316">
        <w:rPr>
          <w:rFonts w:ascii="Times New Roman" w:eastAsia="Calibri" w:hAnsi="Times New Roman" w:cs="Times New Roman"/>
          <w:sz w:val="24"/>
          <w:szCs w:val="24"/>
        </w:rPr>
        <w:t xml:space="preserve"> tretmanima se potiče govor i govorno jezično izražavanje te korekcije govorno jezičnog razvoja posebno pred školu kao prevencija školskog neuspjeha. Zbog iznimne potrebe za 2024. se planiraju veća sredstva za rad logopeda s djecom i savjetovanje roditelja. U 2024. godini očekuje se da će usluge koristiti okvirno do 80 djece i 90 njihovih roditelja. Jednako tako očekuje se da će se ostvariti okvirno 500 </w:t>
      </w:r>
      <w:proofErr w:type="spellStart"/>
      <w:r w:rsidRPr="00916316">
        <w:rPr>
          <w:rFonts w:ascii="Times New Roman" w:eastAsia="Calibri" w:hAnsi="Times New Roman" w:cs="Times New Roman"/>
          <w:sz w:val="24"/>
          <w:szCs w:val="24"/>
        </w:rPr>
        <w:t>tinjak</w:t>
      </w:r>
      <w:proofErr w:type="spellEnd"/>
      <w:r w:rsidRPr="00916316">
        <w:rPr>
          <w:rFonts w:ascii="Times New Roman" w:eastAsia="Calibri" w:hAnsi="Times New Roman" w:cs="Times New Roman"/>
          <w:sz w:val="24"/>
          <w:szCs w:val="24"/>
        </w:rPr>
        <w:t xml:space="preserve">  </w:t>
      </w:r>
      <w:proofErr w:type="spellStart"/>
      <w:r w:rsidRPr="00916316">
        <w:rPr>
          <w:rFonts w:ascii="Times New Roman" w:eastAsia="Calibri" w:hAnsi="Times New Roman" w:cs="Times New Roman"/>
          <w:sz w:val="24"/>
          <w:szCs w:val="24"/>
        </w:rPr>
        <w:t>logopedskih</w:t>
      </w:r>
      <w:proofErr w:type="spellEnd"/>
      <w:r w:rsidRPr="00916316">
        <w:rPr>
          <w:rFonts w:ascii="Times New Roman" w:eastAsia="Calibri" w:hAnsi="Times New Roman" w:cs="Times New Roman"/>
          <w:sz w:val="24"/>
          <w:szCs w:val="24"/>
        </w:rPr>
        <w:t xml:space="preserve"> usluga (testiranja i procjene, pisanje nalaza i mišljenja, savjetovanja roditelja, tretmani s djecom). </w:t>
      </w:r>
    </w:p>
    <w:p w14:paraId="29773ADD" w14:textId="77777777" w:rsidR="00916316" w:rsidRPr="00916316" w:rsidRDefault="00916316" w:rsidP="00916316">
      <w:pPr>
        <w:spacing w:after="0" w:line="240" w:lineRule="auto"/>
        <w:ind w:firstLine="708"/>
        <w:jc w:val="both"/>
        <w:rPr>
          <w:rFonts w:ascii="Times New Roman" w:eastAsia="Calibri" w:hAnsi="Times New Roman" w:cs="Times New Roman"/>
          <w:i/>
          <w:sz w:val="24"/>
          <w:szCs w:val="24"/>
        </w:rPr>
      </w:pPr>
      <w:r w:rsidRPr="00916316">
        <w:rPr>
          <w:rFonts w:ascii="Times New Roman" w:eastAsia="Calibri" w:hAnsi="Times New Roman" w:cs="Times New Roman"/>
          <w:i/>
          <w:sz w:val="24"/>
          <w:szCs w:val="24"/>
        </w:rPr>
        <w:t>Savjetovalište za prehranu-nutricionističko savjetovalište</w:t>
      </w:r>
    </w:p>
    <w:p w14:paraId="5E19F751" w14:textId="77777777" w:rsidR="00916316" w:rsidRPr="00916316" w:rsidRDefault="00916316" w:rsidP="00916316">
      <w:pPr>
        <w:spacing w:after="0" w:line="240" w:lineRule="auto"/>
        <w:jc w:val="both"/>
        <w:rPr>
          <w:rFonts w:ascii="Times New Roman" w:eastAsia="Calibri" w:hAnsi="Times New Roman" w:cs="Times New Roman"/>
          <w:iCs/>
          <w:sz w:val="24"/>
          <w:szCs w:val="24"/>
        </w:rPr>
      </w:pPr>
      <w:r w:rsidRPr="00916316">
        <w:rPr>
          <w:rFonts w:ascii="Times New Roman" w:eastAsia="Calibri" w:hAnsi="Times New Roman" w:cs="Times New Roman"/>
          <w:iCs/>
          <w:sz w:val="24"/>
          <w:szCs w:val="24"/>
        </w:rPr>
        <w:t>U suradnji Zdravog grada Poreč, Grada Poreča i ZZJI IŽ uspostavljena je usluga Savjetovališta za prehranu. Savjetovalište se realizira mjesečno u prostorima Savjetovališta Zdravog grada, a usmjereno je stanovnicima Poreča i Poreštine, besplatno je za sve korisnike jer financiranje osigurava Grad Poreč u direktnom ugovornom odnosu sa ZZJZ IŽ. Nutricionisti Zavoda rade i pružaju usluge nutricionističkog savjetovanja svim klijentima u potrebi, mladim sportašima, pomažu u slaganju menija i kontrolnih praćenja klijenata. Savjetovalište je djelovalo i tijekom pandemije, a djelovat će i u 2024. godini.  Nutricionisti će savjetovati korisnike o principima zdrave prehrane, s posebnom pažnjom u odnosu na osobe sa specifičnim zdravstvenim problemima odnosno dijagnozama  (šećerna bolest, visok krvni tlak, hormonalni poremećaji, pretilost i sl.). U Poreču su ugovorena dva radna dana mjesečno, 10 mjeseci u godini (dakle ukupno 20 radnih dolazaka u godini), u poslijepodnevnim satima od 12 do 20 sati u unaprijed dogovorenom danu. Očekuje se okvirno do 90 korisnika svih dobnih skupina te okvirno do 200 savjetovanja.</w:t>
      </w:r>
    </w:p>
    <w:p w14:paraId="2531BFC2" w14:textId="77777777"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Krizne intervencije</w:t>
      </w:r>
    </w:p>
    <w:p w14:paraId="00964D72"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Psihološke krizne intervencije predstavljaju poseban vid intervencije stručnjaka u slučajevima iznenadnih nesreća u zajednici i/ili na širem teritorijalnom području. To su intervencije koje slijede nakon događanja u kojima se dogodila prijetnja po život bilo sa ili bez žrtvi u smislu mogućih smrtnih ishoda ili kad ih je bilo (npr. oružane pljačke, teroristički napadi, prirodne  katastrofe, bolesti po tipu epidemija ili pandemija i sl.). Radi se o događajima koji traumatiziraju pojedince, obitelji, velike grupe ali i stručnjake u službama za pomaganje (zdravstveni kadar, policija, vatrogasci). Vođenje psiholoških kriznih intervencija zahtijeva i kontinuirano educiranje kadrova zajednica/regija za provođenje psiholoških kriznih intervencija. Stručni tim Zdravog grada godinama osposobljava i osnažuje vlastiti stručni tim, a s tim će nastaviti i u 2024. godini. .</w:t>
      </w:r>
    </w:p>
    <w:p w14:paraId="2125CB55" w14:textId="77777777" w:rsidR="00916316" w:rsidRPr="00916316" w:rsidRDefault="00916316" w:rsidP="00916316">
      <w:pPr>
        <w:spacing w:after="0" w:line="240" w:lineRule="auto"/>
        <w:ind w:firstLine="708"/>
        <w:rPr>
          <w:rFonts w:ascii="Times New Roman" w:eastAsia="Calibri" w:hAnsi="Times New Roman" w:cs="Times New Roman"/>
          <w:b/>
          <w:bCs/>
          <w:color w:val="C00000"/>
          <w:sz w:val="24"/>
          <w:szCs w:val="24"/>
          <w:lang w:eastAsia="en-US"/>
        </w:rPr>
      </w:pPr>
      <w:r w:rsidRPr="00916316">
        <w:rPr>
          <w:rFonts w:ascii="Times New Roman" w:eastAsia="Calibri" w:hAnsi="Times New Roman" w:cs="Times New Roman"/>
          <w:b/>
          <w:bCs/>
          <w:sz w:val="24"/>
          <w:szCs w:val="24"/>
          <w:lang w:eastAsia="en-US"/>
        </w:rPr>
        <w:t>Programi prevencije</w:t>
      </w:r>
    </w:p>
    <w:p w14:paraId="41F64935" w14:textId="77777777" w:rsidR="00916316" w:rsidRPr="00916316" w:rsidRDefault="00916316" w:rsidP="00916316">
      <w:pPr>
        <w:spacing w:after="0" w:line="240" w:lineRule="auto"/>
        <w:ind w:firstLine="708"/>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Program „Zajedno protiv ovisnosti“</w:t>
      </w:r>
    </w:p>
    <w:p w14:paraId="2063469E"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Sveobuhvatni program prevencije ovisnosti i rizičnih ponašanja djece i mladih za Grad Poreč naziva "Zajedno protiv ovisnosti" specifičan je na razini čitave države. Ovim programom porečki stručnjaci i Grad Poreč su partnerski intenzivirali sustavnu skrb za djecu i mlade u području suzbijanja rizika za njihov nesmetan rast i razvoj realizacijom lokalnih preventivnih programa od kojih većina ima karakter generacijskih programa. U javnozdravstvenom pristupu generacijskog obuhvata omogućava se jednakost u zaštitnom pristupu svoj generaciji djece i </w:t>
      </w:r>
      <w:r w:rsidRPr="00916316">
        <w:rPr>
          <w:rFonts w:ascii="Times New Roman" w:eastAsia="Calibri" w:hAnsi="Times New Roman" w:cs="Times New Roman"/>
          <w:sz w:val="24"/>
          <w:szCs w:val="24"/>
        </w:rPr>
        <w:lastRenderedPageBreak/>
        <w:t xml:space="preserve">mladih. Oko ovog programa su okupljeni predstavnici svih relevantnih institucija Grada Poreča koje skrbe o djeci i mladima na različite načine (vrtići, škole, Zdravi grad, Centar za socijalnu skrb Poreč, Istarski domovi zdravlja–Ispostava Poreč, policija, civilni sektor i dr.). Ovaj vrijedan porečki preventivni program je u periodu od 2020. do 2022. značajno reduciran u grupno generacijskom obuhvatu djece zbog pandemije. Tijekom 2024. očekuje se redovan rad odgojno obrazovnih ustanova te se ponovno planiraju zaštitni porečki preventivni programi. Porečki program „Zajedno protiv ovisnosti“ se sastoji od sljedećih programskih cjelina: edukacija djece i mladih, poučavanje važnih odraslih u okruženju djece i mladih (roditelja, odgajatelja, učitelja, voditelja udruga, trenera). Program sadrži niz projektnih aktivnosti usmjerenih unapređenju zdravlja krajnjih korisnika (djeca, mladi, roditelji, učitelji, odgajatelji) koje su detaljno opisane i u posjedu ustanove. Ovdje ističemo samo najveće </w:t>
      </w:r>
      <w:proofErr w:type="spellStart"/>
      <w:r w:rsidRPr="00916316">
        <w:rPr>
          <w:rFonts w:ascii="Times New Roman" w:eastAsia="Calibri" w:hAnsi="Times New Roman" w:cs="Times New Roman"/>
          <w:sz w:val="24"/>
          <w:szCs w:val="24"/>
        </w:rPr>
        <w:t>generecijske</w:t>
      </w:r>
      <w:proofErr w:type="spellEnd"/>
      <w:r w:rsidRPr="00916316">
        <w:rPr>
          <w:rFonts w:ascii="Times New Roman" w:eastAsia="Calibri" w:hAnsi="Times New Roman" w:cs="Times New Roman"/>
          <w:sz w:val="24"/>
          <w:szCs w:val="24"/>
        </w:rPr>
        <w:t xml:space="preserve"> programske cjeline iz Programa usmjerene djeci i mladima te važnim odraslima:</w:t>
      </w:r>
    </w:p>
    <w:p w14:paraId="1B98DACA"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i/>
          <w:iCs/>
          <w:sz w:val="24"/>
          <w:szCs w:val="24"/>
        </w:rPr>
        <w:t xml:space="preserve">Programi </w:t>
      </w:r>
      <w:proofErr w:type="spellStart"/>
      <w:r w:rsidRPr="00916316">
        <w:rPr>
          <w:rFonts w:ascii="Times New Roman" w:eastAsia="Calibri" w:hAnsi="Times New Roman" w:cs="Times New Roman"/>
          <w:i/>
          <w:iCs/>
          <w:sz w:val="24"/>
          <w:szCs w:val="24"/>
        </w:rPr>
        <w:t>socioemocionalnog</w:t>
      </w:r>
      <w:proofErr w:type="spellEnd"/>
      <w:r w:rsidRPr="00916316">
        <w:rPr>
          <w:rFonts w:ascii="Times New Roman" w:eastAsia="Calibri" w:hAnsi="Times New Roman" w:cs="Times New Roman"/>
          <w:i/>
          <w:iCs/>
          <w:sz w:val="24"/>
          <w:szCs w:val="24"/>
        </w:rPr>
        <w:t xml:space="preserve"> učenja za predškolce (RARA) i osnovnoškolce (PATHS</w:t>
      </w:r>
      <w:r w:rsidRPr="00916316">
        <w:rPr>
          <w:rFonts w:ascii="Times New Roman" w:eastAsia="Calibri" w:hAnsi="Times New Roman" w:cs="Times New Roman"/>
          <w:b/>
          <w:bCs/>
          <w:i/>
          <w:iCs/>
          <w:sz w:val="24"/>
          <w:szCs w:val="24"/>
        </w:rPr>
        <w:t>)</w:t>
      </w:r>
      <w:r w:rsidRPr="00916316">
        <w:rPr>
          <w:rFonts w:ascii="Times New Roman" w:eastAsia="Calibri" w:hAnsi="Times New Roman" w:cs="Times New Roman"/>
          <w:i/>
          <w:iCs/>
          <w:sz w:val="24"/>
          <w:szCs w:val="24"/>
        </w:rPr>
        <w:t xml:space="preserve"> </w:t>
      </w:r>
      <w:r w:rsidRPr="00916316">
        <w:rPr>
          <w:rFonts w:ascii="Times New Roman" w:eastAsia="Calibri" w:hAnsi="Times New Roman" w:cs="Times New Roman"/>
          <w:sz w:val="24"/>
          <w:szCs w:val="24"/>
        </w:rPr>
        <w:t xml:space="preserve">usmjerenih usvajanju socijalnih i komunikacijskih vještina za kontrolu i usmjeravanje emocija, izbor komunikacije koja doprinosi nenasilnom rješavanju sukoba, samokontroli, odgovornom donošenju odluka i usmjeravanju emocija, </w:t>
      </w:r>
    </w:p>
    <w:p w14:paraId="520E447C" w14:textId="77777777" w:rsidR="00916316" w:rsidRPr="00916316" w:rsidRDefault="00916316" w:rsidP="00916316">
      <w:pPr>
        <w:spacing w:after="0" w:line="240" w:lineRule="auto"/>
        <w:jc w:val="both"/>
        <w:rPr>
          <w:rFonts w:ascii="Times New Roman" w:eastAsia="Calibri" w:hAnsi="Times New Roman" w:cs="Times New Roman"/>
          <w:sz w:val="24"/>
          <w:szCs w:val="24"/>
        </w:rPr>
      </w:pPr>
      <w:proofErr w:type="spellStart"/>
      <w:r w:rsidRPr="00916316">
        <w:rPr>
          <w:rFonts w:ascii="Times New Roman" w:eastAsia="Calibri" w:hAnsi="Times New Roman" w:cs="Times New Roman"/>
          <w:i/>
          <w:iCs/>
          <w:sz w:val="24"/>
          <w:szCs w:val="24"/>
        </w:rPr>
        <w:t>Rasplesani</w:t>
      </w:r>
      <w:proofErr w:type="spellEnd"/>
      <w:r w:rsidRPr="00916316">
        <w:rPr>
          <w:rFonts w:ascii="Times New Roman" w:eastAsia="Calibri" w:hAnsi="Times New Roman" w:cs="Times New Roman"/>
          <w:i/>
          <w:iCs/>
          <w:sz w:val="24"/>
          <w:szCs w:val="24"/>
        </w:rPr>
        <w:t xml:space="preserve"> razredi –</w:t>
      </w:r>
      <w:r w:rsidRPr="00916316">
        <w:rPr>
          <w:rFonts w:ascii="Times New Roman" w:eastAsia="Calibri" w:hAnsi="Times New Roman" w:cs="Times New Roman"/>
          <w:sz w:val="24"/>
          <w:szCs w:val="24"/>
        </w:rPr>
        <w:t xml:space="preserve"> </w:t>
      </w:r>
      <w:bookmarkStart w:id="55" w:name="_Hlk117766958"/>
      <w:r w:rsidRPr="00916316">
        <w:rPr>
          <w:rFonts w:ascii="Times New Roman" w:eastAsia="Calibri" w:hAnsi="Times New Roman" w:cs="Times New Roman"/>
          <w:sz w:val="24"/>
          <w:szCs w:val="24"/>
        </w:rPr>
        <w:t xml:space="preserve">osnaživanje djece kroz </w:t>
      </w:r>
      <w:bookmarkEnd w:id="55"/>
      <w:r w:rsidRPr="00916316">
        <w:rPr>
          <w:rFonts w:ascii="Times New Roman" w:eastAsia="Calibri" w:hAnsi="Times New Roman" w:cs="Times New Roman"/>
          <w:sz w:val="24"/>
          <w:szCs w:val="24"/>
        </w:rPr>
        <w:t xml:space="preserve">ples (porečki autorski preventivni projekt, generacijski obuhvat i edukacija svih 7. i 8. r. u plesnim vještinama kao zdravog izbora za život i neformalnog načina učenja za prevladavanje socijalnih barijera, unapređenje komunikacijskih i socijalnih vještina, jačanje samopouzdanja te socijalnih veza i odnosa djece i mladih), </w:t>
      </w:r>
      <w:proofErr w:type="spellStart"/>
      <w:r w:rsidRPr="00916316">
        <w:rPr>
          <w:rFonts w:ascii="Times New Roman" w:eastAsia="Calibri" w:hAnsi="Times New Roman" w:cs="Times New Roman"/>
          <w:i/>
          <w:iCs/>
          <w:sz w:val="24"/>
          <w:szCs w:val="24"/>
        </w:rPr>
        <w:t>Rasplesani</w:t>
      </w:r>
      <w:proofErr w:type="spellEnd"/>
      <w:r w:rsidRPr="00916316">
        <w:rPr>
          <w:rFonts w:ascii="Times New Roman" w:eastAsia="Calibri" w:hAnsi="Times New Roman" w:cs="Times New Roman"/>
          <w:i/>
          <w:iCs/>
          <w:sz w:val="24"/>
          <w:szCs w:val="24"/>
        </w:rPr>
        <w:t xml:space="preserve"> vrtići- </w:t>
      </w:r>
      <w:r w:rsidRPr="00916316">
        <w:rPr>
          <w:rFonts w:ascii="Times New Roman" w:eastAsia="Calibri" w:hAnsi="Times New Roman" w:cs="Times New Roman"/>
          <w:sz w:val="24"/>
          <w:szCs w:val="24"/>
        </w:rPr>
        <w:t xml:space="preserve">osnaživanje djece predškolskih grupa porečkih dječjih vrtića Radost i Paperino  kroz ples, </w:t>
      </w:r>
    </w:p>
    <w:p w14:paraId="08661F5E" w14:textId="77777777" w:rsidR="00916316" w:rsidRPr="00916316" w:rsidRDefault="00916316" w:rsidP="00916316">
      <w:pPr>
        <w:spacing w:after="0" w:line="240" w:lineRule="auto"/>
        <w:jc w:val="both"/>
        <w:rPr>
          <w:rFonts w:ascii="Times New Roman" w:eastAsia="Calibri" w:hAnsi="Times New Roman" w:cs="Times New Roman"/>
          <w:sz w:val="24"/>
          <w:szCs w:val="24"/>
        </w:rPr>
      </w:pPr>
      <w:proofErr w:type="spellStart"/>
      <w:r w:rsidRPr="00916316">
        <w:rPr>
          <w:rFonts w:ascii="Times New Roman" w:eastAsia="Calibri" w:hAnsi="Times New Roman" w:cs="Times New Roman"/>
          <w:i/>
          <w:iCs/>
          <w:sz w:val="24"/>
          <w:szCs w:val="24"/>
        </w:rPr>
        <w:t>Muzikoterapija</w:t>
      </w:r>
      <w:proofErr w:type="spellEnd"/>
      <w:r w:rsidRPr="00916316">
        <w:rPr>
          <w:rFonts w:ascii="Times New Roman" w:eastAsia="Calibri" w:hAnsi="Times New Roman" w:cs="Times New Roman"/>
          <w:sz w:val="24"/>
          <w:szCs w:val="24"/>
        </w:rPr>
        <w:t xml:space="preserve"> – radionički tip rada koristeći tehnike i metode </w:t>
      </w:r>
      <w:proofErr w:type="spellStart"/>
      <w:r w:rsidRPr="00916316">
        <w:rPr>
          <w:rFonts w:ascii="Times New Roman" w:eastAsia="Calibri" w:hAnsi="Times New Roman" w:cs="Times New Roman"/>
          <w:sz w:val="24"/>
          <w:szCs w:val="24"/>
        </w:rPr>
        <w:t>muzikoterapije</w:t>
      </w:r>
      <w:proofErr w:type="spellEnd"/>
      <w:r w:rsidRPr="00916316">
        <w:rPr>
          <w:rFonts w:ascii="Times New Roman" w:eastAsia="Calibri" w:hAnsi="Times New Roman" w:cs="Times New Roman"/>
          <w:sz w:val="24"/>
          <w:szCs w:val="24"/>
        </w:rPr>
        <w:t xml:space="preserve"> usmjeren radu s učenicima osnovnih i srednjih škola u cilju kanaliziranja emocija i modifikacije ponašanja za „teške“ razrede. Usmjeren jačanju grupne povezanosti, pozitivnoj  afirmaciji pojedinaca i čitavih razreda, učenje kontrole i usmjeravanja emocija kroz glazbu kao medij koji je mladima razvojno dobno blizak, </w:t>
      </w:r>
    </w:p>
    <w:p w14:paraId="50CE1637"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i/>
          <w:iCs/>
          <w:sz w:val="24"/>
          <w:szCs w:val="24"/>
        </w:rPr>
        <w:t>Ja u ogledalu-</w:t>
      </w:r>
      <w:r w:rsidRPr="00916316">
        <w:rPr>
          <w:rFonts w:ascii="Times New Roman" w:eastAsia="Calibri" w:hAnsi="Times New Roman" w:cs="Times New Roman"/>
          <w:sz w:val="24"/>
          <w:szCs w:val="24"/>
        </w:rPr>
        <w:t xml:space="preserve"> radionice usmjerene prevenciji poremećaja hranjenja za srednjoškolce, </w:t>
      </w:r>
    </w:p>
    <w:p w14:paraId="0D37173F"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i/>
          <w:iCs/>
          <w:sz w:val="24"/>
          <w:szCs w:val="24"/>
        </w:rPr>
        <w:t xml:space="preserve">Naš izbor je zdrav život - </w:t>
      </w:r>
      <w:r w:rsidRPr="00916316">
        <w:rPr>
          <w:rFonts w:ascii="Times New Roman" w:eastAsia="Calibri" w:hAnsi="Times New Roman" w:cs="Times New Roman"/>
          <w:sz w:val="24"/>
          <w:szCs w:val="24"/>
        </w:rPr>
        <w:t>program usmjeren edukaciji djece i važnih odraslih – roditelja, odgajatelja, učitelja, svim porečkih škola (prevencija ovisnosti o drogama, alkoholu, kocki, elektroničke ovisnosti, prevencija nasilja u maloljetničkim vezama te program Mjeseca borbe protiv ovisnosti),</w:t>
      </w:r>
    </w:p>
    <w:p w14:paraId="15838882"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i/>
          <w:iCs/>
          <w:sz w:val="24"/>
          <w:szCs w:val="24"/>
        </w:rPr>
        <w:t xml:space="preserve">Tko zapravo pobjeđuje?- </w:t>
      </w:r>
      <w:r w:rsidRPr="00916316">
        <w:rPr>
          <w:rFonts w:ascii="Times New Roman" w:eastAsia="Calibri" w:hAnsi="Times New Roman" w:cs="Times New Roman"/>
          <w:sz w:val="24"/>
          <w:szCs w:val="24"/>
        </w:rPr>
        <w:t xml:space="preserve">strukturirani program prevencije kockanja i klađenja za porečke srednjoškolce koji će izvoditi u srednjim školama za 2. razrede u radioničkom tipu rada, </w:t>
      </w:r>
      <w:r w:rsidRPr="00916316">
        <w:rPr>
          <w:rFonts w:ascii="Times New Roman" w:eastAsia="Calibri" w:hAnsi="Times New Roman" w:cs="Times New Roman"/>
          <w:i/>
          <w:iCs/>
          <w:sz w:val="24"/>
          <w:szCs w:val="24"/>
        </w:rPr>
        <w:t xml:space="preserve">Program Mladi – znanjem za zdravlje - </w:t>
      </w:r>
      <w:r w:rsidRPr="00916316">
        <w:rPr>
          <w:rFonts w:ascii="Times New Roman" w:eastAsia="Calibri" w:hAnsi="Times New Roman" w:cs="Times New Roman"/>
          <w:sz w:val="24"/>
          <w:szCs w:val="24"/>
        </w:rPr>
        <w:t xml:space="preserve">predavanja i radionice usmjereni specifičnim interesima mladih tijekom odrastanja (ovisnosti, međuodnosi spolova, nenasilne veze mladih, samopouzdanje, odgovornosti u odrastanju i dr. ) , </w:t>
      </w:r>
      <w:proofErr w:type="spellStart"/>
      <w:r w:rsidRPr="00916316">
        <w:rPr>
          <w:rFonts w:ascii="Times New Roman" w:eastAsia="Calibri" w:hAnsi="Times New Roman" w:cs="Times New Roman"/>
          <w:sz w:val="24"/>
          <w:szCs w:val="24"/>
        </w:rPr>
        <w:t>socio</w:t>
      </w:r>
      <w:proofErr w:type="spellEnd"/>
      <w:r w:rsidRPr="00916316">
        <w:rPr>
          <w:rFonts w:ascii="Times New Roman" w:eastAsia="Calibri" w:hAnsi="Times New Roman" w:cs="Times New Roman"/>
          <w:sz w:val="24"/>
          <w:szCs w:val="24"/>
        </w:rPr>
        <w:t>-emocionalno učenje i povezivanje.</w:t>
      </w:r>
    </w:p>
    <w:p w14:paraId="721894AD"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Ukupno se godišnje u ovom programu obuhvati 2500 do 3000 osoba različitih dobnih skupina te se isto planira i u 2024. godini. </w:t>
      </w:r>
    </w:p>
    <w:p w14:paraId="340CAC8E" w14:textId="77777777" w:rsidR="00916316" w:rsidRPr="00916316" w:rsidRDefault="00916316" w:rsidP="00916316">
      <w:pPr>
        <w:spacing w:after="0" w:line="240" w:lineRule="auto"/>
        <w:ind w:firstLine="708"/>
        <w:jc w:val="both"/>
        <w:rPr>
          <w:rFonts w:ascii="Times New Roman" w:eastAsia="Calibri" w:hAnsi="Times New Roman" w:cs="Times New Roman"/>
          <w:b/>
          <w:bCs/>
          <w:sz w:val="24"/>
          <w:szCs w:val="24"/>
        </w:rPr>
      </w:pPr>
      <w:r w:rsidRPr="00916316">
        <w:rPr>
          <w:rFonts w:ascii="Times New Roman" w:eastAsia="Calibri" w:hAnsi="Times New Roman" w:cs="Times New Roman"/>
          <w:b/>
          <w:bCs/>
          <w:sz w:val="24"/>
          <w:szCs w:val="24"/>
        </w:rPr>
        <w:t xml:space="preserve">Program vanbolničkog liječenje ovisnosti o drogama i alkoholu </w:t>
      </w:r>
    </w:p>
    <w:p w14:paraId="6544993A" w14:textId="77777777"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Vanbolničko liječenje ovisnosti o drogama</w:t>
      </w:r>
    </w:p>
    <w:p w14:paraId="13B73784"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U programu vanbolničkog liječenja ovisnosti Grada Poreča realizira se program usmjeren suzbijanju (prevenciji) bolesti ovisnosti i liječenju ovisnika o drogama u izvanbolničkom tretmanu u lokalnoj zajednici za područje Poreča, </w:t>
      </w:r>
      <w:proofErr w:type="spellStart"/>
      <w:r w:rsidRPr="00916316">
        <w:rPr>
          <w:rFonts w:ascii="Times New Roman" w:eastAsia="Calibri" w:hAnsi="Times New Roman" w:cs="Times New Roman"/>
          <w:sz w:val="24"/>
          <w:szCs w:val="24"/>
        </w:rPr>
        <w:t>poreštine</w:t>
      </w:r>
      <w:proofErr w:type="spellEnd"/>
      <w:r w:rsidRPr="00916316">
        <w:rPr>
          <w:rFonts w:ascii="Times New Roman" w:eastAsia="Calibri" w:hAnsi="Times New Roman" w:cs="Times New Roman"/>
          <w:sz w:val="24"/>
          <w:szCs w:val="24"/>
        </w:rPr>
        <w:t xml:space="preserve"> i sjeverozapadne Istre. Program se organizacijski realizira kroz Savjetovalište Zdravog grada, a operativno u suradnji Savjetovališta Zdravog grada (psihosocijalna pomoć) i projektnih partnera (liječnici Istarskih domova  zdravlja-Ispostave Poreč, ZZJZ IŽ–Služba za mentalno zdravlje i dr.). Cilj rada s ovisnicima je prihvat i rehabilitacija te </w:t>
      </w:r>
      <w:proofErr w:type="spellStart"/>
      <w:r w:rsidRPr="00916316">
        <w:rPr>
          <w:rFonts w:ascii="Times New Roman" w:eastAsia="Calibri" w:hAnsi="Times New Roman" w:cs="Times New Roman"/>
          <w:sz w:val="24"/>
          <w:szCs w:val="24"/>
        </w:rPr>
        <w:t>destigmatizacija</w:t>
      </w:r>
      <w:proofErr w:type="spellEnd"/>
      <w:r w:rsidRPr="00916316">
        <w:rPr>
          <w:rFonts w:ascii="Times New Roman" w:eastAsia="Calibri" w:hAnsi="Times New Roman" w:cs="Times New Roman"/>
          <w:sz w:val="24"/>
          <w:szCs w:val="24"/>
        </w:rPr>
        <w:t xml:space="preserve"> problema ovisnosti radi zaštite mladih u okruženju. U procesu liječenja ovisnika kombinira se medicinski pristup/zamjenska terapija i savjetovanje / psihoterapijski tretman ovisnika i članova obitelji. Program osigurava </w:t>
      </w:r>
      <w:r w:rsidRPr="00916316">
        <w:rPr>
          <w:rFonts w:ascii="Times New Roman" w:eastAsia="Calibri" w:hAnsi="Times New Roman" w:cs="Times New Roman"/>
          <w:sz w:val="24"/>
          <w:szCs w:val="24"/>
        </w:rPr>
        <w:lastRenderedPageBreak/>
        <w:t xml:space="preserve">dostupnost iznimno ranjivoj skupini (ovisnici o drogama i eksperimentatori), što je temeljni princip humanosti i zaštite u radu s ovom populacijom bolesnika i prvi uvjet za kontrolu i suzbijanje ovisnosti u okruženju zajednice. Program je lokalno mjesto pomoći i podrške kojim se prihvaćaju ovisnici, eksperimentatori i članovi njihovih obitelji. U okviru programa će se i  nadalje osiguravati podrška ovisnicima u neposrednom okruženju kako bi bila dostupna i učinkovita jer se radi o jednoj od najranjivijih skupina pojedinaca/obitelji te dalekosežnim posljedicama za zajednicu u uvjetima kada </w:t>
      </w:r>
      <w:proofErr w:type="spellStart"/>
      <w:r w:rsidRPr="00916316">
        <w:rPr>
          <w:rFonts w:ascii="Times New Roman" w:eastAsia="Calibri" w:hAnsi="Times New Roman" w:cs="Times New Roman"/>
          <w:sz w:val="24"/>
          <w:szCs w:val="24"/>
        </w:rPr>
        <w:t>osvisnosti</w:t>
      </w:r>
      <w:proofErr w:type="spellEnd"/>
      <w:r w:rsidRPr="00916316">
        <w:rPr>
          <w:rFonts w:ascii="Times New Roman" w:eastAsia="Calibri" w:hAnsi="Times New Roman" w:cs="Times New Roman"/>
          <w:sz w:val="24"/>
          <w:szCs w:val="24"/>
        </w:rPr>
        <w:t xml:space="preserve"> izmiču kontroli. U 2024. godini očekuje se obuhvat do okvirno 250 osoba ukupno, od čega do 160 ovisnika te 100 članova obitelji. Isto tako planira se okvirno do 500 pruženih usluga individualnog i obiteljskog savjetovanja istim korisnicima. </w:t>
      </w:r>
    </w:p>
    <w:p w14:paraId="76D97693" w14:textId="77777777"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Terapijska zajednica za liječenje ovisnika o alkoholu</w:t>
      </w:r>
    </w:p>
    <w:p w14:paraId="0FA6EB61" w14:textId="77777777" w:rsidR="00916316" w:rsidRPr="00916316" w:rsidRDefault="00916316" w:rsidP="00916316">
      <w:pPr>
        <w:spacing w:after="0" w:line="240" w:lineRule="auto"/>
        <w:jc w:val="both"/>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Ovisnost o alkoholu je bolest koju je potrebno  liječiti kao i svaku drugu kroničnu bolest. Liječenje ove bolesti ovisnosti izrazito je teško i kompleksno jer bolest pogađa čitavu obitelj, a dodatnu otežavajuću okolnost čine kulturološki utjecaji te tolerancija društva u odnosu na pijenje. Porečki program liječenja u van bolničkim uvjetima baziran je na individualnoj, obiteljskoj i grupnoj psihoterapiji u okviru metode rada Terapijske zajednice. Cilj rada s ovisnicima o alkoholu i obiteljima je što veći obuhvat liječenje ovisnika o alkoholu te njihova resocijalizacija kao i podrška čitavoj obitelji ovisnika, posebice djeci.  Aktivna uloga u programu svakom korisniku programa tj. ovisniku u procesu liječenje iznimno koristi u promjeni ponašanja i doprinosi funkcionalnosti obitelji. Nerijetko se ostvaruje suradnja i sa poslodavcima ovisnika. Posljednje dvije godine program se širi i na obuhvat ovisnika o kockanju jer je ova ovisnost iznimno zastupljena već i među mladom populacijom. U program se uključuju sve mlađi ovisnici, dominantno muškarci u dobi od 35 do 40 godina</w:t>
      </w:r>
      <w:r w:rsidRPr="00916316">
        <w:rPr>
          <w:rFonts w:ascii="Times New Roman" w:eastAsia="Calibri" w:hAnsi="Times New Roman" w:cs="Times New Roman"/>
          <w:sz w:val="24"/>
          <w:szCs w:val="24"/>
          <w:lang w:val="it-IT" w:eastAsia="en-US"/>
        </w:rPr>
        <w:t xml:space="preserve">. </w:t>
      </w:r>
      <w:r w:rsidRPr="00916316">
        <w:rPr>
          <w:rFonts w:ascii="Times New Roman" w:eastAsia="Calibri" w:hAnsi="Times New Roman" w:cs="Times New Roman"/>
          <w:sz w:val="24"/>
          <w:szCs w:val="24"/>
          <w:lang w:eastAsia="en-US"/>
        </w:rPr>
        <w:t xml:space="preserve">U 2024. godini nastavit će se osiguravati zaštita ovoj vrlo osjetljivoj i zastupljenoj skupini u populaciji. Očekuje se obuhvat u programu do 90 osoba od čega 50 ovisnika i 40 članova obitelji, 50 grupnih susreta godišnje za dvije grupe korisnika  i 30 individualnih i/ili obiteljskih tretmana. </w:t>
      </w:r>
    </w:p>
    <w:p w14:paraId="11A09307" w14:textId="77777777" w:rsidR="00916316" w:rsidRPr="00916316" w:rsidRDefault="00916316" w:rsidP="00916316">
      <w:pPr>
        <w:spacing w:after="0" w:line="240" w:lineRule="auto"/>
        <w:ind w:firstLine="708"/>
        <w:jc w:val="both"/>
        <w:rPr>
          <w:rFonts w:ascii="Times New Roman" w:eastAsia="Calibri" w:hAnsi="Times New Roman" w:cs="Times New Roman"/>
          <w:b/>
          <w:sz w:val="24"/>
          <w:szCs w:val="24"/>
        </w:rPr>
      </w:pPr>
      <w:r w:rsidRPr="00916316">
        <w:rPr>
          <w:rFonts w:ascii="Times New Roman" w:eastAsia="Calibri" w:hAnsi="Times New Roman" w:cs="Times New Roman"/>
          <w:b/>
          <w:sz w:val="24"/>
          <w:szCs w:val="24"/>
        </w:rPr>
        <w:t>Program Prevencija i tretmani poremećaja vezanih uz prehranu</w:t>
      </w:r>
    </w:p>
    <w:p w14:paraId="58351C27" w14:textId="77777777"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Poremećaji prehrane kompleksni su i utječu na čitav niz rizika za organske bolesti i psihološke teškoće. Hrvati su jedni od najdebljih nacija te posljednjih godina u epidemiji debljine sustižu najdeblje nacije, što je iznimno loš pokazatelj ukupnog zdravlja populacije. Sve je više i pretile djece. Sve navedeno, uz životno podneblje kojemu je karakteristična mediteranska prehrana kao jedna od dokazano najzdravijih prehrana, ti su podaci još lošiji u ukupnom promatranom kontekstu. Danas se zna da je čak 75% prekomjernog jedenja izazvano neugodnim emocijama i drugim emocionalnim stanjima, te da hrana često biva način suočavanja s problemima. Stoga se među mladima identificiraju i drugi poremećaji hranjenja (anoreksija, bulimija..). Pretilost je iznimno značajan rizik za zdravlja i vezuje uz sebe niz psiholoških i zdravstvenih teškoća. Poremećaji prehrane se također mogu intenzivirati te biti učestaliji u populaciji uslijed raznih stresova i kriza. U vrijeme pandemije COVID 19 značajno je poraslo emocionalno jedenje djece, mladih i odraslih te slika pretilosti u općoj populaciji u RH.  Ovaj program se realizira u više segmenata od kojih su dva ključna:</w:t>
      </w:r>
    </w:p>
    <w:p w14:paraId="0885EF3F" w14:textId="77777777"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Calibri" w:hAnsi="Times New Roman" w:cs="Times New Roman"/>
          <w:sz w:val="24"/>
          <w:szCs w:val="24"/>
        </w:rPr>
        <w:t xml:space="preserve">stručno vođeni grupni program redukcije tjelesne težine i usvajanja zdravih navika hranjenja u 20 bazičnih radionica i tretman osoba s poremećajima hranjenja i obitelji individualno/obiteljski u paru. Cilj stručno vođenih radionica u ovom programu je da polaznici mijenjaju svoje ponašanje i prehrambene navike, da prepoznaju i razumiju „emocionalno jedenje“ te da uvedu redovitu fizičku aktivnost. Odnosno da se kroz edukaciju i modifikaciju ponašanja osoba u programu modificiraju prehrambene navike čitavih obitelji. Nakon bazičnog programa klijenti mogu nastaviti rad na sebi putem psihoterapijske grupe za </w:t>
      </w:r>
      <w:proofErr w:type="spellStart"/>
      <w:r w:rsidRPr="00916316">
        <w:rPr>
          <w:rFonts w:ascii="Times New Roman" w:eastAsia="Calibri" w:hAnsi="Times New Roman" w:cs="Times New Roman"/>
          <w:sz w:val="24"/>
          <w:szCs w:val="24"/>
        </w:rPr>
        <w:t>samoodržavanje</w:t>
      </w:r>
      <w:proofErr w:type="spellEnd"/>
      <w:r w:rsidRPr="00916316">
        <w:rPr>
          <w:rFonts w:ascii="Times New Roman" w:eastAsia="Calibri" w:hAnsi="Times New Roman" w:cs="Times New Roman"/>
          <w:sz w:val="24"/>
          <w:szCs w:val="24"/>
        </w:rPr>
        <w:t xml:space="preserve">. Tretman osoba s poremećajima hranjenja (anoreksija, bulimija) usmjeren je individualnom i obiteljskom radu. Savjetovalište Zdravog grada postalo je centar za vanbolnički tretman poremećaja hranjenja, a prema stručnim kriterijima koji podržavaju vanbolnički rad. Vanbolnička podrška se provodi i </w:t>
      </w:r>
      <w:r w:rsidRPr="00916316">
        <w:rPr>
          <w:rFonts w:ascii="Times New Roman" w:eastAsia="Calibri" w:hAnsi="Times New Roman" w:cs="Times New Roman"/>
          <w:sz w:val="24"/>
          <w:szCs w:val="24"/>
        </w:rPr>
        <w:lastRenderedPageBreak/>
        <w:t xml:space="preserve">po povratku klijenata s poremećajima hranjenja s bolničkog liječenja. </w:t>
      </w:r>
      <w:r w:rsidRPr="00916316">
        <w:rPr>
          <w:rFonts w:ascii="Times New Roman" w:eastAsia="Times New Roman" w:hAnsi="Times New Roman" w:cs="Times New Roman"/>
          <w:sz w:val="24"/>
          <w:szCs w:val="24"/>
        </w:rPr>
        <w:t>U 2024. očekuje se okvirno 50 osoba u grupnoj redukciji težine, te 20-tak osoba s različitim poremećajima hranjenja, okvirno 60 grupnih psihoterapijskih susreta/usluga i 30 tak individualnih tretmana.</w:t>
      </w:r>
    </w:p>
    <w:p w14:paraId="1537E6A8" w14:textId="77777777" w:rsidR="00916316" w:rsidRPr="00916316" w:rsidRDefault="00916316" w:rsidP="00916316">
      <w:pPr>
        <w:spacing w:after="0" w:line="240" w:lineRule="auto"/>
        <w:jc w:val="both"/>
        <w:rPr>
          <w:rFonts w:ascii="Times New Roman" w:eastAsia="Calibri" w:hAnsi="Times New Roman" w:cs="Times New Roman"/>
          <w:color w:val="C00000"/>
          <w:sz w:val="20"/>
          <w:szCs w:val="20"/>
        </w:rPr>
      </w:pPr>
    </w:p>
    <w:p w14:paraId="1C98794D" w14:textId="77777777" w:rsidR="00916316" w:rsidRPr="00916316" w:rsidRDefault="00916316" w:rsidP="00916316">
      <w:pPr>
        <w:spacing w:after="0" w:line="240" w:lineRule="auto"/>
        <w:outlineLvl w:val="0"/>
        <w:rPr>
          <w:rFonts w:ascii="Times New Roman" w:eastAsia="Times New Roman" w:hAnsi="Times New Roman" w:cs="Times New Roman"/>
          <w:color w:val="000000"/>
          <w:sz w:val="24"/>
          <w:szCs w:val="24"/>
          <w:u w:val="single"/>
        </w:rPr>
      </w:pPr>
      <w:r w:rsidRPr="00916316">
        <w:rPr>
          <w:rFonts w:ascii="Times New Roman" w:eastAsia="Times New Roman" w:hAnsi="Times New Roman" w:cs="Times New Roman"/>
          <w:b/>
          <w:color w:val="000000"/>
          <w:sz w:val="24"/>
          <w:szCs w:val="24"/>
        </w:rPr>
        <w:t>Pokazatelji rezultata:</w:t>
      </w: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550"/>
        <w:gridCol w:w="1428"/>
        <w:gridCol w:w="1083"/>
        <w:gridCol w:w="1083"/>
        <w:gridCol w:w="1083"/>
        <w:gridCol w:w="1083"/>
      </w:tblGrid>
      <w:tr w:rsidR="00916316" w:rsidRPr="00916316" w14:paraId="64E27E9C" w14:textId="77777777" w:rsidTr="00916316">
        <w:tc>
          <w:tcPr>
            <w:tcW w:w="1775" w:type="dxa"/>
            <w:shd w:val="clear" w:color="auto" w:fill="auto"/>
          </w:tcPr>
          <w:p w14:paraId="2072304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550" w:type="dxa"/>
            <w:shd w:val="clear" w:color="auto" w:fill="auto"/>
          </w:tcPr>
          <w:p w14:paraId="57B2DB3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14:paraId="0390115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428" w:type="dxa"/>
            <w:shd w:val="clear" w:color="auto" w:fill="auto"/>
          </w:tcPr>
          <w:p w14:paraId="48F5F9F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14:paraId="1F835DE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tc>
        <w:tc>
          <w:tcPr>
            <w:tcW w:w="1083" w:type="dxa"/>
            <w:shd w:val="clear" w:color="auto" w:fill="auto"/>
          </w:tcPr>
          <w:p w14:paraId="0DB5893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14:paraId="085CA10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14:paraId="6499371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14:paraId="2CAFF1C1" w14:textId="77777777" w:rsidTr="00916316">
        <w:tc>
          <w:tcPr>
            <w:tcW w:w="5836" w:type="dxa"/>
            <w:gridSpan w:val="4"/>
            <w:shd w:val="clear" w:color="auto" w:fill="auto"/>
          </w:tcPr>
          <w:p w14:paraId="6020150A" w14:textId="77777777" w:rsidR="00916316" w:rsidRPr="00916316" w:rsidRDefault="00916316" w:rsidP="00916316">
            <w:pPr>
              <w:spacing w:after="0" w:line="240" w:lineRule="auto"/>
              <w:rPr>
                <w:rFonts w:ascii="Times New Roman" w:eastAsia="Times New Roman" w:hAnsi="Times New Roman" w:cs="Times New Roman"/>
                <w:b/>
                <w:i/>
                <w:iCs/>
                <w:color w:val="000000"/>
                <w:sz w:val="20"/>
                <w:szCs w:val="20"/>
              </w:rPr>
            </w:pPr>
            <w:r w:rsidRPr="00916316">
              <w:rPr>
                <w:rFonts w:ascii="Times New Roman" w:eastAsia="Calibri" w:hAnsi="Times New Roman" w:cs="Times New Roman"/>
                <w:b/>
                <w:bCs/>
                <w:i/>
                <w:iCs/>
                <w:sz w:val="20"/>
                <w:szCs w:val="20"/>
              </w:rPr>
              <w:t>Program Savjetovalište i psiho-socijalno-zdravstvena skrb</w:t>
            </w:r>
          </w:p>
        </w:tc>
        <w:tc>
          <w:tcPr>
            <w:tcW w:w="1083" w:type="dxa"/>
            <w:shd w:val="clear" w:color="auto" w:fill="auto"/>
          </w:tcPr>
          <w:p w14:paraId="49D40FD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14:paraId="677000C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14:paraId="4EDA6DB7"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14:paraId="007780AB" w14:textId="77777777" w:rsidTr="00916316">
        <w:tc>
          <w:tcPr>
            <w:tcW w:w="5836" w:type="dxa"/>
            <w:gridSpan w:val="4"/>
            <w:shd w:val="clear" w:color="auto" w:fill="auto"/>
          </w:tcPr>
          <w:p w14:paraId="74DA3EA5" w14:textId="77777777" w:rsidR="00916316" w:rsidRPr="00916316" w:rsidRDefault="00916316" w:rsidP="00916316">
            <w:pPr>
              <w:spacing w:after="0" w:line="240" w:lineRule="auto"/>
              <w:rPr>
                <w:rFonts w:ascii="Times New Roman" w:eastAsia="Calibri" w:hAnsi="Times New Roman" w:cs="Times New Roman"/>
                <w:b/>
                <w:bCs/>
                <w:i/>
                <w:iCs/>
                <w:sz w:val="20"/>
                <w:szCs w:val="20"/>
              </w:rPr>
            </w:pPr>
            <w:r w:rsidRPr="00916316">
              <w:rPr>
                <w:rFonts w:ascii="Times New Roman" w:eastAsia="Calibri" w:hAnsi="Times New Roman" w:cs="Times New Roman"/>
                <w:i/>
                <w:iCs/>
                <w:sz w:val="20"/>
                <w:szCs w:val="20"/>
              </w:rPr>
              <w:t>Savjetovalište za djecu, mlade i obitelj</w:t>
            </w:r>
          </w:p>
        </w:tc>
        <w:tc>
          <w:tcPr>
            <w:tcW w:w="1083" w:type="dxa"/>
            <w:shd w:val="clear" w:color="auto" w:fill="auto"/>
          </w:tcPr>
          <w:p w14:paraId="73A22F5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14:paraId="2FFFBA2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14:paraId="0095735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14:paraId="4BDE4305" w14:textId="77777777" w:rsidTr="00916316">
        <w:tc>
          <w:tcPr>
            <w:tcW w:w="1775" w:type="dxa"/>
            <w:shd w:val="clear" w:color="auto" w:fill="auto"/>
          </w:tcPr>
          <w:p w14:paraId="038FD759"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Povećanje broja korisnika i usluga Savjetovališta i psihosocijalne podrške</w:t>
            </w:r>
          </w:p>
          <w:p w14:paraId="40452B49"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389A78B1"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1914F1A0"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53863A00"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p>
        </w:tc>
        <w:tc>
          <w:tcPr>
            <w:tcW w:w="1550" w:type="dxa"/>
            <w:shd w:val="clear" w:color="auto" w:fill="auto"/>
          </w:tcPr>
          <w:p w14:paraId="5F6BF8A6" w14:textId="77777777" w:rsidR="00916316" w:rsidRPr="00916316" w:rsidRDefault="00916316" w:rsidP="00916316">
            <w:pPr>
              <w:spacing w:after="0" w:line="240" w:lineRule="auto"/>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Evidencija broja korisnika i broja usluga te procjene osobnog napretka od strane svakog terapeuta za korisnika usluga</w:t>
            </w:r>
          </w:p>
        </w:tc>
        <w:tc>
          <w:tcPr>
            <w:tcW w:w="1428" w:type="dxa"/>
            <w:shd w:val="clear" w:color="auto" w:fill="auto"/>
          </w:tcPr>
          <w:p w14:paraId="4C2EF2A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 svih dobnih skupina u direktnom i indirektnom savjetovanju</w:t>
            </w:r>
          </w:p>
          <w:p w14:paraId="40202EF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Broj psihosocijalnih usluga</w:t>
            </w:r>
          </w:p>
        </w:tc>
        <w:tc>
          <w:tcPr>
            <w:tcW w:w="1083" w:type="dxa"/>
            <w:shd w:val="clear" w:color="auto" w:fill="auto"/>
          </w:tcPr>
          <w:p w14:paraId="2DB7617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F23365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1647</w:t>
            </w:r>
          </w:p>
          <w:p w14:paraId="34E7E00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E8B1AB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98D40C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AFA67F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3730A3B"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5F5C464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8492</w:t>
            </w:r>
          </w:p>
          <w:p w14:paraId="72022C79"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14:paraId="58710DC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42958E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1800</w:t>
            </w:r>
          </w:p>
          <w:p w14:paraId="4143EA0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5753DF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DD82F5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99DC073"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43ECE86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29D5F9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8500</w:t>
            </w:r>
          </w:p>
          <w:p w14:paraId="1A69BE7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14:paraId="65BD7A9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114704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1800</w:t>
            </w:r>
          </w:p>
          <w:p w14:paraId="782559C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BF2AB7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7A8011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33DBC0C"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3263EE2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EB4272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8500</w:t>
            </w:r>
          </w:p>
          <w:p w14:paraId="205007D3"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14:paraId="3948E3A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C52216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1800</w:t>
            </w:r>
          </w:p>
          <w:p w14:paraId="35D8854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E7D96E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3124EB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063A56B"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79CDBDE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4FB446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8500</w:t>
            </w:r>
          </w:p>
          <w:p w14:paraId="167CC6A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14:paraId="65A06F46" w14:textId="77777777" w:rsidTr="00916316">
        <w:tc>
          <w:tcPr>
            <w:tcW w:w="3325" w:type="dxa"/>
            <w:gridSpan w:val="2"/>
            <w:shd w:val="clear" w:color="auto" w:fill="auto"/>
          </w:tcPr>
          <w:p w14:paraId="28BDF9CC" w14:textId="77777777" w:rsidR="00916316" w:rsidRPr="00916316" w:rsidRDefault="00916316" w:rsidP="00916316">
            <w:pPr>
              <w:spacing w:after="0" w:line="240" w:lineRule="auto"/>
              <w:rPr>
                <w:rFonts w:ascii="Times New Roman" w:eastAsia="Times New Roman" w:hAnsi="Times New Roman" w:cs="Times New Roman"/>
                <w:i/>
                <w:iCs/>
                <w:sz w:val="20"/>
                <w:szCs w:val="20"/>
              </w:rPr>
            </w:pPr>
            <w:proofErr w:type="spellStart"/>
            <w:r w:rsidRPr="00916316">
              <w:rPr>
                <w:rFonts w:ascii="Times New Roman" w:eastAsia="Times New Roman" w:hAnsi="Times New Roman" w:cs="Times New Roman"/>
                <w:i/>
                <w:iCs/>
                <w:sz w:val="20"/>
                <w:szCs w:val="20"/>
              </w:rPr>
              <w:t>Logopedske</w:t>
            </w:r>
            <w:proofErr w:type="spellEnd"/>
            <w:r w:rsidRPr="00916316">
              <w:rPr>
                <w:rFonts w:ascii="Times New Roman" w:eastAsia="Times New Roman" w:hAnsi="Times New Roman" w:cs="Times New Roman"/>
                <w:i/>
                <w:iCs/>
                <w:sz w:val="20"/>
                <w:szCs w:val="20"/>
              </w:rPr>
              <w:t xml:space="preserve">  usluge</w:t>
            </w:r>
          </w:p>
        </w:tc>
        <w:tc>
          <w:tcPr>
            <w:tcW w:w="1428" w:type="dxa"/>
            <w:shd w:val="clear" w:color="auto" w:fill="auto"/>
          </w:tcPr>
          <w:p w14:paraId="1B24DEEE"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tc>
        <w:tc>
          <w:tcPr>
            <w:tcW w:w="1083" w:type="dxa"/>
            <w:shd w:val="clear" w:color="auto" w:fill="auto"/>
          </w:tcPr>
          <w:p w14:paraId="7088FF7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52BC679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20E0030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4CE0C2D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14:paraId="7290BF0D" w14:textId="77777777" w:rsidTr="00916316">
        <w:tc>
          <w:tcPr>
            <w:tcW w:w="1775" w:type="dxa"/>
            <w:shd w:val="clear" w:color="auto" w:fill="auto"/>
          </w:tcPr>
          <w:p w14:paraId="56D9CC36"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 xml:space="preserve">Povećanje broja korisnika i usluga </w:t>
            </w:r>
            <w:proofErr w:type="spellStart"/>
            <w:r w:rsidRPr="00916316">
              <w:rPr>
                <w:rFonts w:ascii="Times New Roman" w:eastAsia="Times New Roman" w:hAnsi="Times New Roman" w:cs="Times New Roman"/>
                <w:color w:val="000000"/>
                <w:sz w:val="20"/>
                <w:szCs w:val="20"/>
              </w:rPr>
              <w:t>Logopedskog</w:t>
            </w:r>
            <w:proofErr w:type="spellEnd"/>
            <w:r w:rsidRPr="00916316">
              <w:rPr>
                <w:rFonts w:ascii="Times New Roman" w:eastAsia="Times New Roman" w:hAnsi="Times New Roman" w:cs="Times New Roman"/>
                <w:color w:val="000000"/>
                <w:sz w:val="20"/>
                <w:szCs w:val="20"/>
              </w:rPr>
              <w:t xml:space="preserve"> savjetovališta i tretmana</w:t>
            </w:r>
          </w:p>
        </w:tc>
        <w:tc>
          <w:tcPr>
            <w:tcW w:w="1550" w:type="dxa"/>
            <w:shd w:val="clear" w:color="auto" w:fill="auto"/>
          </w:tcPr>
          <w:p w14:paraId="7C7C1026" w14:textId="77777777" w:rsidR="00916316" w:rsidRPr="00916316" w:rsidRDefault="00916316" w:rsidP="00916316">
            <w:pPr>
              <w:spacing w:after="0" w:line="240" w:lineRule="auto"/>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Evidencija broja korisnika i usluga te procjene osobnog napretka od strane svakog terapeuta za korisnika usluga</w:t>
            </w:r>
          </w:p>
        </w:tc>
        <w:tc>
          <w:tcPr>
            <w:tcW w:w="1428" w:type="dxa"/>
            <w:shd w:val="clear" w:color="auto" w:fill="auto"/>
          </w:tcPr>
          <w:p w14:paraId="3E848E8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 usluge</w:t>
            </w:r>
          </w:p>
          <w:p w14:paraId="7E5C62F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djeca</w:t>
            </w:r>
          </w:p>
          <w:p w14:paraId="394CEDED"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roditelji</w:t>
            </w:r>
          </w:p>
          <w:p w14:paraId="57507B6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w:t>
            </w:r>
          </w:p>
          <w:p w14:paraId="459C1F1A"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roofErr w:type="spellStart"/>
            <w:r w:rsidRPr="00916316">
              <w:rPr>
                <w:rFonts w:ascii="Times New Roman" w:eastAsia="Times New Roman" w:hAnsi="Times New Roman" w:cs="Times New Roman"/>
                <w:sz w:val="20"/>
                <w:szCs w:val="20"/>
              </w:rPr>
              <w:t>logopedskih</w:t>
            </w:r>
            <w:proofErr w:type="spellEnd"/>
            <w:r w:rsidRPr="00916316">
              <w:rPr>
                <w:rFonts w:ascii="Times New Roman" w:eastAsia="Times New Roman" w:hAnsi="Times New Roman" w:cs="Times New Roman"/>
                <w:sz w:val="20"/>
                <w:szCs w:val="20"/>
              </w:rPr>
              <w:t xml:space="preserve"> usluga</w:t>
            </w:r>
          </w:p>
        </w:tc>
        <w:tc>
          <w:tcPr>
            <w:tcW w:w="1083" w:type="dxa"/>
            <w:shd w:val="clear" w:color="auto" w:fill="auto"/>
          </w:tcPr>
          <w:p w14:paraId="1161F0C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755DDA7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2C9272C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77</w:t>
            </w:r>
          </w:p>
          <w:p w14:paraId="0949FFA8"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89</w:t>
            </w:r>
          </w:p>
          <w:p w14:paraId="76E18ED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p w14:paraId="4630F05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450</w:t>
            </w:r>
          </w:p>
          <w:p w14:paraId="5E823D8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14:paraId="457E8B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2BF6C7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4AFF36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p w14:paraId="0D1AAEA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90</w:t>
            </w:r>
          </w:p>
          <w:p w14:paraId="53AA575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8E674CF"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460</w:t>
            </w:r>
          </w:p>
        </w:tc>
        <w:tc>
          <w:tcPr>
            <w:tcW w:w="1083" w:type="dxa"/>
            <w:shd w:val="clear" w:color="auto" w:fill="auto"/>
          </w:tcPr>
          <w:p w14:paraId="4C1C03D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9CD06E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98DDE8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p w14:paraId="529E8D0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90</w:t>
            </w:r>
          </w:p>
          <w:p w14:paraId="279510F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CB9DD1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460</w:t>
            </w:r>
          </w:p>
          <w:p w14:paraId="21641FD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14:paraId="1925419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551D4D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F5FCCB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p w14:paraId="493C9B2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90</w:t>
            </w:r>
          </w:p>
          <w:p w14:paraId="35194D4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6B6B7B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460</w:t>
            </w:r>
          </w:p>
          <w:p w14:paraId="4AB3E62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14:paraId="68063513" w14:textId="77777777" w:rsidTr="00916316">
        <w:tc>
          <w:tcPr>
            <w:tcW w:w="5836" w:type="dxa"/>
            <w:gridSpan w:val="4"/>
            <w:shd w:val="clear" w:color="auto" w:fill="auto"/>
          </w:tcPr>
          <w:p w14:paraId="35FE5CF8"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i/>
                <w:sz w:val="20"/>
                <w:szCs w:val="20"/>
              </w:rPr>
              <w:t>Savjetovalište za prehranu-nutricionističko savjetovalište</w:t>
            </w:r>
          </w:p>
        </w:tc>
        <w:tc>
          <w:tcPr>
            <w:tcW w:w="1083" w:type="dxa"/>
            <w:shd w:val="clear" w:color="auto" w:fill="auto"/>
          </w:tcPr>
          <w:p w14:paraId="7A416AA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3AA6BE8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29E8EE2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14:paraId="26AE9F3B" w14:textId="77777777" w:rsidTr="00916316">
        <w:tc>
          <w:tcPr>
            <w:tcW w:w="1775" w:type="dxa"/>
            <w:shd w:val="clear" w:color="auto" w:fill="auto"/>
          </w:tcPr>
          <w:p w14:paraId="512EF5FD"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Calibri" w:hAnsi="Times New Roman" w:cs="Times New Roman"/>
                <w:iCs/>
                <w:sz w:val="20"/>
                <w:szCs w:val="20"/>
              </w:rPr>
              <w:t xml:space="preserve">Rad Savjetovališta za prehranu-nutricionističkog savjetovališta </w:t>
            </w:r>
          </w:p>
        </w:tc>
        <w:tc>
          <w:tcPr>
            <w:tcW w:w="1550" w:type="dxa"/>
            <w:shd w:val="clear" w:color="auto" w:fill="auto"/>
          </w:tcPr>
          <w:p w14:paraId="119FCDD2"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Praćenje rada savjetovališta, evidentiranje broja dolazaka nutricionista, broja korisnika i broja usluga</w:t>
            </w:r>
          </w:p>
        </w:tc>
        <w:tc>
          <w:tcPr>
            <w:tcW w:w="1428" w:type="dxa"/>
            <w:shd w:val="clear" w:color="auto" w:fill="auto"/>
          </w:tcPr>
          <w:p w14:paraId="3AA79BC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termina/god</w:t>
            </w:r>
          </w:p>
          <w:p w14:paraId="4B0FD46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p w14:paraId="3953FBE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Broj savjetovanja</w:t>
            </w:r>
          </w:p>
        </w:tc>
        <w:tc>
          <w:tcPr>
            <w:tcW w:w="1083" w:type="dxa"/>
            <w:shd w:val="clear" w:color="auto" w:fill="auto"/>
          </w:tcPr>
          <w:p w14:paraId="65F2FB1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597BA6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14:paraId="18D811B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70</w:t>
            </w:r>
          </w:p>
          <w:p w14:paraId="342B4CD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C301EB5"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120</w:t>
            </w:r>
          </w:p>
        </w:tc>
        <w:tc>
          <w:tcPr>
            <w:tcW w:w="1083" w:type="dxa"/>
            <w:shd w:val="clear" w:color="auto" w:fill="auto"/>
          </w:tcPr>
          <w:p w14:paraId="5D170BF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8324F6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14:paraId="1D1D125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p w14:paraId="7F563B7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A355C7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150</w:t>
            </w:r>
          </w:p>
        </w:tc>
        <w:tc>
          <w:tcPr>
            <w:tcW w:w="1083" w:type="dxa"/>
            <w:shd w:val="clear" w:color="auto" w:fill="auto"/>
          </w:tcPr>
          <w:p w14:paraId="5C2824B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B14FC7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14:paraId="3F250F8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p w14:paraId="0BD0B84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139812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150</w:t>
            </w:r>
          </w:p>
        </w:tc>
        <w:tc>
          <w:tcPr>
            <w:tcW w:w="1083" w:type="dxa"/>
            <w:shd w:val="clear" w:color="auto" w:fill="auto"/>
          </w:tcPr>
          <w:p w14:paraId="761BE84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7AB512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14:paraId="7254F8C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p w14:paraId="40D9635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EC56B3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150</w:t>
            </w:r>
          </w:p>
        </w:tc>
      </w:tr>
      <w:tr w:rsidR="00916316" w:rsidRPr="00916316" w14:paraId="430A17D5" w14:textId="77777777" w:rsidTr="00916316">
        <w:tc>
          <w:tcPr>
            <w:tcW w:w="3325" w:type="dxa"/>
            <w:gridSpan w:val="2"/>
            <w:shd w:val="clear" w:color="auto" w:fill="auto"/>
          </w:tcPr>
          <w:p w14:paraId="141F5F4C" w14:textId="77777777" w:rsidR="00916316" w:rsidRPr="00916316" w:rsidRDefault="00916316" w:rsidP="00916316">
            <w:pPr>
              <w:spacing w:after="0" w:line="240" w:lineRule="auto"/>
              <w:rPr>
                <w:rFonts w:ascii="Times New Roman" w:eastAsia="Times New Roman" w:hAnsi="Times New Roman" w:cs="Times New Roman"/>
                <w:b/>
                <w:bCs/>
                <w:i/>
                <w:iCs/>
                <w:color w:val="000000"/>
                <w:sz w:val="20"/>
                <w:szCs w:val="20"/>
              </w:rPr>
            </w:pPr>
            <w:r w:rsidRPr="00916316">
              <w:rPr>
                <w:rFonts w:ascii="Times New Roman" w:eastAsia="Times New Roman" w:hAnsi="Times New Roman" w:cs="Times New Roman"/>
                <w:b/>
                <w:bCs/>
                <w:i/>
                <w:iCs/>
                <w:color w:val="000000"/>
                <w:sz w:val="20"/>
                <w:szCs w:val="20"/>
              </w:rPr>
              <w:t xml:space="preserve">Programi prevencije </w:t>
            </w:r>
          </w:p>
        </w:tc>
        <w:tc>
          <w:tcPr>
            <w:tcW w:w="1428" w:type="dxa"/>
            <w:shd w:val="clear" w:color="auto" w:fill="auto"/>
          </w:tcPr>
          <w:p w14:paraId="12979751" w14:textId="77777777" w:rsidR="00916316" w:rsidRPr="00916316" w:rsidRDefault="00916316" w:rsidP="00916316">
            <w:pPr>
              <w:spacing w:after="0" w:line="240" w:lineRule="auto"/>
              <w:rPr>
                <w:rFonts w:ascii="Times New Roman" w:eastAsia="Times New Roman" w:hAnsi="Times New Roman" w:cs="Times New Roman"/>
                <w:sz w:val="20"/>
                <w:szCs w:val="20"/>
              </w:rPr>
            </w:pPr>
          </w:p>
        </w:tc>
        <w:tc>
          <w:tcPr>
            <w:tcW w:w="1083" w:type="dxa"/>
            <w:shd w:val="clear" w:color="auto" w:fill="auto"/>
          </w:tcPr>
          <w:p w14:paraId="5C94B47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4FDB783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319ED68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3598D40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14:paraId="37BA62E5" w14:textId="77777777" w:rsidTr="00916316">
        <w:tc>
          <w:tcPr>
            <w:tcW w:w="3325" w:type="dxa"/>
            <w:gridSpan w:val="2"/>
            <w:shd w:val="clear" w:color="auto" w:fill="auto"/>
          </w:tcPr>
          <w:p w14:paraId="75412EAD" w14:textId="77777777" w:rsidR="00916316" w:rsidRPr="00916316" w:rsidRDefault="00916316" w:rsidP="00916316">
            <w:pPr>
              <w:spacing w:after="0" w:line="240" w:lineRule="auto"/>
              <w:rPr>
                <w:rFonts w:ascii="Times New Roman" w:eastAsia="Times New Roman" w:hAnsi="Times New Roman" w:cs="Times New Roman"/>
                <w:i/>
                <w:iCs/>
                <w:color w:val="000000"/>
                <w:sz w:val="20"/>
                <w:szCs w:val="20"/>
              </w:rPr>
            </w:pPr>
            <w:r w:rsidRPr="00916316">
              <w:rPr>
                <w:rFonts w:ascii="Times New Roman" w:eastAsia="Times New Roman" w:hAnsi="Times New Roman" w:cs="Times New Roman"/>
                <w:i/>
                <w:iCs/>
                <w:color w:val="000000"/>
                <w:sz w:val="20"/>
                <w:szCs w:val="20"/>
              </w:rPr>
              <w:t>Program Zajedno protiv ovisnosti</w:t>
            </w:r>
          </w:p>
        </w:tc>
        <w:tc>
          <w:tcPr>
            <w:tcW w:w="1428" w:type="dxa"/>
            <w:shd w:val="clear" w:color="auto" w:fill="auto"/>
          </w:tcPr>
          <w:p w14:paraId="60A89D0E" w14:textId="77777777" w:rsidR="00916316" w:rsidRPr="00916316" w:rsidRDefault="00916316" w:rsidP="00916316">
            <w:pPr>
              <w:spacing w:after="0" w:line="240" w:lineRule="auto"/>
              <w:rPr>
                <w:rFonts w:ascii="Times New Roman" w:eastAsia="Times New Roman" w:hAnsi="Times New Roman" w:cs="Times New Roman"/>
                <w:sz w:val="20"/>
                <w:szCs w:val="20"/>
              </w:rPr>
            </w:pPr>
          </w:p>
        </w:tc>
        <w:tc>
          <w:tcPr>
            <w:tcW w:w="1083" w:type="dxa"/>
            <w:shd w:val="clear" w:color="auto" w:fill="auto"/>
          </w:tcPr>
          <w:p w14:paraId="3F9E05D1"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14:paraId="2C51F3B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5EFEEC8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74C4A9F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14:paraId="33295F23" w14:textId="77777777" w:rsidTr="00916316">
        <w:trPr>
          <w:trHeight w:val="425"/>
        </w:trPr>
        <w:tc>
          <w:tcPr>
            <w:tcW w:w="1775" w:type="dxa"/>
            <w:shd w:val="clear" w:color="auto" w:fill="auto"/>
          </w:tcPr>
          <w:p w14:paraId="0470BB25"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Calibri" w:hAnsi="Times New Roman" w:cs="Times New Roman"/>
                <w:sz w:val="20"/>
                <w:szCs w:val="20"/>
              </w:rPr>
              <w:t xml:space="preserve">Povećanje broja  djece, mladih i stručnjaka uključenih u preventivne generacijske programe, akcije, edukacije i kampanje </w:t>
            </w:r>
          </w:p>
        </w:tc>
        <w:tc>
          <w:tcPr>
            <w:tcW w:w="1550" w:type="dxa"/>
            <w:shd w:val="clear" w:color="auto" w:fill="auto"/>
          </w:tcPr>
          <w:p w14:paraId="73C826A5"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Provođenje preventivnih generacijskih programa, uključivanje stručnih suradnika i korisnika usluga u programske aktivnosti prevencije ovisnosti i rizičnih ponašanja djece i mladih</w:t>
            </w:r>
          </w:p>
        </w:tc>
        <w:tc>
          <w:tcPr>
            <w:tcW w:w="1428" w:type="dxa"/>
            <w:shd w:val="clear" w:color="auto" w:fill="auto"/>
          </w:tcPr>
          <w:p w14:paraId="607F8E9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imenovanih i realiziranih programskih aktivnosti</w:t>
            </w:r>
          </w:p>
          <w:p w14:paraId="188DFA1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stručnjaka voditelja</w:t>
            </w:r>
          </w:p>
          <w:p w14:paraId="19BF3565"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Broj korisnika svih preventivnih programa (djeca, učitelji, roditelji)</w:t>
            </w:r>
          </w:p>
        </w:tc>
        <w:tc>
          <w:tcPr>
            <w:tcW w:w="1083" w:type="dxa"/>
            <w:shd w:val="clear" w:color="auto" w:fill="auto"/>
          </w:tcPr>
          <w:p w14:paraId="577027A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4AE01D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w:t>
            </w:r>
          </w:p>
          <w:p w14:paraId="22897C9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F7D340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1429AF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3407B3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BC45D6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14:paraId="1740F40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1DE30F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40A5D8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2500</w:t>
            </w:r>
          </w:p>
          <w:p w14:paraId="0CB4164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3C6BD9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A650F7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2103E80"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14:paraId="443A734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165BFF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14:paraId="07824EA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D105A6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768CCF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A8B749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303ED4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14:paraId="18B2169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319138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40F84EC"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3000</w:t>
            </w:r>
          </w:p>
        </w:tc>
        <w:tc>
          <w:tcPr>
            <w:tcW w:w="1083" w:type="dxa"/>
            <w:shd w:val="clear" w:color="auto" w:fill="auto"/>
          </w:tcPr>
          <w:p w14:paraId="126B523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A3ECC5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14:paraId="1632322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EBB928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CF14F5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07E621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B86459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14:paraId="2928193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25BC2F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5529CB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3000</w:t>
            </w:r>
          </w:p>
        </w:tc>
        <w:tc>
          <w:tcPr>
            <w:tcW w:w="1083" w:type="dxa"/>
            <w:shd w:val="clear" w:color="auto" w:fill="auto"/>
          </w:tcPr>
          <w:p w14:paraId="1D52504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9DD943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14:paraId="448B200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8595D2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7567C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BF7E47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00450A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14:paraId="1096924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B755F9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0E1027D"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3000</w:t>
            </w:r>
          </w:p>
        </w:tc>
      </w:tr>
      <w:tr w:rsidR="00916316" w:rsidRPr="00916316" w14:paraId="09231C2E" w14:textId="77777777" w:rsidTr="00916316">
        <w:trPr>
          <w:trHeight w:val="247"/>
        </w:trPr>
        <w:tc>
          <w:tcPr>
            <w:tcW w:w="6919" w:type="dxa"/>
            <w:gridSpan w:val="5"/>
            <w:shd w:val="clear" w:color="auto" w:fill="auto"/>
          </w:tcPr>
          <w:p w14:paraId="55338081" w14:textId="77777777"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r w:rsidRPr="00916316">
              <w:rPr>
                <w:rFonts w:ascii="Times New Roman" w:eastAsia="Calibri" w:hAnsi="Times New Roman" w:cs="Times New Roman"/>
                <w:b/>
                <w:bCs/>
                <w:i/>
                <w:iCs/>
                <w:sz w:val="20"/>
                <w:szCs w:val="20"/>
              </w:rPr>
              <w:t>Program vanbolničkog liječenja ovisnosti o alkoholu, drogama, kocki</w:t>
            </w:r>
          </w:p>
        </w:tc>
        <w:tc>
          <w:tcPr>
            <w:tcW w:w="1083" w:type="dxa"/>
            <w:shd w:val="clear" w:color="auto" w:fill="auto"/>
          </w:tcPr>
          <w:p w14:paraId="33D5B6F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28D832D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14:paraId="7A1D5BB6" w14:textId="77777777" w:rsidTr="00916316">
        <w:trPr>
          <w:trHeight w:val="406"/>
        </w:trPr>
        <w:tc>
          <w:tcPr>
            <w:tcW w:w="6919" w:type="dxa"/>
            <w:gridSpan w:val="5"/>
            <w:shd w:val="clear" w:color="auto" w:fill="auto"/>
          </w:tcPr>
          <w:p w14:paraId="22FCBB6C" w14:textId="77777777" w:rsidR="00916316" w:rsidRPr="00916316" w:rsidRDefault="00916316" w:rsidP="00916316">
            <w:pPr>
              <w:spacing w:after="0" w:line="240" w:lineRule="auto"/>
              <w:rPr>
                <w:rFonts w:ascii="Times New Roman" w:eastAsia="Calibri" w:hAnsi="Times New Roman" w:cs="Times New Roman"/>
                <w:i/>
                <w:iCs/>
                <w:sz w:val="20"/>
                <w:szCs w:val="20"/>
              </w:rPr>
            </w:pPr>
            <w:r w:rsidRPr="00916316">
              <w:rPr>
                <w:rFonts w:ascii="Times New Roman" w:eastAsia="Calibri" w:hAnsi="Times New Roman" w:cs="Times New Roman"/>
                <w:i/>
                <w:iCs/>
                <w:sz w:val="20"/>
                <w:szCs w:val="20"/>
              </w:rPr>
              <w:t xml:space="preserve">Vanbolničko liječenje ovisnosti o drogama </w:t>
            </w:r>
          </w:p>
          <w:p w14:paraId="54AEE63D" w14:textId="77777777"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r w:rsidRPr="00916316">
              <w:rPr>
                <w:rFonts w:ascii="Times New Roman" w:eastAsia="Calibri" w:hAnsi="Times New Roman" w:cs="Times New Roman"/>
                <w:i/>
                <w:iCs/>
                <w:sz w:val="20"/>
                <w:szCs w:val="20"/>
              </w:rPr>
              <w:t xml:space="preserve">Terapijska zajednica za liječenje ovisnika o </w:t>
            </w:r>
            <w:proofErr w:type="spellStart"/>
            <w:r w:rsidRPr="00916316">
              <w:rPr>
                <w:rFonts w:ascii="Times New Roman" w:eastAsia="Calibri" w:hAnsi="Times New Roman" w:cs="Times New Roman"/>
                <w:i/>
                <w:iCs/>
                <w:sz w:val="20"/>
                <w:szCs w:val="20"/>
              </w:rPr>
              <w:t>alkoholu,kockanju,klađenju</w:t>
            </w:r>
            <w:proofErr w:type="spellEnd"/>
          </w:p>
        </w:tc>
        <w:tc>
          <w:tcPr>
            <w:tcW w:w="1083" w:type="dxa"/>
            <w:shd w:val="clear" w:color="auto" w:fill="auto"/>
          </w:tcPr>
          <w:p w14:paraId="54C3A15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7011E8D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14:paraId="28013CA6" w14:textId="77777777" w:rsidTr="00916316">
        <w:tc>
          <w:tcPr>
            <w:tcW w:w="1775" w:type="dxa"/>
            <w:shd w:val="clear" w:color="auto" w:fill="auto"/>
          </w:tcPr>
          <w:p w14:paraId="5354418A"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 xml:space="preserve">Povećanje prihvata ovisnika i </w:t>
            </w:r>
            <w:r w:rsidRPr="00916316">
              <w:rPr>
                <w:rFonts w:ascii="Times New Roman" w:eastAsia="Times New Roman" w:hAnsi="Times New Roman" w:cs="Times New Roman"/>
                <w:color w:val="000000"/>
                <w:sz w:val="20"/>
                <w:szCs w:val="20"/>
              </w:rPr>
              <w:lastRenderedPageBreak/>
              <w:t>pruženog broja usluga psihosocijalne podrške te tretmana odvikavanja od sredstava ovisnosti (droga, alkohol, kocka)</w:t>
            </w:r>
          </w:p>
        </w:tc>
        <w:tc>
          <w:tcPr>
            <w:tcW w:w="1550" w:type="dxa"/>
            <w:shd w:val="clear" w:color="auto" w:fill="auto"/>
          </w:tcPr>
          <w:p w14:paraId="62631EAD" w14:textId="77777777"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lastRenderedPageBreak/>
              <w:t xml:space="preserve">Evidencija broja korisnika i </w:t>
            </w:r>
            <w:r w:rsidRPr="00916316">
              <w:rPr>
                <w:rFonts w:ascii="Times New Roman" w:eastAsia="Times New Roman" w:hAnsi="Times New Roman" w:cs="Times New Roman"/>
                <w:color w:val="000000"/>
                <w:sz w:val="20"/>
                <w:szCs w:val="20"/>
              </w:rPr>
              <w:lastRenderedPageBreak/>
              <w:t>usluga te procjene osobnog napretka od strane svakog terapeuta za korisnika usluga</w:t>
            </w:r>
          </w:p>
        </w:tc>
        <w:tc>
          <w:tcPr>
            <w:tcW w:w="1428" w:type="dxa"/>
            <w:shd w:val="clear" w:color="auto" w:fill="auto"/>
          </w:tcPr>
          <w:p w14:paraId="0F9CC0F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lastRenderedPageBreak/>
              <w:t xml:space="preserve">Broj korisnika  svih dobnih </w:t>
            </w:r>
            <w:r w:rsidRPr="00916316">
              <w:rPr>
                <w:rFonts w:ascii="Times New Roman" w:eastAsia="Times New Roman" w:hAnsi="Times New Roman" w:cs="Times New Roman"/>
                <w:color w:val="000000"/>
                <w:sz w:val="20"/>
                <w:szCs w:val="20"/>
              </w:rPr>
              <w:lastRenderedPageBreak/>
              <w:t>skupina u direktnom i indirektnom savjetovanju</w:t>
            </w:r>
          </w:p>
          <w:p w14:paraId="0BA4AA91"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Broj psihosocijalnih usluga</w:t>
            </w:r>
          </w:p>
        </w:tc>
        <w:tc>
          <w:tcPr>
            <w:tcW w:w="1083" w:type="dxa"/>
            <w:shd w:val="clear" w:color="auto" w:fill="auto"/>
          </w:tcPr>
          <w:p w14:paraId="47302B6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DFF01F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AFC176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419E79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320</w:t>
            </w:r>
          </w:p>
          <w:p w14:paraId="40D64F4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8ACB60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4CF225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9649B9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530</w:t>
            </w:r>
          </w:p>
          <w:p w14:paraId="53B2276E"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14:paraId="749F818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639C8D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1DB29B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FDD09A2"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330</w:t>
            </w:r>
          </w:p>
          <w:p w14:paraId="7DC75AB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3F15BD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D5DADC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DE1C27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540</w:t>
            </w:r>
          </w:p>
          <w:p w14:paraId="68EDB754"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14:paraId="029EED8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60B2FF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63C852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ACD194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330</w:t>
            </w:r>
          </w:p>
          <w:p w14:paraId="194EEEF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4333CF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CB6E6D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FC36DE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540</w:t>
            </w:r>
          </w:p>
          <w:p w14:paraId="175CD512"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14:paraId="5F66E15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8DEA8B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0FBF2A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C9835D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330</w:t>
            </w:r>
          </w:p>
          <w:p w14:paraId="3656AF7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696DFD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5172DD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546D4B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540</w:t>
            </w:r>
          </w:p>
          <w:p w14:paraId="395C60FB" w14:textId="77777777"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14:paraId="01F9EE7F" w14:textId="77777777" w:rsidTr="00916316">
        <w:tc>
          <w:tcPr>
            <w:tcW w:w="5836" w:type="dxa"/>
            <w:gridSpan w:val="4"/>
            <w:shd w:val="clear" w:color="auto" w:fill="auto"/>
          </w:tcPr>
          <w:p w14:paraId="52808060" w14:textId="77777777" w:rsidR="00916316" w:rsidRPr="00916316" w:rsidRDefault="00916316" w:rsidP="00916316">
            <w:pPr>
              <w:spacing w:after="0" w:line="240" w:lineRule="auto"/>
              <w:rPr>
                <w:rFonts w:ascii="Times New Roman" w:eastAsia="Times New Roman" w:hAnsi="Times New Roman" w:cs="Times New Roman"/>
                <w:i/>
                <w:iCs/>
                <w:color w:val="000000"/>
                <w:sz w:val="20"/>
                <w:szCs w:val="20"/>
              </w:rPr>
            </w:pPr>
            <w:r w:rsidRPr="00916316">
              <w:rPr>
                <w:rFonts w:ascii="Times New Roman" w:eastAsia="Calibri" w:hAnsi="Times New Roman" w:cs="Times New Roman"/>
                <w:b/>
                <w:i/>
                <w:iCs/>
                <w:sz w:val="20"/>
                <w:szCs w:val="20"/>
              </w:rPr>
              <w:lastRenderedPageBreak/>
              <w:t>Program Prevencija i tretmani poremećaja vezanih uz prehranu</w:t>
            </w:r>
          </w:p>
        </w:tc>
        <w:tc>
          <w:tcPr>
            <w:tcW w:w="1083" w:type="dxa"/>
            <w:shd w:val="clear" w:color="auto" w:fill="auto"/>
          </w:tcPr>
          <w:p w14:paraId="26C9B51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2334575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2A07A2B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14:paraId="5DBC29EA" w14:textId="77777777" w:rsidTr="00916316">
        <w:tc>
          <w:tcPr>
            <w:tcW w:w="1775" w:type="dxa"/>
            <w:shd w:val="clear" w:color="auto" w:fill="auto"/>
          </w:tcPr>
          <w:p w14:paraId="6C3F3176" w14:textId="77777777" w:rsidR="00916316" w:rsidRPr="00916316" w:rsidRDefault="00916316" w:rsidP="00916316">
            <w:pPr>
              <w:spacing w:after="0" w:line="240" w:lineRule="auto"/>
              <w:rPr>
                <w:rFonts w:ascii="Times New Roman" w:eastAsia="Calibri" w:hAnsi="Times New Roman" w:cs="Times New Roman"/>
                <w:bCs/>
                <w:sz w:val="20"/>
                <w:szCs w:val="20"/>
              </w:rPr>
            </w:pPr>
            <w:r w:rsidRPr="00916316">
              <w:rPr>
                <w:rFonts w:ascii="Times New Roman" w:eastAsia="Calibri" w:hAnsi="Times New Roman" w:cs="Times New Roman"/>
                <w:bCs/>
                <w:sz w:val="20"/>
                <w:szCs w:val="20"/>
              </w:rPr>
              <w:t>Povećanje broja korisnika i usluga uključenih u tretmane i prevenciju poremećaja vezanih uz prehranu</w:t>
            </w:r>
          </w:p>
        </w:tc>
        <w:tc>
          <w:tcPr>
            <w:tcW w:w="1550" w:type="dxa"/>
            <w:shd w:val="clear" w:color="auto" w:fill="auto"/>
          </w:tcPr>
          <w:p w14:paraId="4F5965F8" w14:textId="77777777" w:rsidR="00916316" w:rsidRPr="00916316" w:rsidRDefault="00916316" w:rsidP="00916316">
            <w:pPr>
              <w:spacing w:after="0" w:line="240" w:lineRule="auto"/>
              <w:rPr>
                <w:rFonts w:ascii="Times New Roman" w:eastAsia="Times New Roman" w:hAnsi="Times New Roman" w:cs="Times New Roman"/>
                <w:color w:val="000000"/>
                <w:sz w:val="20"/>
                <w:szCs w:val="20"/>
                <w:u w:val="single"/>
              </w:rPr>
            </w:pPr>
            <w:r w:rsidRPr="00916316">
              <w:rPr>
                <w:rFonts w:ascii="Times New Roman" w:eastAsia="Times New Roman" w:hAnsi="Times New Roman" w:cs="Times New Roman"/>
                <w:color w:val="000000"/>
                <w:sz w:val="20"/>
                <w:szCs w:val="20"/>
              </w:rPr>
              <w:t xml:space="preserve">Evidencija broja korisnika i broja pruženih usluga uključenih u tretman osoba s poremećajima hranjenja </w:t>
            </w:r>
          </w:p>
        </w:tc>
        <w:tc>
          <w:tcPr>
            <w:tcW w:w="1428" w:type="dxa"/>
            <w:shd w:val="clear" w:color="auto" w:fill="auto"/>
          </w:tcPr>
          <w:p w14:paraId="33A9AD7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svih korisnika programa u grupnom i individualnom radu </w:t>
            </w:r>
          </w:p>
          <w:p w14:paraId="0F6F936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psihosocijalnih usluga </w:t>
            </w:r>
          </w:p>
        </w:tc>
        <w:tc>
          <w:tcPr>
            <w:tcW w:w="1083" w:type="dxa"/>
            <w:shd w:val="clear" w:color="auto" w:fill="auto"/>
          </w:tcPr>
          <w:p w14:paraId="4677B27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90627F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67</w:t>
            </w:r>
          </w:p>
          <w:p w14:paraId="7C390DE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3D7D7B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A7AB415"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505B837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1CF2D3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189</w:t>
            </w:r>
          </w:p>
          <w:p w14:paraId="64059D25"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466A874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FD5A6A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70</w:t>
            </w:r>
          </w:p>
          <w:p w14:paraId="426672E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F5246C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2732C98"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5782A27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499F10C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190</w:t>
            </w:r>
          </w:p>
          <w:p w14:paraId="7654B8C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2B41937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DC42384"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70</w:t>
            </w:r>
          </w:p>
          <w:p w14:paraId="3893312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1D199D6"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1075319"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10BD44D"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DDC863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190</w:t>
            </w:r>
          </w:p>
          <w:p w14:paraId="401673CE"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14:paraId="38656EBE" w14:textId="77777777" w:rsidR="00916316" w:rsidRPr="00916316" w:rsidRDefault="00916316" w:rsidP="00916316">
            <w:pPr>
              <w:spacing w:after="0" w:line="240" w:lineRule="auto"/>
              <w:rPr>
                <w:rFonts w:ascii="Times New Roman" w:eastAsia="Times New Roman" w:hAnsi="Times New Roman" w:cs="Times New Roman"/>
                <w:color w:val="000000"/>
                <w:sz w:val="20"/>
                <w:szCs w:val="20"/>
              </w:rPr>
            </w:pPr>
          </w:p>
          <w:p w14:paraId="26563EC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70</w:t>
            </w:r>
          </w:p>
          <w:p w14:paraId="55B2096A"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A201428"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BB2048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765234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2E086D3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190</w:t>
            </w:r>
          </w:p>
          <w:p w14:paraId="145360F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bl>
    <w:p w14:paraId="16A0E0B5" w14:textId="77777777" w:rsidR="00916316" w:rsidRPr="00916316" w:rsidRDefault="00916316" w:rsidP="00916316">
      <w:pPr>
        <w:spacing w:after="0" w:line="240" w:lineRule="auto"/>
        <w:rPr>
          <w:sz w:val="21"/>
          <w:szCs w:val="21"/>
          <w:lang w:eastAsia="en-US"/>
        </w:rPr>
      </w:pPr>
    </w:p>
    <w:p w14:paraId="34D94C68" w14:textId="77777777"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Kapitalni projekt: Nabava opreme</w:t>
      </w:r>
    </w:p>
    <w:p w14:paraId="0F5504A8" w14:textId="77777777" w:rsidR="00916316" w:rsidRPr="00916316" w:rsidRDefault="00916316" w:rsidP="00916316">
      <w:pPr>
        <w:spacing w:after="0" w:line="240" w:lineRule="auto"/>
        <w:outlineLvl w:val="0"/>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Sredstva su planirana za nabavu informatičke opreme zbog dotrajalosti postojeće opreme (za nabavu laptopa i kompjutora).</w:t>
      </w:r>
    </w:p>
    <w:p w14:paraId="4BA05076" w14:textId="77777777"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p>
    <w:p w14:paraId="603B97E1" w14:textId="77777777"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676"/>
        <w:gridCol w:w="1123"/>
        <w:gridCol w:w="1083"/>
        <w:gridCol w:w="1102"/>
        <w:gridCol w:w="1134"/>
        <w:gridCol w:w="1145"/>
      </w:tblGrid>
      <w:tr w:rsidR="00916316" w:rsidRPr="00916316" w14:paraId="464BE902" w14:textId="77777777" w:rsidTr="00916316">
        <w:tc>
          <w:tcPr>
            <w:tcW w:w="1696" w:type="dxa"/>
            <w:shd w:val="clear" w:color="auto" w:fill="auto"/>
          </w:tcPr>
          <w:p w14:paraId="693E8AD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676" w:type="dxa"/>
            <w:shd w:val="clear" w:color="auto" w:fill="auto"/>
          </w:tcPr>
          <w:p w14:paraId="1F618731"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7B8C2CE7"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23" w:type="dxa"/>
            <w:shd w:val="clear" w:color="auto" w:fill="auto"/>
          </w:tcPr>
          <w:p w14:paraId="4BA38C68"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5C4E609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45DCC039"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102" w:type="dxa"/>
            <w:shd w:val="clear" w:color="auto" w:fill="auto"/>
          </w:tcPr>
          <w:p w14:paraId="40C7211A"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134" w:type="dxa"/>
            <w:shd w:val="clear" w:color="auto" w:fill="auto"/>
          </w:tcPr>
          <w:p w14:paraId="324DA67B"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145" w:type="dxa"/>
            <w:shd w:val="clear" w:color="auto" w:fill="auto"/>
          </w:tcPr>
          <w:p w14:paraId="67F893D3" w14:textId="77777777"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14:paraId="55ECF579" w14:textId="77777777" w:rsidTr="00916316">
        <w:tc>
          <w:tcPr>
            <w:tcW w:w="1696" w:type="dxa"/>
            <w:shd w:val="clear" w:color="auto" w:fill="auto"/>
          </w:tcPr>
          <w:p w14:paraId="6936C605"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Nabavljena oprema </w:t>
            </w:r>
          </w:p>
        </w:tc>
        <w:tc>
          <w:tcPr>
            <w:tcW w:w="1676" w:type="dxa"/>
            <w:shd w:val="clear" w:color="auto" w:fill="auto"/>
          </w:tcPr>
          <w:p w14:paraId="755794EA" w14:textId="77777777"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Nabavom opreme poboljšavaju se uvjeti rada zaposlenima i učenicima </w:t>
            </w:r>
          </w:p>
        </w:tc>
        <w:tc>
          <w:tcPr>
            <w:tcW w:w="1123" w:type="dxa"/>
            <w:shd w:val="clear" w:color="auto" w:fill="auto"/>
          </w:tcPr>
          <w:p w14:paraId="3BF8D2D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53BC4E80"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A1C75A3"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14:paraId="30D9F90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5347E4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39DC5A3B"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102" w:type="dxa"/>
            <w:shd w:val="clear" w:color="auto" w:fill="auto"/>
          </w:tcPr>
          <w:p w14:paraId="557E625F"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6C90C7A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09483627"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134" w:type="dxa"/>
            <w:shd w:val="clear" w:color="auto" w:fill="auto"/>
          </w:tcPr>
          <w:p w14:paraId="3252199C"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2AD4C4B"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D548BD3"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14:paraId="4F84E86E"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145" w:type="dxa"/>
            <w:shd w:val="clear" w:color="auto" w:fill="auto"/>
          </w:tcPr>
          <w:p w14:paraId="38D5A871"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77ABC0C7" w14:textId="77777777"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14:paraId="130F884F" w14:textId="77777777"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14:paraId="7E91F453" w14:textId="77777777"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p>
    <w:p w14:paraId="40571E65" w14:textId="77777777" w:rsidR="001660AD" w:rsidRDefault="001660AD"/>
    <w:p w14:paraId="6935E779" w14:textId="77777777" w:rsidR="00007468" w:rsidRDefault="00007468"/>
    <w:p w14:paraId="53FE048B" w14:textId="77777777" w:rsidR="00007468" w:rsidRDefault="00007468"/>
    <w:p w14:paraId="53011E70" w14:textId="77777777" w:rsidR="00007468" w:rsidRDefault="00007468"/>
    <w:p w14:paraId="6CF995A3" w14:textId="77777777" w:rsidR="00007468" w:rsidRDefault="00007468"/>
    <w:p w14:paraId="3DEE7E15" w14:textId="77777777" w:rsidR="00007468" w:rsidRDefault="00007468"/>
    <w:p w14:paraId="0167CCD1" w14:textId="77777777" w:rsidR="00007468" w:rsidRDefault="00007468"/>
    <w:p w14:paraId="06291198" w14:textId="77777777" w:rsidR="00007468" w:rsidRDefault="00007468"/>
    <w:p w14:paraId="7094B960" w14:textId="77777777" w:rsidR="00007468" w:rsidRDefault="00007468"/>
    <w:p w14:paraId="14989651" w14:textId="77777777" w:rsidR="00007468" w:rsidRDefault="00007468"/>
    <w:p w14:paraId="3CCB4E02" w14:textId="77777777" w:rsidR="00007468" w:rsidRDefault="00007468"/>
    <w:p w14:paraId="5E7C7F7C" w14:textId="77777777" w:rsidR="00007468" w:rsidRDefault="00007468"/>
    <w:p w14:paraId="6933B34D" w14:textId="77777777" w:rsidR="00007468" w:rsidRDefault="00007468"/>
    <w:p w14:paraId="7F728974" w14:textId="77777777" w:rsidR="00BC2CE2" w:rsidRPr="00B10C47" w:rsidRDefault="00BC2CE2" w:rsidP="00BC2CE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4. </w:t>
      </w:r>
      <w:r w:rsidRPr="00B10C47">
        <w:rPr>
          <w:rFonts w:ascii="Times New Roman" w:eastAsia="Times New Roman" w:hAnsi="Times New Roman" w:cs="Times New Roman"/>
          <w:b/>
          <w:sz w:val="28"/>
          <w:szCs w:val="28"/>
        </w:rPr>
        <w:t>UPRAVNI ODJEL ZA GOSPODARSTVO</w:t>
      </w:r>
      <w:r>
        <w:rPr>
          <w:rFonts w:ascii="Times New Roman" w:eastAsia="Times New Roman" w:hAnsi="Times New Roman" w:cs="Times New Roman"/>
          <w:b/>
          <w:sz w:val="28"/>
          <w:szCs w:val="28"/>
        </w:rPr>
        <w:t xml:space="preserve"> I EU FONDOVE</w:t>
      </w:r>
    </w:p>
    <w:p w14:paraId="68102A57" w14:textId="77777777" w:rsidR="00BC2CE2" w:rsidRPr="00B10C47" w:rsidRDefault="00BC2CE2" w:rsidP="00BC2CE2">
      <w:pPr>
        <w:tabs>
          <w:tab w:val="left" w:pos="5800"/>
        </w:tabs>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4F35278B" w14:textId="77777777" w:rsidR="00BC2CE2" w:rsidRDefault="00BC2CE2" w:rsidP="00BC2CE2">
      <w:pPr>
        <w:jc w:val="both"/>
        <w:rPr>
          <w:rFonts w:ascii="Times New Roman" w:hAnsi="Times New Roman" w:cs="Times New Roman"/>
          <w:b/>
          <w:sz w:val="24"/>
          <w:szCs w:val="24"/>
        </w:rPr>
      </w:pPr>
      <w:r w:rsidRPr="00F756EC">
        <w:rPr>
          <w:rFonts w:ascii="Times New Roman" w:hAnsi="Times New Roman" w:cs="Times New Roman"/>
          <w:b/>
          <w:sz w:val="24"/>
          <w:szCs w:val="24"/>
        </w:rPr>
        <w:t>DJELOKRUG RADA</w:t>
      </w:r>
    </w:p>
    <w:p w14:paraId="453AD477" w14:textId="77777777" w:rsidR="00BC2CE2" w:rsidRPr="00F756EC" w:rsidRDefault="00BC2CE2" w:rsidP="00BC2CE2">
      <w:pPr>
        <w:jc w:val="both"/>
        <w:rPr>
          <w:rFonts w:ascii="Times New Roman" w:hAnsi="Times New Roman" w:cs="Times New Roman"/>
          <w:b/>
          <w:sz w:val="24"/>
          <w:szCs w:val="24"/>
        </w:rPr>
      </w:pPr>
      <w:r w:rsidRPr="00801FEF">
        <w:rPr>
          <w:rFonts w:ascii="Times New Roman" w:eastAsia="Times New Roman" w:hAnsi="Times New Roman" w:cs="Times New Roman"/>
          <w:sz w:val="24"/>
          <w:szCs w:val="24"/>
        </w:rPr>
        <w:t>Odlukom o ustrojstvu upravnih tijela Grada Poreča</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Parenzo</w:t>
      </w:r>
      <w:proofErr w:type="spellEnd"/>
      <w:r w:rsidRPr="00801FEF">
        <w:rPr>
          <w:rFonts w:ascii="Times New Roman" w:eastAsia="Times New Roman" w:hAnsi="Times New Roman" w:cs="Times New Roman"/>
          <w:sz w:val="24"/>
          <w:szCs w:val="24"/>
        </w:rPr>
        <w:t xml:space="preserve"> („Službeni glasni</w:t>
      </w:r>
      <w:r>
        <w:rPr>
          <w:rFonts w:ascii="Times New Roman" w:eastAsia="Times New Roman" w:hAnsi="Times New Roman" w:cs="Times New Roman"/>
          <w:sz w:val="24"/>
          <w:szCs w:val="24"/>
        </w:rPr>
        <w:t>k Grada Poreča-</w:t>
      </w:r>
      <w:proofErr w:type="spellStart"/>
      <w:r w:rsidRPr="00801FEF">
        <w:rPr>
          <w:rFonts w:ascii="Times New Roman" w:eastAsia="Times New Roman" w:hAnsi="Times New Roman" w:cs="Times New Roman"/>
          <w:sz w:val="24"/>
          <w:szCs w:val="24"/>
        </w:rPr>
        <w:t>Parenzo</w:t>
      </w:r>
      <w:proofErr w:type="spellEnd"/>
      <w:r w:rsidRPr="00801FEF">
        <w:rPr>
          <w:rFonts w:ascii="Times New Roman" w:eastAsia="Times New Roman" w:hAnsi="Times New Roman" w:cs="Times New Roman"/>
          <w:sz w:val="24"/>
          <w:szCs w:val="24"/>
        </w:rPr>
        <w:t>“ br. 07/21) utvrđeno je ustrojstvo i područje rada Upravnog odjela za gospodarstvo i EU fondove koji se sastoji od:</w:t>
      </w:r>
    </w:p>
    <w:p w14:paraId="7CF5B251" w14:textId="77777777" w:rsidR="00BC2CE2" w:rsidRPr="00801FEF" w:rsidRDefault="00BC2CE2" w:rsidP="00BC2CE2">
      <w:pPr>
        <w:numPr>
          <w:ilvl w:val="0"/>
          <w:numId w:val="23"/>
        </w:numPr>
        <w:spacing w:after="0" w:line="240" w:lineRule="auto"/>
        <w:contextualSpacing/>
        <w:jc w:val="both"/>
        <w:rPr>
          <w:rFonts w:ascii="Times New Roman" w:eastAsia="Times New Roman" w:hAnsi="Times New Roman" w:cs="Times New Roman"/>
          <w:sz w:val="24"/>
          <w:szCs w:val="24"/>
        </w:rPr>
      </w:pPr>
      <w:r w:rsidRPr="00801FEF">
        <w:rPr>
          <w:rFonts w:ascii="Times New Roman" w:hAnsi="Times New Roman" w:cs="Times New Roman"/>
          <w:sz w:val="24"/>
          <w:szCs w:val="24"/>
        </w:rPr>
        <w:t>Odsjeka za gospodarstvo i poljoprivredu</w:t>
      </w:r>
      <w:r w:rsidRPr="00801FEF">
        <w:rPr>
          <w:rFonts w:ascii="Times New Roman" w:eastAsia="Times New Roman" w:hAnsi="Times New Roman" w:cs="Times New Roman"/>
          <w:sz w:val="24"/>
          <w:szCs w:val="24"/>
        </w:rPr>
        <w:t xml:space="preserve"> i</w:t>
      </w:r>
    </w:p>
    <w:p w14:paraId="78C6CC80" w14:textId="77777777" w:rsidR="00BC2CE2" w:rsidRDefault="00BC2CE2" w:rsidP="00BC2CE2">
      <w:pPr>
        <w:numPr>
          <w:ilvl w:val="0"/>
          <w:numId w:val="23"/>
        </w:numPr>
        <w:spacing w:after="0" w:line="240" w:lineRule="auto"/>
        <w:contextualSpacing/>
        <w:jc w:val="both"/>
        <w:rPr>
          <w:rFonts w:ascii="Times New Roman" w:eastAsia="Times New Roman" w:hAnsi="Times New Roman" w:cs="Times New Roman"/>
          <w:sz w:val="24"/>
          <w:szCs w:val="24"/>
        </w:rPr>
      </w:pPr>
      <w:r w:rsidRPr="00801FEF">
        <w:rPr>
          <w:rFonts w:ascii="Times New Roman" w:eastAsia="Times New Roman" w:hAnsi="Times New Roman" w:cs="Times New Roman"/>
          <w:sz w:val="24"/>
          <w:szCs w:val="24"/>
        </w:rPr>
        <w:t>Odsjeka za EU fondove i razvojne projekte.</w:t>
      </w:r>
    </w:p>
    <w:p w14:paraId="7DA04D19" w14:textId="77777777" w:rsidR="00BC2CE2" w:rsidRPr="00801FEF" w:rsidRDefault="00BC2CE2" w:rsidP="00BC2CE2">
      <w:pPr>
        <w:spacing w:after="0" w:line="240" w:lineRule="auto"/>
        <w:ind w:left="720"/>
        <w:contextualSpacing/>
        <w:jc w:val="both"/>
        <w:rPr>
          <w:rFonts w:ascii="Times New Roman" w:eastAsia="Times New Roman" w:hAnsi="Times New Roman" w:cs="Times New Roman"/>
          <w:sz w:val="24"/>
          <w:szCs w:val="24"/>
        </w:rPr>
      </w:pPr>
    </w:p>
    <w:p w14:paraId="09BAA901" w14:textId="77777777" w:rsidR="00BC2CE2" w:rsidRPr="00076EA1" w:rsidRDefault="00BC2CE2" w:rsidP="00BC2CE2">
      <w:pPr>
        <w:spacing w:after="0" w:line="240" w:lineRule="auto"/>
        <w:ind w:firstLine="708"/>
        <w:jc w:val="both"/>
        <w:rPr>
          <w:rFonts w:ascii="Times New Roman" w:hAnsi="Times New Roman" w:cs="Times New Roman"/>
          <w:sz w:val="24"/>
          <w:szCs w:val="24"/>
        </w:rPr>
      </w:pPr>
      <w:r w:rsidRPr="00076EA1">
        <w:rPr>
          <w:rFonts w:ascii="Times New Roman" w:eastAsia="Calibri" w:hAnsi="Times New Roman" w:cs="Times New Roman"/>
          <w:sz w:val="24"/>
          <w:szCs w:val="24"/>
        </w:rPr>
        <w:t xml:space="preserve">U Odsjeku za gospodarstvo i poljoprivredu obavljaju se poslovi </w:t>
      </w:r>
      <w:r w:rsidRPr="00076EA1">
        <w:rPr>
          <w:rFonts w:ascii="Times New Roman" w:hAnsi="Times New Roman" w:cs="Times New Roman"/>
          <w:sz w:val="24"/>
          <w:szCs w:val="24"/>
        </w:rPr>
        <w:t xml:space="preserve">u vezi s poticanjem razvoja gospodarstva u sklopu planiranja prostornih i infrastrukturnih uvjeta na području Grada, </w:t>
      </w:r>
      <w:r>
        <w:rPr>
          <w:rFonts w:ascii="Times New Roman" w:hAnsi="Times New Roman" w:cs="Times New Roman"/>
          <w:sz w:val="24"/>
          <w:szCs w:val="24"/>
        </w:rPr>
        <w:t>vezani</w:t>
      </w:r>
      <w:r w:rsidRPr="00076EA1">
        <w:rPr>
          <w:rFonts w:ascii="Times New Roman" w:hAnsi="Times New Roman" w:cs="Times New Roman"/>
          <w:sz w:val="24"/>
          <w:szCs w:val="24"/>
        </w:rPr>
        <w:t xml:space="preserve"> uz poticanje rasta i razvoja poduzetništva, lokalnog gospodarstva, poljoprivr</w:t>
      </w:r>
      <w:r>
        <w:rPr>
          <w:rFonts w:ascii="Times New Roman" w:hAnsi="Times New Roman" w:cs="Times New Roman"/>
          <w:sz w:val="24"/>
          <w:szCs w:val="24"/>
        </w:rPr>
        <w:t>ede, turizma i održivog razvoja. Zatim</w:t>
      </w:r>
      <w:r w:rsidRPr="00076EA1">
        <w:rPr>
          <w:rFonts w:ascii="Times New Roman" w:hAnsi="Times New Roman" w:cs="Times New Roman"/>
          <w:sz w:val="24"/>
          <w:szCs w:val="24"/>
        </w:rPr>
        <w:t xml:space="preserve"> utvrđivanje interesa i potreba poduzetništva, osiguranje inicijalnih sredstava za razvoj poduzetništva i pomoći poduzetnicima za ostvarenje pojedinih poduzetničkih programa, poticanje i razvoj investicijskog okruženja te unapređenje poduzetničke</w:t>
      </w:r>
      <w:r>
        <w:rPr>
          <w:rFonts w:ascii="Times New Roman" w:hAnsi="Times New Roman" w:cs="Times New Roman"/>
          <w:sz w:val="24"/>
          <w:szCs w:val="24"/>
        </w:rPr>
        <w:t xml:space="preserve"> infrastrukture. Poslovi </w:t>
      </w:r>
      <w:r w:rsidRPr="00076EA1">
        <w:rPr>
          <w:rFonts w:ascii="Times New Roman" w:hAnsi="Times New Roman" w:cs="Times New Roman"/>
          <w:sz w:val="24"/>
          <w:szCs w:val="24"/>
        </w:rPr>
        <w:t>u oblasti gospodarstva iz nadležnosti Grada, zaštite potrošača, evidentiranje i čuvanje isprava o trgovačkim društvima, ustanovama i drugim pravnim osobama u potpunom ili djelomičnom vlasništvu Grada Poreča-</w:t>
      </w:r>
      <w:proofErr w:type="spellStart"/>
      <w:r w:rsidRPr="00076EA1">
        <w:rPr>
          <w:rFonts w:ascii="Times New Roman" w:hAnsi="Times New Roman" w:cs="Times New Roman"/>
          <w:sz w:val="24"/>
          <w:szCs w:val="24"/>
        </w:rPr>
        <w:t>Parenzo</w:t>
      </w:r>
      <w:proofErr w:type="spellEnd"/>
      <w:r w:rsidRPr="00076EA1">
        <w:rPr>
          <w:rFonts w:ascii="Times New Roman" w:hAnsi="Times New Roman" w:cs="Times New Roman"/>
          <w:sz w:val="24"/>
          <w:szCs w:val="24"/>
        </w:rPr>
        <w:t>, isprava o pravu n</w:t>
      </w:r>
      <w:r>
        <w:rPr>
          <w:rFonts w:ascii="Times New Roman" w:hAnsi="Times New Roman" w:cs="Times New Roman"/>
          <w:sz w:val="24"/>
          <w:szCs w:val="24"/>
        </w:rPr>
        <w:t>a dionice, udjele i slično. Odsjek radi i poslove</w:t>
      </w:r>
      <w:r w:rsidRPr="00076EA1">
        <w:rPr>
          <w:rFonts w:ascii="Times New Roman" w:hAnsi="Times New Roman" w:cs="Times New Roman"/>
          <w:sz w:val="24"/>
          <w:szCs w:val="24"/>
        </w:rPr>
        <w:t xml:space="preserve"> izrade prijedloga kriterija i mjerila za korištenje </w:t>
      </w:r>
      <w:r>
        <w:rPr>
          <w:rFonts w:ascii="Times New Roman" w:hAnsi="Times New Roman" w:cs="Times New Roman"/>
          <w:sz w:val="24"/>
          <w:szCs w:val="24"/>
        </w:rPr>
        <w:t>poslovnih prostora, imovinsko-</w:t>
      </w:r>
      <w:r w:rsidRPr="00076EA1">
        <w:rPr>
          <w:rFonts w:ascii="Times New Roman" w:hAnsi="Times New Roman" w:cs="Times New Roman"/>
          <w:sz w:val="24"/>
          <w:szCs w:val="24"/>
        </w:rPr>
        <w:t>pravne poslove koji se odnose na zakup poslovnih prostora te zakup i korištenje stanova u vlasništvu Grada, poslove koji se odnose na unapređivanje i razvoj poljoprivrede, pružanje potpore programima udruga poljoprivrednika, provođenje mjera i aktivnosti u svezi gospodarenja državnim poljopri</w:t>
      </w:r>
      <w:r>
        <w:rPr>
          <w:rFonts w:ascii="Times New Roman" w:hAnsi="Times New Roman" w:cs="Times New Roman"/>
          <w:sz w:val="24"/>
          <w:szCs w:val="24"/>
        </w:rPr>
        <w:t>vrednim zemljištem, imovinsko-</w:t>
      </w:r>
      <w:r w:rsidRPr="00076EA1">
        <w:rPr>
          <w:rFonts w:ascii="Times New Roman" w:hAnsi="Times New Roman" w:cs="Times New Roman"/>
          <w:sz w:val="24"/>
          <w:szCs w:val="24"/>
        </w:rPr>
        <w:t>pravne poslove koji se odnose na prodaju državnog poljoprivrednog zemljišta, praćenje stanja i vođenje evidencija poljoprivrednog zemljišta i poslove poljoprivrednog redarstva, poslove vezane u</w:t>
      </w:r>
      <w:r>
        <w:rPr>
          <w:rFonts w:ascii="Times New Roman" w:hAnsi="Times New Roman" w:cs="Times New Roman"/>
          <w:sz w:val="24"/>
          <w:szCs w:val="24"/>
        </w:rPr>
        <w:t>z razvoj i unapređenje turizma. Odsjek je zadužen i za</w:t>
      </w:r>
      <w:r w:rsidRPr="00076EA1">
        <w:rPr>
          <w:rFonts w:ascii="Times New Roman" w:hAnsi="Times New Roman" w:cs="Times New Roman"/>
          <w:sz w:val="24"/>
          <w:szCs w:val="24"/>
        </w:rPr>
        <w:t xml:space="preserve"> </w:t>
      </w:r>
      <w:r>
        <w:rPr>
          <w:rFonts w:ascii="Times New Roman" w:hAnsi="Times New Roman" w:cs="Times New Roman"/>
          <w:sz w:val="24"/>
          <w:szCs w:val="24"/>
        </w:rPr>
        <w:t>definiranje i izradu</w:t>
      </w:r>
      <w:r w:rsidRPr="00076EA1">
        <w:rPr>
          <w:rFonts w:ascii="Times New Roman" w:hAnsi="Times New Roman" w:cs="Times New Roman"/>
          <w:sz w:val="24"/>
          <w:szCs w:val="24"/>
        </w:rPr>
        <w:t xml:space="preserve"> strateških dokumenata za Grad, pripremu, provedbu i razvoj programa i aktivnosti u području održivog razvoja i poslove vezane uz strategiju razvoja Grada te ostale slične poslove. </w:t>
      </w:r>
    </w:p>
    <w:p w14:paraId="58F234A6" w14:textId="77777777" w:rsidR="00BC2CE2" w:rsidRPr="003923DE" w:rsidRDefault="00BC2CE2" w:rsidP="00BC2CE2">
      <w:pPr>
        <w:spacing w:after="0" w:line="240" w:lineRule="auto"/>
        <w:ind w:firstLine="708"/>
        <w:jc w:val="both"/>
        <w:rPr>
          <w:rFonts w:ascii="Times New Roman" w:eastAsia="Calibri" w:hAnsi="Times New Roman" w:cs="Times New Roman"/>
          <w:color w:val="FF0000"/>
          <w:sz w:val="24"/>
          <w:szCs w:val="24"/>
        </w:rPr>
      </w:pPr>
      <w:r w:rsidRPr="00076EA1">
        <w:rPr>
          <w:rFonts w:ascii="Times New Roman" w:eastAsia="Calibri" w:hAnsi="Times New Roman" w:cs="Times New Roman"/>
          <w:sz w:val="24"/>
          <w:szCs w:val="24"/>
        </w:rPr>
        <w:t xml:space="preserve">U Odsjeku za EU fondove i razvojne projekte obavljaju se poslovi </w:t>
      </w:r>
      <w:r w:rsidRPr="00076EA1">
        <w:rPr>
          <w:rFonts w:ascii="Times New Roman" w:hAnsi="Times New Roman" w:cs="Times New Roman"/>
          <w:sz w:val="24"/>
          <w:szCs w:val="24"/>
        </w:rPr>
        <w:t xml:space="preserve">pripreme i izrade projekata i programa suradnje sa subjektima s područja Europske unije sukladno propisima, </w:t>
      </w:r>
      <w:r>
        <w:rPr>
          <w:rFonts w:ascii="Times New Roman" w:hAnsi="Times New Roman" w:cs="Times New Roman"/>
          <w:sz w:val="24"/>
          <w:szCs w:val="24"/>
        </w:rPr>
        <w:t xml:space="preserve">te </w:t>
      </w:r>
      <w:r w:rsidRPr="00076EA1">
        <w:rPr>
          <w:rFonts w:ascii="Times New Roman" w:hAnsi="Times New Roman" w:cs="Times New Roman"/>
          <w:sz w:val="24"/>
          <w:szCs w:val="24"/>
        </w:rPr>
        <w:t xml:space="preserve">pripreme prijedloga sporazuma o suradnji. Odsjek organizira </w:t>
      </w:r>
      <w:r w:rsidRPr="003923DE">
        <w:rPr>
          <w:rFonts w:ascii="Times New Roman" w:hAnsi="Times New Roman" w:cs="Times New Roman"/>
          <w:sz w:val="24"/>
          <w:szCs w:val="24"/>
        </w:rPr>
        <w:t>bilateralnu i drugu sura</w:t>
      </w:r>
      <w:r>
        <w:rPr>
          <w:rFonts w:ascii="Times New Roman" w:hAnsi="Times New Roman" w:cs="Times New Roman"/>
          <w:sz w:val="24"/>
          <w:szCs w:val="24"/>
        </w:rPr>
        <w:t xml:space="preserve">dnju s regijama u inozemstvu, </w:t>
      </w:r>
      <w:r w:rsidRPr="003923DE">
        <w:rPr>
          <w:rFonts w:ascii="Times New Roman" w:hAnsi="Times New Roman" w:cs="Times New Roman"/>
          <w:sz w:val="24"/>
          <w:szCs w:val="24"/>
        </w:rPr>
        <w:t>provodi i sudjelu</w:t>
      </w:r>
      <w:r>
        <w:rPr>
          <w:rFonts w:ascii="Times New Roman" w:hAnsi="Times New Roman" w:cs="Times New Roman"/>
          <w:sz w:val="24"/>
          <w:szCs w:val="24"/>
        </w:rPr>
        <w:t xml:space="preserve">je u međunarodnim programima, </w:t>
      </w:r>
      <w:r w:rsidRPr="003923DE">
        <w:rPr>
          <w:rFonts w:ascii="Times New Roman" w:hAnsi="Times New Roman" w:cs="Times New Roman"/>
          <w:sz w:val="24"/>
          <w:szCs w:val="24"/>
        </w:rPr>
        <w:t>obavlja poslove vezane uz članstvo u međunarodnim organizacijama u kontekstu korištenja EU fondova kao i aktivnost</w:t>
      </w:r>
      <w:r>
        <w:rPr>
          <w:rFonts w:ascii="Times New Roman" w:hAnsi="Times New Roman" w:cs="Times New Roman"/>
          <w:sz w:val="24"/>
          <w:szCs w:val="24"/>
        </w:rPr>
        <w:t xml:space="preserve">i koje proizlaze iz članstva, </w:t>
      </w:r>
      <w:r w:rsidRPr="003923DE">
        <w:rPr>
          <w:rFonts w:ascii="Times New Roman" w:hAnsi="Times New Roman" w:cs="Times New Roman"/>
          <w:sz w:val="24"/>
          <w:szCs w:val="24"/>
        </w:rPr>
        <w:t>pribavlja i distribuira informacije o potenci</w:t>
      </w:r>
      <w:r>
        <w:rPr>
          <w:rFonts w:ascii="Times New Roman" w:hAnsi="Times New Roman" w:cs="Times New Roman"/>
          <w:sz w:val="24"/>
          <w:szCs w:val="24"/>
        </w:rPr>
        <w:t>jalnim izvorima financiranja, priprema, prijavljuje</w:t>
      </w:r>
      <w:r w:rsidRPr="003923DE">
        <w:rPr>
          <w:rFonts w:ascii="Times New Roman" w:hAnsi="Times New Roman" w:cs="Times New Roman"/>
          <w:sz w:val="24"/>
          <w:szCs w:val="24"/>
        </w:rPr>
        <w:t xml:space="preserve"> i </w:t>
      </w:r>
      <w:r>
        <w:rPr>
          <w:rFonts w:ascii="Times New Roman" w:hAnsi="Times New Roman" w:cs="Times New Roman"/>
          <w:sz w:val="24"/>
          <w:szCs w:val="24"/>
        </w:rPr>
        <w:t>provodi projekte</w:t>
      </w:r>
      <w:r w:rsidRPr="003923DE">
        <w:rPr>
          <w:rFonts w:ascii="Times New Roman" w:hAnsi="Times New Roman" w:cs="Times New Roman"/>
          <w:sz w:val="24"/>
          <w:szCs w:val="24"/>
        </w:rPr>
        <w:t xml:space="preserve"> u okviru </w:t>
      </w:r>
      <w:r>
        <w:rPr>
          <w:rFonts w:ascii="Times New Roman" w:hAnsi="Times New Roman" w:cs="Times New Roman"/>
          <w:sz w:val="24"/>
          <w:szCs w:val="24"/>
        </w:rPr>
        <w:t>EU i drugih natječaja i fondova, osniva i vodi</w:t>
      </w:r>
      <w:r w:rsidRPr="003923DE">
        <w:rPr>
          <w:rFonts w:ascii="Times New Roman" w:hAnsi="Times New Roman" w:cs="Times New Roman"/>
          <w:sz w:val="24"/>
          <w:szCs w:val="24"/>
        </w:rPr>
        <w:t xml:space="preserve"> baze podataka o EU i drugim projektima Grada suf</w:t>
      </w:r>
      <w:r>
        <w:rPr>
          <w:rFonts w:ascii="Times New Roman" w:hAnsi="Times New Roman" w:cs="Times New Roman"/>
          <w:sz w:val="24"/>
          <w:szCs w:val="24"/>
        </w:rPr>
        <w:t>inanciranim iz drugih izvora, prati provedbu</w:t>
      </w:r>
      <w:r w:rsidRPr="003923DE">
        <w:rPr>
          <w:rFonts w:ascii="Times New Roman" w:hAnsi="Times New Roman" w:cs="Times New Roman"/>
          <w:sz w:val="24"/>
          <w:szCs w:val="24"/>
        </w:rPr>
        <w:t xml:space="preserve"> ugovora financiran</w:t>
      </w:r>
      <w:r>
        <w:rPr>
          <w:rFonts w:ascii="Times New Roman" w:hAnsi="Times New Roman" w:cs="Times New Roman"/>
          <w:sz w:val="24"/>
          <w:szCs w:val="24"/>
        </w:rPr>
        <w:t xml:space="preserve">ih iz bespovratnih sredstava, </w:t>
      </w:r>
      <w:r w:rsidRPr="003923DE">
        <w:rPr>
          <w:rFonts w:ascii="Times New Roman" w:hAnsi="Times New Roman" w:cs="Times New Roman"/>
          <w:sz w:val="24"/>
          <w:szCs w:val="24"/>
        </w:rPr>
        <w:t>surađuje s međunarodnim i državnim institucijama i tijelima te razvojnim agencijama u planiranju, pripremi i provedbi r</w:t>
      </w:r>
      <w:r>
        <w:rPr>
          <w:rFonts w:ascii="Times New Roman" w:hAnsi="Times New Roman" w:cs="Times New Roman"/>
          <w:sz w:val="24"/>
          <w:szCs w:val="24"/>
        </w:rPr>
        <w:t>azvojnih programa i projekata, te obavlja</w:t>
      </w:r>
      <w:r w:rsidRPr="003923DE">
        <w:rPr>
          <w:rFonts w:ascii="Times New Roman" w:hAnsi="Times New Roman" w:cs="Times New Roman"/>
          <w:sz w:val="24"/>
          <w:szCs w:val="24"/>
        </w:rPr>
        <w:t xml:space="preserve"> ostale slične poslove.</w:t>
      </w:r>
    </w:p>
    <w:p w14:paraId="5EDAA15D" w14:textId="77777777" w:rsidR="00BC2CE2" w:rsidRPr="00076EA1" w:rsidRDefault="00BC2CE2" w:rsidP="00BC2CE2">
      <w:pPr>
        <w:spacing w:after="0" w:line="240" w:lineRule="auto"/>
        <w:ind w:firstLine="708"/>
        <w:jc w:val="both"/>
        <w:rPr>
          <w:rFonts w:ascii="Times New Roman" w:eastAsia="Times New Roman" w:hAnsi="Times New Roman" w:cs="Times New Roman"/>
          <w:sz w:val="24"/>
          <w:szCs w:val="24"/>
        </w:rPr>
      </w:pPr>
      <w:r w:rsidRPr="003D176C">
        <w:rPr>
          <w:rFonts w:ascii="Times New Roman" w:eastAsia="Times New Roman" w:hAnsi="Times New Roman" w:cs="Times New Roman"/>
          <w:sz w:val="24"/>
          <w:szCs w:val="24"/>
        </w:rPr>
        <w:t>U Upravnom odjelu je sistematizirano 10 radnih mjesta od čega je na neodređeno vrijeme popunjeno 7 radnih mjesta.</w:t>
      </w:r>
    </w:p>
    <w:p w14:paraId="046D5D8E" w14:textId="77777777" w:rsidR="00BC2CE2" w:rsidRPr="00076EA1" w:rsidRDefault="00BC2CE2" w:rsidP="00BC2CE2">
      <w:pPr>
        <w:spacing w:after="0" w:line="240" w:lineRule="auto"/>
        <w:ind w:firstLine="708"/>
        <w:jc w:val="both"/>
        <w:rPr>
          <w:rFonts w:ascii="Times New Roman" w:eastAsia="Times New Roman" w:hAnsi="Times New Roman" w:cs="Times New Roman"/>
          <w:sz w:val="24"/>
          <w:szCs w:val="24"/>
        </w:rPr>
      </w:pPr>
    </w:p>
    <w:p w14:paraId="72AAD238" w14:textId="77777777" w:rsidR="00BC2CE2" w:rsidRDefault="00BC2CE2" w:rsidP="00BC2CE2">
      <w:pPr>
        <w:spacing w:after="0" w:line="240" w:lineRule="auto"/>
        <w:jc w:val="both"/>
        <w:rPr>
          <w:rFonts w:ascii="Times New Roman" w:eastAsia="Times New Roman" w:hAnsi="Times New Roman" w:cs="Times New Roman"/>
          <w:sz w:val="24"/>
          <w:szCs w:val="24"/>
        </w:rPr>
      </w:pPr>
    </w:p>
    <w:p w14:paraId="1E4FB30B" w14:textId="77777777" w:rsidR="00BC2CE2" w:rsidRDefault="00BC2CE2" w:rsidP="00BC2CE2">
      <w:pPr>
        <w:spacing w:after="0" w:line="240" w:lineRule="auto"/>
        <w:jc w:val="both"/>
        <w:rPr>
          <w:rFonts w:ascii="Times New Roman" w:eastAsia="Times New Roman" w:hAnsi="Times New Roman" w:cs="Times New Roman"/>
          <w:sz w:val="24"/>
          <w:szCs w:val="24"/>
        </w:rPr>
      </w:pPr>
    </w:p>
    <w:p w14:paraId="72947AD8" w14:textId="77777777" w:rsidR="00BC2CE2" w:rsidRDefault="00BC2CE2" w:rsidP="00BC2CE2">
      <w:pPr>
        <w:spacing w:after="0" w:line="240" w:lineRule="auto"/>
        <w:jc w:val="both"/>
        <w:rPr>
          <w:rFonts w:ascii="Times New Roman" w:eastAsia="Times New Roman" w:hAnsi="Times New Roman" w:cs="Times New Roman"/>
          <w:sz w:val="24"/>
          <w:szCs w:val="24"/>
        </w:rPr>
      </w:pPr>
    </w:p>
    <w:p w14:paraId="4539A61B" w14:textId="77777777" w:rsidR="00BC2CE2" w:rsidRPr="00B10C47" w:rsidRDefault="00BC2CE2" w:rsidP="00BC2CE2">
      <w:pPr>
        <w:spacing w:after="0" w:line="240" w:lineRule="auto"/>
        <w:jc w:val="both"/>
        <w:rPr>
          <w:rFonts w:ascii="Times New Roman" w:eastAsia="Times New Roman" w:hAnsi="Times New Roman" w:cs="Times New Roman"/>
          <w:sz w:val="24"/>
          <w:szCs w:val="24"/>
        </w:rPr>
      </w:pPr>
    </w:p>
    <w:p w14:paraId="4FA63A8A" w14:textId="77777777" w:rsidR="00BC2CE2" w:rsidRDefault="00BC2CE2" w:rsidP="00BC2CE2">
      <w:pPr>
        <w:spacing w:after="0" w:line="240" w:lineRule="auto"/>
        <w:jc w:val="both"/>
        <w:rPr>
          <w:rFonts w:ascii="Times New Roman" w:eastAsia="Times New Roman" w:hAnsi="Times New Roman" w:cs="Times New Roman"/>
          <w:sz w:val="24"/>
          <w:szCs w:val="24"/>
        </w:rPr>
      </w:pPr>
    </w:p>
    <w:p w14:paraId="3720AD14" w14:textId="77777777" w:rsidR="00BC2CE2" w:rsidRPr="00B10C47" w:rsidRDefault="00BC2CE2" w:rsidP="00BC2CE2">
      <w:pPr>
        <w:spacing w:after="0" w:line="240" w:lineRule="auto"/>
        <w:jc w:val="both"/>
        <w:rPr>
          <w:rFonts w:ascii="Times New Roman" w:eastAsia="Times New Roman" w:hAnsi="Times New Roman" w:cs="Times New Roman"/>
          <w:sz w:val="24"/>
          <w:szCs w:val="24"/>
        </w:rPr>
      </w:pPr>
    </w:p>
    <w:p w14:paraId="7B9CB626" w14:textId="77777777" w:rsidR="00441188" w:rsidRDefault="00441188" w:rsidP="00BC2CE2">
      <w:pPr>
        <w:jc w:val="both"/>
        <w:rPr>
          <w:rFonts w:ascii="Times New Roman" w:eastAsia="Times New Roman" w:hAnsi="Times New Roman" w:cs="Times New Roman"/>
          <w:sz w:val="24"/>
          <w:szCs w:val="24"/>
        </w:rPr>
      </w:pPr>
    </w:p>
    <w:p w14:paraId="4604C07F" w14:textId="77777777" w:rsidR="00BC2CE2" w:rsidRPr="00BC2CE2" w:rsidRDefault="00BC2CE2" w:rsidP="00BC2CE2">
      <w:pPr>
        <w:jc w:val="both"/>
        <w:rPr>
          <w:rFonts w:ascii="Times New Roman" w:eastAsia="Calibri" w:hAnsi="Times New Roman" w:cs="Times New Roman"/>
          <w:b/>
          <w:sz w:val="24"/>
          <w:szCs w:val="24"/>
        </w:rPr>
      </w:pPr>
      <w:r w:rsidRPr="00BC2CE2">
        <w:rPr>
          <w:rFonts w:ascii="Times New Roman" w:eastAsia="Calibri" w:hAnsi="Times New Roman" w:cs="Times New Roman"/>
          <w:b/>
          <w:sz w:val="24"/>
          <w:szCs w:val="24"/>
        </w:rPr>
        <w:lastRenderedPageBreak/>
        <w:t xml:space="preserve">FINANCIJSKI PLAN ZA RAZDOBLJE 2024. - 2026. </w:t>
      </w:r>
    </w:p>
    <w:p w14:paraId="3F59A92B" w14:textId="77777777" w:rsidR="00BC2CE2" w:rsidRPr="00F756EC" w:rsidRDefault="00BC2CE2" w:rsidP="00BC2CE2">
      <w:pPr>
        <w:spacing w:after="0" w:line="240" w:lineRule="auto"/>
        <w:jc w:val="both"/>
        <w:rPr>
          <w:rFonts w:ascii="Times New Roman" w:eastAsia="Calibri" w:hAnsi="Times New Roman" w:cs="Times New Roman"/>
          <w:b/>
          <w:sz w:val="24"/>
          <w:szCs w:val="24"/>
        </w:rPr>
      </w:pPr>
      <w:r w:rsidRPr="00F756EC">
        <w:rPr>
          <w:rFonts w:ascii="Times New Roman" w:eastAsia="Calibri" w:hAnsi="Times New Roman" w:cs="Times New Roman"/>
          <w:b/>
          <w:sz w:val="24"/>
          <w:szCs w:val="24"/>
        </w:rPr>
        <w:t>UPRAVNI ODJEL ZA GOSPODARSTVO I EU FONDOVE</w:t>
      </w:r>
    </w:p>
    <w:p w14:paraId="6DBBB913" w14:textId="77777777" w:rsidR="00BC2CE2" w:rsidRPr="00B10C47" w:rsidRDefault="00BC2CE2" w:rsidP="00BC2CE2">
      <w:pPr>
        <w:spacing w:after="0" w:line="240" w:lineRule="auto"/>
        <w:jc w:val="both"/>
        <w:rPr>
          <w:rFonts w:ascii="Times New Roman" w:eastAsia="Calibri" w:hAnsi="Times New Roman" w:cs="Times New Roman"/>
          <w:b/>
        </w:rPr>
      </w:pPr>
    </w:p>
    <w:p w14:paraId="55B801AA" w14:textId="77777777" w:rsidR="00BC2CE2" w:rsidRPr="00B10C47" w:rsidRDefault="00BC2CE2" w:rsidP="00BC2CE2">
      <w:pPr>
        <w:spacing w:after="0" w:line="240" w:lineRule="auto"/>
        <w:jc w:val="both"/>
        <w:rPr>
          <w:rFonts w:ascii="Times New Roman" w:eastAsia="Calibri" w:hAnsi="Times New Roman" w:cs="Times New Roman"/>
          <w:sz w:val="24"/>
          <w:szCs w:val="24"/>
        </w:rPr>
      </w:pPr>
      <w:r w:rsidRPr="00B10C47">
        <w:rPr>
          <w:rFonts w:ascii="Times New Roman" w:eastAsia="Calibri" w:hAnsi="Times New Roman" w:cs="Times New Roman"/>
          <w:sz w:val="24"/>
          <w:szCs w:val="24"/>
        </w:rPr>
        <w:t>Za potrebe izvršenja  programa, aktivnosti, tekućih i kapit</w:t>
      </w:r>
      <w:r>
        <w:rPr>
          <w:rFonts w:ascii="Times New Roman" w:eastAsia="Calibri" w:hAnsi="Times New Roman" w:cs="Times New Roman"/>
          <w:sz w:val="24"/>
          <w:szCs w:val="24"/>
        </w:rPr>
        <w:t xml:space="preserve">alnih projekata u razdoblju </w:t>
      </w:r>
      <w:r w:rsidRPr="003D176C">
        <w:rPr>
          <w:rFonts w:ascii="Times New Roman" w:eastAsia="Calibri" w:hAnsi="Times New Roman" w:cs="Times New Roman"/>
          <w:sz w:val="24"/>
          <w:szCs w:val="24"/>
        </w:rPr>
        <w:t>2024. – 2026. godine planirana su sljedeća sredstva: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7"/>
        <w:gridCol w:w="1261"/>
        <w:gridCol w:w="1262"/>
        <w:gridCol w:w="1261"/>
        <w:gridCol w:w="1261"/>
      </w:tblGrid>
      <w:tr w:rsidR="00BC2CE2" w:rsidRPr="004600E0" w14:paraId="4937B8FD" w14:textId="77777777" w:rsidTr="00DD714B">
        <w:trPr>
          <w:trHeight w:val="1068"/>
        </w:trPr>
        <w:tc>
          <w:tcPr>
            <w:tcW w:w="4017" w:type="dxa"/>
            <w:vAlign w:val="center"/>
          </w:tcPr>
          <w:p w14:paraId="0F24C907" w14:textId="77777777" w:rsidR="00BC2CE2" w:rsidRPr="002B49E4" w:rsidRDefault="00BC2CE2" w:rsidP="00DD714B">
            <w:pPr>
              <w:spacing w:after="0" w:line="240" w:lineRule="auto"/>
              <w:rPr>
                <w:rFonts w:ascii="Times New Roman" w:eastAsia="Calibri" w:hAnsi="Times New Roman" w:cs="Times New Roman"/>
                <w:b/>
                <w:sz w:val="18"/>
                <w:szCs w:val="18"/>
              </w:rPr>
            </w:pPr>
          </w:p>
          <w:p w14:paraId="1140C519"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 xml:space="preserve">Naziv programa iz Proračuna </w:t>
            </w:r>
          </w:p>
        </w:tc>
        <w:tc>
          <w:tcPr>
            <w:tcW w:w="1261" w:type="dxa"/>
            <w:vAlign w:val="center"/>
          </w:tcPr>
          <w:p w14:paraId="7CD6025B"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Proračun 2023.</w:t>
            </w:r>
          </w:p>
        </w:tc>
        <w:tc>
          <w:tcPr>
            <w:tcW w:w="1262" w:type="dxa"/>
            <w:vAlign w:val="center"/>
          </w:tcPr>
          <w:p w14:paraId="392558B1"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Plan</w:t>
            </w:r>
          </w:p>
          <w:p w14:paraId="68C84D0C"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2024.</w:t>
            </w:r>
          </w:p>
        </w:tc>
        <w:tc>
          <w:tcPr>
            <w:tcW w:w="1261" w:type="dxa"/>
            <w:vAlign w:val="center"/>
          </w:tcPr>
          <w:p w14:paraId="6740C1E3"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Projekcija</w:t>
            </w:r>
          </w:p>
          <w:p w14:paraId="3A5B1D52"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2025.</w:t>
            </w:r>
          </w:p>
        </w:tc>
        <w:tc>
          <w:tcPr>
            <w:tcW w:w="1261" w:type="dxa"/>
          </w:tcPr>
          <w:p w14:paraId="5480B64B" w14:textId="77777777" w:rsidR="00BC2CE2" w:rsidRPr="002B49E4" w:rsidRDefault="00BC2CE2" w:rsidP="00DD714B">
            <w:pPr>
              <w:spacing w:after="0" w:line="240" w:lineRule="auto"/>
              <w:jc w:val="center"/>
              <w:rPr>
                <w:rFonts w:ascii="Times New Roman" w:eastAsia="Calibri" w:hAnsi="Times New Roman" w:cs="Times New Roman"/>
                <w:b/>
                <w:sz w:val="18"/>
                <w:szCs w:val="18"/>
              </w:rPr>
            </w:pPr>
          </w:p>
          <w:p w14:paraId="68DE3D7A" w14:textId="77777777" w:rsidR="00BC2CE2" w:rsidRPr="002B49E4" w:rsidRDefault="00BC2CE2" w:rsidP="00DD714B">
            <w:pPr>
              <w:spacing w:after="0" w:line="240" w:lineRule="auto"/>
              <w:jc w:val="center"/>
              <w:rPr>
                <w:rFonts w:ascii="Times New Roman" w:eastAsia="Calibri" w:hAnsi="Times New Roman" w:cs="Times New Roman"/>
                <w:b/>
                <w:sz w:val="18"/>
                <w:szCs w:val="18"/>
              </w:rPr>
            </w:pPr>
          </w:p>
          <w:p w14:paraId="30E9502E"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Projekcija</w:t>
            </w:r>
          </w:p>
          <w:p w14:paraId="01B5CCE8"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2026.</w:t>
            </w:r>
          </w:p>
          <w:p w14:paraId="36828BBE" w14:textId="77777777" w:rsidR="00BC2CE2" w:rsidRPr="002B49E4" w:rsidRDefault="00BC2CE2" w:rsidP="00DD714B">
            <w:pPr>
              <w:spacing w:after="0" w:line="240" w:lineRule="auto"/>
              <w:jc w:val="center"/>
              <w:rPr>
                <w:rFonts w:ascii="Times New Roman" w:eastAsia="Calibri" w:hAnsi="Times New Roman" w:cs="Times New Roman"/>
                <w:b/>
                <w:sz w:val="18"/>
                <w:szCs w:val="18"/>
              </w:rPr>
            </w:pPr>
          </w:p>
        </w:tc>
      </w:tr>
      <w:tr w:rsidR="00BC2CE2" w:rsidRPr="003D176C" w14:paraId="729A89B7" w14:textId="77777777" w:rsidTr="00DD714B">
        <w:trPr>
          <w:trHeight w:val="372"/>
        </w:trPr>
        <w:tc>
          <w:tcPr>
            <w:tcW w:w="4017" w:type="dxa"/>
            <w:vAlign w:val="center"/>
          </w:tcPr>
          <w:p w14:paraId="79C09EE5" w14:textId="77777777" w:rsidR="00BC2CE2" w:rsidRPr="003D176C" w:rsidRDefault="00BC2CE2" w:rsidP="00DD714B">
            <w:pPr>
              <w:spacing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Javna uprava i administracija</w:t>
            </w:r>
          </w:p>
        </w:tc>
        <w:tc>
          <w:tcPr>
            <w:tcW w:w="1261" w:type="dxa"/>
          </w:tcPr>
          <w:p w14:paraId="6D9CA0FD" w14:textId="77777777" w:rsidR="00BC2CE2" w:rsidRPr="003D176C" w:rsidRDefault="00BC2CE2" w:rsidP="00DD714B">
            <w:pPr>
              <w:spacing w:line="240" w:lineRule="auto"/>
              <w:jc w:val="center"/>
              <w:rPr>
                <w:rFonts w:ascii="Times New Roman" w:hAnsi="Times New Roman" w:cs="Times New Roman"/>
                <w:sz w:val="18"/>
                <w:szCs w:val="18"/>
              </w:rPr>
            </w:pPr>
            <w:r w:rsidRPr="003D176C">
              <w:rPr>
                <w:rFonts w:ascii="Times New Roman" w:hAnsi="Times New Roman" w:cs="Times New Roman"/>
                <w:sz w:val="18"/>
                <w:szCs w:val="18"/>
              </w:rPr>
              <w:t>216.440,00</w:t>
            </w:r>
          </w:p>
        </w:tc>
        <w:tc>
          <w:tcPr>
            <w:tcW w:w="1262" w:type="dxa"/>
          </w:tcPr>
          <w:p w14:paraId="2CD8F608" w14:textId="77777777" w:rsidR="00BC2CE2" w:rsidRPr="003D176C" w:rsidRDefault="00BC2CE2" w:rsidP="00DD714B">
            <w:pPr>
              <w:spacing w:line="240" w:lineRule="auto"/>
              <w:jc w:val="center"/>
              <w:rPr>
                <w:rFonts w:ascii="Times New Roman" w:hAnsi="Times New Roman" w:cs="Times New Roman"/>
                <w:sz w:val="18"/>
                <w:szCs w:val="18"/>
              </w:rPr>
            </w:pPr>
            <w:r w:rsidRPr="003D176C">
              <w:rPr>
                <w:rFonts w:ascii="Times New Roman" w:hAnsi="Times New Roman" w:cs="Times New Roman"/>
                <w:sz w:val="18"/>
                <w:szCs w:val="18"/>
              </w:rPr>
              <w:t>288.640,00</w:t>
            </w:r>
          </w:p>
        </w:tc>
        <w:tc>
          <w:tcPr>
            <w:tcW w:w="1261" w:type="dxa"/>
          </w:tcPr>
          <w:p w14:paraId="1A636EF2" w14:textId="77777777" w:rsidR="00BC2CE2" w:rsidRPr="003D176C" w:rsidRDefault="00BC2CE2" w:rsidP="00DD714B">
            <w:pPr>
              <w:spacing w:line="240" w:lineRule="auto"/>
              <w:jc w:val="center"/>
              <w:rPr>
                <w:rFonts w:ascii="Times New Roman" w:hAnsi="Times New Roman" w:cs="Times New Roman"/>
                <w:sz w:val="18"/>
                <w:szCs w:val="18"/>
              </w:rPr>
            </w:pPr>
            <w:r w:rsidRPr="003D176C">
              <w:rPr>
                <w:rFonts w:ascii="Times New Roman" w:hAnsi="Times New Roman" w:cs="Times New Roman"/>
                <w:sz w:val="18"/>
                <w:szCs w:val="18"/>
              </w:rPr>
              <w:t>288.640,00</w:t>
            </w:r>
          </w:p>
        </w:tc>
        <w:tc>
          <w:tcPr>
            <w:tcW w:w="1261" w:type="dxa"/>
          </w:tcPr>
          <w:p w14:paraId="73A3EBD0" w14:textId="77777777" w:rsidR="00BC2CE2" w:rsidRPr="003D176C" w:rsidRDefault="00BC2CE2" w:rsidP="00DD714B">
            <w:pPr>
              <w:spacing w:line="240" w:lineRule="auto"/>
              <w:jc w:val="center"/>
              <w:rPr>
                <w:rFonts w:ascii="Times New Roman" w:hAnsi="Times New Roman" w:cs="Times New Roman"/>
                <w:sz w:val="18"/>
                <w:szCs w:val="18"/>
              </w:rPr>
            </w:pPr>
            <w:r w:rsidRPr="003D176C">
              <w:rPr>
                <w:rFonts w:ascii="Times New Roman" w:hAnsi="Times New Roman" w:cs="Times New Roman"/>
                <w:sz w:val="18"/>
                <w:szCs w:val="18"/>
              </w:rPr>
              <w:t>288.640,00</w:t>
            </w:r>
          </w:p>
        </w:tc>
      </w:tr>
      <w:tr w:rsidR="00BC2CE2" w:rsidRPr="003D176C" w14:paraId="49626D80" w14:textId="77777777" w:rsidTr="00DD714B">
        <w:trPr>
          <w:trHeight w:val="454"/>
        </w:trPr>
        <w:tc>
          <w:tcPr>
            <w:tcW w:w="4017" w:type="dxa"/>
            <w:vAlign w:val="center"/>
          </w:tcPr>
          <w:p w14:paraId="2DA214C3" w14:textId="77777777" w:rsidR="00BC2CE2" w:rsidRPr="003D176C" w:rsidRDefault="00BC2CE2" w:rsidP="00DD714B">
            <w:pPr>
              <w:spacing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Jačanje gospodarstva</w:t>
            </w:r>
          </w:p>
        </w:tc>
        <w:tc>
          <w:tcPr>
            <w:tcW w:w="1261" w:type="dxa"/>
            <w:vAlign w:val="bottom"/>
          </w:tcPr>
          <w:p w14:paraId="3E034A3E" w14:textId="77777777" w:rsidR="00BC2CE2" w:rsidRPr="003D176C" w:rsidRDefault="00BC2CE2" w:rsidP="00DD714B">
            <w:pPr>
              <w:spacing w:line="240" w:lineRule="auto"/>
              <w:jc w:val="center"/>
              <w:rPr>
                <w:rFonts w:ascii="Times New Roman" w:hAnsi="Times New Roman" w:cs="Times New Roman"/>
                <w:bCs/>
                <w:color w:val="000000"/>
                <w:sz w:val="18"/>
                <w:szCs w:val="18"/>
              </w:rPr>
            </w:pPr>
            <w:r w:rsidRPr="003D176C">
              <w:rPr>
                <w:rFonts w:ascii="Times New Roman" w:hAnsi="Times New Roman" w:cs="Times New Roman"/>
                <w:bCs/>
                <w:color w:val="000000"/>
                <w:sz w:val="18"/>
                <w:szCs w:val="18"/>
              </w:rPr>
              <w:t>222.890,00</w:t>
            </w:r>
          </w:p>
        </w:tc>
        <w:tc>
          <w:tcPr>
            <w:tcW w:w="1262" w:type="dxa"/>
            <w:vAlign w:val="bottom"/>
          </w:tcPr>
          <w:p w14:paraId="1F43F85A" w14:textId="77777777" w:rsidR="00BC2CE2" w:rsidRPr="003D176C" w:rsidRDefault="00BC2CE2" w:rsidP="00DD714B">
            <w:pPr>
              <w:spacing w:line="240" w:lineRule="auto"/>
              <w:jc w:val="center"/>
              <w:rPr>
                <w:rFonts w:ascii="Times New Roman" w:hAnsi="Times New Roman" w:cs="Times New Roman"/>
                <w:bCs/>
                <w:color w:val="000000"/>
                <w:sz w:val="18"/>
                <w:szCs w:val="18"/>
              </w:rPr>
            </w:pPr>
            <w:r w:rsidRPr="003D176C">
              <w:rPr>
                <w:rFonts w:ascii="Times New Roman" w:hAnsi="Times New Roman" w:cs="Times New Roman"/>
                <w:bCs/>
                <w:color w:val="000000"/>
                <w:sz w:val="18"/>
                <w:szCs w:val="18"/>
              </w:rPr>
              <w:t>216.220,00</w:t>
            </w:r>
          </w:p>
        </w:tc>
        <w:tc>
          <w:tcPr>
            <w:tcW w:w="1261" w:type="dxa"/>
            <w:vAlign w:val="bottom"/>
          </w:tcPr>
          <w:p w14:paraId="0D9B67A5" w14:textId="77777777" w:rsidR="00BC2CE2" w:rsidRPr="003D176C" w:rsidRDefault="00BC2CE2" w:rsidP="00DD714B">
            <w:pPr>
              <w:spacing w:line="240" w:lineRule="auto"/>
              <w:jc w:val="center"/>
              <w:rPr>
                <w:rFonts w:ascii="Times New Roman" w:hAnsi="Times New Roman" w:cs="Times New Roman"/>
                <w:bCs/>
                <w:color w:val="000000"/>
                <w:sz w:val="18"/>
                <w:szCs w:val="18"/>
              </w:rPr>
            </w:pPr>
            <w:r w:rsidRPr="003D176C">
              <w:rPr>
                <w:rFonts w:ascii="Times New Roman" w:hAnsi="Times New Roman" w:cs="Times New Roman"/>
                <w:bCs/>
                <w:color w:val="000000"/>
                <w:sz w:val="18"/>
                <w:szCs w:val="18"/>
              </w:rPr>
              <w:t>216.220,00</w:t>
            </w:r>
          </w:p>
        </w:tc>
        <w:tc>
          <w:tcPr>
            <w:tcW w:w="1261" w:type="dxa"/>
            <w:vAlign w:val="bottom"/>
          </w:tcPr>
          <w:p w14:paraId="1DE3DB57" w14:textId="77777777" w:rsidR="00BC2CE2" w:rsidRPr="003D176C" w:rsidRDefault="00BC2CE2" w:rsidP="00DD714B">
            <w:pPr>
              <w:spacing w:line="240" w:lineRule="auto"/>
              <w:jc w:val="center"/>
              <w:rPr>
                <w:rFonts w:ascii="Times New Roman" w:hAnsi="Times New Roman" w:cs="Times New Roman"/>
                <w:bCs/>
                <w:color w:val="000000"/>
                <w:sz w:val="18"/>
                <w:szCs w:val="18"/>
              </w:rPr>
            </w:pPr>
            <w:r w:rsidRPr="003D176C">
              <w:rPr>
                <w:rFonts w:ascii="Times New Roman" w:hAnsi="Times New Roman" w:cs="Times New Roman"/>
                <w:bCs/>
                <w:color w:val="000000"/>
                <w:sz w:val="18"/>
                <w:szCs w:val="18"/>
              </w:rPr>
              <w:t>216.220,00</w:t>
            </w:r>
          </w:p>
        </w:tc>
      </w:tr>
      <w:tr w:rsidR="00BC2CE2" w:rsidRPr="003D176C" w14:paraId="654D56AF" w14:textId="77777777" w:rsidTr="00DD714B">
        <w:trPr>
          <w:trHeight w:val="454"/>
        </w:trPr>
        <w:tc>
          <w:tcPr>
            <w:tcW w:w="4017" w:type="dxa"/>
            <w:vAlign w:val="center"/>
          </w:tcPr>
          <w:p w14:paraId="600F999F" w14:textId="77777777" w:rsidR="00BC2CE2" w:rsidRPr="003D176C" w:rsidRDefault="00BC2CE2" w:rsidP="00DD714B">
            <w:pPr>
              <w:spacing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Potpora poljoprivredi</w:t>
            </w:r>
          </w:p>
        </w:tc>
        <w:tc>
          <w:tcPr>
            <w:tcW w:w="1261" w:type="dxa"/>
          </w:tcPr>
          <w:p w14:paraId="51854599"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48.990,00</w:t>
            </w:r>
          </w:p>
        </w:tc>
        <w:tc>
          <w:tcPr>
            <w:tcW w:w="1262" w:type="dxa"/>
          </w:tcPr>
          <w:p w14:paraId="00CBDA73"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48.990,00</w:t>
            </w:r>
          </w:p>
        </w:tc>
        <w:tc>
          <w:tcPr>
            <w:tcW w:w="1261" w:type="dxa"/>
          </w:tcPr>
          <w:p w14:paraId="2788156B"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48.990,00</w:t>
            </w:r>
          </w:p>
        </w:tc>
        <w:tc>
          <w:tcPr>
            <w:tcW w:w="1261" w:type="dxa"/>
          </w:tcPr>
          <w:p w14:paraId="2AAA60B9"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48.990,00</w:t>
            </w:r>
          </w:p>
        </w:tc>
      </w:tr>
      <w:tr w:rsidR="00BC2CE2" w:rsidRPr="003D176C" w14:paraId="559A7E45" w14:textId="77777777" w:rsidTr="00DD714B">
        <w:trPr>
          <w:trHeight w:val="454"/>
        </w:trPr>
        <w:tc>
          <w:tcPr>
            <w:tcW w:w="4017" w:type="dxa"/>
            <w:vAlign w:val="center"/>
          </w:tcPr>
          <w:p w14:paraId="630365FB" w14:textId="77777777" w:rsidR="00BC2CE2" w:rsidRPr="003D176C" w:rsidRDefault="00BC2CE2" w:rsidP="00DD714B">
            <w:pPr>
              <w:spacing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Upravljanje imovinom</w:t>
            </w:r>
          </w:p>
        </w:tc>
        <w:tc>
          <w:tcPr>
            <w:tcW w:w="1261" w:type="dxa"/>
          </w:tcPr>
          <w:p w14:paraId="146C2DA5"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652.300,00</w:t>
            </w:r>
          </w:p>
        </w:tc>
        <w:tc>
          <w:tcPr>
            <w:tcW w:w="1262" w:type="dxa"/>
          </w:tcPr>
          <w:p w14:paraId="151FD628"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545.000,00</w:t>
            </w:r>
          </w:p>
        </w:tc>
        <w:tc>
          <w:tcPr>
            <w:tcW w:w="1261" w:type="dxa"/>
          </w:tcPr>
          <w:p w14:paraId="01676D63"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510.000,00</w:t>
            </w:r>
          </w:p>
        </w:tc>
        <w:tc>
          <w:tcPr>
            <w:tcW w:w="1261" w:type="dxa"/>
          </w:tcPr>
          <w:p w14:paraId="77DC32EC"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515.000,00</w:t>
            </w:r>
          </w:p>
        </w:tc>
      </w:tr>
      <w:tr w:rsidR="00BC2CE2" w:rsidRPr="003D176C" w14:paraId="7E1CBA59" w14:textId="77777777" w:rsidTr="00DD714B">
        <w:trPr>
          <w:trHeight w:val="454"/>
        </w:trPr>
        <w:tc>
          <w:tcPr>
            <w:tcW w:w="4017" w:type="dxa"/>
            <w:vAlign w:val="center"/>
          </w:tcPr>
          <w:p w14:paraId="22EB1015" w14:textId="77777777" w:rsidR="00BC2CE2" w:rsidRPr="003D176C" w:rsidRDefault="00BC2CE2" w:rsidP="00DD714B">
            <w:pPr>
              <w:spacing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Poticanje razvoja turizma</w:t>
            </w:r>
          </w:p>
        </w:tc>
        <w:tc>
          <w:tcPr>
            <w:tcW w:w="1261" w:type="dxa"/>
          </w:tcPr>
          <w:p w14:paraId="2ED4C880"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0,00</w:t>
            </w:r>
          </w:p>
        </w:tc>
        <w:tc>
          <w:tcPr>
            <w:tcW w:w="1262" w:type="dxa"/>
          </w:tcPr>
          <w:p w14:paraId="341CAC4B"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1.062.660,00</w:t>
            </w:r>
          </w:p>
        </w:tc>
        <w:tc>
          <w:tcPr>
            <w:tcW w:w="1261" w:type="dxa"/>
          </w:tcPr>
          <w:p w14:paraId="4B0A9243"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864.030,00</w:t>
            </w:r>
          </w:p>
        </w:tc>
        <w:tc>
          <w:tcPr>
            <w:tcW w:w="1261" w:type="dxa"/>
          </w:tcPr>
          <w:p w14:paraId="6F99E616"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251.040,00</w:t>
            </w:r>
          </w:p>
        </w:tc>
      </w:tr>
      <w:tr w:rsidR="00BC2CE2" w:rsidRPr="003D176C" w14:paraId="63E152AA" w14:textId="77777777" w:rsidTr="00DD714B">
        <w:trPr>
          <w:trHeight w:val="454"/>
        </w:trPr>
        <w:tc>
          <w:tcPr>
            <w:tcW w:w="4017" w:type="dxa"/>
            <w:vAlign w:val="center"/>
          </w:tcPr>
          <w:p w14:paraId="2F25D8F3" w14:textId="77777777" w:rsidR="00BC2CE2" w:rsidRPr="003D176C" w:rsidRDefault="00BC2CE2" w:rsidP="00DD714B">
            <w:pPr>
              <w:spacing w:line="240" w:lineRule="auto"/>
              <w:jc w:val="center"/>
              <w:rPr>
                <w:rFonts w:ascii="Times New Roman" w:eastAsia="Calibri" w:hAnsi="Times New Roman" w:cs="Times New Roman"/>
                <w:b/>
                <w:color w:val="FF0000"/>
                <w:sz w:val="18"/>
                <w:szCs w:val="18"/>
              </w:rPr>
            </w:pPr>
            <w:r w:rsidRPr="003D176C">
              <w:rPr>
                <w:rFonts w:ascii="Times New Roman" w:eastAsia="Calibri" w:hAnsi="Times New Roman" w:cs="Times New Roman"/>
                <w:b/>
                <w:sz w:val="18"/>
                <w:szCs w:val="18"/>
              </w:rPr>
              <w:t>UKUPNO</w:t>
            </w:r>
          </w:p>
        </w:tc>
        <w:tc>
          <w:tcPr>
            <w:tcW w:w="1261" w:type="dxa"/>
            <w:vAlign w:val="center"/>
          </w:tcPr>
          <w:p w14:paraId="5A00BC6A" w14:textId="77777777" w:rsidR="00BC2CE2" w:rsidRPr="003D176C" w:rsidRDefault="00BC2CE2" w:rsidP="00DD714B">
            <w:pPr>
              <w:spacing w:line="240" w:lineRule="auto"/>
              <w:jc w:val="center"/>
              <w:rPr>
                <w:rFonts w:ascii="Times New Roman" w:eastAsia="Calibri" w:hAnsi="Times New Roman" w:cs="Times New Roman"/>
                <w:b/>
                <w:color w:val="FF0000"/>
                <w:sz w:val="18"/>
                <w:szCs w:val="18"/>
              </w:rPr>
            </w:pPr>
            <w:r w:rsidRPr="003D176C">
              <w:rPr>
                <w:rFonts w:ascii="Times New Roman" w:eastAsia="Calibri" w:hAnsi="Times New Roman" w:cs="Times New Roman"/>
                <w:b/>
                <w:sz w:val="18"/>
                <w:szCs w:val="18"/>
              </w:rPr>
              <w:t>1.140.620,00</w:t>
            </w:r>
          </w:p>
        </w:tc>
        <w:tc>
          <w:tcPr>
            <w:tcW w:w="1262" w:type="dxa"/>
            <w:vAlign w:val="center"/>
          </w:tcPr>
          <w:p w14:paraId="69491C0D" w14:textId="77777777" w:rsidR="00BC2CE2" w:rsidRPr="003D176C" w:rsidRDefault="00BC2CE2" w:rsidP="00DD714B">
            <w:pPr>
              <w:spacing w:line="240" w:lineRule="auto"/>
              <w:jc w:val="center"/>
              <w:rPr>
                <w:rFonts w:ascii="Times New Roman" w:eastAsia="Calibri" w:hAnsi="Times New Roman" w:cs="Times New Roman"/>
                <w:b/>
                <w:color w:val="FF0000"/>
                <w:sz w:val="18"/>
                <w:szCs w:val="18"/>
              </w:rPr>
            </w:pPr>
            <w:r w:rsidRPr="003D176C">
              <w:rPr>
                <w:rFonts w:ascii="Times New Roman" w:eastAsia="Calibri" w:hAnsi="Times New Roman" w:cs="Times New Roman"/>
                <w:b/>
                <w:sz w:val="18"/>
                <w:szCs w:val="18"/>
              </w:rPr>
              <w:t>2.161.</w:t>
            </w:r>
            <w:r>
              <w:rPr>
                <w:rFonts w:ascii="Times New Roman" w:eastAsia="Calibri" w:hAnsi="Times New Roman" w:cs="Times New Roman"/>
                <w:b/>
                <w:sz w:val="18"/>
                <w:szCs w:val="18"/>
              </w:rPr>
              <w:t>51</w:t>
            </w:r>
            <w:r w:rsidRPr="003D176C">
              <w:rPr>
                <w:rFonts w:ascii="Times New Roman" w:eastAsia="Calibri" w:hAnsi="Times New Roman" w:cs="Times New Roman"/>
                <w:b/>
                <w:sz w:val="18"/>
                <w:szCs w:val="18"/>
              </w:rPr>
              <w:t>0,00</w:t>
            </w:r>
          </w:p>
        </w:tc>
        <w:tc>
          <w:tcPr>
            <w:tcW w:w="1261" w:type="dxa"/>
            <w:vAlign w:val="center"/>
          </w:tcPr>
          <w:p w14:paraId="34C60DFE" w14:textId="77777777" w:rsidR="00BC2CE2" w:rsidRPr="003D176C" w:rsidRDefault="00BC2CE2" w:rsidP="00DD714B">
            <w:pPr>
              <w:spacing w:line="240" w:lineRule="auto"/>
              <w:jc w:val="center"/>
              <w:rPr>
                <w:rFonts w:ascii="Times New Roman" w:eastAsia="Calibri" w:hAnsi="Times New Roman" w:cs="Times New Roman"/>
                <w:b/>
                <w:color w:val="FF0000"/>
                <w:sz w:val="18"/>
                <w:szCs w:val="18"/>
              </w:rPr>
            </w:pPr>
            <w:r w:rsidRPr="003D176C">
              <w:rPr>
                <w:rFonts w:ascii="Times New Roman" w:eastAsia="Calibri" w:hAnsi="Times New Roman" w:cs="Times New Roman"/>
                <w:b/>
                <w:sz w:val="18"/>
                <w:szCs w:val="18"/>
              </w:rPr>
              <w:t>1.927.880,00</w:t>
            </w:r>
          </w:p>
        </w:tc>
        <w:tc>
          <w:tcPr>
            <w:tcW w:w="1261" w:type="dxa"/>
            <w:vAlign w:val="center"/>
          </w:tcPr>
          <w:p w14:paraId="2D139900" w14:textId="77777777" w:rsidR="00BC2CE2" w:rsidRPr="003D176C" w:rsidRDefault="00BC2CE2" w:rsidP="00DD714B">
            <w:pPr>
              <w:spacing w:line="240" w:lineRule="auto"/>
              <w:jc w:val="center"/>
              <w:rPr>
                <w:rFonts w:ascii="Times New Roman" w:eastAsia="Calibri" w:hAnsi="Times New Roman" w:cs="Times New Roman"/>
                <w:b/>
                <w:color w:val="FF0000"/>
                <w:sz w:val="18"/>
                <w:szCs w:val="18"/>
              </w:rPr>
            </w:pPr>
            <w:r w:rsidRPr="003D176C">
              <w:rPr>
                <w:rFonts w:ascii="Times New Roman" w:eastAsia="Calibri" w:hAnsi="Times New Roman" w:cs="Times New Roman"/>
                <w:b/>
                <w:sz w:val="18"/>
                <w:szCs w:val="18"/>
              </w:rPr>
              <w:t>1.319.890,00</w:t>
            </w:r>
          </w:p>
        </w:tc>
      </w:tr>
    </w:tbl>
    <w:p w14:paraId="562D3067" w14:textId="77777777" w:rsidR="00BC2CE2" w:rsidRPr="003D176C" w:rsidRDefault="00BC2CE2" w:rsidP="00BC2CE2">
      <w:pPr>
        <w:spacing w:after="0" w:line="240" w:lineRule="auto"/>
        <w:jc w:val="both"/>
        <w:rPr>
          <w:rFonts w:ascii="Times New Roman" w:eastAsia="Calibri" w:hAnsi="Times New Roman" w:cs="Times New Roman"/>
          <w:b/>
          <w:sz w:val="24"/>
          <w:szCs w:val="24"/>
        </w:rPr>
      </w:pPr>
    </w:p>
    <w:p w14:paraId="1EA6C7CC" w14:textId="77777777" w:rsidR="00BC2CE2" w:rsidRPr="00F756EC" w:rsidRDefault="00BC2CE2" w:rsidP="00BC2CE2">
      <w:pPr>
        <w:jc w:val="both"/>
        <w:rPr>
          <w:rFonts w:ascii="Times New Roman" w:eastAsia="Calibri" w:hAnsi="Times New Roman" w:cs="Times New Roman"/>
          <w:b/>
          <w:sz w:val="24"/>
          <w:szCs w:val="24"/>
        </w:rPr>
      </w:pPr>
      <w:r w:rsidRPr="00F756EC">
        <w:rPr>
          <w:rFonts w:ascii="Times New Roman" w:eastAsia="Calibri" w:hAnsi="Times New Roman" w:cs="Times New Roman"/>
          <w:b/>
          <w:sz w:val="24"/>
          <w:szCs w:val="24"/>
        </w:rPr>
        <w:t>OBRAZLOŽENJE PROGRAMA</w:t>
      </w:r>
    </w:p>
    <w:p w14:paraId="7F4B918E" w14:textId="77777777" w:rsidR="00BC2CE2" w:rsidRDefault="00BC2CE2" w:rsidP="00BC2CE2">
      <w:pPr>
        <w:jc w:val="both"/>
        <w:rPr>
          <w:rFonts w:ascii="Times New Roman" w:eastAsia="Calibri" w:hAnsi="Times New Roman" w:cs="Times New Roman"/>
          <w:b/>
          <w:sz w:val="24"/>
          <w:szCs w:val="24"/>
        </w:rPr>
      </w:pPr>
      <w:r w:rsidRPr="00F756EC">
        <w:rPr>
          <w:rFonts w:ascii="Times New Roman" w:eastAsia="Calibri" w:hAnsi="Times New Roman" w:cs="Times New Roman"/>
          <w:b/>
          <w:sz w:val="24"/>
          <w:szCs w:val="24"/>
        </w:rPr>
        <w:t xml:space="preserve"> PROGRAM:  JAVNA UPRAVA I ADMINISTRACIJA</w:t>
      </w:r>
    </w:p>
    <w:p w14:paraId="111BFA7C" w14:textId="77777777" w:rsidR="00BC2CE2" w:rsidRDefault="00BC2CE2" w:rsidP="00BC2CE2">
      <w:pPr>
        <w:jc w:val="both"/>
        <w:rPr>
          <w:rFonts w:ascii="Times New Roman" w:eastAsia="Calibri" w:hAnsi="Times New Roman" w:cs="Times New Roman"/>
          <w:b/>
          <w:sz w:val="24"/>
          <w:szCs w:val="24"/>
        </w:rPr>
      </w:pPr>
      <w:r w:rsidRPr="00C15B2B">
        <w:rPr>
          <w:rFonts w:ascii="Times New Roman" w:eastAsia="Calibri" w:hAnsi="Times New Roman" w:cs="Times New Roman"/>
          <w:b/>
          <w:bCs/>
          <w:sz w:val="24"/>
          <w:szCs w:val="24"/>
        </w:rPr>
        <w:t>Opis programa</w:t>
      </w:r>
    </w:p>
    <w:p w14:paraId="7965314C" w14:textId="77777777" w:rsidR="00BC2CE2" w:rsidRDefault="00BC2CE2" w:rsidP="00BC2CE2">
      <w:pPr>
        <w:jc w:val="both"/>
        <w:rPr>
          <w:rFonts w:ascii="Times New Roman" w:eastAsia="Calibri" w:hAnsi="Times New Roman" w:cs="Times New Roman"/>
          <w:b/>
          <w:sz w:val="24"/>
          <w:szCs w:val="24"/>
        </w:rPr>
      </w:pPr>
      <w:r>
        <w:rPr>
          <w:rFonts w:ascii="Times New Roman" w:eastAsia="Calibri" w:hAnsi="Times New Roman" w:cs="Times New Roman"/>
          <w:sz w:val="24"/>
          <w:szCs w:val="24"/>
        </w:rPr>
        <w:t>Za izvođenje programa</w:t>
      </w:r>
      <w:r w:rsidRPr="00B10C47">
        <w:rPr>
          <w:rFonts w:ascii="Times New Roman" w:eastAsia="Calibri" w:hAnsi="Times New Roman" w:cs="Times New Roman"/>
          <w:sz w:val="24"/>
          <w:szCs w:val="24"/>
        </w:rPr>
        <w:t xml:space="preserve"> Javna uprava i administracija planiraju se sredstva namij</w:t>
      </w:r>
      <w:r>
        <w:rPr>
          <w:rFonts w:ascii="Times New Roman" w:eastAsia="Calibri" w:hAnsi="Times New Roman" w:cs="Times New Roman"/>
          <w:sz w:val="24"/>
          <w:szCs w:val="24"/>
        </w:rPr>
        <w:t xml:space="preserve">enjena  za funkcioniranje </w:t>
      </w:r>
      <w:r w:rsidRPr="00B10C47">
        <w:rPr>
          <w:rFonts w:ascii="Times New Roman" w:eastAsia="Calibri" w:hAnsi="Times New Roman" w:cs="Times New Roman"/>
          <w:sz w:val="24"/>
          <w:szCs w:val="24"/>
        </w:rPr>
        <w:t>Upravno</w:t>
      </w:r>
      <w:r>
        <w:rPr>
          <w:rFonts w:ascii="Times New Roman" w:eastAsia="Calibri" w:hAnsi="Times New Roman" w:cs="Times New Roman"/>
          <w:sz w:val="24"/>
          <w:szCs w:val="24"/>
        </w:rPr>
        <w:t xml:space="preserve">g odjela za </w:t>
      </w:r>
      <w:r w:rsidRPr="00B10C47">
        <w:rPr>
          <w:rFonts w:ascii="Times New Roman" w:eastAsia="Calibri" w:hAnsi="Times New Roman" w:cs="Times New Roman"/>
          <w:sz w:val="24"/>
          <w:szCs w:val="24"/>
        </w:rPr>
        <w:t>gospodarstvo</w:t>
      </w:r>
      <w:r>
        <w:rPr>
          <w:rFonts w:ascii="Times New Roman" w:eastAsia="Calibri" w:hAnsi="Times New Roman" w:cs="Times New Roman"/>
          <w:sz w:val="24"/>
          <w:szCs w:val="24"/>
        </w:rPr>
        <w:t xml:space="preserve"> i EU fondove, </w:t>
      </w:r>
      <w:r w:rsidRPr="00B10C47">
        <w:rPr>
          <w:rFonts w:ascii="Times New Roman" w:eastAsia="Calibri" w:hAnsi="Times New Roman" w:cs="Times New Roman"/>
          <w:sz w:val="24"/>
          <w:szCs w:val="24"/>
        </w:rPr>
        <w:t>osigu</w:t>
      </w:r>
      <w:r>
        <w:rPr>
          <w:rFonts w:ascii="Times New Roman" w:eastAsia="Calibri" w:hAnsi="Times New Roman" w:cs="Times New Roman"/>
          <w:sz w:val="24"/>
          <w:szCs w:val="24"/>
        </w:rPr>
        <w:t>ravanje uvjeta</w:t>
      </w:r>
      <w:r w:rsidRPr="00B10C47">
        <w:rPr>
          <w:rFonts w:ascii="Times New Roman" w:eastAsia="Calibri" w:hAnsi="Times New Roman" w:cs="Times New Roman"/>
          <w:sz w:val="24"/>
          <w:szCs w:val="24"/>
        </w:rPr>
        <w:t xml:space="preserve"> za </w:t>
      </w:r>
      <w:r>
        <w:rPr>
          <w:rFonts w:ascii="Times New Roman" w:eastAsia="Calibri" w:hAnsi="Times New Roman" w:cs="Times New Roman"/>
          <w:sz w:val="24"/>
          <w:szCs w:val="24"/>
        </w:rPr>
        <w:t xml:space="preserve">rad, strateško planiranje i pripremu EU i drugih razvojnih projekata. </w:t>
      </w:r>
    </w:p>
    <w:p w14:paraId="3A21310A" w14:textId="77777777" w:rsidR="00BC2CE2" w:rsidRPr="00F756EC" w:rsidRDefault="00BC2CE2" w:rsidP="00BC2CE2">
      <w:pPr>
        <w:jc w:val="both"/>
        <w:rPr>
          <w:rFonts w:ascii="Times New Roman" w:eastAsia="Calibri" w:hAnsi="Times New Roman" w:cs="Times New Roman"/>
          <w:b/>
          <w:sz w:val="24"/>
          <w:szCs w:val="24"/>
        </w:rPr>
      </w:pPr>
      <w:r w:rsidRPr="00C15B2B">
        <w:rPr>
          <w:rFonts w:ascii="Times New Roman" w:eastAsia="Calibri" w:hAnsi="Times New Roman" w:cs="Times New Roman"/>
          <w:b/>
          <w:bCs/>
          <w:sz w:val="24"/>
          <w:szCs w:val="24"/>
        </w:rPr>
        <w:t>Zakonske i druge pravne osnove programa</w:t>
      </w:r>
    </w:p>
    <w:p w14:paraId="26630D00" w14:textId="77777777" w:rsidR="00BC2CE2" w:rsidRPr="00691268" w:rsidRDefault="00BC2CE2" w:rsidP="00BC2CE2">
      <w:pPr>
        <w:numPr>
          <w:ilvl w:val="0"/>
          <w:numId w:val="22"/>
        </w:numPr>
        <w:spacing w:after="0" w:line="240" w:lineRule="auto"/>
        <w:jc w:val="both"/>
        <w:rPr>
          <w:rFonts w:ascii="Times New Roman" w:eastAsia="Calibri" w:hAnsi="Times New Roman" w:cs="Times New Roman"/>
          <w:sz w:val="24"/>
          <w:szCs w:val="24"/>
        </w:rPr>
      </w:pPr>
      <w:r w:rsidRPr="00691268">
        <w:rPr>
          <w:rFonts w:ascii="Times New Roman" w:eastAsia="Calibri" w:hAnsi="Times New Roman" w:cs="Times New Roman"/>
          <w:sz w:val="24"/>
          <w:szCs w:val="24"/>
        </w:rPr>
        <w:t>Zakon o lokalnoj i područnoj (regionalnoj) samoupravi („Narodne novine“ broj 33/01, 60/01-vjerodostojno tumačenje, 129/05, 109/07, 125/08, 36/09, 150/11, 144/12, 19/13, 137/15, 123/17, 98/19 i 144/20)</w:t>
      </w:r>
    </w:p>
    <w:p w14:paraId="40F66D9A" w14:textId="77777777" w:rsidR="00BC2CE2" w:rsidRPr="00691268" w:rsidRDefault="00BC2CE2" w:rsidP="00BC2CE2">
      <w:pPr>
        <w:numPr>
          <w:ilvl w:val="0"/>
          <w:numId w:val="22"/>
        </w:numPr>
        <w:spacing w:after="0" w:line="240" w:lineRule="auto"/>
        <w:jc w:val="both"/>
        <w:rPr>
          <w:rFonts w:ascii="Times New Roman" w:eastAsia="Calibri" w:hAnsi="Times New Roman" w:cs="Times New Roman"/>
          <w:sz w:val="24"/>
          <w:szCs w:val="24"/>
        </w:rPr>
      </w:pPr>
      <w:r w:rsidRPr="00691268">
        <w:rPr>
          <w:rFonts w:ascii="Times New Roman" w:eastAsia="Calibri" w:hAnsi="Times New Roman" w:cs="Times New Roman"/>
          <w:sz w:val="24"/>
          <w:szCs w:val="24"/>
        </w:rPr>
        <w:t xml:space="preserve">Zakon o službenicima i namještenicima u lokalnoj i područnoj (regionalnoj) samoupravi („Narodne novine“ broj 86/08, 61/11, 04/18, 112/19) </w:t>
      </w:r>
    </w:p>
    <w:p w14:paraId="48D7740D" w14:textId="77777777" w:rsidR="00BC2CE2" w:rsidRPr="00691268"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proofErr w:type="spellStart"/>
      <w:r w:rsidRPr="00691268">
        <w:rPr>
          <w:rFonts w:ascii="Times New Roman" w:eastAsia="Times New Roman" w:hAnsi="Times New Roman" w:cs="Times New Roman"/>
          <w:sz w:val="24"/>
          <w:szCs w:val="24"/>
          <w:lang w:val="en-US"/>
        </w:rPr>
        <w:t>Zakon</w:t>
      </w:r>
      <w:proofErr w:type="spellEnd"/>
      <w:r w:rsidRPr="00691268">
        <w:rPr>
          <w:rFonts w:ascii="Times New Roman" w:eastAsia="Times New Roman" w:hAnsi="Times New Roman" w:cs="Times New Roman"/>
          <w:sz w:val="24"/>
          <w:szCs w:val="24"/>
          <w:lang w:val="en-US"/>
        </w:rPr>
        <w:t xml:space="preserve"> o </w:t>
      </w:r>
      <w:proofErr w:type="spellStart"/>
      <w:r w:rsidRPr="00691268">
        <w:rPr>
          <w:rFonts w:ascii="Times New Roman" w:eastAsia="Times New Roman" w:hAnsi="Times New Roman" w:cs="Times New Roman"/>
          <w:sz w:val="24"/>
          <w:szCs w:val="24"/>
          <w:lang w:val="en-US"/>
        </w:rPr>
        <w:t>sustavu</w:t>
      </w:r>
      <w:proofErr w:type="spellEnd"/>
      <w:r w:rsidRPr="00691268">
        <w:rPr>
          <w:rFonts w:ascii="Times New Roman" w:eastAsia="Times New Roman" w:hAnsi="Times New Roman" w:cs="Times New Roman"/>
          <w:sz w:val="24"/>
          <w:szCs w:val="24"/>
          <w:lang w:val="en-US"/>
        </w:rPr>
        <w:t xml:space="preserve"> </w:t>
      </w:r>
      <w:proofErr w:type="spellStart"/>
      <w:r w:rsidRPr="00691268">
        <w:rPr>
          <w:rFonts w:ascii="Times New Roman" w:eastAsia="Times New Roman" w:hAnsi="Times New Roman" w:cs="Times New Roman"/>
          <w:sz w:val="24"/>
          <w:szCs w:val="24"/>
          <w:lang w:val="en-US"/>
        </w:rPr>
        <w:t>strateškog</w:t>
      </w:r>
      <w:proofErr w:type="spellEnd"/>
      <w:r w:rsidRPr="00691268">
        <w:rPr>
          <w:rFonts w:ascii="Times New Roman" w:eastAsia="Times New Roman" w:hAnsi="Times New Roman" w:cs="Times New Roman"/>
          <w:sz w:val="24"/>
          <w:szCs w:val="24"/>
          <w:lang w:val="en-US"/>
        </w:rPr>
        <w:t xml:space="preserve"> </w:t>
      </w:r>
      <w:proofErr w:type="spellStart"/>
      <w:r w:rsidRPr="00691268">
        <w:rPr>
          <w:rFonts w:ascii="Times New Roman" w:eastAsia="Times New Roman" w:hAnsi="Times New Roman" w:cs="Times New Roman"/>
          <w:sz w:val="24"/>
          <w:szCs w:val="24"/>
          <w:lang w:val="en-US"/>
        </w:rPr>
        <w:t>planiranja</w:t>
      </w:r>
      <w:proofErr w:type="spellEnd"/>
      <w:r w:rsidRPr="00691268">
        <w:rPr>
          <w:rFonts w:ascii="Times New Roman" w:eastAsia="Times New Roman" w:hAnsi="Times New Roman" w:cs="Times New Roman"/>
          <w:sz w:val="24"/>
          <w:szCs w:val="24"/>
          <w:lang w:val="en-US"/>
        </w:rPr>
        <w:t xml:space="preserve"> </w:t>
      </w:r>
      <w:proofErr w:type="spellStart"/>
      <w:r w:rsidRPr="00691268">
        <w:rPr>
          <w:rFonts w:ascii="Times New Roman" w:eastAsia="Times New Roman" w:hAnsi="Times New Roman" w:cs="Times New Roman"/>
          <w:sz w:val="24"/>
          <w:szCs w:val="24"/>
          <w:lang w:val="en-US"/>
        </w:rPr>
        <w:t>i</w:t>
      </w:r>
      <w:proofErr w:type="spellEnd"/>
      <w:r w:rsidRPr="00691268">
        <w:rPr>
          <w:rFonts w:ascii="Times New Roman" w:eastAsia="Times New Roman" w:hAnsi="Times New Roman" w:cs="Times New Roman"/>
          <w:sz w:val="24"/>
          <w:szCs w:val="24"/>
          <w:lang w:val="en-US"/>
        </w:rPr>
        <w:t xml:space="preserve"> </w:t>
      </w:r>
      <w:proofErr w:type="spellStart"/>
      <w:r w:rsidRPr="00691268">
        <w:rPr>
          <w:rFonts w:ascii="Times New Roman" w:eastAsia="Times New Roman" w:hAnsi="Times New Roman" w:cs="Times New Roman"/>
          <w:sz w:val="24"/>
          <w:szCs w:val="24"/>
          <w:lang w:val="en-US"/>
        </w:rPr>
        <w:t>upravljanja</w:t>
      </w:r>
      <w:proofErr w:type="spellEnd"/>
      <w:r w:rsidRPr="00691268">
        <w:rPr>
          <w:rFonts w:ascii="Times New Roman" w:eastAsia="Times New Roman" w:hAnsi="Times New Roman" w:cs="Times New Roman"/>
          <w:sz w:val="24"/>
          <w:szCs w:val="24"/>
          <w:lang w:val="en-US"/>
        </w:rPr>
        <w:t xml:space="preserve"> </w:t>
      </w:r>
      <w:proofErr w:type="spellStart"/>
      <w:r w:rsidRPr="00691268">
        <w:rPr>
          <w:rFonts w:ascii="Times New Roman" w:eastAsia="Times New Roman" w:hAnsi="Times New Roman" w:cs="Times New Roman"/>
          <w:sz w:val="24"/>
          <w:szCs w:val="24"/>
          <w:lang w:val="en-US"/>
        </w:rPr>
        <w:t>razvojem</w:t>
      </w:r>
      <w:proofErr w:type="spellEnd"/>
      <w:r w:rsidRPr="00691268">
        <w:rPr>
          <w:rFonts w:ascii="Times New Roman" w:eastAsia="Times New Roman" w:hAnsi="Times New Roman" w:cs="Times New Roman"/>
          <w:sz w:val="24"/>
          <w:szCs w:val="24"/>
          <w:lang w:val="en-US"/>
        </w:rPr>
        <w:t xml:space="preserve"> </w:t>
      </w:r>
      <w:proofErr w:type="spellStart"/>
      <w:r w:rsidRPr="00691268">
        <w:rPr>
          <w:rFonts w:ascii="Times New Roman" w:eastAsia="Times New Roman" w:hAnsi="Times New Roman" w:cs="Times New Roman"/>
          <w:sz w:val="24"/>
          <w:szCs w:val="24"/>
          <w:lang w:val="en-US"/>
        </w:rPr>
        <w:t>Republike</w:t>
      </w:r>
      <w:proofErr w:type="spellEnd"/>
      <w:r w:rsidRPr="00691268">
        <w:rPr>
          <w:rFonts w:ascii="Times New Roman" w:eastAsia="Times New Roman" w:hAnsi="Times New Roman" w:cs="Times New Roman"/>
          <w:sz w:val="24"/>
          <w:szCs w:val="24"/>
          <w:lang w:val="en-US"/>
        </w:rPr>
        <w:t xml:space="preserve"> </w:t>
      </w:r>
      <w:proofErr w:type="spellStart"/>
      <w:r w:rsidRPr="00691268">
        <w:rPr>
          <w:rFonts w:ascii="Times New Roman" w:eastAsia="Times New Roman" w:hAnsi="Times New Roman" w:cs="Times New Roman"/>
          <w:sz w:val="24"/>
          <w:szCs w:val="24"/>
          <w:lang w:val="en-US"/>
        </w:rPr>
        <w:t>Hrvatske</w:t>
      </w:r>
      <w:proofErr w:type="spellEnd"/>
      <w:r w:rsidRPr="00691268">
        <w:rPr>
          <w:rFonts w:ascii="Times New Roman" w:eastAsia="Times New Roman" w:hAnsi="Times New Roman" w:cs="Times New Roman"/>
          <w:sz w:val="24"/>
          <w:szCs w:val="24"/>
          <w:lang w:val="en-US"/>
        </w:rPr>
        <w:t xml:space="preserve"> </w:t>
      </w:r>
      <w:r w:rsidRPr="00691268">
        <w:rPr>
          <w:rFonts w:ascii="Times New Roman" w:eastAsia="Calibri" w:hAnsi="Times New Roman" w:cs="Times New Roman"/>
          <w:sz w:val="24"/>
          <w:szCs w:val="24"/>
          <w:shd w:val="clear" w:color="auto" w:fill="FFFFFF"/>
        </w:rPr>
        <w:t xml:space="preserve">(„Narodne </w:t>
      </w:r>
      <w:proofErr w:type="gramStart"/>
      <w:r w:rsidRPr="00691268">
        <w:rPr>
          <w:rFonts w:ascii="Times New Roman" w:eastAsia="Calibri" w:hAnsi="Times New Roman" w:cs="Times New Roman"/>
          <w:sz w:val="24"/>
          <w:szCs w:val="24"/>
          <w:shd w:val="clear" w:color="auto" w:fill="FFFFFF"/>
        </w:rPr>
        <w:t>novine“ broj</w:t>
      </w:r>
      <w:proofErr w:type="gramEnd"/>
      <w:r w:rsidRPr="00691268">
        <w:rPr>
          <w:rFonts w:ascii="Times New Roman" w:eastAsia="Calibri" w:hAnsi="Times New Roman" w:cs="Times New Roman"/>
          <w:sz w:val="24"/>
          <w:szCs w:val="24"/>
          <w:shd w:val="clear" w:color="auto" w:fill="FFFFFF"/>
        </w:rPr>
        <w:t xml:space="preserve"> 123</w:t>
      </w:r>
      <w:r w:rsidRPr="003D176C">
        <w:rPr>
          <w:rFonts w:ascii="Times New Roman" w:eastAsia="Calibri" w:hAnsi="Times New Roman" w:cs="Times New Roman"/>
          <w:sz w:val="24"/>
          <w:szCs w:val="24"/>
          <w:shd w:val="clear" w:color="auto" w:fill="FFFFFF"/>
        </w:rPr>
        <w:t>/17, 151/22)</w:t>
      </w:r>
    </w:p>
    <w:p w14:paraId="0C8BFF07" w14:textId="77777777" w:rsidR="00BC2CE2" w:rsidRPr="00691268"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691268">
        <w:rPr>
          <w:rFonts w:ascii="Times New Roman" w:eastAsia="Calibri" w:hAnsi="Times New Roman" w:cs="Times New Roman"/>
          <w:sz w:val="24"/>
          <w:szCs w:val="24"/>
        </w:rPr>
        <w:t>Drugi zakonski i podzakonski akti</w:t>
      </w:r>
    </w:p>
    <w:p w14:paraId="71C35D06" w14:textId="77777777"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14:paraId="6ED492D5" w14:textId="77777777" w:rsidR="00BC2CE2" w:rsidRPr="007B74D8" w:rsidRDefault="00BC2CE2" w:rsidP="00BC2CE2">
      <w:pPr>
        <w:spacing w:after="0" w:line="240" w:lineRule="auto"/>
        <w:jc w:val="both"/>
        <w:rPr>
          <w:rFonts w:ascii="Times New Roman" w:eastAsia="Calibri" w:hAnsi="Times New Roman" w:cs="Times New Roman"/>
          <w:b/>
          <w:bCs/>
          <w:sz w:val="24"/>
          <w:szCs w:val="24"/>
          <w:highlight w:val="yellow"/>
        </w:rPr>
      </w:pPr>
      <w:bookmarkStart w:id="56" w:name="_Hlk119414753"/>
      <w:r w:rsidRPr="00287989">
        <w:rPr>
          <w:rFonts w:ascii="Times New Roman" w:eastAsia="Calibri" w:hAnsi="Times New Roman" w:cs="Times New Roman"/>
          <w:b/>
          <w:bCs/>
          <w:sz w:val="24"/>
          <w:szCs w:val="24"/>
        </w:rPr>
        <w:t>Ciljevi pr</w:t>
      </w:r>
      <w:r>
        <w:rPr>
          <w:rFonts w:ascii="Times New Roman" w:eastAsia="Calibri" w:hAnsi="Times New Roman" w:cs="Times New Roman"/>
          <w:b/>
          <w:bCs/>
          <w:sz w:val="24"/>
          <w:szCs w:val="24"/>
        </w:rPr>
        <w:t xml:space="preserve">ovedbe programa u </w:t>
      </w:r>
      <w:r w:rsidRPr="003D176C">
        <w:rPr>
          <w:rFonts w:ascii="Times New Roman" w:eastAsia="Calibri" w:hAnsi="Times New Roman" w:cs="Times New Roman"/>
          <w:b/>
          <w:bCs/>
          <w:sz w:val="24"/>
          <w:szCs w:val="24"/>
        </w:rPr>
        <w:t>razdoblju 2024. – 2026:</w:t>
      </w:r>
      <w:r w:rsidRPr="00287989">
        <w:rPr>
          <w:rFonts w:ascii="Times New Roman" w:eastAsia="Calibri" w:hAnsi="Times New Roman" w:cs="Times New Roman"/>
          <w:b/>
          <w:bCs/>
          <w:sz w:val="24"/>
          <w:szCs w:val="24"/>
        </w:rPr>
        <w:t xml:space="preserve"> </w:t>
      </w:r>
      <w:r w:rsidRPr="00287989">
        <w:rPr>
          <w:rFonts w:ascii="Times New Roman" w:eastAsia="Times New Roman" w:hAnsi="Times New Roman" w:cs="Times New Roman"/>
          <w:sz w:val="24"/>
          <w:szCs w:val="24"/>
        </w:rPr>
        <w:t xml:space="preserve">Ciljevi provedbe programa </w:t>
      </w:r>
      <w:r w:rsidRPr="00287989">
        <w:rPr>
          <w:rFonts w:ascii="Times New Roman" w:eastAsia="Calibri" w:hAnsi="Times New Roman" w:cs="Times New Roman"/>
          <w:sz w:val="24"/>
          <w:szCs w:val="24"/>
        </w:rPr>
        <w:t xml:space="preserve">Javna uprava i administracija su </w:t>
      </w:r>
      <w:r w:rsidRPr="00287989">
        <w:rPr>
          <w:rFonts w:ascii="Times New Roman" w:hAnsi="Times New Roman" w:cs="Times New Roman"/>
          <w:sz w:val="24"/>
          <w:szCs w:val="24"/>
        </w:rPr>
        <w:t xml:space="preserve">primjenom važećih propisa i upravne struke, raditi na daljnjem unapređenju organizacije i osposobljenosti službenika, radi osuvremenjivanja rada upravnog tijela, te redovito obavljanje poslova Upravnog odjela prema standardima postavljenima gradskim i drugim propisima. </w:t>
      </w:r>
      <w:r>
        <w:rPr>
          <w:rFonts w:ascii="Times New Roman" w:hAnsi="Times New Roman" w:cs="Times New Roman"/>
          <w:sz w:val="24"/>
          <w:szCs w:val="24"/>
        </w:rPr>
        <w:t xml:space="preserve">Također, cilj je provoditi </w:t>
      </w:r>
      <w:r>
        <w:rPr>
          <w:rFonts w:ascii="Times New Roman" w:eastAsia="Calibri" w:hAnsi="Times New Roman" w:cs="Times New Roman"/>
          <w:sz w:val="24"/>
          <w:szCs w:val="24"/>
        </w:rPr>
        <w:t>strateško planiranje i pripremati i provoditi EU i druge razvojne projekte.</w:t>
      </w:r>
    </w:p>
    <w:bookmarkEnd w:id="56"/>
    <w:p w14:paraId="6C11E5B2" w14:textId="77777777" w:rsidR="00BC2CE2" w:rsidRDefault="00BC2CE2" w:rsidP="00BC2CE2">
      <w:pPr>
        <w:spacing w:after="0" w:line="240" w:lineRule="auto"/>
        <w:jc w:val="both"/>
        <w:rPr>
          <w:rFonts w:ascii="Times New Roman" w:eastAsia="Calibri" w:hAnsi="Times New Roman" w:cs="Times New Roman"/>
          <w:b/>
          <w:bCs/>
          <w:sz w:val="24"/>
          <w:szCs w:val="24"/>
        </w:rPr>
      </w:pPr>
    </w:p>
    <w:p w14:paraId="05A5C24C" w14:textId="77777777" w:rsidR="00BC2CE2" w:rsidRDefault="00BC2CE2" w:rsidP="00BC2CE2">
      <w:pPr>
        <w:spacing w:after="0" w:line="240" w:lineRule="auto"/>
        <w:jc w:val="both"/>
        <w:rPr>
          <w:rFonts w:ascii="Times New Roman" w:eastAsia="Calibri" w:hAnsi="Times New Roman" w:cs="Times New Roman"/>
          <w:b/>
          <w:bCs/>
          <w:sz w:val="24"/>
          <w:szCs w:val="24"/>
        </w:rPr>
      </w:pPr>
    </w:p>
    <w:p w14:paraId="431B8EFD" w14:textId="77777777" w:rsidR="00BC2CE2" w:rsidRDefault="00BC2CE2" w:rsidP="00BC2CE2">
      <w:pPr>
        <w:spacing w:after="0" w:line="240" w:lineRule="auto"/>
        <w:jc w:val="both"/>
        <w:rPr>
          <w:rFonts w:ascii="Times New Roman" w:eastAsia="Calibri" w:hAnsi="Times New Roman" w:cs="Times New Roman"/>
          <w:b/>
          <w:bCs/>
          <w:sz w:val="24"/>
          <w:szCs w:val="24"/>
        </w:rPr>
      </w:pPr>
    </w:p>
    <w:p w14:paraId="13494E4A" w14:textId="77777777" w:rsidR="00BC2CE2" w:rsidRPr="00C15B2B" w:rsidRDefault="00BC2CE2" w:rsidP="00BC2CE2">
      <w:pPr>
        <w:spacing w:after="0" w:line="240" w:lineRule="auto"/>
        <w:jc w:val="both"/>
        <w:rPr>
          <w:rFonts w:ascii="Times New Roman" w:eastAsia="Calibri" w:hAnsi="Times New Roman" w:cs="Times New Roman"/>
          <w:b/>
          <w:bCs/>
          <w:sz w:val="24"/>
          <w:szCs w:val="24"/>
        </w:rPr>
      </w:pPr>
    </w:p>
    <w:p w14:paraId="7E4D2035" w14:textId="77777777" w:rsidR="00BC2CE2" w:rsidRPr="002B49E4" w:rsidRDefault="00BC2CE2" w:rsidP="00BC2CE2">
      <w:pPr>
        <w:spacing w:after="0" w:line="240" w:lineRule="auto"/>
        <w:jc w:val="both"/>
        <w:rPr>
          <w:rFonts w:ascii="Times New Roman" w:eastAsia="Calibri" w:hAnsi="Times New Roman" w:cs="Times New Roman"/>
          <w:b/>
          <w:bCs/>
          <w:sz w:val="24"/>
          <w:szCs w:val="24"/>
        </w:rPr>
      </w:pPr>
      <w:r w:rsidRPr="002B49E4">
        <w:rPr>
          <w:rFonts w:ascii="Times New Roman" w:eastAsia="Calibri" w:hAnsi="Times New Roman" w:cs="Times New Roman"/>
          <w:b/>
          <w:bCs/>
          <w:sz w:val="24"/>
          <w:szCs w:val="24"/>
        </w:rPr>
        <w:lastRenderedPageBreak/>
        <w:t>Procjena i ishodište potrebnih sredstava za akti</w:t>
      </w:r>
      <w:r>
        <w:rPr>
          <w:rFonts w:ascii="Times New Roman" w:eastAsia="Calibri" w:hAnsi="Times New Roman" w:cs="Times New Roman"/>
          <w:b/>
          <w:bCs/>
          <w:sz w:val="24"/>
          <w:szCs w:val="24"/>
        </w:rPr>
        <w:t>vnosti/projekte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0"/>
        <w:gridCol w:w="1256"/>
        <w:gridCol w:w="1256"/>
        <w:gridCol w:w="1260"/>
        <w:gridCol w:w="1260"/>
      </w:tblGrid>
      <w:tr w:rsidR="00BC2CE2" w:rsidRPr="002B49E4" w14:paraId="2E9E37C2" w14:textId="77777777" w:rsidTr="00DD714B">
        <w:trPr>
          <w:trHeight w:val="690"/>
        </w:trPr>
        <w:tc>
          <w:tcPr>
            <w:tcW w:w="4030" w:type="dxa"/>
            <w:vAlign w:val="center"/>
          </w:tcPr>
          <w:p w14:paraId="6FD97B5A" w14:textId="77777777" w:rsidR="00BC2CE2" w:rsidRPr="002B49E4" w:rsidRDefault="00BC2CE2" w:rsidP="00DD714B">
            <w:pPr>
              <w:spacing w:after="0" w:line="240" w:lineRule="auto"/>
              <w:jc w:val="center"/>
              <w:rPr>
                <w:rFonts w:ascii="Times New Roman" w:eastAsia="Times New Roman" w:hAnsi="Times New Roman" w:cs="Times New Roman"/>
                <w:b/>
                <w:sz w:val="18"/>
                <w:szCs w:val="18"/>
              </w:rPr>
            </w:pPr>
            <w:r w:rsidRPr="002B49E4">
              <w:rPr>
                <w:rFonts w:ascii="Times New Roman" w:eastAsia="Times New Roman" w:hAnsi="Times New Roman" w:cs="Times New Roman"/>
                <w:b/>
                <w:sz w:val="18"/>
                <w:szCs w:val="18"/>
              </w:rPr>
              <w:t>Aktivnost/projekt</w:t>
            </w:r>
          </w:p>
        </w:tc>
        <w:tc>
          <w:tcPr>
            <w:tcW w:w="1256" w:type="dxa"/>
            <w:vAlign w:val="center"/>
          </w:tcPr>
          <w:p w14:paraId="055E0D55" w14:textId="77777777"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proofErr w:type="spellStart"/>
            <w:r w:rsidRPr="002B49E4">
              <w:rPr>
                <w:rFonts w:ascii="Times New Roman" w:eastAsia="Times New Roman" w:hAnsi="Times New Roman" w:cs="Times New Roman"/>
                <w:b/>
                <w:sz w:val="18"/>
                <w:szCs w:val="18"/>
                <w:lang w:val="en-US"/>
              </w:rPr>
              <w:t>Proračun</w:t>
            </w:r>
            <w:proofErr w:type="spellEnd"/>
            <w:r w:rsidRPr="002B49E4">
              <w:rPr>
                <w:rFonts w:ascii="Times New Roman" w:eastAsia="Times New Roman" w:hAnsi="Times New Roman" w:cs="Times New Roman"/>
                <w:b/>
                <w:sz w:val="18"/>
                <w:szCs w:val="18"/>
                <w:lang w:val="en-US"/>
              </w:rPr>
              <w:t xml:space="preserve"> 2023.</w:t>
            </w:r>
          </w:p>
        </w:tc>
        <w:tc>
          <w:tcPr>
            <w:tcW w:w="1256" w:type="dxa"/>
            <w:vAlign w:val="center"/>
          </w:tcPr>
          <w:p w14:paraId="04321D12" w14:textId="77777777"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r w:rsidRPr="002B49E4">
              <w:rPr>
                <w:rFonts w:ascii="Times New Roman" w:eastAsia="Times New Roman" w:hAnsi="Times New Roman" w:cs="Times New Roman"/>
                <w:b/>
                <w:sz w:val="18"/>
                <w:szCs w:val="18"/>
                <w:lang w:val="en-US"/>
              </w:rPr>
              <w:t>Plan</w:t>
            </w:r>
          </w:p>
          <w:p w14:paraId="1191EEF1" w14:textId="77777777"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r w:rsidRPr="002B49E4">
              <w:rPr>
                <w:rFonts w:ascii="Times New Roman" w:eastAsia="Times New Roman" w:hAnsi="Times New Roman" w:cs="Times New Roman"/>
                <w:b/>
                <w:sz w:val="18"/>
                <w:szCs w:val="18"/>
                <w:lang w:val="en-US"/>
              </w:rPr>
              <w:t>2024.</w:t>
            </w:r>
          </w:p>
        </w:tc>
        <w:tc>
          <w:tcPr>
            <w:tcW w:w="1260" w:type="dxa"/>
            <w:vAlign w:val="center"/>
          </w:tcPr>
          <w:p w14:paraId="26885E42" w14:textId="77777777"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proofErr w:type="spellStart"/>
            <w:r w:rsidRPr="002B49E4">
              <w:rPr>
                <w:rFonts w:ascii="Times New Roman" w:eastAsia="Times New Roman" w:hAnsi="Times New Roman" w:cs="Times New Roman"/>
                <w:b/>
                <w:sz w:val="18"/>
                <w:szCs w:val="18"/>
                <w:lang w:val="en-US"/>
              </w:rPr>
              <w:t>Projekcija</w:t>
            </w:r>
            <w:proofErr w:type="spellEnd"/>
          </w:p>
          <w:p w14:paraId="5894C11F" w14:textId="77777777"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r w:rsidRPr="002B49E4">
              <w:rPr>
                <w:rFonts w:ascii="Times New Roman" w:eastAsia="Times New Roman" w:hAnsi="Times New Roman" w:cs="Times New Roman"/>
                <w:b/>
                <w:sz w:val="18"/>
                <w:szCs w:val="18"/>
                <w:lang w:val="en-US"/>
              </w:rPr>
              <w:t>2025.</w:t>
            </w:r>
          </w:p>
        </w:tc>
        <w:tc>
          <w:tcPr>
            <w:tcW w:w="1260" w:type="dxa"/>
          </w:tcPr>
          <w:p w14:paraId="5DC1B679" w14:textId="77777777"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p>
          <w:p w14:paraId="6B823598" w14:textId="77777777"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proofErr w:type="spellStart"/>
            <w:r w:rsidRPr="002B49E4">
              <w:rPr>
                <w:rFonts w:ascii="Times New Roman" w:eastAsia="Times New Roman" w:hAnsi="Times New Roman" w:cs="Times New Roman"/>
                <w:b/>
                <w:sz w:val="18"/>
                <w:szCs w:val="18"/>
                <w:lang w:val="en-US"/>
              </w:rPr>
              <w:t>Projekcija</w:t>
            </w:r>
            <w:proofErr w:type="spellEnd"/>
          </w:p>
          <w:p w14:paraId="7D4EE8CC" w14:textId="77777777"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r w:rsidRPr="002B49E4">
              <w:rPr>
                <w:rFonts w:ascii="Times New Roman" w:eastAsia="Times New Roman" w:hAnsi="Times New Roman" w:cs="Times New Roman"/>
                <w:b/>
                <w:sz w:val="18"/>
                <w:szCs w:val="18"/>
                <w:lang w:val="en-US"/>
              </w:rPr>
              <w:t>2026.</w:t>
            </w:r>
          </w:p>
          <w:p w14:paraId="5745DF8E" w14:textId="77777777"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p>
        </w:tc>
      </w:tr>
      <w:tr w:rsidR="00BC2CE2" w:rsidRPr="002B49E4" w14:paraId="0A67CEBE" w14:textId="77777777" w:rsidTr="00DD714B">
        <w:trPr>
          <w:trHeight w:val="340"/>
        </w:trPr>
        <w:tc>
          <w:tcPr>
            <w:tcW w:w="4030" w:type="dxa"/>
            <w:vAlign w:val="center"/>
          </w:tcPr>
          <w:p w14:paraId="06CDD9E8" w14:textId="77777777" w:rsidR="00BC2CE2" w:rsidRPr="002B49E4" w:rsidRDefault="00BC2CE2" w:rsidP="00DD714B">
            <w:pPr>
              <w:spacing w:after="0" w:line="240" w:lineRule="auto"/>
              <w:jc w:val="center"/>
              <w:rPr>
                <w:rFonts w:ascii="Times New Roman" w:eastAsia="Times New Roman" w:hAnsi="Times New Roman" w:cs="Times New Roman"/>
                <w:sz w:val="18"/>
                <w:szCs w:val="18"/>
              </w:rPr>
            </w:pPr>
            <w:r w:rsidRPr="002B49E4">
              <w:rPr>
                <w:rFonts w:ascii="Times New Roman" w:eastAsia="Times New Roman" w:hAnsi="Times New Roman" w:cs="Times New Roman"/>
                <w:sz w:val="18"/>
                <w:szCs w:val="18"/>
              </w:rPr>
              <w:t>Administrativno, tehničko i stručno osoblje</w:t>
            </w:r>
          </w:p>
        </w:tc>
        <w:tc>
          <w:tcPr>
            <w:tcW w:w="1256" w:type="dxa"/>
          </w:tcPr>
          <w:p w14:paraId="222D5740"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191.940,00</w:t>
            </w:r>
          </w:p>
        </w:tc>
        <w:tc>
          <w:tcPr>
            <w:tcW w:w="1256" w:type="dxa"/>
            <w:shd w:val="clear" w:color="auto" w:fill="auto"/>
          </w:tcPr>
          <w:p w14:paraId="4078EE0B"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264.640,00</w:t>
            </w:r>
          </w:p>
        </w:tc>
        <w:tc>
          <w:tcPr>
            <w:tcW w:w="1260" w:type="dxa"/>
            <w:shd w:val="clear" w:color="auto" w:fill="auto"/>
          </w:tcPr>
          <w:p w14:paraId="7A50F3E2"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264.640,00</w:t>
            </w:r>
          </w:p>
        </w:tc>
        <w:tc>
          <w:tcPr>
            <w:tcW w:w="1260" w:type="dxa"/>
            <w:shd w:val="clear" w:color="auto" w:fill="auto"/>
          </w:tcPr>
          <w:p w14:paraId="0EA927C8"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264.640,00</w:t>
            </w:r>
          </w:p>
        </w:tc>
      </w:tr>
      <w:tr w:rsidR="00BC2CE2" w:rsidRPr="002B49E4" w14:paraId="12589945" w14:textId="77777777" w:rsidTr="00DD714B">
        <w:trPr>
          <w:trHeight w:val="340"/>
        </w:trPr>
        <w:tc>
          <w:tcPr>
            <w:tcW w:w="4030" w:type="dxa"/>
            <w:vAlign w:val="center"/>
          </w:tcPr>
          <w:p w14:paraId="4B731382" w14:textId="77777777" w:rsidR="00BC2CE2" w:rsidRPr="002B49E4" w:rsidRDefault="00BC2CE2" w:rsidP="00DD714B">
            <w:pPr>
              <w:spacing w:after="0" w:line="240" w:lineRule="auto"/>
              <w:jc w:val="center"/>
              <w:rPr>
                <w:rFonts w:ascii="Times New Roman" w:eastAsia="Times New Roman" w:hAnsi="Times New Roman" w:cs="Times New Roman"/>
                <w:sz w:val="18"/>
                <w:szCs w:val="18"/>
              </w:rPr>
            </w:pPr>
            <w:r w:rsidRPr="002B49E4">
              <w:rPr>
                <w:rFonts w:ascii="Times New Roman" w:eastAsia="Times New Roman" w:hAnsi="Times New Roman" w:cs="Times New Roman"/>
                <w:sz w:val="18"/>
                <w:szCs w:val="18"/>
              </w:rPr>
              <w:t>Izrada strateškog dokumenta</w:t>
            </w:r>
          </w:p>
        </w:tc>
        <w:tc>
          <w:tcPr>
            <w:tcW w:w="1256" w:type="dxa"/>
          </w:tcPr>
          <w:p w14:paraId="18C03CD1"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5.500,00</w:t>
            </w:r>
          </w:p>
        </w:tc>
        <w:tc>
          <w:tcPr>
            <w:tcW w:w="1256" w:type="dxa"/>
          </w:tcPr>
          <w:p w14:paraId="21E9E88E"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5.000,00</w:t>
            </w:r>
          </w:p>
        </w:tc>
        <w:tc>
          <w:tcPr>
            <w:tcW w:w="1260" w:type="dxa"/>
          </w:tcPr>
          <w:p w14:paraId="258B6621"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5.000,00</w:t>
            </w:r>
          </w:p>
        </w:tc>
        <w:tc>
          <w:tcPr>
            <w:tcW w:w="1260" w:type="dxa"/>
          </w:tcPr>
          <w:p w14:paraId="6FD9D1F5"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5.000,00</w:t>
            </w:r>
          </w:p>
        </w:tc>
      </w:tr>
      <w:tr w:rsidR="00BC2CE2" w:rsidRPr="002B49E4" w14:paraId="1DFFCDC8" w14:textId="77777777" w:rsidTr="00DD714B">
        <w:trPr>
          <w:trHeight w:val="340"/>
        </w:trPr>
        <w:tc>
          <w:tcPr>
            <w:tcW w:w="4030" w:type="dxa"/>
            <w:vAlign w:val="center"/>
          </w:tcPr>
          <w:p w14:paraId="6BFCA9E1" w14:textId="77777777" w:rsidR="00BC2CE2" w:rsidRPr="002B49E4" w:rsidRDefault="00BC2CE2" w:rsidP="00DD714B">
            <w:pPr>
              <w:spacing w:after="0" w:line="240" w:lineRule="auto"/>
              <w:jc w:val="center"/>
              <w:rPr>
                <w:rFonts w:ascii="Times New Roman" w:eastAsia="Times New Roman" w:hAnsi="Times New Roman" w:cs="Times New Roman"/>
                <w:sz w:val="18"/>
                <w:szCs w:val="18"/>
              </w:rPr>
            </w:pPr>
            <w:r w:rsidRPr="002B49E4">
              <w:rPr>
                <w:rFonts w:ascii="Times New Roman" w:eastAsia="Times New Roman" w:hAnsi="Times New Roman" w:cs="Times New Roman"/>
                <w:sz w:val="18"/>
                <w:szCs w:val="18"/>
              </w:rPr>
              <w:t>Priprema projekata iz EU fondova</w:t>
            </w:r>
          </w:p>
        </w:tc>
        <w:tc>
          <w:tcPr>
            <w:tcW w:w="1256" w:type="dxa"/>
          </w:tcPr>
          <w:p w14:paraId="570E1752"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19.000,00</w:t>
            </w:r>
          </w:p>
        </w:tc>
        <w:tc>
          <w:tcPr>
            <w:tcW w:w="1256" w:type="dxa"/>
          </w:tcPr>
          <w:p w14:paraId="52A184EC"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19.000,00</w:t>
            </w:r>
          </w:p>
        </w:tc>
        <w:tc>
          <w:tcPr>
            <w:tcW w:w="1260" w:type="dxa"/>
          </w:tcPr>
          <w:p w14:paraId="19752D4D"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19.000,00</w:t>
            </w:r>
          </w:p>
        </w:tc>
        <w:tc>
          <w:tcPr>
            <w:tcW w:w="1260" w:type="dxa"/>
          </w:tcPr>
          <w:p w14:paraId="3F57951A"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19.000,00</w:t>
            </w:r>
          </w:p>
        </w:tc>
      </w:tr>
      <w:tr w:rsidR="00BC2CE2" w:rsidRPr="004600E0" w14:paraId="7791395E" w14:textId="77777777" w:rsidTr="00DD714B">
        <w:trPr>
          <w:trHeight w:val="340"/>
        </w:trPr>
        <w:tc>
          <w:tcPr>
            <w:tcW w:w="4030" w:type="dxa"/>
            <w:vAlign w:val="center"/>
          </w:tcPr>
          <w:p w14:paraId="79862222" w14:textId="77777777" w:rsidR="00BC2CE2" w:rsidRPr="002B49E4" w:rsidRDefault="00BC2CE2" w:rsidP="00DD714B">
            <w:pPr>
              <w:spacing w:after="0" w:line="240" w:lineRule="auto"/>
              <w:jc w:val="center"/>
              <w:rPr>
                <w:rFonts w:ascii="Times New Roman" w:eastAsia="Times New Roman" w:hAnsi="Times New Roman" w:cs="Times New Roman"/>
                <w:b/>
                <w:color w:val="FF0000"/>
                <w:sz w:val="18"/>
                <w:szCs w:val="18"/>
                <w:lang w:val="en-US"/>
              </w:rPr>
            </w:pPr>
            <w:r w:rsidRPr="002B49E4">
              <w:rPr>
                <w:rFonts w:ascii="Times New Roman" w:eastAsia="Times New Roman" w:hAnsi="Times New Roman" w:cs="Times New Roman"/>
                <w:b/>
                <w:sz w:val="18"/>
                <w:szCs w:val="18"/>
                <w:lang w:val="en-US"/>
              </w:rPr>
              <w:t>UKUPNO</w:t>
            </w:r>
          </w:p>
        </w:tc>
        <w:tc>
          <w:tcPr>
            <w:tcW w:w="1256" w:type="dxa"/>
          </w:tcPr>
          <w:p w14:paraId="29D86033" w14:textId="77777777"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216.440,00</w:t>
            </w:r>
          </w:p>
        </w:tc>
        <w:tc>
          <w:tcPr>
            <w:tcW w:w="1256" w:type="dxa"/>
          </w:tcPr>
          <w:p w14:paraId="6CEF4317" w14:textId="77777777"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288.640,00</w:t>
            </w:r>
          </w:p>
        </w:tc>
        <w:tc>
          <w:tcPr>
            <w:tcW w:w="1260" w:type="dxa"/>
          </w:tcPr>
          <w:p w14:paraId="31EDBCE5" w14:textId="77777777"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288.640,00</w:t>
            </w:r>
          </w:p>
        </w:tc>
        <w:tc>
          <w:tcPr>
            <w:tcW w:w="1260" w:type="dxa"/>
          </w:tcPr>
          <w:p w14:paraId="08747AA1" w14:textId="77777777"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288.640,00</w:t>
            </w:r>
          </w:p>
        </w:tc>
      </w:tr>
    </w:tbl>
    <w:p w14:paraId="1952C4E9" w14:textId="77777777" w:rsidR="00BC2CE2" w:rsidRPr="00C15B2B" w:rsidRDefault="00BC2CE2" w:rsidP="00BC2CE2">
      <w:pPr>
        <w:spacing w:after="0" w:line="240" w:lineRule="auto"/>
        <w:jc w:val="both"/>
        <w:rPr>
          <w:rFonts w:ascii="Times New Roman" w:eastAsia="Calibri" w:hAnsi="Times New Roman" w:cs="Times New Roman"/>
          <w:b/>
          <w:bCs/>
          <w:sz w:val="24"/>
          <w:szCs w:val="24"/>
        </w:rPr>
      </w:pPr>
    </w:p>
    <w:p w14:paraId="1758D891" w14:textId="77777777" w:rsidR="00BC2CE2" w:rsidRPr="006063C8" w:rsidRDefault="00BC2CE2" w:rsidP="00BC2CE2">
      <w:pPr>
        <w:spacing w:after="0" w:line="240" w:lineRule="auto"/>
        <w:jc w:val="both"/>
        <w:rPr>
          <w:rFonts w:ascii="Times New Roman" w:eastAsia="Calibri" w:hAnsi="Times New Roman" w:cs="Times New Roman"/>
          <w:sz w:val="24"/>
          <w:szCs w:val="24"/>
        </w:rPr>
      </w:pPr>
      <w:r w:rsidRPr="006063C8">
        <w:rPr>
          <w:rFonts w:ascii="Times New Roman" w:eastAsia="Calibri" w:hAnsi="Times New Roman" w:cs="Times New Roman"/>
          <w:sz w:val="24"/>
          <w:szCs w:val="24"/>
        </w:rPr>
        <w:t>U nastavku se za svaku aktivnost/projekt daje obrazloženje i definiraju pokazatelji rezultata.</w:t>
      </w:r>
    </w:p>
    <w:p w14:paraId="4678F5D0" w14:textId="77777777" w:rsidR="00BC2CE2" w:rsidRDefault="00BC2CE2" w:rsidP="00BC2CE2">
      <w:pPr>
        <w:spacing w:after="0" w:line="240" w:lineRule="auto"/>
        <w:jc w:val="both"/>
        <w:rPr>
          <w:rFonts w:ascii="Times New Roman" w:eastAsia="Calibri" w:hAnsi="Times New Roman" w:cs="Times New Roman"/>
          <w:b/>
          <w:bCs/>
          <w:sz w:val="24"/>
          <w:szCs w:val="24"/>
        </w:rPr>
      </w:pPr>
    </w:p>
    <w:p w14:paraId="297AFCD0" w14:textId="77777777" w:rsidR="00BC2CE2" w:rsidRPr="00C15B2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6063C8">
        <w:rPr>
          <w:rFonts w:ascii="Times New Roman" w:eastAsia="Times New Roman" w:hAnsi="Times New Roman" w:cs="Times New Roman"/>
          <w:sz w:val="24"/>
          <w:szCs w:val="24"/>
        </w:rPr>
        <w:t>Administrativno, tehničko i stručno osoblje</w:t>
      </w:r>
    </w:p>
    <w:p w14:paraId="6E417FA4" w14:textId="77777777" w:rsidR="00BC2CE2"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Calibri" w:hAnsi="Times New Roman" w:cs="Times New Roman"/>
          <w:sz w:val="24"/>
          <w:szCs w:val="24"/>
        </w:rPr>
        <w:t xml:space="preserve">Kroz aktivnost Administrativno, tehničko i stručno osoblje planirana su sredstva namijenjena isplati plaća i materijalnih prava za djelatnike Upravnog odjela,  te za rashode  za  materijal i usluge.   </w:t>
      </w:r>
    </w:p>
    <w:p w14:paraId="61CAACBD" w14:textId="77777777" w:rsidR="00BC2CE2"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2"/>
        <w:gridCol w:w="1832"/>
        <w:gridCol w:w="839"/>
        <w:gridCol w:w="978"/>
        <w:gridCol w:w="1090"/>
        <w:gridCol w:w="1090"/>
        <w:gridCol w:w="1109"/>
      </w:tblGrid>
      <w:tr w:rsidR="00BC2CE2" w:rsidRPr="00B8638D" w14:paraId="6CF449A9" w14:textId="77777777" w:rsidTr="00DD714B">
        <w:trPr>
          <w:trHeight w:val="417"/>
        </w:trPr>
        <w:tc>
          <w:tcPr>
            <w:tcW w:w="1981" w:type="dxa"/>
            <w:shd w:val="clear" w:color="auto" w:fill="FFFFFF"/>
            <w:tcMar>
              <w:top w:w="0" w:type="dxa"/>
              <w:left w:w="93" w:type="dxa"/>
              <w:bottom w:w="0" w:type="dxa"/>
              <w:right w:w="108" w:type="dxa"/>
            </w:tcMar>
            <w:vAlign w:val="center"/>
            <w:hideMark/>
          </w:tcPr>
          <w:p w14:paraId="3751B9B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5" w:type="dxa"/>
            <w:shd w:val="clear" w:color="auto" w:fill="FFFFFF"/>
            <w:tcMar>
              <w:top w:w="0" w:type="dxa"/>
              <w:left w:w="93" w:type="dxa"/>
              <w:bottom w:w="0" w:type="dxa"/>
              <w:right w:w="108" w:type="dxa"/>
            </w:tcMar>
            <w:vAlign w:val="center"/>
            <w:hideMark/>
          </w:tcPr>
          <w:p w14:paraId="554F2A6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591B7C3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2" w:type="dxa"/>
            <w:shd w:val="clear" w:color="auto" w:fill="FFFFFF"/>
            <w:tcMar>
              <w:top w:w="0" w:type="dxa"/>
              <w:left w:w="93" w:type="dxa"/>
              <w:bottom w:w="0" w:type="dxa"/>
              <w:right w:w="108" w:type="dxa"/>
            </w:tcMar>
            <w:vAlign w:val="center"/>
            <w:hideMark/>
          </w:tcPr>
          <w:p w14:paraId="0E7994B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993" w:type="dxa"/>
            <w:shd w:val="clear" w:color="auto" w:fill="FFFFFF"/>
            <w:tcMar>
              <w:top w:w="0" w:type="dxa"/>
              <w:left w:w="93" w:type="dxa"/>
              <w:bottom w:w="0" w:type="dxa"/>
              <w:right w:w="108" w:type="dxa"/>
            </w:tcMar>
            <w:vAlign w:val="center"/>
            <w:hideMark/>
          </w:tcPr>
          <w:p w14:paraId="694BDE1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1E930FF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5" w:type="dxa"/>
            <w:shd w:val="clear" w:color="auto" w:fill="FFFFFF"/>
            <w:tcMar>
              <w:top w:w="0" w:type="dxa"/>
              <w:left w:w="93" w:type="dxa"/>
              <w:bottom w:w="0" w:type="dxa"/>
              <w:right w:w="108" w:type="dxa"/>
            </w:tcMar>
            <w:vAlign w:val="center"/>
            <w:hideMark/>
          </w:tcPr>
          <w:p w14:paraId="0AD9204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46B7DC3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5" w:type="dxa"/>
            <w:shd w:val="clear" w:color="auto" w:fill="FFFFFF"/>
            <w:tcMar>
              <w:top w:w="0" w:type="dxa"/>
              <w:left w:w="93" w:type="dxa"/>
              <w:bottom w:w="0" w:type="dxa"/>
              <w:right w:w="108" w:type="dxa"/>
            </w:tcMar>
            <w:hideMark/>
          </w:tcPr>
          <w:p w14:paraId="1688326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0203508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9" w:type="dxa"/>
            <w:shd w:val="clear" w:color="auto" w:fill="FFFFFF"/>
            <w:tcMar>
              <w:top w:w="0" w:type="dxa"/>
              <w:left w:w="93" w:type="dxa"/>
              <w:bottom w:w="0" w:type="dxa"/>
              <w:right w:w="108" w:type="dxa"/>
            </w:tcMar>
            <w:hideMark/>
          </w:tcPr>
          <w:p w14:paraId="5434DEC0"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0B523CD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31D09307" w14:textId="77777777" w:rsidTr="00DD714B">
        <w:trPr>
          <w:trHeight w:val="1132"/>
        </w:trPr>
        <w:tc>
          <w:tcPr>
            <w:tcW w:w="1981" w:type="dxa"/>
            <w:shd w:val="clear" w:color="auto" w:fill="FFFFFF"/>
            <w:tcMar>
              <w:top w:w="0" w:type="dxa"/>
              <w:left w:w="93" w:type="dxa"/>
              <w:bottom w:w="0" w:type="dxa"/>
              <w:right w:w="108" w:type="dxa"/>
            </w:tcMar>
            <w:vAlign w:val="center"/>
            <w:hideMark/>
          </w:tcPr>
          <w:p w14:paraId="72BABE85"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Izvršavanje poslova iz djelokruga rada, redovito podmirivanje svih obveza prema zaposlenicima i dobavljačima/isporučiteljima</w:t>
            </w:r>
          </w:p>
        </w:tc>
        <w:tc>
          <w:tcPr>
            <w:tcW w:w="1985" w:type="dxa"/>
            <w:shd w:val="clear" w:color="auto" w:fill="FFFFFF"/>
            <w:tcMar>
              <w:top w:w="0" w:type="dxa"/>
              <w:left w:w="93" w:type="dxa"/>
              <w:bottom w:w="0" w:type="dxa"/>
              <w:right w:w="108" w:type="dxa"/>
            </w:tcMar>
            <w:vAlign w:val="center"/>
            <w:hideMark/>
          </w:tcPr>
          <w:p w14:paraId="012BE457"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Pravovremeno podmirivanje tekućih troškova poslovanja;</w:t>
            </w:r>
          </w:p>
          <w:p w14:paraId="0BE38000"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Redovita isplata plaća i drugih naknada</w:t>
            </w:r>
          </w:p>
        </w:tc>
        <w:tc>
          <w:tcPr>
            <w:tcW w:w="852" w:type="dxa"/>
            <w:shd w:val="clear" w:color="auto" w:fill="FFFFFF"/>
            <w:tcMar>
              <w:top w:w="0" w:type="dxa"/>
              <w:left w:w="93" w:type="dxa"/>
              <w:bottom w:w="0" w:type="dxa"/>
              <w:right w:w="108" w:type="dxa"/>
            </w:tcMar>
            <w:vAlign w:val="center"/>
            <w:hideMark/>
          </w:tcPr>
          <w:p w14:paraId="31B241C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993" w:type="dxa"/>
            <w:shd w:val="clear" w:color="auto" w:fill="FFFFFF"/>
            <w:tcMar>
              <w:top w:w="0" w:type="dxa"/>
              <w:left w:w="93" w:type="dxa"/>
              <w:bottom w:w="0" w:type="dxa"/>
              <w:right w:w="108" w:type="dxa"/>
            </w:tcMar>
            <w:vAlign w:val="center"/>
            <w:hideMark/>
          </w:tcPr>
          <w:p w14:paraId="1E92B3C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5" w:type="dxa"/>
            <w:shd w:val="clear" w:color="auto" w:fill="FFFFFF"/>
            <w:tcMar>
              <w:top w:w="0" w:type="dxa"/>
              <w:left w:w="93" w:type="dxa"/>
              <w:bottom w:w="0" w:type="dxa"/>
              <w:right w:w="108" w:type="dxa"/>
            </w:tcMar>
            <w:vAlign w:val="center"/>
            <w:hideMark/>
          </w:tcPr>
          <w:p w14:paraId="7D0846E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5" w:type="dxa"/>
            <w:shd w:val="clear" w:color="auto" w:fill="FFFFFF"/>
            <w:tcMar>
              <w:top w:w="0" w:type="dxa"/>
              <w:left w:w="93" w:type="dxa"/>
              <w:bottom w:w="0" w:type="dxa"/>
              <w:right w:w="108" w:type="dxa"/>
            </w:tcMar>
            <w:vAlign w:val="center"/>
            <w:hideMark/>
          </w:tcPr>
          <w:p w14:paraId="4195E1E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9" w:type="dxa"/>
            <w:shd w:val="clear" w:color="auto" w:fill="FFFFFF"/>
            <w:tcMar>
              <w:top w:w="0" w:type="dxa"/>
              <w:left w:w="93" w:type="dxa"/>
              <w:bottom w:w="0" w:type="dxa"/>
              <w:right w:w="108" w:type="dxa"/>
            </w:tcMar>
            <w:vAlign w:val="center"/>
            <w:hideMark/>
          </w:tcPr>
          <w:p w14:paraId="2E09320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14:paraId="29A549A3" w14:textId="77777777" w:rsidR="00BC2CE2" w:rsidRDefault="00BC2CE2" w:rsidP="00BC2CE2">
      <w:pPr>
        <w:spacing w:after="0" w:line="240" w:lineRule="auto"/>
        <w:jc w:val="both"/>
        <w:rPr>
          <w:rFonts w:ascii="Times New Roman" w:eastAsia="Calibri" w:hAnsi="Times New Roman" w:cs="Times New Roman"/>
          <w:sz w:val="24"/>
          <w:szCs w:val="24"/>
        </w:rPr>
      </w:pPr>
    </w:p>
    <w:p w14:paraId="4506C0BD" w14:textId="77777777" w:rsidR="00BC2CE2" w:rsidRPr="00C15B2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47135F">
        <w:rPr>
          <w:rFonts w:ascii="Times New Roman" w:eastAsia="Times New Roman" w:hAnsi="Times New Roman" w:cs="Times New Roman"/>
          <w:sz w:val="24"/>
          <w:szCs w:val="24"/>
        </w:rPr>
        <w:t>Izrada strateškog dokumenta</w:t>
      </w:r>
    </w:p>
    <w:p w14:paraId="2F1CFA4A" w14:textId="77777777" w:rsidR="00BC2CE2" w:rsidRDefault="00BC2CE2" w:rsidP="00BC2CE2">
      <w:pPr>
        <w:spacing w:after="0" w:line="240" w:lineRule="auto"/>
        <w:jc w:val="both"/>
        <w:rPr>
          <w:rFonts w:ascii="Times New Roman" w:eastAsia="Calibri" w:hAnsi="Times New Roman" w:cs="Times New Roman"/>
          <w:sz w:val="24"/>
          <w:szCs w:val="24"/>
        </w:rPr>
      </w:pPr>
      <w:bookmarkStart w:id="57" w:name="_Hlk119414774"/>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Pr>
          <w:rFonts w:ascii="Times New Roman" w:eastAsia="Times New Roman" w:hAnsi="Times New Roman" w:cs="Times New Roman"/>
          <w:sz w:val="24"/>
          <w:szCs w:val="24"/>
        </w:rPr>
        <w:t>U</w:t>
      </w:r>
      <w:r w:rsidRPr="00B10C47">
        <w:rPr>
          <w:rFonts w:ascii="Times New Roman" w:eastAsia="Times New Roman" w:hAnsi="Times New Roman" w:cs="Times New Roman"/>
          <w:sz w:val="24"/>
          <w:szCs w:val="24"/>
        </w:rPr>
        <w:t xml:space="preserve"> skladu sa Zakonom o sustavu strateškog planiranja i upravljanja razvojem Republike Hrvatske </w:t>
      </w:r>
      <w:r w:rsidRPr="00B10C47">
        <w:rPr>
          <w:rFonts w:ascii="Times New Roman" w:eastAsia="Calibri" w:hAnsi="Times New Roman" w:cs="Times New Roman"/>
          <w:sz w:val="24"/>
          <w:szCs w:val="24"/>
          <w:shd w:val="clear" w:color="auto" w:fill="FFFFFF"/>
        </w:rPr>
        <w:t>(„Narodne no</w:t>
      </w:r>
      <w:r>
        <w:rPr>
          <w:rFonts w:ascii="Times New Roman" w:eastAsia="Calibri" w:hAnsi="Times New Roman" w:cs="Times New Roman"/>
          <w:sz w:val="24"/>
          <w:szCs w:val="24"/>
          <w:shd w:val="clear" w:color="auto" w:fill="FFFFFF"/>
        </w:rPr>
        <w:t xml:space="preserve">vine“ broj </w:t>
      </w:r>
      <w:r w:rsidRPr="003D176C">
        <w:rPr>
          <w:rFonts w:ascii="Times New Roman" w:eastAsia="Calibri" w:hAnsi="Times New Roman" w:cs="Times New Roman"/>
          <w:sz w:val="24"/>
          <w:szCs w:val="24"/>
          <w:shd w:val="clear" w:color="auto" w:fill="FFFFFF"/>
        </w:rPr>
        <w:t>123/17, 151/22)</w:t>
      </w:r>
      <w:r>
        <w:rPr>
          <w:rFonts w:ascii="Times New Roman" w:eastAsia="Calibri" w:hAnsi="Times New Roman" w:cs="Times New Roman"/>
          <w:sz w:val="24"/>
          <w:szCs w:val="24"/>
          <w:shd w:val="clear" w:color="auto" w:fill="FFFFFF"/>
        </w:rPr>
        <w:t xml:space="preserve"> i drugim propisima,</w:t>
      </w:r>
      <w:r>
        <w:rPr>
          <w:rFonts w:ascii="Times New Roman" w:eastAsia="Times New Roman" w:hAnsi="Times New Roman" w:cs="Times New Roman"/>
          <w:sz w:val="24"/>
          <w:szCs w:val="24"/>
        </w:rPr>
        <w:t xml:space="preserve"> u 2024</w:t>
      </w:r>
      <w:r w:rsidRPr="00B10C47">
        <w:rPr>
          <w:rFonts w:ascii="Times New Roman" w:eastAsia="Times New Roman" w:hAnsi="Times New Roman" w:cs="Times New Roman"/>
          <w:sz w:val="24"/>
          <w:szCs w:val="24"/>
        </w:rPr>
        <w:t xml:space="preserve">. godini </w:t>
      </w:r>
      <w:r>
        <w:rPr>
          <w:rFonts w:ascii="Times New Roman" w:eastAsia="Times New Roman" w:hAnsi="Times New Roman" w:cs="Times New Roman"/>
          <w:sz w:val="24"/>
          <w:szCs w:val="24"/>
        </w:rPr>
        <w:t>vršit će se usklađivanje važećih strateških dokumenata</w:t>
      </w:r>
      <w:r w:rsidRPr="00B10C47">
        <w:rPr>
          <w:rFonts w:ascii="Times New Roman" w:eastAsia="Times New Roman" w:hAnsi="Times New Roman" w:cs="Times New Roman"/>
          <w:sz w:val="24"/>
          <w:szCs w:val="24"/>
        </w:rPr>
        <w:t>.</w:t>
      </w:r>
    </w:p>
    <w:p w14:paraId="05BAA461" w14:textId="77777777" w:rsidR="00BC2CE2" w:rsidRDefault="00BC2CE2" w:rsidP="00BC2CE2">
      <w:pPr>
        <w:spacing w:after="0" w:line="240" w:lineRule="auto"/>
        <w:jc w:val="both"/>
        <w:rPr>
          <w:rFonts w:ascii="Times New Roman" w:eastAsia="Calibri" w:hAnsi="Times New Roman" w:cs="Times New Roman"/>
          <w:sz w:val="24"/>
          <w:szCs w:val="24"/>
        </w:rPr>
      </w:pPr>
      <w:bookmarkStart w:id="58" w:name="_Hlk119414535"/>
      <w:bookmarkEnd w:id="57"/>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083BD2B4" w14:textId="77777777" w:rsidTr="00DD714B">
        <w:trPr>
          <w:trHeight w:val="417"/>
        </w:trPr>
        <w:tc>
          <w:tcPr>
            <w:tcW w:w="1976" w:type="dxa"/>
            <w:shd w:val="clear" w:color="auto" w:fill="FFFFFF"/>
            <w:tcMar>
              <w:top w:w="0" w:type="dxa"/>
              <w:left w:w="93" w:type="dxa"/>
              <w:bottom w:w="0" w:type="dxa"/>
              <w:right w:w="108" w:type="dxa"/>
            </w:tcMar>
            <w:vAlign w:val="center"/>
            <w:hideMark/>
          </w:tcPr>
          <w:p w14:paraId="6440D94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26DB7F6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4DB3AF1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0150FE4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1B383D2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578F5DC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320CB73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2CDE02D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5C1FB29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4714404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6EF388D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0FD562C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5574EF4D" w14:textId="77777777" w:rsidTr="00DD714B">
        <w:trPr>
          <w:trHeight w:val="1132"/>
        </w:trPr>
        <w:tc>
          <w:tcPr>
            <w:tcW w:w="1976" w:type="dxa"/>
            <w:shd w:val="clear" w:color="auto" w:fill="FFFFFF"/>
            <w:tcMar>
              <w:top w:w="0" w:type="dxa"/>
              <w:left w:w="93" w:type="dxa"/>
              <w:bottom w:w="0" w:type="dxa"/>
              <w:right w:w="108" w:type="dxa"/>
            </w:tcMar>
            <w:vAlign w:val="center"/>
            <w:hideMark/>
          </w:tcPr>
          <w:p w14:paraId="7A0EE568" w14:textId="77777777"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Izrada izmjena</w:t>
            </w:r>
            <w:r w:rsidRPr="00B8638D">
              <w:rPr>
                <w:rFonts w:ascii="Times New Roman" w:eastAsia="Times New Roman" w:hAnsi="Times New Roman" w:cs="Times New Roman"/>
                <w:sz w:val="18"/>
                <w:szCs w:val="18"/>
              </w:rPr>
              <w:t xml:space="preserve"> i dopuna te usklađivanje važećih strateških dokumenata</w:t>
            </w:r>
          </w:p>
          <w:p w14:paraId="2883B274" w14:textId="77777777"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14:paraId="5F61E6BA"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Izrada izmjena i dopuna te </w:t>
            </w:r>
            <w:r w:rsidRPr="00B8638D">
              <w:rPr>
                <w:rFonts w:ascii="Times New Roman" w:eastAsia="Times New Roman" w:hAnsi="Times New Roman" w:cs="Times New Roman"/>
                <w:sz w:val="18"/>
                <w:szCs w:val="18"/>
              </w:rPr>
              <w:t xml:space="preserve"> usklađivanje </w:t>
            </w:r>
            <w:r w:rsidRPr="00B8638D">
              <w:rPr>
                <w:rFonts w:ascii="Times New Roman" w:hAnsi="Times New Roman" w:cs="Times New Roman"/>
                <w:sz w:val="18"/>
                <w:szCs w:val="18"/>
              </w:rPr>
              <w:t xml:space="preserve">važećih strateških dokumenata </w:t>
            </w:r>
          </w:p>
        </w:tc>
        <w:tc>
          <w:tcPr>
            <w:tcW w:w="857" w:type="dxa"/>
            <w:shd w:val="clear" w:color="auto" w:fill="FFFFFF"/>
            <w:tcMar>
              <w:top w:w="0" w:type="dxa"/>
              <w:left w:w="93" w:type="dxa"/>
              <w:bottom w:w="0" w:type="dxa"/>
              <w:right w:w="108" w:type="dxa"/>
            </w:tcMar>
            <w:vAlign w:val="center"/>
            <w:hideMark/>
          </w:tcPr>
          <w:p w14:paraId="49DD5E90"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14:paraId="4C8190D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w:t>
            </w:r>
          </w:p>
        </w:tc>
        <w:tc>
          <w:tcPr>
            <w:tcW w:w="1134" w:type="dxa"/>
            <w:shd w:val="clear" w:color="auto" w:fill="FFFFFF"/>
            <w:tcMar>
              <w:top w:w="0" w:type="dxa"/>
              <w:left w:w="93" w:type="dxa"/>
              <w:bottom w:w="0" w:type="dxa"/>
              <w:right w:w="108" w:type="dxa"/>
            </w:tcMar>
            <w:vAlign w:val="center"/>
            <w:hideMark/>
          </w:tcPr>
          <w:p w14:paraId="219EF38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w:t>
            </w:r>
          </w:p>
        </w:tc>
        <w:tc>
          <w:tcPr>
            <w:tcW w:w="1134" w:type="dxa"/>
            <w:shd w:val="clear" w:color="auto" w:fill="FFFFFF"/>
            <w:tcMar>
              <w:top w:w="0" w:type="dxa"/>
              <w:left w:w="93" w:type="dxa"/>
              <w:bottom w:w="0" w:type="dxa"/>
              <w:right w:w="108" w:type="dxa"/>
            </w:tcMar>
            <w:vAlign w:val="center"/>
            <w:hideMark/>
          </w:tcPr>
          <w:p w14:paraId="69F1774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w:t>
            </w:r>
          </w:p>
        </w:tc>
        <w:tc>
          <w:tcPr>
            <w:tcW w:w="1158" w:type="dxa"/>
            <w:shd w:val="clear" w:color="auto" w:fill="FFFFFF"/>
            <w:tcMar>
              <w:top w:w="0" w:type="dxa"/>
              <w:left w:w="93" w:type="dxa"/>
              <w:bottom w:w="0" w:type="dxa"/>
              <w:right w:w="108" w:type="dxa"/>
            </w:tcMar>
            <w:vAlign w:val="center"/>
            <w:hideMark/>
          </w:tcPr>
          <w:p w14:paraId="6F7ACF70"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w:t>
            </w:r>
          </w:p>
        </w:tc>
      </w:tr>
      <w:bookmarkEnd w:id="58"/>
    </w:tbl>
    <w:p w14:paraId="020D414E" w14:textId="77777777" w:rsidR="00BC2CE2" w:rsidRDefault="00BC2CE2" w:rsidP="00BC2CE2">
      <w:pPr>
        <w:spacing w:after="0" w:line="240" w:lineRule="auto"/>
        <w:jc w:val="both"/>
        <w:rPr>
          <w:rFonts w:ascii="Times New Roman" w:eastAsia="Calibri" w:hAnsi="Times New Roman" w:cs="Times New Roman"/>
          <w:sz w:val="24"/>
          <w:szCs w:val="24"/>
        </w:rPr>
      </w:pPr>
    </w:p>
    <w:p w14:paraId="518F0921" w14:textId="77777777" w:rsidR="00BC2CE2"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CF5797">
        <w:rPr>
          <w:rFonts w:ascii="Times New Roman" w:eastAsia="Times New Roman" w:hAnsi="Times New Roman" w:cs="Times New Roman"/>
          <w:sz w:val="24"/>
          <w:szCs w:val="24"/>
        </w:rPr>
        <w:t>Priprema projekata iz EU fondova</w:t>
      </w:r>
    </w:p>
    <w:p w14:paraId="775E0EE1" w14:textId="77777777" w:rsidR="00BC2CE2" w:rsidRPr="00206648"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w:t>
      </w:r>
      <w:r w:rsidRPr="00CF5797">
        <w:rPr>
          <w:rFonts w:ascii="Times New Roman" w:eastAsia="Times New Roman" w:hAnsi="Times New Roman" w:cs="Times New Roman"/>
          <w:sz w:val="24"/>
          <w:szCs w:val="24"/>
        </w:rPr>
        <w:t xml:space="preserve"> </w:t>
      </w:r>
      <w:r w:rsidRPr="00B10C47">
        <w:rPr>
          <w:rFonts w:ascii="Times New Roman" w:eastAsia="Times New Roman" w:hAnsi="Times New Roman" w:cs="Times New Roman"/>
          <w:sz w:val="24"/>
          <w:szCs w:val="24"/>
        </w:rPr>
        <w:t>Aktivnost Priprema projekata iz EU fondova podrazumijeva</w:t>
      </w:r>
      <w:r>
        <w:rPr>
          <w:rFonts w:ascii="Times New Roman" w:eastAsia="Times New Roman" w:hAnsi="Times New Roman" w:cs="Times New Roman"/>
          <w:sz w:val="24"/>
          <w:szCs w:val="24"/>
        </w:rPr>
        <w:t xml:space="preserve"> angažiranje</w:t>
      </w:r>
      <w:r w:rsidRPr="00B10C47">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stručnjaka u </w:t>
      </w:r>
      <w:r w:rsidRPr="00B10C47">
        <w:rPr>
          <w:rFonts w:ascii="Times New Roman" w:eastAsia="Times New Roman" w:hAnsi="Times New Roman" w:cs="Times New Roman"/>
          <w:sz w:val="24"/>
          <w:szCs w:val="24"/>
        </w:rPr>
        <w:t>specifičnim područjima u okviru kojih se prijavljuju projekti na razne nacionalne i EU natječaje</w:t>
      </w:r>
      <w:r>
        <w:rPr>
          <w:rFonts w:ascii="Times New Roman" w:eastAsia="Times New Roman" w:hAnsi="Times New Roman" w:cs="Times New Roman"/>
          <w:sz w:val="24"/>
          <w:szCs w:val="24"/>
        </w:rPr>
        <w:t>.</w:t>
      </w:r>
    </w:p>
    <w:p w14:paraId="6E6DC10D" w14:textId="77777777" w:rsidR="00BC2CE2"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7774F8AB" w14:textId="77777777" w:rsidTr="00DD714B">
        <w:trPr>
          <w:trHeight w:val="417"/>
        </w:trPr>
        <w:tc>
          <w:tcPr>
            <w:tcW w:w="1976" w:type="dxa"/>
            <w:shd w:val="clear" w:color="auto" w:fill="FFFFFF"/>
            <w:tcMar>
              <w:top w:w="0" w:type="dxa"/>
              <w:left w:w="93" w:type="dxa"/>
              <w:bottom w:w="0" w:type="dxa"/>
              <w:right w:w="108" w:type="dxa"/>
            </w:tcMar>
            <w:vAlign w:val="center"/>
            <w:hideMark/>
          </w:tcPr>
          <w:p w14:paraId="0393FE8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5F98E6D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07DCF03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41F76E1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4C46CCC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532AF47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31F2457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365FA8D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0EDD2C4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55F96AE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5C86ED1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3F428F0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6750BCE8" w14:textId="77777777" w:rsidTr="00DD714B">
        <w:trPr>
          <w:trHeight w:val="1132"/>
        </w:trPr>
        <w:tc>
          <w:tcPr>
            <w:tcW w:w="1976" w:type="dxa"/>
            <w:shd w:val="clear" w:color="auto" w:fill="FFFFFF"/>
            <w:tcMar>
              <w:top w:w="0" w:type="dxa"/>
              <w:left w:w="93" w:type="dxa"/>
              <w:bottom w:w="0" w:type="dxa"/>
              <w:right w:w="108" w:type="dxa"/>
            </w:tcMar>
            <w:vAlign w:val="center"/>
            <w:hideMark/>
          </w:tcPr>
          <w:p w14:paraId="5D74BA1F" w14:textId="77777777"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lastRenderedPageBreak/>
              <w:t>Priprema, prijava i provedba projekata iz EU fondova</w:t>
            </w:r>
          </w:p>
          <w:p w14:paraId="621516CB" w14:textId="77777777"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14:paraId="5E185A49"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Angažiranje </w:t>
            </w:r>
            <w:r w:rsidRPr="00B8638D">
              <w:rPr>
                <w:rFonts w:ascii="Times New Roman" w:eastAsia="Calibri" w:hAnsi="Times New Roman" w:cs="Times New Roman"/>
                <w:sz w:val="18"/>
                <w:szCs w:val="18"/>
              </w:rPr>
              <w:t xml:space="preserve"> stručnjaka u </w:t>
            </w:r>
            <w:r w:rsidRPr="00B8638D">
              <w:rPr>
                <w:rFonts w:ascii="Times New Roman" w:eastAsia="Times New Roman" w:hAnsi="Times New Roman" w:cs="Times New Roman"/>
                <w:sz w:val="18"/>
                <w:szCs w:val="18"/>
              </w:rPr>
              <w:t>specifičnim područjima kod pripreme, prijave i provedbe projekata</w:t>
            </w:r>
          </w:p>
        </w:tc>
        <w:tc>
          <w:tcPr>
            <w:tcW w:w="857" w:type="dxa"/>
            <w:shd w:val="clear" w:color="auto" w:fill="FFFFFF"/>
            <w:tcMar>
              <w:top w:w="0" w:type="dxa"/>
              <w:left w:w="93" w:type="dxa"/>
              <w:bottom w:w="0" w:type="dxa"/>
              <w:right w:w="108" w:type="dxa"/>
            </w:tcMar>
            <w:vAlign w:val="center"/>
            <w:hideMark/>
          </w:tcPr>
          <w:p w14:paraId="674C9BF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14:paraId="0108B08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34" w:type="dxa"/>
            <w:shd w:val="clear" w:color="auto" w:fill="FFFFFF"/>
            <w:tcMar>
              <w:top w:w="0" w:type="dxa"/>
              <w:left w:w="93" w:type="dxa"/>
              <w:bottom w:w="0" w:type="dxa"/>
              <w:right w:w="108" w:type="dxa"/>
            </w:tcMar>
            <w:vAlign w:val="center"/>
            <w:hideMark/>
          </w:tcPr>
          <w:p w14:paraId="4568AAF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34" w:type="dxa"/>
            <w:shd w:val="clear" w:color="auto" w:fill="FFFFFF"/>
            <w:tcMar>
              <w:top w:w="0" w:type="dxa"/>
              <w:left w:w="93" w:type="dxa"/>
              <w:bottom w:w="0" w:type="dxa"/>
              <w:right w:w="108" w:type="dxa"/>
            </w:tcMar>
            <w:vAlign w:val="center"/>
            <w:hideMark/>
          </w:tcPr>
          <w:p w14:paraId="5B73BEF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58" w:type="dxa"/>
            <w:shd w:val="clear" w:color="auto" w:fill="FFFFFF"/>
            <w:tcMar>
              <w:top w:w="0" w:type="dxa"/>
              <w:left w:w="93" w:type="dxa"/>
              <w:bottom w:w="0" w:type="dxa"/>
              <w:right w:w="108" w:type="dxa"/>
            </w:tcMar>
            <w:vAlign w:val="center"/>
            <w:hideMark/>
          </w:tcPr>
          <w:p w14:paraId="0271EAF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r>
    </w:tbl>
    <w:p w14:paraId="1F6BF7B0" w14:textId="77777777" w:rsidR="00BC2CE2" w:rsidRDefault="00BC2CE2" w:rsidP="00BC2CE2">
      <w:pPr>
        <w:spacing w:after="0" w:line="240" w:lineRule="auto"/>
        <w:ind w:firstLine="708"/>
        <w:jc w:val="both"/>
        <w:rPr>
          <w:rFonts w:ascii="Times New Roman" w:eastAsia="Calibri" w:hAnsi="Times New Roman" w:cs="Times New Roman"/>
          <w:sz w:val="24"/>
          <w:szCs w:val="24"/>
        </w:rPr>
      </w:pPr>
    </w:p>
    <w:p w14:paraId="0C09D888" w14:textId="77777777" w:rsidR="00BC2CE2" w:rsidRDefault="00BC2CE2" w:rsidP="00BC2CE2">
      <w:pPr>
        <w:spacing w:after="0" w:line="240" w:lineRule="auto"/>
        <w:ind w:firstLine="708"/>
        <w:jc w:val="both"/>
        <w:rPr>
          <w:rFonts w:ascii="Times New Roman" w:eastAsia="Calibri" w:hAnsi="Times New Roman" w:cs="Times New Roman"/>
          <w:sz w:val="24"/>
          <w:szCs w:val="24"/>
        </w:rPr>
      </w:pPr>
    </w:p>
    <w:p w14:paraId="70C498B8" w14:textId="77777777" w:rsidR="00BC2CE2" w:rsidRPr="00F756EC" w:rsidRDefault="00BC2CE2" w:rsidP="00BC2CE2">
      <w:pPr>
        <w:jc w:val="both"/>
        <w:rPr>
          <w:rFonts w:ascii="Times New Roman" w:eastAsia="Calibri" w:hAnsi="Times New Roman" w:cs="Times New Roman"/>
          <w:b/>
          <w:sz w:val="24"/>
          <w:szCs w:val="24"/>
        </w:rPr>
      </w:pPr>
      <w:r w:rsidRPr="00F756EC">
        <w:rPr>
          <w:rFonts w:ascii="Times New Roman" w:eastAsia="Calibri" w:hAnsi="Times New Roman" w:cs="Times New Roman"/>
          <w:b/>
          <w:sz w:val="24"/>
          <w:szCs w:val="24"/>
        </w:rPr>
        <w:t>PROGRAM:  JAČANJE GOSPODARSTVA</w:t>
      </w:r>
    </w:p>
    <w:p w14:paraId="4123B757" w14:textId="77777777"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Opis programa</w:t>
      </w:r>
    </w:p>
    <w:p w14:paraId="123D5F0C" w14:textId="77777777" w:rsidR="00BC2CE2" w:rsidRPr="00B10C47" w:rsidRDefault="00BC2CE2" w:rsidP="00BC2CE2">
      <w:pPr>
        <w:spacing w:after="0" w:line="240" w:lineRule="auto"/>
        <w:jc w:val="both"/>
        <w:rPr>
          <w:rFonts w:ascii="Times New Roman" w:eastAsia="Times New Roman" w:hAnsi="Times New Roman" w:cs="Times New Roman"/>
          <w:sz w:val="24"/>
          <w:szCs w:val="24"/>
        </w:rPr>
      </w:pPr>
      <w:r w:rsidRPr="00B10C47">
        <w:rPr>
          <w:rFonts w:ascii="Times New Roman" w:eastAsia="Times New Roman" w:hAnsi="Times New Roman" w:cs="Times New Roman"/>
          <w:sz w:val="24"/>
          <w:szCs w:val="24"/>
        </w:rPr>
        <w:t xml:space="preserve">Aktivnosti i projekti koji čine ovaj program odnose se na subvencije kamata za poduzetničke zajmove, informiranje i edukaciju poduzetnika, poticanje razvoja poduzetništva, sufinanciranje poslovanja Poduzetničkog inkubatora </w:t>
      </w:r>
      <w:r>
        <w:rPr>
          <w:rFonts w:ascii="Times New Roman" w:eastAsia="Times New Roman" w:hAnsi="Times New Roman" w:cs="Times New Roman"/>
          <w:sz w:val="24"/>
          <w:szCs w:val="24"/>
        </w:rPr>
        <w:t>Poreč d.o.o.</w:t>
      </w:r>
      <w:r w:rsidRPr="00B10C47">
        <w:rPr>
          <w:rFonts w:ascii="Times New Roman" w:eastAsia="Times New Roman" w:hAnsi="Times New Roman" w:cs="Times New Roman"/>
          <w:sz w:val="24"/>
          <w:szCs w:val="24"/>
        </w:rPr>
        <w:t xml:space="preserve">, sustavno promicanje zaštite potrošača, promicanje poduzetništva, sufinanciranje poslovanja TD </w:t>
      </w:r>
      <w:proofErr w:type="spellStart"/>
      <w:r w:rsidRPr="00B10C47">
        <w:rPr>
          <w:rFonts w:ascii="Times New Roman" w:eastAsia="Times New Roman" w:hAnsi="Times New Roman" w:cs="Times New Roman"/>
          <w:sz w:val="24"/>
          <w:szCs w:val="24"/>
        </w:rPr>
        <w:t>Parentium</w:t>
      </w:r>
      <w:proofErr w:type="spellEnd"/>
      <w:r w:rsidRPr="00B10C47">
        <w:rPr>
          <w:rFonts w:ascii="Times New Roman" w:eastAsia="Times New Roman" w:hAnsi="Times New Roman" w:cs="Times New Roman"/>
          <w:sz w:val="24"/>
          <w:szCs w:val="24"/>
        </w:rPr>
        <w:t xml:space="preserve"> d.o.o., članarinu za LAG Središnja Istra i LAGUR Istarski </w:t>
      </w:r>
      <w:proofErr w:type="spellStart"/>
      <w:r w:rsidRPr="00B10C47">
        <w:rPr>
          <w:rFonts w:ascii="Times New Roman" w:eastAsia="Times New Roman" w:hAnsi="Times New Roman" w:cs="Times New Roman"/>
          <w:sz w:val="24"/>
          <w:szCs w:val="24"/>
        </w:rPr>
        <w:t>švoj</w:t>
      </w:r>
      <w:proofErr w:type="spellEnd"/>
      <w:r w:rsidRPr="00B10C47">
        <w:rPr>
          <w:rFonts w:ascii="Times New Roman" w:eastAsia="Times New Roman" w:hAnsi="Times New Roman" w:cs="Times New Roman"/>
          <w:sz w:val="24"/>
          <w:szCs w:val="24"/>
        </w:rPr>
        <w:t>, kojih je član Grad Poreč-</w:t>
      </w:r>
      <w:proofErr w:type="spellStart"/>
      <w:r w:rsidRPr="00B10C47">
        <w:rPr>
          <w:rFonts w:ascii="Times New Roman" w:eastAsia="Times New Roman" w:hAnsi="Times New Roman" w:cs="Times New Roman"/>
          <w:sz w:val="24"/>
          <w:szCs w:val="24"/>
        </w:rPr>
        <w:t>Parenzo</w:t>
      </w:r>
      <w:proofErr w:type="spellEnd"/>
      <w:r w:rsidRPr="00B10C47">
        <w:rPr>
          <w:rFonts w:ascii="Times New Roman" w:eastAsia="Times New Roman" w:hAnsi="Times New Roman" w:cs="Times New Roman"/>
          <w:sz w:val="24"/>
          <w:szCs w:val="24"/>
        </w:rPr>
        <w:t xml:space="preserve">, zatim na sufinanciranje rada poštanskih ureda u </w:t>
      </w:r>
      <w:proofErr w:type="spellStart"/>
      <w:r w:rsidRPr="00B10C47">
        <w:rPr>
          <w:rFonts w:ascii="Times New Roman" w:eastAsia="Times New Roman" w:hAnsi="Times New Roman" w:cs="Times New Roman"/>
          <w:sz w:val="24"/>
          <w:szCs w:val="24"/>
        </w:rPr>
        <w:t>Baderni</w:t>
      </w:r>
      <w:proofErr w:type="spellEnd"/>
      <w:r w:rsidRPr="00B10C47">
        <w:rPr>
          <w:rFonts w:ascii="Times New Roman" w:eastAsia="Times New Roman" w:hAnsi="Times New Roman" w:cs="Times New Roman"/>
          <w:sz w:val="24"/>
          <w:szCs w:val="24"/>
        </w:rPr>
        <w:t>, Novoj Vasi i Červar Portu.</w:t>
      </w:r>
    </w:p>
    <w:p w14:paraId="57740C0D" w14:textId="77777777" w:rsidR="00BC2CE2" w:rsidRDefault="00BC2CE2" w:rsidP="00BC2CE2">
      <w:pPr>
        <w:spacing w:after="0" w:line="240" w:lineRule="auto"/>
        <w:ind w:firstLine="708"/>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 xml:space="preserve"> </w:t>
      </w:r>
    </w:p>
    <w:p w14:paraId="19FF2D82" w14:textId="77777777"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Zakonske i druge pravne osnove programa</w:t>
      </w:r>
    </w:p>
    <w:p w14:paraId="6D81A572" w14:textId="77777777" w:rsidR="00BC2CE2" w:rsidRPr="00206648"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206648">
        <w:rPr>
          <w:rFonts w:ascii="Times New Roman" w:eastAsia="Calibri" w:hAnsi="Times New Roman" w:cs="Times New Roman"/>
          <w:sz w:val="24"/>
          <w:szCs w:val="24"/>
        </w:rPr>
        <w:t>Zakon o obrtu („Narodne novine“ broj 143/13, 127/19 i 41/20)</w:t>
      </w:r>
    </w:p>
    <w:p w14:paraId="21B502B9" w14:textId="77777777" w:rsidR="00BC2CE2" w:rsidRPr="003D176C" w:rsidRDefault="00BC2CE2" w:rsidP="00BC2CE2">
      <w:pPr>
        <w:numPr>
          <w:ilvl w:val="0"/>
          <w:numId w:val="22"/>
        </w:numPr>
        <w:spacing w:after="0" w:line="240" w:lineRule="auto"/>
        <w:contextualSpacing/>
        <w:rPr>
          <w:rFonts w:ascii="Times New Roman" w:eastAsia="Calibri" w:hAnsi="Times New Roman" w:cs="Times New Roman"/>
          <w:sz w:val="24"/>
          <w:szCs w:val="24"/>
        </w:rPr>
      </w:pPr>
      <w:r w:rsidRPr="003D176C">
        <w:rPr>
          <w:rFonts w:ascii="Times New Roman" w:eastAsia="Calibri" w:hAnsi="Times New Roman" w:cs="Times New Roman"/>
          <w:sz w:val="24"/>
          <w:szCs w:val="24"/>
        </w:rPr>
        <w:t xml:space="preserve">Zakon o trgovačkim društvima („Narodne novine“ broj  111/93, 34/99, 121/99, 52/00, 118/03,107/07,146/08, 137/09, 125/11, 152/11, 111/12, 68/13, 110/15, 40/19,34/22, 114/22,18/23,130/23) </w:t>
      </w:r>
    </w:p>
    <w:p w14:paraId="383633DF" w14:textId="77777777" w:rsidR="00BC2CE2" w:rsidRPr="003D176C"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Zakon o ugostiteljskoj djelatnosti („Narodne novine“ broj 85/15, 121/16, 99/18, 25/19, 98/19, 32/20 i 42/20, 126/21)</w:t>
      </w:r>
    </w:p>
    <w:p w14:paraId="1270C27D" w14:textId="77777777" w:rsidR="00BC2CE2" w:rsidRPr="003D176C"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Zakon o trgovini („Narodne novine“ broj 87/08, 96/08, 116/08, 76/09, 114/11, 68/13, 30/14, 32/19, 98/19, 32/20,33/23)</w:t>
      </w:r>
    </w:p>
    <w:p w14:paraId="0AE1EC09" w14:textId="77777777" w:rsidR="00BC2CE2" w:rsidRPr="00206648"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206648">
        <w:rPr>
          <w:rFonts w:ascii="Times New Roman" w:eastAsia="Calibri" w:hAnsi="Times New Roman" w:cs="Times New Roman"/>
          <w:sz w:val="24"/>
          <w:szCs w:val="24"/>
          <w:shd w:val="clear" w:color="auto" w:fill="FFFFFF"/>
        </w:rPr>
        <w:t>Zakon o zaštiti potrošača („Narodne novine“ broj 19/22</w:t>
      </w:r>
      <w:r>
        <w:rPr>
          <w:rFonts w:ascii="Times New Roman" w:eastAsia="Calibri" w:hAnsi="Times New Roman" w:cs="Times New Roman"/>
          <w:sz w:val="24"/>
          <w:szCs w:val="24"/>
          <w:shd w:val="clear" w:color="auto" w:fill="FFFFFF"/>
        </w:rPr>
        <w:t>, 59/23</w:t>
      </w:r>
      <w:r w:rsidRPr="00206648">
        <w:rPr>
          <w:rFonts w:ascii="Times New Roman" w:eastAsia="Calibri" w:hAnsi="Times New Roman" w:cs="Times New Roman"/>
          <w:sz w:val="24"/>
          <w:szCs w:val="24"/>
          <w:shd w:val="clear" w:color="auto" w:fill="FFFFFF"/>
        </w:rPr>
        <w:t>)</w:t>
      </w:r>
    </w:p>
    <w:p w14:paraId="1828D8B5" w14:textId="77777777" w:rsidR="00BC2CE2" w:rsidRPr="00206648"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206648">
        <w:rPr>
          <w:rFonts w:ascii="Times New Roman" w:eastAsia="Calibri" w:hAnsi="Times New Roman" w:cs="Times New Roman"/>
          <w:sz w:val="24"/>
          <w:szCs w:val="24"/>
        </w:rPr>
        <w:t>Drugi zakonski i podzakonski akti</w:t>
      </w:r>
    </w:p>
    <w:p w14:paraId="720E5D82" w14:textId="77777777"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14:paraId="2C26488D" w14:textId="77777777" w:rsidR="00BC2CE2" w:rsidRPr="00B10C47" w:rsidRDefault="00BC2CE2" w:rsidP="00BC2CE2">
      <w:pPr>
        <w:spacing w:after="0" w:line="240" w:lineRule="auto"/>
        <w:jc w:val="both"/>
        <w:rPr>
          <w:rFonts w:ascii="Times New Roman" w:eastAsia="Times New Roman" w:hAnsi="Times New Roman" w:cs="Times New Roman"/>
          <w:sz w:val="24"/>
          <w:szCs w:val="24"/>
        </w:rPr>
      </w:pPr>
      <w:r w:rsidRPr="00160F72">
        <w:rPr>
          <w:rFonts w:ascii="Times New Roman" w:eastAsia="Calibri" w:hAnsi="Times New Roman" w:cs="Times New Roman"/>
          <w:b/>
          <w:bCs/>
          <w:sz w:val="24"/>
          <w:szCs w:val="24"/>
        </w:rPr>
        <w:t>Ciljevi pr</w:t>
      </w:r>
      <w:r>
        <w:rPr>
          <w:rFonts w:ascii="Times New Roman" w:eastAsia="Calibri" w:hAnsi="Times New Roman" w:cs="Times New Roman"/>
          <w:b/>
          <w:bCs/>
          <w:sz w:val="24"/>
          <w:szCs w:val="24"/>
        </w:rPr>
        <w:t xml:space="preserve">ovedbe programa u </w:t>
      </w:r>
      <w:r w:rsidRPr="003D176C">
        <w:rPr>
          <w:rFonts w:ascii="Times New Roman" w:eastAsia="Calibri" w:hAnsi="Times New Roman" w:cs="Times New Roman"/>
          <w:b/>
          <w:bCs/>
          <w:sz w:val="24"/>
          <w:szCs w:val="24"/>
        </w:rPr>
        <w:t xml:space="preserve">razdoblju 2024. - 2026: </w:t>
      </w:r>
      <w:r w:rsidRPr="003D176C">
        <w:rPr>
          <w:rFonts w:ascii="Times New Roman" w:eastAsia="Times New Roman" w:hAnsi="Times New Roman" w:cs="Times New Roman"/>
          <w:sz w:val="24"/>
          <w:szCs w:val="24"/>
        </w:rPr>
        <w:t>Ciljevi</w:t>
      </w:r>
      <w:r w:rsidRPr="00131D6A">
        <w:rPr>
          <w:rFonts w:ascii="Times New Roman" w:eastAsia="Times New Roman" w:hAnsi="Times New Roman" w:cs="Times New Roman"/>
          <w:sz w:val="24"/>
          <w:szCs w:val="24"/>
        </w:rPr>
        <w:t xml:space="preserve"> provedbe programa Jačanje  gospodarstva su </w:t>
      </w:r>
      <w:r w:rsidRPr="00131D6A">
        <w:rPr>
          <w:rFonts w:ascii="Times New Roman" w:hAnsi="Times New Roman" w:cs="Times New Roman"/>
          <w:sz w:val="24"/>
          <w:szCs w:val="24"/>
        </w:rPr>
        <w:t>nastaviti brojnim mjerama i aktivnostima biti jedan od glavnih dionika razvoja gospodarstva i partner poduzetnicima i investitorima, kroz</w:t>
      </w:r>
      <w:r w:rsidRPr="00131D6A">
        <w:rPr>
          <w:rFonts w:ascii="Times New Roman" w:eastAsia="Times New Roman" w:hAnsi="Times New Roman" w:cs="Times New Roman"/>
          <w:sz w:val="24"/>
          <w:szCs w:val="24"/>
        </w:rPr>
        <w:t xml:space="preserve"> rasterećenje gospodarskih subjekata pri otplati poduzetničkih kredita, povećanje razine informiranosti</w:t>
      </w:r>
      <w:r w:rsidRPr="00B10C47">
        <w:rPr>
          <w:rFonts w:ascii="Times New Roman" w:eastAsia="Times New Roman" w:hAnsi="Times New Roman" w:cs="Times New Roman"/>
          <w:sz w:val="24"/>
          <w:szCs w:val="24"/>
        </w:rPr>
        <w:t xml:space="preserve"> i znanja poduzetnika, poticanje razvoja poduzetništva, naročito poticanje na samozapošljavanje i zapošljavanje, pružanje podrške uključivanju poduzetnika u apliciranje na EU natječaje, povećanje kvalitete lokalnih proizvoda i usluga i drugo. Osim toga, cilj je pružanje podrške radu Lokalne akcijske grupe „Središnja Istra“ i Lokalne akcijske grupe u ribarstvu „Istarski </w:t>
      </w:r>
      <w:proofErr w:type="spellStart"/>
      <w:r w:rsidRPr="00B10C47">
        <w:rPr>
          <w:rFonts w:ascii="Times New Roman" w:eastAsia="Times New Roman" w:hAnsi="Times New Roman" w:cs="Times New Roman"/>
          <w:sz w:val="24"/>
          <w:szCs w:val="24"/>
        </w:rPr>
        <w:t>švoj</w:t>
      </w:r>
      <w:proofErr w:type="spellEnd"/>
      <w:r w:rsidRPr="00B10C47">
        <w:rPr>
          <w:rFonts w:ascii="Times New Roman" w:eastAsia="Times New Roman" w:hAnsi="Times New Roman" w:cs="Times New Roman"/>
          <w:sz w:val="24"/>
          <w:szCs w:val="24"/>
        </w:rPr>
        <w:t xml:space="preserve">“, te nesmetan rad poštanskih ureda u </w:t>
      </w:r>
      <w:proofErr w:type="spellStart"/>
      <w:r w:rsidRPr="00B10C47">
        <w:rPr>
          <w:rFonts w:ascii="Times New Roman" w:eastAsia="Times New Roman" w:hAnsi="Times New Roman" w:cs="Times New Roman"/>
          <w:sz w:val="24"/>
          <w:szCs w:val="24"/>
        </w:rPr>
        <w:t>Baderni</w:t>
      </w:r>
      <w:proofErr w:type="spellEnd"/>
      <w:r w:rsidRPr="00B10C47">
        <w:rPr>
          <w:rFonts w:ascii="Times New Roman" w:eastAsia="Times New Roman" w:hAnsi="Times New Roman" w:cs="Times New Roman"/>
          <w:sz w:val="24"/>
          <w:szCs w:val="24"/>
        </w:rPr>
        <w:t>, Novoj Vasi i Červar Portu.</w:t>
      </w:r>
    </w:p>
    <w:p w14:paraId="53BA1AAB" w14:textId="77777777"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14:paraId="259DFCF9" w14:textId="77777777" w:rsidR="00BC2CE2" w:rsidRDefault="00BC2CE2" w:rsidP="00BC2CE2">
      <w:pPr>
        <w:spacing w:after="0" w:line="240" w:lineRule="auto"/>
        <w:jc w:val="both"/>
        <w:rPr>
          <w:rFonts w:ascii="Times New Roman" w:eastAsia="Calibri" w:hAnsi="Times New Roman" w:cs="Times New Roman"/>
          <w:b/>
          <w:bCs/>
          <w:sz w:val="24"/>
          <w:szCs w:val="24"/>
        </w:rPr>
      </w:pPr>
      <w:r w:rsidRPr="002B49E4">
        <w:rPr>
          <w:rFonts w:ascii="Times New Roman" w:eastAsia="Calibri" w:hAnsi="Times New Roman" w:cs="Times New Roman"/>
          <w:b/>
          <w:bCs/>
          <w:sz w:val="24"/>
          <w:szCs w:val="24"/>
        </w:rPr>
        <w:t>Procjena i ishodište potrebnih sredstava za aktivnosti/projekte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BC2CE2" w:rsidRPr="004600E0" w14:paraId="3695AAED" w14:textId="77777777" w:rsidTr="00DD714B">
        <w:trPr>
          <w:trHeight w:val="530"/>
        </w:trPr>
        <w:tc>
          <w:tcPr>
            <w:tcW w:w="3677" w:type="dxa"/>
            <w:vAlign w:val="center"/>
          </w:tcPr>
          <w:p w14:paraId="38FE90AF" w14:textId="77777777" w:rsidR="00BC2CE2" w:rsidRPr="004600E0" w:rsidRDefault="00BC2CE2" w:rsidP="00DD714B">
            <w:pPr>
              <w:spacing w:after="0" w:line="240" w:lineRule="auto"/>
              <w:jc w:val="center"/>
              <w:rPr>
                <w:rFonts w:ascii="Times New Roman" w:eastAsia="Calibri" w:hAnsi="Times New Roman" w:cs="Times New Roman"/>
                <w:b/>
                <w:sz w:val="18"/>
                <w:szCs w:val="18"/>
              </w:rPr>
            </w:pPr>
            <w:r w:rsidRPr="004600E0">
              <w:rPr>
                <w:rFonts w:ascii="Times New Roman" w:eastAsia="Calibri" w:hAnsi="Times New Roman" w:cs="Times New Roman"/>
                <w:b/>
                <w:sz w:val="18"/>
                <w:szCs w:val="18"/>
              </w:rPr>
              <w:t>Aktivnost/ projekt</w:t>
            </w:r>
          </w:p>
        </w:tc>
        <w:tc>
          <w:tcPr>
            <w:tcW w:w="1346" w:type="dxa"/>
            <w:vAlign w:val="center"/>
          </w:tcPr>
          <w:p w14:paraId="19015435" w14:textId="77777777" w:rsidR="00BC2CE2" w:rsidRPr="004600E0" w:rsidRDefault="00BC2CE2" w:rsidP="00DD714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Proračun 2023</w:t>
            </w:r>
            <w:r w:rsidRPr="004600E0">
              <w:rPr>
                <w:rFonts w:ascii="Times New Roman" w:eastAsia="Calibri" w:hAnsi="Times New Roman" w:cs="Times New Roman"/>
                <w:b/>
                <w:sz w:val="18"/>
                <w:szCs w:val="18"/>
              </w:rPr>
              <w:t>.</w:t>
            </w:r>
          </w:p>
        </w:tc>
        <w:tc>
          <w:tcPr>
            <w:tcW w:w="1345" w:type="dxa"/>
            <w:vAlign w:val="center"/>
          </w:tcPr>
          <w:p w14:paraId="6308256E" w14:textId="77777777" w:rsidR="00BC2CE2" w:rsidRPr="004600E0" w:rsidRDefault="00BC2CE2" w:rsidP="00DD714B">
            <w:pPr>
              <w:spacing w:after="0" w:line="240" w:lineRule="auto"/>
              <w:jc w:val="center"/>
              <w:rPr>
                <w:rFonts w:ascii="Times New Roman" w:eastAsia="Calibri" w:hAnsi="Times New Roman" w:cs="Times New Roman"/>
                <w:b/>
                <w:sz w:val="18"/>
                <w:szCs w:val="18"/>
              </w:rPr>
            </w:pPr>
            <w:r w:rsidRPr="004600E0">
              <w:rPr>
                <w:rFonts w:ascii="Times New Roman" w:eastAsia="Calibri" w:hAnsi="Times New Roman" w:cs="Times New Roman"/>
                <w:b/>
                <w:sz w:val="18"/>
                <w:szCs w:val="18"/>
              </w:rPr>
              <w:t>Plan</w:t>
            </w:r>
          </w:p>
          <w:p w14:paraId="4A90E54C" w14:textId="77777777" w:rsidR="00BC2CE2" w:rsidRPr="004600E0" w:rsidRDefault="00BC2CE2" w:rsidP="00DD714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2024</w:t>
            </w:r>
            <w:r w:rsidRPr="004600E0">
              <w:rPr>
                <w:rFonts w:ascii="Times New Roman" w:eastAsia="Calibri" w:hAnsi="Times New Roman" w:cs="Times New Roman"/>
                <w:b/>
                <w:sz w:val="18"/>
                <w:szCs w:val="18"/>
              </w:rPr>
              <w:t>.</w:t>
            </w:r>
          </w:p>
        </w:tc>
        <w:tc>
          <w:tcPr>
            <w:tcW w:w="1347" w:type="dxa"/>
            <w:vAlign w:val="center"/>
          </w:tcPr>
          <w:p w14:paraId="33B96383" w14:textId="77777777" w:rsidR="00BC2CE2" w:rsidRPr="004600E0" w:rsidRDefault="00BC2CE2" w:rsidP="00DD714B">
            <w:pPr>
              <w:spacing w:after="0" w:line="240" w:lineRule="auto"/>
              <w:jc w:val="center"/>
              <w:rPr>
                <w:rFonts w:ascii="Times New Roman" w:eastAsia="Calibri" w:hAnsi="Times New Roman" w:cs="Times New Roman"/>
                <w:b/>
                <w:sz w:val="18"/>
                <w:szCs w:val="18"/>
              </w:rPr>
            </w:pPr>
            <w:r w:rsidRPr="004600E0">
              <w:rPr>
                <w:rFonts w:ascii="Times New Roman" w:eastAsia="Calibri" w:hAnsi="Times New Roman" w:cs="Times New Roman"/>
                <w:b/>
                <w:sz w:val="18"/>
                <w:szCs w:val="18"/>
              </w:rPr>
              <w:t>Projekcija</w:t>
            </w:r>
          </w:p>
          <w:p w14:paraId="6A2B5654" w14:textId="77777777" w:rsidR="00BC2CE2" w:rsidRPr="004600E0" w:rsidRDefault="00BC2CE2" w:rsidP="00DD714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2025</w:t>
            </w:r>
            <w:r w:rsidRPr="004600E0">
              <w:rPr>
                <w:rFonts w:ascii="Times New Roman" w:eastAsia="Calibri" w:hAnsi="Times New Roman" w:cs="Times New Roman"/>
                <w:b/>
                <w:sz w:val="18"/>
                <w:szCs w:val="18"/>
              </w:rPr>
              <w:t>.</w:t>
            </w:r>
          </w:p>
        </w:tc>
        <w:tc>
          <w:tcPr>
            <w:tcW w:w="1347" w:type="dxa"/>
          </w:tcPr>
          <w:p w14:paraId="1B9BC822" w14:textId="77777777" w:rsidR="00BC2CE2" w:rsidRPr="004600E0" w:rsidRDefault="00BC2CE2" w:rsidP="00DD714B">
            <w:pPr>
              <w:spacing w:after="0" w:line="240" w:lineRule="auto"/>
              <w:jc w:val="center"/>
              <w:rPr>
                <w:rFonts w:ascii="Times New Roman" w:eastAsia="Calibri" w:hAnsi="Times New Roman" w:cs="Times New Roman"/>
                <w:b/>
                <w:sz w:val="18"/>
                <w:szCs w:val="18"/>
              </w:rPr>
            </w:pPr>
          </w:p>
          <w:p w14:paraId="42597E3E" w14:textId="77777777" w:rsidR="00BC2CE2" w:rsidRPr="004600E0" w:rsidRDefault="00BC2CE2" w:rsidP="00DD714B">
            <w:pPr>
              <w:spacing w:after="0" w:line="240" w:lineRule="auto"/>
              <w:jc w:val="center"/>
              <w:rPr>
                <w:rFonts w:ascii="Times New Roman" w:eastAsia="Calibri" w:hAnsi="Times New Roman" w:cs="Times New Roman"/>
                <w:b/>
                <w:sz w:val="18"/>
                <w:szCs w:val="18"/>
              </w:rPr>
            </w:pPr>
            <w:r w:rsidRPr="004600E0">
              <w:rPr>
                <w:rFonts w:ascii="Times New Roman" w:eastAsia="Calibri" w:hAnsi="Times New Roman" w:cs="Times New Roman"/>
                <w:b/>
                <w:sz w:val="18"/>
                <w:szCs w:val="18"/>
              </w:rPr>
              <w:t>Projekcija</w:t>
            </w:r>
          </w:p>
          <w:p w14:paraId="7E4CEBB5" w14:textId="77777777" w:rsidR="00BC2CE2" w:rsidRPr="004600E0" w:rsidRDefault="00BC2CE2" w:rsidP="00DD714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2026</w:t>
            </w:r>
            <w:r w:rsidRPr="004600E0">
              <w:rPr>
                <w:rFonts w:ascii="Times New Roman" w:eastAsia="Calibri" w:hAnsi="Times New Roman" w:cs="Times New Roman"/>
                <w:b/>
                <w:sz w:val="18"/>
                <w:szCs w:val="18"/>
              </w:rPr>
              <w:t>.</w:t>
            </w:r>
          </w:p>
          <w:p w14:paraId="67FB8121" w14:textId="77777777" w:rsidR="00BC2CE2" w:rsidRPr="004600E0" w:rsidRDefault="00BC2CE2" w:rsidP="00DD714B">
            <w:pPr>
              <w:spacing w:after="0" w:line="240" w:lineRule="auto"/>
              <w:rPr>
                <w:rFonts w:ascii="Times New Roman" w:eastAsia="Calibri" w:hAnsi="Times New Roman" w:cs="Times New Roman"/>
                <w:b/>
                <w:sz w:val="18"/>
                <w:szCs w:val="18"/>
              </w:rPr>
            </w:pPr>
          </w:p>
        </w:tc>
      </w:tr>
      <w:tr w:rsidR="00BC2CE2" w:rsidRPr="004600E0" w14:paraId="3605C946" w14:textId="77777777" w:rsidTr="00DD714B">
        <w:trPr>
          <w:trHeight w:val="454"/>
        </w:trPr>
        <w:tc>
          <w:tcPr>
            <w:tcW w:w="3677" w:type="dxa"/>
            <w:vAlign w:val="center"/>
          </w:tcPr>
          <w:p w14:paraId="26CB1B11" w14:textId="77777777"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Subvencije kamata za poduzetničke zajmove</w:t>
            </w:r>
          </w:p>
        </w:tc>
        <w:tc>
          <w:tcPr>
            <w:tcW w:w="1346" w:type="dxa"/>
          </w:tcPr>
          <w:p w14:paraId="58DA3444"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33.000,00</w:t>
            </w:r>
          </w:p>
        </w:tc>
        <w:tc>
          <w:tcPr>
            <w:tcW w:w="1345" w:type="dxa"/>
          </w:tcPr>
          <w:p w14:paraId="4613ED6B"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33.000,00</w:t>
            </w:r>
          </w:p>
        </w:tc>
        <w:tc>
          <w:tcPr>
            <w:tcW w:w="1347" w:type="dxa"/>
          </w:tcPr>
          <w:p w14:paraId="0587FE1D"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33.000,00</w:t>
            </w:r>
          </w:p>
        </w:tc>
        <w:tc>
          <w:tcPr>
            <w:tcW w:w="1347" w:type="dxa"/>
          </w:tcPr>
          <w:p w14:paraId="4D2C42A6"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33.000,00</w:t>
            </w:r>
          </w:p>
        </w:tc>
      </w:tr>
      <w:tr w:rsidR="00BC2CE2" w:rsidRPr="004600E0" w14:paraId="3CD45B6B" w14:textId="77777777" w:rsidTr="00DD714B">
        <w:trPr>
          <w:trHeight w:val="454"/>
        </w:trPr>
        <w:tc>
          <w:tcPr>
            <w:tcW w:w="3677" w:type="dxa"/>
            <w:vAlign w:val="center"/>
          </w:tcPr>
          <w:p w14:paraId="17075CA5" w14:textId="77777777"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Informiranje i edukacija poduzetnika</w:t>
            </w:r>
          </w:p>
        </w:tc>
        <w:tc>
          <w:tcPr>
            <w:tcW w:w="1346" w:type="dxa"/>
          </w:tcPr>
          <w:p w14:paraId="1079F418"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6.650,00</w:t>
            </w:r>
          </w:p>
        </w:tc>
        <w:tc>
          <w:tcPr>
            <w:tcW w:w="1345" w:type="dxa"/>
          </w:tcPr>
          <w:p w14:paraId="31960181"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6.500,00</w:t>
            </w:r>
          </w:p>
        </w:tc>
        <w:tc>
          <w:tcPr>
            <w:tcW w:w="1347" w:type="dxa"/>
          </w:tcPr>
          <w:p w14:paraId="62C481F6"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6.500,00</w:t>
            </w:r>
          </w:p>
        </w:tc>
        <w:tc>
          <w:tcPr>
            <w:tcW w:w="1347" w:type="dxa"/>
          </w:tcPr>
          <w:p w14:paraId="27BA9AE0"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6.500,00</w:t>
            </w:r>
          </w:p>
        </w:tc>
      </w:tr>
      <w:tr w:rsidR="00BC2CE2" w:rsidRPr="004600E0" w14:paraId="5FEDCEE8" w14:textId="77777777" w:rsidTr="00DD714B">
        <w:trPr>
          <w:trHeight w:val="454"/>
        </w:trPr>
        <w:tc>
          <w:tcPr>
            <w:tcW w:w="3677" w:type="dxa"/>
            <w:vAlign w:val="center"/>
          </w:tcPr>
          <w:p w14:paraId="39C3DBC2" w14:textId="77777777"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Poticanje razvoja poduzetništva</w:t>
            </w:r>
          </w:p>
        </w:tc>
        <w:tc>
          <w:tcPr>
            <w:tcW w:w="1346" w:type="dxa"/>
          </w:tcPr>
          <w:p w14:paraId="29D26AAF"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89.820,00</w:t>
            </w:r>
          </w:p>
        </w:tc>
        <w:tc>
          <w:tcPr>
            <w:tcW w:w="1345" w:type="dxa"/>
          </w:tcPr>
          <w:p w14:paraId="085380D0"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91.500,00</w:t>
            </w:r>
          </w:p>
        </w:tc>
        <w:tc>
          <w:tcPr>
            <w:tcW w:w="1347" w:type="dxa"/>
          </w:tcPr>
          <w:p w14:paraId="068158C0"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91.500,00</w:t>
            </w:r>
          </w:p>
        </w:tc>
        <w:tc>
          <w:tcPr>
            <w:tcW w:w="1347" w:type="dxa"/>
          </w:tcPr>
          <w:p w14:paraId="2B365F2B"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91.500,00</w:t>
            </w:r>
          </w:p>
        </w:tc>
      </w:tr>
      <w:tr w:rsidR="00BC2CE2" w:rsidRPr="004600E0" w14:paraId="6F9692B1" w14:textId="77777777" w:rsidTr="00DD714B">
        <w:trPr>
          <w:trHeight w:val="454"/>
        </w:trPr>
        <w:tc>
          <w:tcPr>
            <w:tcW w:w="3677" w:type="dxa"/>
            <w:vAlign w:val="center"/>
          </w:tcPr>
          <w:p w14:paraId="412795C3" w14:textId="77777777"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 xml:space="preserve">Sufinanciranje poslovanja Poduzetničkog inkubatora </w:t>
            </w:r>
            <w:proofErr w:type="spellStart"/>
            <w:r w:rsidRPr="004600E0">
              <w:rPr>
                <w:rFonts w:ascii="Times New Roman" w:eastAsia="Calibri" w:hAnsi="Times New Roman" w:cs="Times New Roman"/>
                <w:sz w:val="18"/>
                <w:szCs w:val="18"/>
              </w:rPr>
              <w:t>Žbandaj</w:t>
            </w:r>
            <w:proofErr w:type="spellEnd"/>
          </w:p>
        </w:tc>
        <w:tc>
          <w:tcPr>
            <w:tcW w:w="1346" w:type="dxa"/>
          </w:tcPr>
          <w:p w14:paraId="26A940DE"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33.200,00</w:t>
            </w:r>
          </w:p>
        </w:tc>
        <w:tc>
          <w:tcPr>
            <w:tcW w:w="1345" w:type="dxa"/>
          </w:tcPr>
          <w:p w14:paraId="462A551F"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25.000,00</w:t>
            </w:r>
          </w:p>
        </w:tc>
        <w:tc>
          <w:tcPr>
            <w:tcW w:w="1347" w:type="dxa"/>
          </w:tcPr>
          <w:p w14:paraId="6110633F"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25.000,00</w:t>
            </w:r>
          </w:p>
        </w:tc>
        <w:tc>
          <w:tcPr>
            <w:tcW w:w="1347" w:type="dxa"/>
          </w:tcPr>
          <w:p w14:paraId="4CBC51AF"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25.000,00</w:t>
            </w:r>
          </w:p>
        </w:tc>
      </w:tr>
      <w:tr w:rsidR="00BC2CE2" w:rsidRPr="004600E0" w14:paraId="6942D739" w14:textId="77777777" w:rsidTr="00DD714B">
        <w:trPr>
          <w:trHeight w:val="454"/>
        </w:trPr>
        <w:tc>
          <w:tcPr>
            <w:tcW w:w="3677" w:type="dxa"/>
            <w:vAlign w:val="center"/>
          </w:tcPr>
          <w:p w14:paraId="7E86949F" w14:textId="77777777"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lastRenderedPageBreak/>
              <w:t>Sustavno promicanje zaštite potrošača</w:t>
            </w:r>
          </w:p>
        </w:tc>
        <w:tc>
          <w:tcPr>
            <w:tcW w:w="1346" w:type="dxa"/>
          </w:tcPr>
          <w:p w14:paraId="0C008F93"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670,00</w:t>
            </w:r>
          </w:p>
        </w:tc>
        <w:tc>
          <w:tcPr>
            <w:tcW w:w="1345" w:type="dxa"/>
          </w:tcPr>
          <w:p w14:paraId="0C90BEF7"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670,00</w:t>
            </w:r>
          </w:p>
        </w:tc>
        <w:tc>
          <w:tcPr>
            <w:tcW w:w="1347" w:type="dxa"/>
          </w:tcPr>
          <w:p w14:paraId="27FAC4ED"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670,00</w:t>
            </w:r>
          </w:p>
        </w:tc>
        <w:tc>
          <w:tcPr>
            <w:tcW w:w="1347" w:type="dxa"/>
          </w:tcPr>
          <w:p w14:paraId="5A617E9B"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670,00</w:t>
            </w:r>
          </w:p>
        </w:tc>
      </w:tr>
      <w:tr w:rsidR="00BC2CE2" w:rsidRPr="004600E0" w14:paraId="222DEFEF" w14:textId="77777777" w:rsidTr="00DD714B">
        <w:trPr>
          <w:trHeight w:val="454"/>
        </w:trPr>
        <w:tc>
          <w:tcPr>
            <w:tcW w:w="3677" w:type="dxa"/>
            <w:vAlign w:val="center"/>
          </w:tcPr>
          <w:p w14:paraId="44479A85" w14:textId="77777777"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Promicanje poduzetništva</w:t>
            </w:r>
          </w:p>
        </w:tc>
        <w:tc>
          <w:tcPr>
            <w:tcW w:w="1346" w:type="dxa"/>
          </w:tcPr>
          <w:p w14:paraId="09FFC0FA"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4.000,00</w:t>
            </w:r>
          </w:p>
        </w:tc>
        <w:tc>
          <w:tcPr>
            <w:tcW w:w="1345" w:type="dxa"/>
          </w:tcPr>
          <w:p w14:paraId="339AF66F"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4.000,00</w:t>
            </w:r>
          </w:p>
        </w:tc>
        <w:tc>
          <w:tcPr>
            <w:tcW w:w="1347" w:type="dxa"/>
          </w:tcPr>
          <w:p w14:paraId="5AECE254"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4.000,00</w:t>
            </w:r>
          </w:p>
        </w:tc>
        <w:tc>
          <w:tcPr>
            <w:tcW w:w="1347" w:type="dxa"/>
          </w:tcPr>
          <w:p w14:paraId="4CB3A0D5"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4.000,00</w:t>
            </w:r>
          </w:p>
        </w:tc>
      </w:tr>
      <w:tr w:rsidR="00BC2CE2" w:rsidRPr="004600E0" w14:paraId="433B40CD" w14:textId="77777777" w:rsidTr="00DD714B">
        <w:trPr>
          <w:trHeight w:val="454"/>
        </w:trPr>
        <w:tc>
          <w:tcPr>
            <w:tcW w:w="3677" w:type="dxa"/>
            <w:vAlign w:val="center"/>
          </w:tcPr>
          <w:p w14:paraId="575A7485" w14:textId="77777777"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 xml:space="preserve">Sufinanciranje poslovanja TD </w:t>
            </w:r>
            <w:proofErr w:type="spellStart"/>
            <w:r w:rsidRPr="004600E0">
              <w:rPr>
                <w:rFonts w:ascii="Times New Roman" w:eastAsia="Calibri" w:hAnsi="Times New Roman" w:cs="Times New Roman"/>
                <w:sz w:val="18"/>
                <w:szCs w:val="18"/>
              </w:rPr>
              <w:t>Parentium</w:t>
            </w:r>
            <w:proofErr w:type="spellEnd"/>
            <w:r w:rsidRPr="004600E0">
              <w:rPr>
                <w:rFonts w:ascii="Times New Roman" w:eastAsia="Calibri" w:hAnsi="Times New Roman" w:cs="Times New Roman"/>
                <w:sz w:val="18"/>
                <w:szCs w:val="18"/>
              </w:rPr>
              <w:t xml:space="preserve"> d.o.o. Poreč</w:t>
            </w:r>
          </w:p>
        </w:tc>
        <w:tc>
          <w:tcPr>
            <w:tcW w:w="1346" w:type="dxa"/>
          </w:tcPr>
          <w:p w14:paraId="44350435"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34.550,00</w:t>
            </w:r>
          </w:p>
        </w:tc>
        <w:tc>
          <w:tcPr>
            <w:tcW w:w="1345" w:type="dxa"/>
          </w:tcPr>
          <w:p w14:paraId="40EF42B1"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34.550,00</w:t>
            </w:r>
          </w:p>
        </w:tc>
        <w:tc>
          <w:tcPr>
            <w:tcW w:w="1347" w:type="dxa"/>
          </w:tcPr>
          <w:p w14:paraId="35DE472F"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34.550,00</w:t>
            </w:r>
          </w:p>
        </w:tc>
        <w:tc>
          <w:tcPr>
            <w:tcW w:w="1347" w:type="dxa"/>
          </w:tcPr>
          <w:p w14:paraId="2B5DA979"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34.550,00</w:t>
            </w:r>
          </w:p>
        </w:tc>
      </w:tr>
      <w:tr w:rsidR="00BC2CE2" w:rsidRPr="004600E0" w14:paraId="09A4BA4B" w14:textId="77777777" w:rsidTr="00DD714B">
        <w:trPr>
          <w:trHeight w:val="454"/>
        </w:trPr>
        <w:tc>
          <w:tcPr>
            <w:tcW w:w="3677" w:type="dxa"/>
            <w:vAlign w:val="center"/>
          </w:tcPr>
          <w:p w14:paraId="5331DB01" w14:textId="77777777"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 xml:space="preserve">Članarina za LAG Središnja Istra i LAGUR Istarski </w:t>
            </w:r>
            <w:proofErr w:type="spellStart"/>
            <w:r w:rsidRPr="004600E0">
              <w:rPr>
                <w:rFonts w:ascii="Times New Roman" w:eastAsia="Calibri" w:hAnsi="Times New Roman" w:cs="Times New Roman"/>
                <w:sz w:val="18"/>
                <w:szCs w:val="18"/>
              </w:rPr>
              <w:t>švoj</w:t>
            </w:r>
            <w:proofErr w:type="spellEnd"/>
          </w:p>
        </w:tc>
        <w:tc>
          <w:tcPr>
            <w:tcW w:w="1346" w:type="dxa"/>
          </w:tcPr>
          <w:p w14:paraId="3AAB89BC"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8.100,00</w:t>
            </w:r>
          </w:p>
        </w:tc>
        <w:tc>
          <w:tcPr>
            <w:tcW w:w="1345" w:type="dxa"/>
          </w:tcPr>
          <w:p w14:paraId="61CFB900"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8.100,00</w:t>
            </w:r>
          </w:p>
        </w:tc>
        <w:tc>
          <w:tcPr>
            <w:tcW w:w="1347" w:type="dxa"/>
          </w:tcPr>
          <w:p w14:paraId="78F92EAE"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8.100,00</w:t>
            </w:r>
          </w:p>
        </w:tc>
        <w:tc>
          <w:tcPr>
            <w:tcW w:w="1347" w:type="dxa"/>
          </w:tcPr>
          <w:p w14:paraId="0A80C8D1"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8.100,00</w:t>
            </w:r>
          </w:p>
        </w:tc>
      </w:tr>
      <w:tr w:rsidR="00BC2CE2" w:rsidRPr="004600E0" w14:paraId="463FC1DF" w14:textId="77777777" w:rsidTr="00DD714B">
        <w:trPr>
          <w:trHeight w:val="454"/>
        </w:trPr>
        <w:tc>
          <w:tcPr>
            <w:tcW w:w="3677" w:type="dxa"/>
            <w:vAlign w:val="center"/>
          </w:tcPr>
          <w:p w14:paraId="0F8B83D9" w14:textId="77777777"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 xml:space="preserve">Sufinanciranje rada poštanskog ureda u </w:t>
            </w:r>
            <w:proofErr w:type="spellStart"/>
            <w:r w:rsidRPr="004600E0">
              <w:rPr>
                <w:rFonts w:ascii="Times New Roman" w:eastAsia="Calibri" w:hAnsi="Times New Roman" w:cs="Times New Roman"/>
                <w:sz w:val="18"/>
                <w:szCs w:val="18"/>
              </w:rPr>
              <w:t>Baderni</w:t>
            </w:r>
            <w:proofErr w:type="spellEnd"/>
          </w:p>
        </w:tc>
        <w:tc>
          <w:tcPr>
            <w:tcW w:w="1346" w:type="dxa"/>
          </w:tcPr>
          <w:p w14:paraId="764DE2F0"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4.520,00</w:t>
            </w:r>
          </w:p>
        </w:tc>
        <w:tc>
          <w:tcPr>
            <w:tcW w:w="1345" w:type="dxa"/>
          </w:tcPr>
          <w:p w14:paraId="2507F97D"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4.520,00</w:t>
            </w:r>
          </w:p>
        </w:tc>
        <w:tc>
          <w:tcPr>
            <w:tcW w:w="1347" w:type="dxa"/>
          </w:tcPr>
          <w:p w14:paraId="3DFB0441"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4.520,00</w:t>
            </w:r>
          </w:p>
        </w:tc>
        <w:tc>
          <w:tcPr>
            <w:tcW w:w="1347" w:type="dxa"/>
          </w:tcPr>
          <w:p w14:paraId="61DF1544"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4.520,00</w:t>
            </w:r>
          </w:p>
        </w:tc>
      </w:tr>
      <w:tr w:rsidR="00BC2CE2" w:rsidRPr="004600E0" w14:paraId="6CCA66D8" w14:textId="77777777" w:rsidTr="00DD714B">
        <w:trPr>
          <w:trHeight w:val="454"/>
        </w:trPr>
        <w:tc>
          <w:tcPr>
            <w:tcW w:w="3677" w:type="dxa"/>
            <w:vAlign w:val="center"/>
          </w:tcPr>
          <w:p w14:paraId="16FD5EA2" w14:textId="77777777"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Sufinanciranje rada poštanskog ureda Nova Vas</w:t>
            </w:r>
          </w:p>
        </w:tc>
        <w:tc>
          <w:tcPr>
            <w:tcW w:w="1346" w:type="dxa"/>
          </w:tcPr>
          <w:p w14:paraId="11241F6E"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5.580,00</w:t>
            </w:r>
          </w:p>
        </w:tc>
        <w:tc>
          <w:tcPr>
            <w:tcW w:w="1345" w:type="dxa"/>
          </w:tcPr>
          <w:p w14:paraId="31D689BE"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5.580,00</w:t>
            </w:r>
          </w:p>
        </w:tc>
        <w:tc>
          <w:tcPr>
            <w:tcW w:w="1347" w:type="dxa"/>
          </w:tcPr>
          <w:p w14:paraId="0E6EFC24"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5.580,00</w:t>
            </w:r>
          </w:p>
        </w:tc>
        <w:tc>
          <w:tcPr>
            <w:tcW w:w="1347" w:type="dxa"/>
          </w:tcPr>
          <w:p w14:paraId="52CBBACF"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5.580,00</w:t>
            </w:r>
          </w:p>
        </w:tc>
      </w:tr>
      <w:tr w:rsidR="00BC2CE2" w:rsidRPr="004600E0" w14:paraId="23DDD76C" w14:textId="77777777" w:rsidTr="00DD714B">
        <w:trPr>
          <w:trHeight w:val="454"/>
        </w:trPr>
        <w:tc>
          <w:tcPr>
            <w:tcW w:w="3677" w:type="dxa"/>
            <w:vAlign w:val="center"/>
          </w:tcPr>
          <w:p w14:paraId="2BD86FE5" w14:textId="77777777"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Sufinanciranje rada poštanskog ureda Červar Porat</w:t>
            </w:r>
          </w:p>
        </w:tc>
        <w:tc>
          <w:tcPr>
            <w:tcW w:w="1346" w:type="dxa"/>
          </w:tcPr>
          <w:p w14:paraId="29496EBF"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2.800,00</w:t>
            </w:r>
          </w:p>
        </w:tc>
        <w:tc>
          <w:tcPr>
            <w:tcW w:w="1345" w:type="dxa"/>
          </w:tcPr>
          <w:p w14:paraId="012A64F7"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2.800,00</w:t>
            </w:r>
          </w:p>
        </w:tc>
        <w:tc>
          <w:tcPr>
            <w:tcW w:w="1347" w:type="dxa"/>
          </w:tcPr>
          <w:p w14:paraId="52700776"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2.800,00</w:t>
            </w:r>
          </w:p>
        </w:tc>
        <w:tc>
          <w:tcPr>
            <w:tcW w:w="1347" w:type="dxa"/>
          </w:tcPr>
          <w:p w14:paraId="2EDB0865"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2.800,00</w:t>
            </w:r>
          </w:p>
        </w:tc>
      </w:tr>
      <w:tr w:rsidR="00BC2CE2" w:rsidRPr="004600E0" w14:paraId="6DA57E7F" w14:textId="77777777" w:rsidTr="00DD714B">
        <w:trPr>
          <w:trHeight w:val="454"/>
        </w:trPr>
        <w:tc>
          <w:tcPr>
            <w:tcW w:w="3677" w:type="dxa"/>
            <w:vAlign w:val="center"/>
          </w:tcPr>
          <w:p w14:paraId="109DFDB7" w14:textId="77777777" w:rsidR="00BC2CE2" w:rsidRPr="004600E0" w:rsidRDefault="00BC2CE2" w:rsidP="00DD714B">
            <w:pPr>
              <w:spacing w:after="0" w:line="240" w:lineRule="auto"/>
              <w:jc w:val="center"/>
              <w:rPr>
                <w:rFonts w:ascii="Times New Roman" w:eastAsia="Calibri" w:hAnsi="Times New Roman" w:cs="Times New Roman"/>
                <w:b/>
                <w:sz w:val="18"/>
                <w:szCs w:val="18"/>
              </w:rPr>
            </w:pPr>
            <w:r w:rsidRPr="004600E0">
              <w:rPr>
                <w:rFonts w:ascii="Times New Roman" w:eastAsia="Calibri" w:hAnsi="Times New Roman" w:cs="Times New Roman"/>
                <w:b/>
                <w:sz w:val="18"/>
                <w:szCs w:val="18"/>
              </w:rPr>
              <w:t>UKUPNO</w:t>
            </w:r>
          </w:p>
        </w:tc>
        <w:tc>
          <w:tcPr>
            <w:tcW w:w="1346" w:type="dxa"/>
          </w:tcPr>
          <w:p w14:paraId="181B00CB" w14:textId="77777777"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222.890,00</w:t>
            </w:r>
          </w:p>
        </w:tc>
        <w:tc>
          <w:tcPr>
            <w:tcW w:w="1345" w:type="dxa"/>
          </w:tcPr>
          <w:p w14:paraId="5EFA1EC5" w14:textId="77777777"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216.220,00</w:t>
            </w:r>
          </w:p>
        </w:tc>
        <w:tc>
          <w:tcPr>
            <w:tcW w:w="1347" w:type="dxa"/>
          </w:tcPr>
          <w:p w14:paraId="3C7B6028" w14:textId="77777777"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216.220,00</w:t>
            </w:r>
          </w:p>
        </w:tc>
        <w:tc>
          <w:tcPr>
            <w:tcW w:w="1347" w:type="dxa"/>
          </w:tcPr>
          <w:p w14:paraId="6424AA48" w14:textId="77777777"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216.220,00</w:t>
            </w:r>
          </w:p>
        </w:tc>
      </w:tr>
    </w:tbl>
    <w:p w14:paraId="00F2AF06" w14:textId="77777777"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14:paraId="79312768" w14:textId="77777777" w:rsidR="00BC2CE2" w:rsidRPr="00206648" w:rsidRDefault="00BC2CE2" w:rsidP="00BC2CE2">
      <w:pPr>
        <w:spacing w:after="0" w:line="240" w:lineRule="auto"/>
        <w:jc w:val="both"/>
        <w:rPr>
          <w:rFonts w:ascii="Times New Roman" w:eastAsia="Calibri" w:hAnsi="Times New Roman" w:cs="Times New Roman"/>
          <w:sz w:val="24"/>
          <w:szCs w:val="24"/>
        </w:rPr>
      </w:pPr>
      <w:r w:rsidRPr="00206648">
        <w:rPr>
          <w:rFonts w:ascii="Times New Roman" w:eastAsia="Calibri" w:hAnsi="Times New Roman" w:cs="Times New Roman"/>
          <w:sz w:val="24"/>
          <w:szCs w:val="24"/>
        </w:rPr>
        <w:t>U nastavku se za svaku aktivnost/projekt daje obrazloženje i definiraju pokazatelji rezultata.</w:t>
      </w:r>
    </w:p>
    <w:p w14:paraId="6DC1C3C1" w14:textId="77777777"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14:paraId="3D7FBBF9" w14:textId="77777777" w:rsidR="00BC2CE2" w:rsidRPr="00206648"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206648">
        <w:rPr>
          <w:rFonts w:ascii="Times New Roman" w:eastAsia="Calibri" w:hAnsi="Times New Roman" w:cs="Times New Roman"/>
          <w:sz w:val="24"/>
          <w:szCs w:val="24"/>
        </w:rPr>
        <w:t>Subvencije kamata za poduzetničke zajmove</w:t>
      </w:r>
    </w:p>
    <w:p w14:paraId="685B18D8" w14:textId="77777777" w:rsidR="00BC2CE2" w:rsidRPr="00C15B2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Subvencije kamata za poduzetničke zajmove odnose se na subvencioniranje dijela kamate u okviru Programa kreditiranja poduzetnika „Poduzetnik Istarska županija 2020.“.</w:t>
      </w:r>
    </w:p>
    <w:p w14:paraId="09D50B10" w14:textId="77777777"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7"/>
        <w:gridCol w:w="1979"/>
        <w:gridCol w:w="857"/>
        <w:gridCol w:w="1001"/>
        <w:gridCol w:w="1134"/>
        <w:gridCol w:w="1134"/>
        <w:gridCol w:w="1158"/>
      </w:tblGrid>
      <w:tr w:rsidR="00BC2CE2" w:rsidRPr="00B8638D" w14:paraId="645B39AE" w14:textId="77777777" w:rsidTr="00DD714B">
        <w:trPr>
          <w:trHeight w:val="417"/>
        </w:trPr>
        <w:tc>
          <w:tcPr>
            <w:tcW w:w="1977" w:type="dxa"/>
            <w:shd w:val="clear" w:color="auto" w:fill="FFFFFF"/>
            <w:tcMar>
              <w:top w:w="0" w:type="dxa"/>
              <w:left w:w="93" w:type="dxa"/>
              <w:bottom w:w="0" w:type="dxa"/>
              <w:right w:w="108" w:type="dxa"/>
            </w:tcMar>
            <w:vAlign w:val="center"/>
            <w:hideMark/>
          </w:tcPr>
          <w:p w14:paraId="4D160A3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79" w:type="dxa"/>
            <w:shd w:val="clear" w:color="auto" w:fill="FFFFFF"/>
            <w:tcMar>
              <w:top w:w="0" w:type="dxa"/>
              <w:left w:w="93" w:type="dxa"/>
              <w:bottom w:w="0" w:type="dxa"/>
              <w:right w:w="108" w:type="dxa"/>
            </w:tcMar>
            <w:vAlign w:val="center"/>
            <w:hideMark/>
          </w:tcPr>
          <w:p w14:paraId="619238D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419C7D8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2B889EE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3345BFB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15D9A71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59EC6A6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5DBC03E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10EFB8F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5797F76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7BFC220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12B27C6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37D59D34" w14:textId="77777777" w:rsidTr="00DD714B">
        <w:trPr>
          <w:trHeight w:val="1132"/>
        </w:trPr>
        <w:tc>
          <w:tcPr>
            <w:tcW w:w="1977" w:type="dxa"/>
            <w:shd w:val="clear" w:color="auto" w:fill="FFFFFF"/>
            <w:tcMar>
              <w:top w:w="0" w:type="dxa"/>
              <w:left w:w="93" w:type="dxa"/>
              <w:bottom w:w="0" w:type="dxa"/>
              <w:right w:w="108" w:type="dxa"/>
            </w:tcMar>
            <w:vAlign w:val="center"/>
            <w:hideMark/>
          </w:tcPr>
          <w:p w14:paraId="1AC0C63E" w14:textId="77777777" w:rsidR="00BC2CE2" w:rsidRPr="00B8638D" w:rsidRDefault="00BC2CE2" w:rsidP="00DD714B">
            <w:pPr>
              <w:rPr>
                <w:rFonts w:ascii="Times New Roman" w:hAnsi="Times New Roman" w:cs="Times New Roman"/>
                <w:color w:val="000000"/>
                <w:sz w:val="18"/>
                <w:szCs w:val="18"/>
              </w:rPr>
            </w:pPr>
            <w:r w:rsidRPr="00B8638D">
              <w:rPr>
                <w:rFonts w:ascii="Times New Roman" w:hAnsi="Times New Roman" w:cs="Times New Roman"/>
                <w:color w:val="000000"/>
                <w:sz w:val="18"/>
                <w:szCs w:val="18"/>
              </w:rPr>
              <w:t>Subvencioniranje kamata poduzetnicima</w:t>
            </w:r>
          </w:p>
        </w:tc>
        <w:tc>
          <w:tcPr>
            <w:tcW w:w="1979" w:type="dxa"/>
            <w:shd w:val="clear" w:color="auto" w:fill="FFFFFF"/>
            <w:tcMar>
              <w:top w:w="0" w:type="dxa"/>
              <w:left w:w="93" w:type="dxa"/>
              <w:bottom w:w="0" w:type="dxa"/>
              <w:right w:w="108" w:type="dxa"/>
            </w:tcMar>
            <w:vAlign w:val="center"/>
            <w:hideMark/>
          </w:tcPr>
          <w:p w14:paraId="7081FFED" w14:textId="77777777" w:rsidR="00BC2CE2" w:rsidRPr="00B8638D" w:rsidRDefault="00BC2CE2" w:rsidP="00DD714B">
            <w:pPr>
              <w:rPr>
                <w:rFonts w:ascii="Times New Roman" w:hAnsi="Times New Roman" w:cs="Times New Roman"/>
                <w:color w:val="000000"/>
                <w:sz w:val="18"/>
                <w:szCs w:val="18"/>
              </w:rPr>
            </w:pPr>
            <w:r w:rsidRPr="00B8638D">
              <w:rPr>
                <w:rFonts w:ascii="Times New Roman" w:hAnsi="Times New Roman" w:cs="Times New Roman"/>
                <w:color w:val="000000"/>
                <w:sz w:val="18"/>
                <w:szCs w:val="18"/>
              </w:rPr>
              <w:t>Poduzetnici kojima se subvencionira kamata  kroz Program Poduzetnik Istarska županija 2020</w:t>
            </w:r>
          </w:p>
        </w:tc>
        <w:tc>
          <w:tcPr>
            <w:tcW w:w="857" w:type="dxa"/>
            <w:shd w:val="clear" w:color="auto" w:fill="FFFFFF"/>
            <w:tcMar>
              <w:top w:w="0" w:type="dxa"/>
              <w:left w:w="93" w:type="dxa"/>
              <w:bottom w:w="0" w:type="dxa"/>
              <w:right w:w="108" w:type="dxa"/>
            </w:tcMar>
            <w:vAlign w:val="center"/>
            <w:hideMark/>
          </w:tcPr>
          <w:p w14:paraId="46442B4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14:paraId="403CDFC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70</w:t>
            </w:r>
          </w:p>
        </w:tc>
        <w:tc>
          <w:tcPr>
            <w:tcW w:w="1134" w:type="dxa"/>
            <w:shd w:val="clear" w:color="auto" w:fill="FFFFFF"/>
            <w:tcMar>
              <w:top w:w="0" w:type="dxa"/>
              <w:left w:w="93" w:type="dxa"/>
              <w:bottom w:w="0" w:type="dxa"/>
              <w:right w:w="108" w:type="dxa"/>
            </w:tcMar>
            <w:vAlign w:val="center"/>
            <w:hideMark/>
          </w:tcPr>
          <w:p w14:paraId="7A622D8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70</w:t>
            </w:r>
          </w:p>
        </w:tc>
        <w:tc>
          <w:tcPr>
            <w:tcW w:w="1134" w:type="dxa"/>
            <w:shd w:val="clear" w:color="auto" w:fill="FFFFFF"/>
            <w:tcMar>
              <w:top w:w="0" w:type="dxa"/>
              <w:left w:w="93" w:type="dxa"/>
              <w:bottom w:w="0" w:type="dxa"/>
              <w:right w:w="108" w:type="dxa"/>
            </w:tcMar>
            <w:vAlign w:val="center"/>
            <w:hideMark/>
          </w:tcPr>
          <w:p w14:paraId="2379C2D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70</w:t>
            </w:r>
          </w:p>
        </w:tc>
        <w:tc>
          <w:tcPr>
            <w:tcW w:w="1158" w:type="dxa"/>
            <w:shd w:val="clear" w:color="auto" w:fill="FFFFFF"/>
            <w:tcMar>
              <w:top w:w="0" w:type="dxa"/>
              <w:left w:w="93" w:type="dxa"/>
              <w:bottom w:w="0" w:type="dxa"/>
              <w:right w:w="108" w:type="dxa"/>
            </w:tcMar>
            <w:vAlign w:val="center"/>
            <w:hideMark/>
          </w:tcPr>
          <w:p w14:paraId="1134F63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70</w:t>
            </w:r>
          </w:p>
        </w:tc>
      </w:tr>
    </w:tbl>
    <w:p w14:paraId="18FCA0D8" w14:textId="77777777" w:rsidR="00BC2CE2" w:rsidRDefault="00BC2CE2" w:rsidP="00BC2CE2">
      <w:pPr>
        <w:spacing w:after="0" w:line="240" w:lineRule="auto"/>
        <w:ind w:firstLine="708"/>
        <w:jc w:val="both"/>
        <w:rPr>
          <w:rFonts w:ascii="Times New Roman" w:eastAsia="Calibri" w:hAnsi="Times New Roman" w:cs="Times New Roman"/>
          <w:sz w:val="24"/>
          <w:szCs w:val="24"/>
        </w:rPr>
      </w:pPr>
    </w:p>
    <w:p w14:paraId="2EB346DA" w14:textId="77777777" w:rsidR="00BC2CE2" w:rsidRDefault="00BC2CE2" w:rsidP="00BC2CE2">
      <w:pPr>
        <w:spacing w:after="0" w:line="240" w:lineRule="auto"/>
        <w:ind w:firstLine="708"/>
        <w:jc w:val="both"/>
        <w:rPr>
          <w:rFonts w:ascii="Times New Roman" w:eastAsia="Calibri" w:hAnsi="Times New Roman" w:cs="Times New Roman"/>
          <w:sz w:val="24"/>
          <w:szCs w:val="24"/>
        </w:rPr>
      </w:pPr>
    </w:p>
    <w:p w14:paraId="2EB1DE81" w14:textId="77777777" w:rsidR="00BC2CE2" w:rsidRPr="00206648"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206648">
        <w:rPr>
          <w:rFonts w:ascii="Times New Roman" w:eastAsia="Calibri" w:hAnsi="Times New Roman" w:cs="Times New Roman"/>
          <w:sz w:val="24"/>
          <w:szCs w:val="24"/>
        </w:rPr>
        <w:t>Informiranje i edukacija poduzetnika</w:t>
      </w:r>
    </w:p>
    <w:p w14:paraId="78B1D560" w14:textId="77777777" w:rsidR="00BC2CE2" w:rsidRPr="005B4A5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Aktivnost informiranja i edukacija poduzetnika odnosi se na organizaciju informativnih, savjetodavnih i edukativnih skupova za poduzetnike</w:t>
      </w:r>
      <w:r>
        <w:rPr>
          <w:rFonts w:ascii="Times New Roman" w:eastAsia="Times New Roman" w:hAnsi="Times New Roman" w:cs="Times New Roman"/>
          <w:sz w:val="24"/>
          <w:szCs w:val="24"/>
        </w:rPr>
        <w:t xml:space="preserve"> i druge zainteresirane osobe s</w:t>
      </w:r>
      <w:r w:rsidRPr="00B10C47">
        <w:rPr>
          <w:rFonts w:ascii="Times New Roman" w:eastAsia="Times New Roman" w:hAnsi="Times New Roman" w:cs="Times New Roman"/>
          <w:sz w:val="24"/>
          <w:szCs w:val="24"/>
        </w:rPr>
        <w:t xml:space="preserve"> područja Poreča i Poreštine. Skupovi će se održati u organizaciji Grada Poreča-</w:t>
      </w:r>
      <w:proofErr w:type="spellStart"/>
      <w:r w:rsidRPr="00B10C47">
        <w:rPr>
          <w:rFonts w:ascii="Times New Roman" w:eastAsia="Times New Roman" w:hAnsi="Times New Roman" w:cs="Times New Roman"/>
          <w:sz w:val="24"/>
          <w:szCs w:val="24"/>
        </w:rPr>
        <w:t>Parenzo</w:t>
      </w:r>
      <w:proofErr w:type="spellEnd"/>
      <w:r w:rsidRPr="00B10C47">
        <w:rPr>
          <w:rFonts w:ascii="Times New Roman" w:eastAsia="Times New Roman" w:hAnsi="Times New Roman" w:cs="Times New Roman"/>
          <w:sz w:val="24"/>
          <w:szCs w:val="24"/>
        </w:rPr>
        <w:t xml:space="preserve"> i Poduzetničkog</w:t>
      </w:r>
      <w:r>
        <w:rPr>
          <w:rFonts w:ascii="Times New Roman" w:eastAsia="Times New Roman" w:hAnsi="Times New Roman" w:cs="Times New Roman"/>
          <w:sz w:val="24"/>
          <w:szCs w:val="24"/>
        </w:rPr>
        <w:t xml:space="preserve"> inkubatora Poreč d.o.o. u suradnji s</w:t>
      </w:r>
      <w:r w:rsidRPr="00B10C47">
        <w:rPr>
          <w:rFonts w:ascii="Times New Roman" w:eastAsia="Times New Roman" w:hAnsi="Times New Roman" w:cs="Times New Roman"/>
          <w:sz w:val="24"/>
          <w:szCs w:val="24"/>
        </w:rPr>
        <w:t xml:space="preserve"> raznim institucijama (npr. Udruženje obrtnika Poreč, Hrvatski zavod za zapošljavanje, Istarska razvojna agencija, Hrvatska banka za obnovu i razvoj), fondovima i udrugama (npr. LAG Središnja Istra) te drugim partnerima. Za specijalizirane edukacije angažirat će se vrhunski stručnjaci u predmetnim područjima. Skupovi će se većinom održavati u prostorima </w:t>
      </w:r>
      <w:r>
        <w:rPr>
          <w:rFonts w:ascii="Times New Roman" w:eastAsia="Times New Roman" w:hAnsi="Times New Roman" w:cs="Times New Roman"/>
          <w:sz w:val="24"/>
          <w:szCs w:val="24"/>
        </w:rPr>
        <w:t xml:space="preserve">gradske uprave, </w:t>
      </w:r>
      <w:r w:rsidRPr="00B10C47">
        <w:rPr>
          <w:rFonts w:ascii="Times New Roman" w:eastAsia="Times New Roman" w:hAnsi="Times New Roman" w:cs="Times New Roman"/>
          <w:sz w:val="24"/>
          <w:szCs w:val="24"/>
        </w:rPr>
        <w:t xml:space="preserve">Poduzetničkog inkubatora </w:t>
      </w:r>
      <w:r>
        <w:rPr>
          <w:rFonts w:ascii="Times New Roman" w:eastAsia="Times New Roman" w:hAnsi="Times New Roman" w:cs="Times New Roman"/>
          <w:sz w:val="24"/>
          <w:szCs w:val="24"/>
        </w:rPr>
        <w:t xml:space="preserve">Poreč d.o.o. </w:t>
      </w:r>
      <w:r w:rsidRPr="00B10C47">
        <w:rPr>
          <w:rFonts w:ascii="Times New Roman" w:eastAsia="Times New Roman" w:hAnsi="Times New Roman" w:cs="Times New Roman"/>
          <w:sz w:val="24"/>
          <w:szCs w:val="24"/>
        </w:rPr>
        <w:t xml:space="preserve">u </w:t>
      </w:r>
      <w:proofErr w:type="spellStart"/>
      <w:r w:rsidRPr="00B10C47">
        <w:rPr>
          <w:rFonts w:ascii="Times New Roman" w:eastAsia="Times New Roman" w:hAnsi="Times New Roman" w:cs="Times New Roman"/>
          <w:sz w:val="24"/>
          <w:szCs w:val="24"/>
        </w:rPr>
        <w:t>Žbandaju</w:t>
      </w:r>
      <w:proofErr w:type="spellEnd"/>
      <w:r>
        <w:rPr>
          <w:rFonts w:ascii="Times New Roman" w:eastAsia="Times New Roman" w:hAnsi="Times New Roman" w:cs="Times New Roman"/>
          <w:sz w:val="24"/>
          <w:szCs w:val="24"/>
        </w:rPr>
        <w:t xml:space="preserve"> i Doma obrtnika d.o.o</w:t>
      </w:r>
      <w:r w:rsidRPr="00B10C47">
        <w:rPr>
          <w:rFonts w:ascii="Times New Roman" w:eastAsia="Times New Roman" w:hAnsi="Times New Roman" w:cs="Times New Roman"/>
          <w:sz w:val="24"/>
          <w:szCs w:val="24"/>
        </w:rPr>
        <w:t>.</w:t>
      </w:r>
    </w:p>
    <w:p w14:paraId="5953ADE6" w14:textId="77777777"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79EF3EB2" w14:textId="77777777" w:rsidTr="00DD714B">
        <w:trPr>
          <w:trHeight w:val="417"/>
        </w:trPr>
        <w:tc>
          <w:tcPr>
            <w:tcW w:w="1976" w:type="dxa"/>
            <w:shd w:val="clear" w:color="auto" w:fill="FFFFFF"/>
            <w:tcMar>
              <w:top w:w="0" w:type="dxa"/>
              <w:left w:w="93" w:type="dxa"/>
              <w:bottom w:w="0" w:type="dxa"/>
              <w:right w:w="108" w:type="dxa"/>
            </w:tcMar>
            <w:vAlign w:val="center"/>
            <w:hideMark/>
          </w:tcPr>
          <w:p w14:paraId="7A432B4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7DE0B4C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30855E0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077479D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1A725A3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2FFC8DA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06D43CE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17314AF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59152EB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1CAEAFB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749731D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6760718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57624796" w14:textId="77777777" w:rsidTr="00DD714B">
        <w:trPr>
          <w:trHeight w:val="1132"/>
        </w:trPr>
        <w:tc>
          <w:tcPr>
            <w:tcW w:w="1976" w:type="dxa"/>
            <w:shd w:val="clear" w:color="auto" w:fill="FFFFFF"/>
            <w:tcMar>
              <w:top w:w="0" w:type="dxa"/>
              <w:left w:w="93" w:type="dxa"/>
              <w:bottom w:w="0" w:type="dxa"/>
              <w:right w:w="108" w:type="dxa"/>
            </w:tcMar>
            <w:vAlign w:val="center"/>
            <w:hideMark/>
          </w:tcPr>
          <w:p w14:paraId="6A4534E3"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Organizacija informativnih, savjetodavnih i edukativnih skupova</w:t>
            </w:r>
          </w:p>
        </w:tc>
        <w:tc>
          <w:tcPr>
            <w:tcW w:w="1980" w:type="dxa"/>
            <w:shd w:val="clear" w:color="auto" w:fill="FFFFFF"/>
            <w:tcMar>
              <w:top w:w="0" w:type="dxa"/>
              <w:left w:w="93" w:type="dxa"/>
              <w:bottom w:w="0" w:type="dxa"/>
              <w:right w:w="108" w:type="dxa"/>
            </w:tcMar>
            <w:vAlign w:val="center"/>
            <w:hideMark/>
          </w:tcPr>
          <w:p w14:paraId="7C0ADCFA"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Broj organiziranih  informativnih, savjetodavnih i edukativnih skupova</w:t>
            </w:r>
          </w:p>
        </w:tc>
        <w:tc>
          <w:tcPr>
            <w:tcW w:w="857" w:type="dxa"/>
            <w:shd w:val="clear" w:color="auto" w:fill="FFFFFF"/>
            <w:tcMar>
              <w:top w:w="0" w:type="dxa"/>
              <w:left w:w="93" w:type="dxa"/>
              <w:bottom w:w="0" w:type="dxa"/>
              <w:right w:w="108" w:type="dxa"/>
            </w:tcMar>
            <w:vAlign w:val="center"/>
            <w:hideMark/>
          </w:tcPr>
          <w:p w14:paraId="47CC4DF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14:paraId="03D7F359" w14:textId="77777777" w:rsidR="00BC2CE2" w:rsidRPr="00B8638D" w:rsidRDefault="00BC2CE2" w:rsidP="00DD714B">
            <w:pPr>
              <w:jc w:val="center"/>
              <w:rPr>
                <w:rFonts w:ascii="Times New Roman" w:hAnsi="Times New Roman" w:cs="Times New Roman"/>
                <w:sz w:val="18"/>
                <w:szCs w:val="18"/>
              </w:rPr>
            </w:pPr>
            <w:r>
              <w:rPr>
                <w:rFonts w:ascii="Times New Roman" w:hAnsi="Times New Roman" w:cs="Times New Roman"/>
                <w:sz w:val="18"/>
                <w:szCs w:val="18"/>
              </w:rPr>
              <w:t>10</w:t>
            </w:r>
          </w:p>
        </w:tc>
        <w:tc>
          <w:tcPr>
            <w:tcW w:w="1134" w:type="dxa"/>
            <w:shd w:val="clear" w:color="auto" w:fill="FFFFFF"/>
            <w:tcMar>
              <w:top w:w="0" w:type="dxa"/>
              <w:left w:w="93" w:type="dxa"/>
              <w:bottom w:w="0" w:type="dxa"/>
              <w:right w:w="108" w:type="dxa"/>
            </w:tcMar>
            <w:vAlign w:val="center"/>
            <w:hideMark/>
          </w:tcPr>
          <w:p w14:paraId="0E9F3F0E" w14:textId="77777777" w:rsidR="00BC2CE2" w:rsidRPr="00B8638D" w:rsidRDefault="00BC2CE2" w:rsidP="00DD714B">
            <w:pPr>
              <w:jc w:val="center"/>
              <w:rPr>
                <w:rFonts w:ascii="Times New Roman" w:hAnsi="Times New Roman" w:cs="Times New Roman"/>
                <w:sz w:val="18"/>
                <w:szCs w:val="18"/>
              </w:rPr>
            </w:pPr>
            <w:r>
              <w:rPr>
                <w:rFonts w:ascii="Times New Roman" w:hAnsi="Times New Roman" w:cs="Times New Roman"/>
                <w:sz w:val="18"/>
                <w:szCs w:val="18"/>
              </w:rPr>
              <w:t>10</w:t>
            </w:r>
          </w:p>
        </w:tc>
        <w:tc>
          <w:tcPr>
            <w:tcW w:w="1134" w:type="dxa"/>
            <w:shd w:val="clear" w:color="auto" w:fill="FFFFFF"/>
            <w:tcMar>
              <w:top w:w="0" w:type="dxa"/>
              <w:left w:w="93" w:type="dxa"/>
              <w:bottom w:w="0" w:type="dxa"/>
              <w:right w:w="108" w:type="dxa"/>
            </w:tcMar>
            <w:vAlign w:val="center"/>
            <w:hideMark/>
          </w:tcPr>
          <w:p w14:paraId="0E42A586" w14:textId="77777777" w:rsidR="00BC2CE2" w:rsidRPr="00B8638D" w:rsidRDefault="00BC2CE2" w:rsidP="00DD714B">
            <w:pPr>
              <w:jc w:val="center"/>
              <w:rPr>
                <w:rFonts w:ascii="Times New Roman" w:hAnsi="Times New Roman" w:cs="Times New Roman"/>
                <w:sz w:val="18"/>
                <w:szCs w:val="18"/>
              </w:rPr>
            </w:pPr>
            <w:r>
              <w:rPr>
                <w:rFonts w:ascii="Times New Roman" w:hAnsi="Times New Roman" w:cs="Times New Roman"/>
                <w:sz w:val="18"/>
                <w:szCs w:val="18"/>
              </w:rPr>
              <w:t>10</w:t>
            </w:r>
          </w:p>
        </w:tc>
        <w:tc>
          <w:tcPr>
            <w:tcW w:w="1158" w:type="dxa"/>
            <w:shd w:val="clear" w:color="auto" w:fill="FFFFFF"/>
            <w:tcMar>
              <w:top w:w="0" w:type="dxa"/>
              <w:left w:w="93" w:type="dxa"/>
              <w:bottom w:w="0" w:type="dxa"/>
              <w:right w:w="108" w:type="dxa"/>
            </w:tcMar>
            <w:vAlign w:val="center"/>
            <w:hideMark/>
          </w:tcPr>
          <w:p w14:paraId="2DD4CA51" w14:textId="77777777" w:rsidR="00BC2CE2" w:rsidRPr="00B8638D" w:rsidRDefault="00BC2CE2" w:rsidP="00DD714B">
            <w:pPr>
              <w:jc w:val="center"/>
              <w:rPr>
                <w:rFonts w:ascii="Times New Roman" w:hAnsi="Times New Roman" w:cs="Times New Roman"/>
                <w:sz w:val="18"/>
                <w:szCs w:val="18"/>
              </w:rPr>
            </w:pPr>
            <w:r>
              <w:rPr>
                <w:rFonts w:ascii="Times New Roman" w:hAnsi="Times New Roman" w:cs="Times New Roman"/>
                <w:sz w:val="18"/>
                <w:szCs w:val="18"/>
              </w:rPr>
              <w:t>10</w:t>
            </w:r>
          </w:p>
        </w:tc>
      </w:tr>
    </w:tbl>
    <w:p w14:paraId="70612E3D" w14:textId="77777777" w:rsidR="00BC2CE2" w:rsidRDefault="00BC2CE2" w:rsidP="00BC2CE2">
      <w:pPr>
        <w:spacing w:after="0" w:line="240" w:lineRule="auto"/>
        <w:ind w:firstLine="708"/>
        <w:jc w:val="both"/>
        <w:rPr>
          <w:rFonts w:ascii="Times New Roman" w:eastAsia="Calibri" w:hAnsi="Times New Roman" w:cs="Times New Roman"/>
          <w:sz w:val="24"/>
          <w:szCs w:val="24"/>
        </w:rPr>
      </w:pPr>
    </w:p>
    <w:p w14:paraId="5B37D7D0" w14:textId="77777777" w:rsidR="00BC2CE2" w:rsidRPr="007A6980"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7A6980">
        <w:rPr>
          <w:rFonts w:ascii="Times New Roman" w:eastAsia="Calibri" w:hAnsi="Times New Roman" w:cs="Times New Roman"/>
          <w:sz w:val="24"/>
          <w:szCs w:val="24"/>
        </w:rPr>
        <w:t>Poticanje razvoja poduzetništva</w:t>
      </w:r>
    </w:p>
    <w:p w14:paraId="085F37EF" w14:textId="77777777" w:rsidR="00BC2CE2" w:rsidRPr="005B4A5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 xml:space="preserve">Poticanje razvoja poduzetništva provodit će se kroz </w:t>
      </w:r>
      <w:r>
        <w:rPr>
          <w:rFonts w:ascii="Times New Roman" w:eastAsia="Times New Roman" w:hAnsi="Times New Roman" w:cs="Times New Roman"/>
          <w:sz w:val="24"/>
          <w:szCs w:val="24"/>
        </w:rPr>
        <w:t xml:space="preserve">razne </w:t>
      </w:r>
      <w:r w:rsidRPr="00B10C47">
        <w:rPr>
          <w:rFonts w:ascii="Times New Roman" w:eastAsia="Times New Roman" w:hAnsi="Times New Roman" w:cs="Times New Roman"/>
          <w:sz w:val="24"/>
          <w:szCs w:val="24"/>
        </w:rPr>
        <w:t>mjere</w:t>
      </w:r>
      <w:r>
        <w:rPr>
          <w:rFonts w:ascii="Times New Roman" w:eastAsia="Times New Roman" w:hAnsi="Times New Roman" w:cs="Times New Roman"/>
          <w:sz w:val="24"/>
          <w:szCs w:val="24"/>
        </w:rPr>
        <w:t xml:space="preserve"> kao što su</w:t>
      </w:r>
      <w:r w:rsidRPr="00B10C47">
        <w:rPr>
          <w:rFonts w:ascii="Times New Roman" w:eastAsia="Times New Roman" w:hAnsi="Times New Roman" w:cs="Times New Roman"/>
          <w:sz w:val="24"/>
          <w:szCs w:val="24"/>
        </w:rPr>
        <w:t xml:space="preserve">: </w:t>
      </w:r>
      <w:r w:rsidRPr="00222716">
        <w:rPr>
          <w:rFonts w:ascii="Times New Roman" w:eastAsia="Times New Roman" w:hAnsi="Times New Roman" w:cs="Times New Roman"/>
          <w:sz w:val="24"/>
          <w:szCs w:val="24"/>
        </w:rPr>
        <w:t xml:space="preserve">potpore novoosnovanim tvrtkama, potpore poduzetnicima za financiranje pripreme i kandidiranje EU projekata, potpore za novo zapošljavanje i samozapošljavanje, </w:t>
      </w:r>
      <w:r w:rsidRPr="00222716">
        <w:rPr>
          <w:rStyle w:val="Naglaeno"/>
          <w:rFonts w:ascii="Times New Roman" w:hAnsi="Times New Roman" w:cs="Times New Roman"/>
          <w:b w:val="0"/>
          <w:sz w:val="24"/>
          <w:szCs w:val="24"/>
          <w:shd w:val="clear" w:color="auto" w:fill="FFFFFF"/>
        </w:rPr>
        <w:t xml:space="preserve">potpore za </w:t>
      </w:r>
      <w:r>
        <w:rPr>
          <w:rStyle w:val="Naglaeno"/>
          <w:rFonts w:ascii="Times New Roman" w:hAnsi="Times New Roman" w:cs="Times New Roman"/>
          <w:b w:val="0"/>
          <w:sz w:val="24"/>
          <w:szCs w:val="24"/>
          <w:shd w:val="clear" w:color="auto" w:fill="FFFFFF"/>
        </w:rPr>
        <w:t>izradu web stranice i web shopa</w:t>
      </w:r>
      <w:r w:rsidRPr="00222716">
        <w:rPr>
          <w:rStyle w:val="Naglaeno"/>
          <w:rFonts w:ascii="Times New Roman" w:hAnsi="Times New Roman" w:cs="Times New Roman"/>
          <w:b w:val="0"/>
          <w:sz w:val="24"/>
          <w:szCs w:val="24"/>
          <w:shd w:val="clear" w:color="auto" w:fill="FFFFFF"/>
        </w:rPr>
        <w:t>,</w:t>
      </w:r>
      <w:r w:rsidRPr="00222716">
        <w:rPr>
          <w:rFonts w:ascii="Times New Roman" w:eastAsia="Times New Roman" w:hAnsi="Times New Roman" w:cs="Times New Roman"/>
          <w:sz w:val="24"/>
          <w:szCs w:val="24"/>
        </w:rPr>
        <w:t xml:space="preserve"> potpore za</w:t>
      </w:r>
      <w:r w:rsidRPr="00222716">
        <w:rPr>
          <w:rFonts w:ascii="Times New Roman" w:eastAsia="Calibri" w:hAnsi="Times New Roman" w:cs="Times New Roman"/>
          <w:sz w:val="24"/>
          <w:szCs w:val="24"/>
          <w:shd w:val="clear" w:color="auto" w:fill="FFFFFF"/>
        </w:rPr>
        <w:t xml:space="preserve"> subvencioniranje nabave dugotrajne materijalne imovine</w:t>
      </w:r>
      <w:r w:rsidRPr="00970009">
        <w:rPr>
          <w:rFonts w:ascii="Times New Roman" w:eastAsia="Calibri" w:hAnsi="Times New Roman" w:cs="Times New Roman"/>
          <w:sz w:val="24"/>
          <w:szCs w:val="24"/>
          <w:shd w:val="clear" w:color="auto" w:fill="FFFFFF"/>
        </w:rPr>
        <w:t>,</w:t>
      </w:r>
      <w:r w:rsidRPr="00970009">
        <w:rPr>
          <w:rFonts w:ascii="Times New Roman" w:eastAsia="Calibri" w:hAnsi="Times New Roman" w:cs="Times New Roman"/>
          <w:b/>
          <w:sz w:val="24"/>
          <w:szCs w:val="24"/>
          <w:shd w:val="clear" w:color="auto" w:fill="FFFFFF"/>
        </w:rPr>
        <w:t xml:space="preserve"> </w:t>
      </w:r>
      <w:r w:rsidRPr="00970009">
        <w:rPr>
          <w:rStyle w:val="Naglaeno"/>
          <w:rFonts w:ascii="Times New Roman" w:hAnsi="Times New Roman" w:cs="Times New Roman"/>
          <w:b w:val="0"/>
          <w:sz w:val="24"/>
          <w:szCs w:val="24"/>
          <w:shd w:val="clear" w:color="auto" w:fill="FFFFFF"/>
        </w:rPr>
        <w:t> potpore za subvencioniranje boravka djeteta u dječjem vrtiću ženama poduzetnicama početnicama</w:t>
      </w:r>
      <w:r w:rsidRPr="00970009">
        <w:rPr>
          <w:rFonts w:ascii="Times New Roman" w:eastAsia="Calibri" w:hAnsi="Times New Roman" w:cs="Times New Roman"/>
          <w:b/>
          <w:sz w:val="24"/>
          <w:szCs w:val="24"/>
          <w:shd w:val="clear" w:color="auto" w:fill="FFFFFF"/>
        </w:rPr>
        <w:t xml:space="preserve"> </w:t>
      </w:r>
      <w:r w:rsidRPr="00970009">
        <w:rPr>
          <w:rFonts w:ascii="Times New Roman" w:eastAsia="Times New Roman" w:hAnsi="Times New Roman" w:cs="Times New Roman"/>
          <w:sz w:val="24"/>
          <w:szCs w:val="24"/>
        </w:rPr>
        <w:t xml:space="preserve">i druge </w:t>
      </w:r>
      <w:r w:rsidRPr="00222716">
        <w:rPr>
          <w:rFonts w:ascii="Times New Roman" w:eastAsia="Times New Roman" w:hAnsi="Times New Roman" w:cs="Times New Roman"/>
          <w:sz w:val="24"/>
          <w:szCs w:val="24"/>
        </w:rPr>
        <w:t xml:space="preserve">potpore. </w:t>
      </w:r>
      <w:r>
        <w:rPr>
          <w:rFonts w:ascii="Times New Roman" w:eastAsia="Times New Roman" w:hAnsi="Times New Roman" w:cs="Times New Roman"/>
          <w:sz w:val="24"/>
          <w:szCs w:val="24"/>
        </w:rPr>
        <w:t>P</w:t>
      </w:r>
      <w:r w:rsidRPr="00222716">
        <w:rPr>
          <w:rFonts w:ascii="Times New Roman" w:eastAsia="Times New Roman" w:hAnsi="Times New Roman" w:cs="Times New Roman"/>
          <w:sz w:val="24"/>
          <w:szCs w:val="24"/>
        </w:rPr>
        <w:t xml:space="preserve">rateći potrebe i trendove u </w:t>
      </w:r>
      <w:r>
        <w:rPr>
          <w:rFonts w:ascii="Times New Roman" w:eastAsia="Times New Roman" w:hAnsi="Times New Roman" w:cs="Times New Roman"/>
          <w:sz w:val="24"/>
          <w:szCs w:val="24"/>
        </w:rPr>
        <w:t>gospodarstvu</w:t>
      </w:r>
      <w:r w:rsidRPr="00222716">
        <w:rPr>
          <w:rFonts w:ascii="Times New Roman" w:eastAsia="Times New Roman" w:hAnsi="Times New Roman" w:cs="Times New Roman"/>
          <w:sz w:val="24"/>
          <w:szCs w:val="24"/>
        </w:rPr>
        <w:t>, pripremit će se nove mj</w:t>
      </w:r>
      <w:r w:rsidRPr="00B10C47">
        <w:rPr>
          <w:rFonts w:ascii="Times New Roman" w:eastAsia="Times New Roman" w:hAnsi="Times New Roman" w:cs="Times New Roman"/>
          <w:sz w:val="24"/>
          <w:szCs w:val="24"/>
        </w:rPr>
        <w:t>ere i revidirati postojeće (prethodno navedene) mjere poticanja razvoja poduze</w:t>
      </w:r>
      <w:r>
        <w:rPr>
          <w:rFonts w:ascii="Times New Roman" w:eastAsia="Times New Roman" w:hAnsi="Times New Roman" w:cs="Times New Roman"/>
          <w:sz w:val="24"/>
          <w:szCs w:val="24"/>
        </w:rPr>
        <w:t>tništva.</w:t>
      </w:r>
    </w:p>
    <w:p w14:paraId="47F1787B" w14:textId="77777777"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78415EBF" w14:textId="77777777" w:rsidTr="00DD714B">
        <w:trPr>
          <w:trHeight w:val="417"/>
        </w:trPr>
        <w:tc>
          <w:tcPr>
            <w:tcW w:w="1976" w:type="dxa"/>
            <w:shd w:val="clear" w:color="auto" w:fill="FFFFFF"/>
            <w:tcMar>
              <w:top w:w="0" w:type="dxa"/>
              <w:left w:w="93" w:type="dxa"/>
              <w:bottom w:w="0" w:type="dxa"/>
              <w:right w:w="108" w:type="dxa"/>
            </w:tcMar>
            <w:vAlign w:val="center"/>
            <w:hideMark/>
          </w:tcPr>
          <w:p w14:paraId="15A7EA6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65D8B54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45AF5DA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73A8A8F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286792C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2877B8C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13F8C99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4A5A862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0DD8D63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529ECC3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310DBB8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76DF86C0"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004B4266" w14:textId="77777777" w:rsidTr="00DD714B">
        <w:trPr>
          <w:trHeight w:val="1132"/>
        </w:trPr>
        <w:tc>
          <w:tcPr>
            <w:tcW w:w="1976" w:type="dxa"/>
            <w:shd w:val="clear" w:color="auto" w:fill="FFFFFF"/>
            <w:tcMar>
              <w:top w:w="0" w:type="dxa"/>
              <w:left w:w="93" w:type="dxa"/>
              <w:bottom w:w="0" w:type="dxa"/>
              <w:right w:w="108" w:type="dxa"/>
            </w:tcMar>
            <w:vAlign w:val="center"/>
            <w:hideMark/>
          </w:tcPr>
          <w:p w14:paraId="7EDCADE8"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Dodjela potpora poduzetnicima</w:t>
            </w:r>
          </w:p>
        </w:tc>
        <w:tc>
          <w:tcPr>
            <w:tcW w:w="1980" w:type="dxa"/>
            <w:shd w:val="clear" w:color="auto" w:fill="FFFFFF"/>
            <w:tcMar>
              <w:top w:w="0" w:type="dxa"/>
              <w:left w:w="93" w:type="dxa"/>
              <w:bottom w:w="0" w:type="dxa"/>
              <w:right w:w="108" w:type="dxa"/>
            </w:tcMar>
            <w:vAlign w:val="center"/>
            <w:hideMark/>
          </w:tcPr>
          <w:p w14:paraId="7308AC77"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Broj dodijeljenih potpora poduzetnicima</w:t>
            </w:r>
          </w:p>
        </w:tc>
        <w:tc>
          <w:tcPr>
            <w:tcW w:w="857" w:type="dxa"/>
            <w:shd w:val="clear" w:color="auto" w:fill="FFFFFF"/>
            <w:tcMar>
              <w:top w:w="0" w:type="dxa"/>
              <w:left w:w="93" w:type="dxa"/>
              <w:bottom w:w="0" w:type="dxa"/>
              <w:right w:w="108" w:type="dxa"/>
            </w:tcMar>
            <w:vAlign w:val="center"/>
            <w:hideMark/>
          </w:tcPr>
          <w:p w14:paraId="2ECD55E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14:paraId="16665950"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50</w:t>
            </w:r>
          </w:p>
        </w:tc>
        <w:tc>
          <w:tcPr>
            <w:tcW w:w="1134" w:type="dxa"/>
            <w:shd w:val="clear" w:color="auto" w:fill="FFFFFF"/>
            <w:tcMar>
              <w:top w:w="0" w:type="dxa"/>
              <w:left w:w="93" w:type="dxa"/>
              <w:bottom w:w="0" w:type="dxa"/>
              <w:right w:w="108" w:type="dxa"/>
            </w:tcMar>
            <w:vAlign w:val="center"/>
            <w:hideMark/>
          </w:tcPr>
          <w:p w14:paraId="6F7D2156"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50</w:t>
            </w:r>
          </w:p>
        </w:tc>
        <w:tc>
          <w:tcPr>
            <w:tcW w:w="1134" w:type="dxa"/>
            <w:shd w:val="clear" w:color="auto" w:fill="FFFFFF"/>
            <w:tcMar>
              <w:top w:w="0" w:type="dxa"/>
              <w:left w:w="93" w:type="dxa"/>
              <w:bottom w:w="0" w:type="dxa"/>
              <w:right w:w="108" w:type="dxa"/>
            </w:tcMar>
            <w:vAlign w:val="center"/>
            <w:hideMark/>
          </w:tcPr>
          <w:p w14:paraId="2E74C0D3"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50</w:t>
            </w:r>
          </w:p>
        </w:tc>
        <w:tc>
          <w:tcPr>
            <w:tcW w:w="1158" w:type="dxa"/>
            <w:shd w:val="clear" w:color="auto" w:fill="FFFFFF"/>
            <w:tcMar>
              <w:top w:w="0" w:type="dxa"/>
              <w:left w:w="93" w:type="dxa"/>
              <w:bottom w:w="0" w:type="dxa"/>
              <w:right w:w="108" w:type="dxa"/>
            </w:tcMar>
            <w:vAlign w:val="center"/>
            <w:hideMark/>
          </w:tcPr>
          <w:p w14:paraId="50163DBC"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50</w:t>
            </w:r>
          </w:p>
        </w:tc>
      </w:tr>
    </w:tbl>
    <w:p w14:paraId="623EE226" w14:textId="77777777" w:rsidR="00BC2CE2" w:rsidRDefault="00BC2CE2" w:rsidP="00BC2CE2">
      <w:pPr>
        <w:spacing w:after="0" w:line="240" w:lineRule="auto"/>
        <w:ind w:firstLine="708"/>
        <w:jc w:val="both"/>
        <w:rPr>
          <w:rFonts w:ascii="Times New Roman" w:eastAsia="Calibri" w:hAnsi="Times New Roman" w:cs="Times New Roman"/>
          <w:sz w:val="24"/>
          <w:szCs w:val="24"/>
        </w:rPr>
      </w:pPr>
    </w:p>
    <w:p w14:paraId="2176B442" w14:textId="77777777" w:rsidR="00BC2CE2" w:rsidRDefault="00BC2CE2" w:rsidP="00BC2CE2">
      <w:pPr>
        <w:spacing w:after="0" w:line="240" w:lineRule="auto"/>
        <w:ind w:firstLine="708"/>
        <w:jc w:val="both"/>
        <w:rPr>
          <w:rFonts w:ascii="Times New Roman" w:eastAsia="Calibri" w:hAnsi="Times New Roman" w:cs="Times New Roman"/>
          <w:sz w:val="24"/>
          <w:szCs w:val="24"/>
        </w:rPr>
      </w:pPr>
    </w:p>
    <w:p w14:paraId="61EE11C7" w14:textId="77777777" w:rsidR="00BC2CE2" w:rsidRPr="007A6980"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7A6980">
        <w:rPr>
          <w:rFonts w:ascii="Times New Roman" w:eastAsia="Calibri" w:hAnsi="Times New Roman" w:cs="Times New Roman"/>
          <w:sz w:val="24"/>
          <w:szCs w:val="24"/>
        </w:rPr>
        <w:t xml:space="preserve">Sufinanciranje poslovanja Poduzetničkog inkubatora </w:t>
      </w:r>
      <w:proofErr w:type="spellStart"/>
      <w:r w:rsidRPr="007A6980">
        <w:rPr>
          <w:rFonts w:ascii="Times New Roman" w:eastAsia="Calibri" w:hAnsi="Times New Roman" w:cs="Times New Roman"/>
          <w:sz w:val="24"/>
          <w:szCs w:val="24"/>
        </w:rPr>
        <w:t>Žbandaj</w:t>
      </w:r>
      <w:proofErr w:type="spellEnd"/>
    </w:p>
    <w:p w14:paraId="052CFC47" w14:textId="77777777" w:rsidR="00BC2CE2" w:rsidRPr="00B10C47" w:rsidRDefault="00BC2CE2" w:rsidP="00BC2CE2">
      <w:pPr>
        <w:spacing w:after="0" w:line="240" w:lineRule="auto"/>
        <w:jc w:val="both"/>
        <w:rPr>
          <w:rFonts w:ascii="Times New Roman" w:eastAsia="Times New Roman" w:hAnsi="Times New Roman" w:cs="Times New Roman"/>
          <w:bCs/>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bCs/>
          <w:sz w:val="24"/>
          <w:szCs w:val="24"/>
        </w:rPr>
        <w:t xml:space="preserve">Za </w:t>
      </w:r>
      <w:r w:rsidRPr="00B10C47">
        <w:rPr>
          <w:rFonts w:ascii="Times New Roman" w:eastAsia="Times New Roman" w:hAnsi="Times New Roman" w:cs="Times New Roman"/>
          <w:sz w:val="24"/>
          <w:szCs w:val="24"/>
        </w:rPr>
        <w:t xml:space="preserve">sufinanciranje poslovanja </w:t>
      </w:r>
      <w:r w:rsidRPr="00B10C47">
        <w:rPr>
          <w:rFonts w:ascii="Times New Roman" w:eastAsia="Times New Roman" w:hAnsi="Times New Roman" w:cs="Times New Roman"/>
          <w:bCs/>
          <w:sz w:val="24"/>
          <w:szCs w:val="24"/>
        </w:rPr>
        <w:t>Poduzetničkog inkubatora</w:t>
      </w:r>
      <w:r>
        <w:rPr>
          <w:rFonts w:ascii="Times New Roman" w:eastAsia="Times New Roman" w:hAnsi="Times New Roman" w:cs="Times New Roman"/>
          <w:bCs/>
          <w:sz w:val="24"/>
          <w:szCs w:val="24"/>
        </w:rPr>
        <w:t xml:space="preserve"> Poreč d.o.o.</w:t>
      </w:r>
      <w:r w:rsidRPr="00B10C47">
        <w:rPr>
          <w:rFonts w:ascii="Times New Roman" w:eastAsia="Times New Roman" w:hAnsi="Times New Roman" w:cs="Times New Roman"/>
          <w:bCs/>
          <w:sz w:val="24"/>
          <w:szCs w:val="24"/>
        </w:rPr>
        <w:t xml:space="preserve"> planirana su sredstva namijenjena financir</w:t>
      </w:r>
      <w:r>
        <w:rPr>
          <w:rFonts w:ascii="Times New Roman" w:eastAsia="Times New Roman" w:hAnsi="Times New Roman" w:cs="Times New Roman"/>
          <w:bCs/>
          <w:sz w:val="24"/>
          <w:szCs w:val="24"/>
        </w:rPr>
        <w:t>anju rada s</w:t>
      </w:r>
      <w:r w:rsidRPr="00B10C47">
        <w:rPr>
          <w:rFonts w:ascii="Times New Roman" w:eastAsia="Times New Roman" w:hAnsi="Times New Roman" w:cs="Times New Roman"/>
          <w:bCs/>
          <w:sz w:val="24"/>
          <w:szCs w:val="24"/>
        </w:rPr>
        <w:t xml:space="preserve"> poduzetnicima i na projektima, te održavanja prostora inkubatora, a koja će se prenijeti trgovačkom društvu Poduzetnički inkubator Poreč d.o.o.</w:t>
      </w:r>
    </w:p>
    <w:p w14:paraId="29D6E25F" w14:textId="77777777"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6F1A7DE6" w14:textId="77777777" w:rsidTr="00DD714B">
        <w:trPr>
          <w:trHeight w:val="417"/>
        </w:trPr>
        <w:tc>
          <w:tcPr>
            <w:tcW w:w="1976" w:type="dxa"/>
            <w:shd w:val="clear" w:color="auto" w:fill="FFFFFF"/>
            <w:tcMar>
              <w:top w:w="0" w:type="dxa"/>
              <w:left w:w="93" w:type="dxa"/>
              <w:bottom w:w="0" w:type="dxa"/>
              <w:right w:w="108" w:type="dxa"/>
            </w:tcMar>
            <w:vAlign w:val="center"/>
            <w:hideMark/>
          </w:tcPr>
          <w:p w14:paraId="33B7214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1384F85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6F38D18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71CA849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014DE51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245A281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31C04BC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3926EAD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250C136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5B506D8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378655C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379520D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323D434F" w14:textId="77777777" w:rsidTr="00DD714B">
        <w:trPr>
          <w:trHeight w:val="1132"/>
        </w:trPr>
        <w:tc>
          <w:tcPr>
            <w:tcW w:w="1976" w:type="dxa"/>
            <w:shd w:val="clear" w:color="auto" w:fill="FFFFFF"/>
            <w:tcMar>
              <w:top w:w="0" w:type="dxa"/>
              <w:left w:w="93" w:type="dxa"/>
              <w:bottom w:w="0" w:type="dxa"/>
              <w:right w:w="108" w:type="dxa"/>
            </w:tcMar>
            <w:vAlign w:val="center"/>
            <w:hideMark/>
          </w:tcPr>
          <w:p w14:paraId="665CC28F"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Redovno poslovanje Poduzetničkog inkubatora Poreč d.o.o., rad sa poduzetnicima, rad na projektima, redovno održavanje prostora inkubatora.</w:t>
            </w:r>
          </w:p>
        </w:tc>
        <w:tc>
          <w:tcPr>
            <w:tcW w:w="1980" w:type="dxa"/>
            <w:shd w:val="clear" w:color="auto" w:fill="FFFFFF"/>
            <w:tcMar>
              <w:top w:w="0" w:type="dxa"/>
              <w:left w:w="93" w:type="dxa"/>
              <w:bottom w:w="0" w:type="dxa"/>
              <w:right w:w="108" w:type="dxa"/>
            </w:tcMar>
            <w:vAlign w:val="center"/>
            <w:hideMark/>
          </w:tcPr>
          <w:p w14:paraId="0FA0D845"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Uspješno poslovanje Poduzetničkog inkubatora Poreč d.o.o., rad  sa poduzetnicima, rad na projektima, redovno održavanje prostora inkubatora.</w:t>
            </w:r>
          </w:p>
        </w:tc>
        <w:tc>
          <w:tcPr>
            <w:tcW w:w="857" w:type="dxa"/>
            <w:shd w:val="clear" w:color="auto" w:fill="FFFFFF"/>
            <w:tcMar>
              <w:top w:w="0" w:type="dxa"/>
              <w:left w:w="93" w:type="dxa"/>
              <w:bottom w:w="0" w:type="dxa"/>
              <w:right w:w="108" w:type="dxa"/>
            </w:tcMar>
            <w:vAlign w:val="center"/>
            <w:hideMark/>
          </w:tcPr>
          <w:p w14:paraId="28958D4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0C58EDA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4AA2D160"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63472D4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3CA21CF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14:paraId="734C0DE8" w14:textId="77777777" w:rsidR="00BC2CE2" w:rsidRPr="00B10C47" w:rsidRDefault="00BC2CE2" w:rsidP="00BC2CE2">
      <w:pPr>
        <w:spacing w:after="0" w:line="240" w:lineRule="auto"/>
        <w:jc w:val="both"/>
        <w:rPr>
          <w:rFonts w:ascii="Times New Roman" w:eastAsia="Calibri" w:hAnsi="Times New Roman" w:cs="Times New Roman"/>
          <w:b/>
        </w:rPr>
      </w:pPr>
    </w:p>
    <w:p w14:paraId="47BE5FD0" w14:textId="77777777" w:rsidR="00BC2CE2" w:rsidRPr="00B10C47" w:rsidRDefault="00BC2CE2" w:rsidP="00BC2CE2">
      <w:pPr>
        <w:spacing w:after="0" w:line="240" w:lineRule="auto"/>
        <w:jc w:val="both"/>
        <w:rPr>
          <w:rFonts w:ascii="Times New Roman" w:eastAsia="Calibri" w:hAnsi="Times New Roman" w:cs="Times New Roman"/>
          <w:b/>
        </w:rPr>
      </w:pPr>
    </w:p>
    <w:p w14:paraId="6D6E8301" w14:textId="77777777" w:rsidR="00BC2CE2" w:rsidRPr="007A6980"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sidRPr="007A6980">
        <w:rPr>
          <w:rFonts w:ascii="Times New Roman" w:eastAsia="Calibri" w:hAnsi="Times New Roman" w:cs="Times New Roman"/>
          <w:b/>
          <w:bCs/>
          <w:sz w:val="24"/>
          <w:szCs w:val="24"/>
        </w:rPr>
        <w:t xml:space="preserve">: </w:t>
      </w:r>
      <w:r w:rsidRPr="007A6980">
        <w:rPr>
          <w:rFonts w:ascii="Times New Roman" w:eastAsia="Calibri" w:hAnsi="Times New Roman" w:cs="Times New Roman"/>
          <w:sz w:val="24"/>
          <w:szCs w:val="24"/>
        </w:rPr>
        <w:t>Sustavno promicanje zaštite potrošača</w:t>
      </w:r>
    </w:p>
    <w:p w14:paraId="43A4B267" w14:textId="77777777" w:rsidR="00BC2CE2" w:rsidRDefault="00BC2CE2" w:rsidP="00BC2CE2">
      <w:pPr>
        <w:spacing w:after="48" w:line="240" w:lineRule="auto"/>
        <w:jc w:val="both"/>
        <w:textAlignment w:val="baseline"/>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C45788">
        <w:rPr>
          <w:rFonts w:ascii="Times New Roman" w:eastAsia="Times New Roman" w:hAnsi="Times New Roman" w:cs="Times New Roman"/>
          <w:sz w:val="24"/>
          <w:szCs w:val="24"/>
          <w:shd w:val="clear" w:color="auto" w:fill="FFFFFF"/>
        </w:rPr>
        <w:t xml:space="preserve">Prema Zakonu o zaštiti potrošača („Narodne novine“ broj </w:t>
      </w:r>
      <w:r>
        <w:rPr>
          <w:rFonts w:ascii="Times New Roman" w:eastAsia="Times New Roman" w:hAnsi="Times New Roman" w:cs="Times New Roman"/>
          <w:sz w:val="24"/>
          <w:szCs w:val="24"/>
          <w:shd w:val="clear" w:color="auto" w:fill="FFFFFF"/>
        </w:rPr>
        <w:t>19/22, 59/23</w:t>
      </w:r>
      <w:r w:rsidRPr="00C45788">
        <w:rPr>
          <w:rFonts w:ascii="Times New Roman" w:eastAsia="Times New Roman" w:hAnsi="Times New Roman" w:cs="Times New Roman"/>
          <w:sz w:val="24"/>
          <w:szCs w:val="24"/>
          <w:shd w:val="clear" w:color="auto" w:fill="FFFFFF"/>
        </w:rPr>
        <w:t>)</w:t>
      </w:r>
      <w:r w:rsidRPr="00C45788">
        <w:rPr>
          <w:rFonts w:ascii="Times New Roman" w:eastAsia="Times New Roman" w:hAnsi="Times New Roman" w:cs="Times New Roman"/>
          <w:sz w:val="24"/>
          <w:szCs w:val="24"/>
        </w:rPr>
        <w:t xml:space="preserve"> </w:t>
      </w:r>
      <w:r w:rsidRPr="00B10C47">
        <w:rPr>
          <w:rFonts w:ascii="Times New Roman" w:eastAsia="Times New Roman" w:hAnsi="Times New Roman" w:cs="Times New Roman"/>
          <w:sz w:val="24"/>
          <w:szCs w:val="24"/>
          <w:shd w:val="clear" w:color="auto" w:fill="FFFFFF"/>
        </w:rPr>
        <w:t>jedinice</w:t>
      </w:r>
      <w:r w:rsidRPr="00B10C47">
        <w:rPr>
          <w:rFonts w:ascii="Times New Roman" w:eastAsia="Times New Roman" w:hAnsi="Times New Roman" w:cs="Times New Roman"/>
          <w:sz w:val="24"/>
          <w:szCs w:val="24"/>
        </w:rPr>
        <w:t xml:space="preserve"> lokalne samouprave dužne su na svom području poduzimati mjere i aktivnosti iz svoje nadležnosti u području zaštite potrošača, </w:t>
      </w:r>
      <w:r>
        <w:rPr>
          <w:rFonts w:ascii="Times New Roman" w:eastAsia="Times New Roman" w:hAnsi="Times New Roman" w:cs="Times New Roman"/>
          <w:sz w:val="24"/>
          <w:szCs w:val="24"/>
        </w:rPr>
        <w:t>s</w:t>
      </w:r>
      <w:r w:rsidRPr="00B10C47">
        <w:rPr>
          <w:rFonts w:ascii="Times New Roman" w:eastAsia="Times New Roman" w:hAnsi="Times New Roman" w:cs="Times New Roman"/>
          <w:sz w:val="24"/>
          <w:szCs w:val="24"/>
        </w:rPr>
        <w:t>toga Grad Poreč-</w:t>
      </w:r>
      <w:proofErr w:type="spellStart"/>
      <w:r w:rsidRPr="00B10C47">
        <w:rPr>
          <w:rFonts w:ascii="Times New Roman" w:eastAsia="Times New Roman" w:hAnsi="Times New Roman" w:cs="Times New Roman"/>
          <w:sz w:val="24"/>
          <w:szCs w:val="24"/>
        </w:rPr>
        <w:t>Parenzo</w:t>
      </w:r>
      <w:proofErr w:type="spellEnd"/>
      <w:r w:rsidRPr="00B10C47">
        <w:rPr>
          <w:rFonts w:ascii="Times New Roman" w:eastAsia="Times New Roman" w:hAnsi="Times New Roman" w:cs="Times New Roman"/>
          <w:sz w:val="24"/>
          <w:szCs w:val="24"/>
        </w:rPr>
        <w:t xml:space="preserve"> planira proračunska sredstva za promicanje zaštite potrošača na području grada Poreča.</w:t>
      </w:r>
    </w:p>
    <w:p w14:paraId="205CE8C5" w14:textId="77777777" w:rsidR="00BC2CE2" w:rsidRPr="00F756EC" w:rsidRDefault="00BC2CE2" w:rsidP="00BC2CE2">
      <w:pPr>
        <w:spacing w:after="48" w:line="240" w:lineRule="auto"/>
        <w:jc w:val="both"/>
        <w:textAlignment w:val="baseline"/>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69098C76" w14:textId="77777777" w:rsidTr="00DD714B">
        <w:trPr>
          <w:trHeight w:val="417"/>
        </w:trPr>
        <w:tc>
          <w:tcPr>
            <w:tcW w:w="1976" w:type="dxa"/>
            <w:shd w:val="clear" w:color="auto" w:fill="FFFFFF"/>
            <w:tcMar>
              <w:top w:w="0" w:type="dxa"/>
              <w:left w:w="93" w:type="dxa"/>
              <w:bottom w:w="0" w:type="dxa"/>
              <w:right w:w="108" w:type="dxa"/>
            </w:tcMar>
            <w:vAlign w:val="center"/>
            <w:hideMark/>
          </w:tcPr>
          <w:p w14:paraId="275A8EC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58235D00"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5FB3AF80"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0B60ADE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16FD0A3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047D541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570EEE9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72E3C53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2712795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0AC60A3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6A82093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19A84FC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5CE99A2F" w14:textId="77777777" w:rsidTr="00DD714B">
        <w:trPr>
          <w:trHeight w:val="1132"/>
        </w:trPr>
        <w:tc>
          <w:tcPr>
            <w:tcW w:w="1976" w:type="dxa"/>
            <w:shd w:val="clear" w:color="auto" w:fill="FFFFFF"/>
            <w:tcMar>
              <w:top w:w="0" w:type="dxa"/>
              <w:left w:w="93" w:type="dxa"/>
              <w:bottom w:w="0" w:type="dxa"/>
              <w:right w:w="108" w:type="dxa"/>
            </w:tcMar>
            <w:vAlign w:val="center"/>
            <w:hideMark/>
          </w:tcPr>
          <w:p w14:paraId="2E5E7EC8" w14:textId="77777777" w:rsidR="00BC2CE2" w:rsidRPr="00B8638D" w:rsidRDefault="00BC2CE2" w:rsidP="00DD714B">
            <w:pPr>
              <w:rPr>
                <w:rFonts w:ascii="Times New Roman" w:hAnsi="Times New Roman" w:cs="Times New Roman"/>
                <w:sz w:val="18"/>
                <w:szCs w:val="18"/>
              </w:rPr>
            </w:pPr>
            <w:r w:rsidRPr="00B8638D">
              <w:rPr>
                <w:rFonts w:ascii="Times New Roman" w:eastAsia="Times New Roman" w:hAnsi="Times New Roman" w:cs="Times New Roman"/>
                <w:sz w:val="18"/>
                <w:szCs w:val="18"/>
              </w:rPr>
              <w:lastRenderedPageBreak/>
              <w:t>Provedba mjera i aktivnosti u području zaštite potrošača</w:t>
            </w:r>
          </w:p>
        </w:tc>
        <w:tc>
          <w:tcPr>
            <w:tcW w:w="1980" w:type="dxa"/>
            <w:shd w:val="clear" w:color="auto" w:fill="FFFFFF"/>
            <w:tcMar>
              <w:top w:w="0" w:type="dxa"/>
              <w:left w:w="93" w:type="dxa"/>
              <w:bottom w:w="0" w:type="dxa"/>
              <w:right w:w="108" w:type="dxa"/>
            </w:tcMar>
            <w:vAlign w:val="center"/>
            <w:hideMark/>
          </w:tcPr>
          <w:p w14:paraId="7A32986B"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Provedene mjere ili aktivnosti   </w:t>
            </w:r>
            <w:r w:rsidRPr="00B8638D">
              <w:rPr>
                <w:rFonts w:ascii="Times New Roman" w:eastAsia="Times New Roman" w:hAnsi="Times New Roman" w:cs="Times New Roman"/>
                <w:sz w:val="18"/>
                <w:szCs w:val="18"/>
              </w:rPr>
              <w:t xml:space="preserve"> u području zaštite potrošača</w:t>
            </w:r>
          </w:p>
        </w:tc>
        <w:tc>
          <w:tcPr>
            <w:tcW w:w="857" w:type="dxa"/>
            <w:shd w:val="clear" w:color="auto" w:fill="FFFFFF"/>
            <w:tcMar>
              <w:top w:w="0" w:type="dxa"/>
              <w:left w:w="93" w:type="dxa"/>
              <w:bottom w:w="0" w:type="dxa"/>
              <w:right w:w="108" w:type="dxa"/>
            </w:tcMar>
            <w:vAlign w:val="center"/>
            <w:hideMark/>
          </w:tcPr>
          <w:p w14:paraId="020E31F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14:paraId="759EA1C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34" w:type="dxa"/>
            <w:shd w:val="clear" w:color="auto" w:fill="FFFFFF"/>
            <w:tcMar>
              <w:top w:w="0" w:type="dxa"/>
              <w:left w:w="93" w:type="dxa"/>
              <w:bottom w:w="0" w:type="dxa"/>
              <w:right w:w="108" w:type="dxa"/>
            </w:tcMar>
            <w:vAlign w:val="center"/>
            <w:hideMark/>
          </w:tcPr>
          <w:p w14:paraId="61B0FDC0"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34" w:type="dxa"/>
            <w:shd w:val="clear" w:color="auto" w:fill="FFFFFF"/>
            <w:tcMar>
              <w:top w:w="0" w:type="dxa"/>
              <w:left w:w="93" w:type="dxa"/>
              <w:bottom w:w="0" w:type="dxa"/>
              <w:right w:w="108" w:type="dxa"/>
            </w:tcMar>
            <w:vAlign w:val="center"/>
            <w:hideMark/>
          </w:tcPr>
          <w:p w14:paraId="5E0390F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58" w:type="dxa"/>
            <w:shd w:val="clear" w:color="auto" w:fill="FFFFFF"/>
            <w:tcMar>
              <w:top w:w="0" w:type="dxa"/>
              <w:left w:w="93" w:type="dxa"/>
              <w:bottom w:w="0" w:type="dxa"/>
              <w:right w:w="108" w:type="dxa"/>
            </w:tcMar>
            <w:vAlign w:val="center"/>
            <w:hideMark/>
          </w:tcPr>
          <w:p w14:paraId="49DDCC0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r>
    </w:tbl>
    <w:p w14:paraId="08CCF543" w14:textId="77777777" w:rsidR="00BC2CE2" w:rsidRDefault="00BC2CE2" w:rsidP="00BC2CE2">
      <w:pPr>
        <w:spacing w:after="0" w:line="240" w:lineRule="auto"/>
        <w:ind w:firstLine="708"/>
        <w:jc w:val="both"/>
        <w:rPr>
          <w:rFonts w:ascii="Times New Roman" w:eastAsia="Calibri" w:hAnsi="Times New Roman" w:cs="Times New Roman"/>
          <w:sz w:val="24"/>
          <w:szCs w:val="24"/>
        </w:rPr>
      </w:pPr>
    </w:p>
    <w:p w14:paraId="39E9CC4E" w14:textId="77777777" w:rsidR="00BC2CE2" w:rsidRPr="002479C5"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2479C5">
        <w:rPr>
          <w:rFonts w:ascii="Times New Roman" w:eastAsia="Calibri" w:hAnsi="Times New Roman" w:cs="Times New Roman"/>
          <w:sz w:val="24"/>
          <w:szCs w:val="24"/>
        </w:rPr>
        <w:t>Promicanje poduzetništva</w:t>
      </w:r>
    </w:p>
    <w:p w14:paraId="594F9251" w14:textId="77777777" w:rsidR="00BC2CE2"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 xml:space="preserve">U cilju promicanja poduzetništva na području Poreča planiraju se proračunska sredstva za aktivnosti poput Mjeseca poduzetništva u Poreču u okviru kojeg se tijekom listopada svakodnevno na više </w:t>
      </w:r>
      <w:r>
        <w:rPr>
          <w:rFonts w:ascii="Times New Roman" w:eastAsia="Times New Roman" w:hAnsi="Times New Roman" w:cs="Times New Roman"/>
          <w:sz w:val="24"/>
          <w:szCs w:val="24"/>
        </w:rPr>
        <w:t>lokacija u gradu i u suradnji s</w:t>
      </w:r>
      <w:r w:rsidRPr="00B10C47">
        <w:rPr>
          <w:rFonts w:ascii="Times New Roman" w:eastAsia="Times New Roman" w:hAnsi="Times New Roman" w:cs="Times New Roman"/>
          <w:sz w:val="24"/>
          <w:szCs w:val="24"/>
        </w:rPr>
        <w:t xml:space="preserve"> raznim institucijama i partnerima provode aktivnosti namijenjene svim dobnim skupinama. Riječ je o raznim edukacijama, predavanjima, prezentacijama, akademijama, </w:t>
      </w:r>
      <w:proofErr w:type="spellStart"/>
      <w:r w:rsidRPr="00B10C47">
        <w:rPr>
          <w:rFonts w:ascii="Times New Roman" w:eastAsia="Times New Roman" w:hAnsi="Times New Roman" w:cs="Times New Roman"/>
          <w:sz w:val="24"/>
          <w:szCs w:val="24"/>
        </w:rPr>
        <w:t>mentoriranju</w:t>
      </w:r>
      <w:proofErr w:type="spellEnd"/>
      <w:r w:rsidRPr="00B10C47">
        <w:rPr>
          <w:rFonts w:ascii="Times New Roman" w:eastAsia="Times New Roman" w:hAnsi="Times New Roman" w:cs="Times New Roman"/>
          <w:sz w:val="24"/>
          <w:szCs w:val="24"/>
        </w:rPr>
        <w:t xml:space="preserve"> itd. u cilju jačanja poduzetničkih potencijala postojećih i potencijalnih poduzetnika i obrtnika te povećanju svijesti kod stanovnika Poreča o prednostima bavljenja poduzetništvom.</w:t>
      </w:r>
    </w:p>
    <w:p w14:paraId="5CAD204A" w14:textId="77777777"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3008E6D4" w14:textId="77777777" w:rsidTr="00DD714B">
        <w:trPr>
          <w:trHeight w:val="417"/>
        </w:trPr>
        <w:tc>
          <w:tcPr>
            <w:tcW w:w="1976" w:type="dxa"/>
            <w:shd w:val="clear" w:color="auto" w:fill="FFFFFF"/>
            <w:tcMar>
              <w:top w:w="0" w:type="dxa"/>
              <w:left w:w="93" w:type="dxa"/>
              <w:bottom w:w="0" w:type="dxa"/>
              <w:right w:w="108" w:type="dxa"/>
            </w:tcMar>
            <w:vAlign w:val="center"/>
            <w:hideMark/>
          </w:tcPr>
          <w:p w14:paraId="78BCA22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77A69CB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4DD823B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77DF766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52CE337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4B996BB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57C6459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6C6974B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24AFAB2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02450D9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2E275CA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371B5E9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6A983723" w14:textId="77777777" w:rsidTr="00DD714B">
        <w:trPr>
          <w:trHeight w:val="1132"/>
        </w:trPr>
        <w:tc>
          <w:tcPr>
            <w:tcW w:w="1976" w:type="dxa"/>
            <w:shd w:val="clear" w:color="auto" w:fill="FFFFFF"/>
            <w:tcMar>
              <w:top w:w="0" w:type="dxa"/>
              <w:left w:w="93" w:type="dxa"/>
              <w:bottom w:w="0" w:type="dxa"/>
              <w:right w:w="108" w:type="dxa"/>
            </w:tcMar>
            <w:vAlign w:val="center"/>
            <w:hideMark/>
          </w:tcPr>
          <w:p w14:paraId="608C2549"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Organizacija aktivnosti promicanja poduzetništva i poduzetničkog duha</w:t>
            </w:r>
          </w:p>
        </w:tc>
        <w:tc>
          <w:tcPr>
            <w:tcW w:w="1980" w:type="dxa"/>
            <w:shd w:val="clear" w:color="auto" w:fill="FFFFFF"/>
            <w:tcMar>
              <w:top w:w="0" w:type="dxa"/>
              <w:left w:w="93" w:type="dxa"/>
              <w:bottom w:w="0" w:type="dxa"/>
              <w:right w:w="108" w:type="dxa"/>
            </w:tcMar>
            <w:vAlign w:val="center"/>
            <w:hideMark/>
          </w:tcPr>
          <w:p w14:paraId="7B7F4C4A"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Broj organiziranih raznih  aktivnosti promicanja  poduzetništva i poduzetničkog duha  na području grada </w:t>
            </w:r>
          </w:p>
        </w:tc>
        <w:tc>
          <w:tcPr>
            <w:tcW w:w="857" w:type="dxa"/>
            <w:shd w:val="clear" w:color="auto" w:fill="FFFFFF"/>
            <w:tcMar>
              <w:top w:w="0" w:type="dxa"/>
              <w:left w:w="93" w:type="dxa"/>
              <w:bottom w:w="0" w:type="dxa"/>
              <w:right w:w="108" w:type="dxa"/>
            </w:tcMar>
            <w:vAlign w:val="center"/>
            <w:hideMark/>
          </w:tcPr>
          <w:p w14:paraId="5D9EACD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14:paraId="2B5A8F6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w:t>
            </w:r>
          </w:p>
        </w:tc>
        <w:tc>
          <w:tcPr>
            <w:tcW w:w="1134" w:type="dxa"/>
            <w:shd w:val="clear" w:color="auto" w:fill="FFFFFF"/>
            <w:tcMar>
              <w:top w:w="0" w:type="dxa"/>
              <w:left w:w="93" w:type="dxa"/>
              <w:bottom w:w="0" w:type="dxa"/>
              <w:right w:w="108" w:type="dxa"/>
            </w:tcMar>
            <w:vAlign w:val="center"/>
            <w:hideMark/>
          </w:tcPr>
          <w:p w14:paraId="4C3C123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w:t>
            </w:r>
          </w:p>
        </w:tc>
        <w:tc>
          <w:tcPr>
            <w:tcW w:w="1134" w:type="dxa"/>
            <w:shd w:val="clear" w:color="auto" w:fill="FFFFFF"/>
            <w:tcMar>
              <w:top w:w="0" w:type="dxa"/>
              <w:left w:w="93" w:type="dxa"/>
              <w:bottom w:w="0" w:type="dxa"/>
              <w:right w:w="108" w:type="dxa"/>
            </w:tcMar>
            <w:vAlign w:val="center"/>
            <w:hideMark/>
          </w:tcPr>
          <w:p w14:paraId="3793EA3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w:t>
            </w:r>
          </w:p>
        </w:tc>
        <w:tc>
          <w:tcPr>
            <w:tcW w:w="1158" w:type="dxa"/>
            <w:shd w:val="clear" w:color="auto" w:fill="FFFFFF"/>
            <w:tcMar>
              <w:top w:w="0" w:type="dxa"/>
              <w:left w:w="93" w:type="dxa"/>
              <w:bottom w:w="0" w:type="dxa"/>
              <w:right w:w="108" w:type="dxa"/>
            </w:tcMar>
            <w:vAlign w:val="center"/>
            <w:hideMark/>
          </w:tcPr>
          <w:p w14:paraId="408C8A0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w:t>
            </w:r>
          </w:p>
        </w:tc>
      </w:tr>
    </w:tbl>
    <w:p w14:paraId="6C881892" w14:textId="77777777" w:rsidR="00BC2CE2" w:rsidRDefault="00BC2CE2" w:rsidP="00BC2CE2">
      <w:pPr>
        <w:spacing w:after="0" w:line="240" w:lineRule="auto"/>
        <w:ind w:firstLine="708"/>
        <w:jc w:val="both"/>
        <w:rPr>
          <w:rFonts w:ascii="Times New Roman" w:eastAsia="Calibri" w:hAnsi="Times New Roman" w:cs="Times New Roman"/>
          <w:sz w:val="24"/>
          <w:szCs w:val="24"/>
        </w:rPr>
      </w:pPr>
    </w:p>
    <w:p w14:paraId="3C239798" w14:textId="77777777" w:rsidR="00BC2CE2" w:rsidRPr="002479C5"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2479C5">
        <w:rPr>
          <w:rFonts w:ascii="Times New Roman" w:eastAsia="Calibri" w:hAnsi="Times New Roman" w:cs="Times New Roman"/>
          <w:sz w:val="24"/>
          <w:szCs w:val="24"/>
        </w:rPr>
        <w:t xml:space="preserve">Sufinanciranje poslovanja TD </w:t>
      </w:r>
      <w:proofErr w:type="spellStart"/>
      <w:r w:rsidRPr="002479C5">
        <w:rPr>
          <w:rFonts w:ascii="Times New Roman" w:eastAsia="Calibri" w:hAnsi="Times New Roman" w:cs="Times New Roman"/>
          <w:sz w:val="24"/>
          <w:szCs w:val="24"/>
        </w:rPr>
        <w:t>Parentium</w:t>
      </w:r>
      <w:proofErr w:type="spellEnd"/>
      <w:r w:rsidRPr="002479C5">
        <w:rPr>
          <w:rFonts w:ascii="Times New Roman" w:eastAsia="Calibri" w:hAnsi="Times New Roman" w:cs="Times New Roman"/>
          <w:sz w:val="24"/>
          <w:szCs w:val="24"/>
        </w:rPr>
        <w:t xml:space="preserve"> d.o.o. Poreč</w:t>
      </w:r>
    </w:p>
    <w:p w14:paraId="3C7B741E" w14:textId="77777777" w:rsidR="00BC2CE2" w:rsidRPr="00BC2CE2" w:rsidRDefault="00BC2CE2" w:rsidP="00BC2CE2">
      <w:pPr>
        <w:spacing w:after="0" w:line="240" w:lineRule="auto"/>
        <w:jc w:val="both"/>
        <w:rPr>
          <w:rFonts w:ascii="Times New Roman" w:eastAsia="Times New Roman" w:hAnsi="Times New Roman" w:cs="Times New Roman"/>
          <w:bCs/>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bCs/>
          <w:sz w:val="24"/>
          <w:szCs w:val="24"/>
        </w:rPr>
        <w:t xml:space="preserve">Kroz kapitalni projekt – Sufinanciranje poslovanja TD </w:t>
      </w:r>
      <w:proofErr w:type="spellStart"/>
      <w:r w:rsidRPr="00B10C47">
        <w:rPr>
          <w:rFonts w:ascii="Times New Roman" w:eastAsia="Times New Roman" w:hAnsi="Times New Roman" w:cs="Times New Roman"/>
          <w:bCs/>
          <w:sz w:val="24"/>
          <w:szCs w:val="24"/>
        </w:rPr>
        <w:t>Parentium</w:t>
      </w:r>
      <w:proofErr w:type="spellEnd"/>
      <w:r w:rsidRPr="00B10C47">
        <w:rPr>
          <w:rFonts w:ascii="Times New Roman" w:eastAsia="Times New Roman" w:hAnsi="Times New Roman" w:cs="Times New Roman"/>
          <w:bCs/>
          <w:sz w:val="24"/>
          <w:szCs w:val="24"/>
        </w:rPr>
        <w:t xml:space="preserve"> d.o.o. planirana su sredstva koja će se tijekom proračunske godine uplatiti društvu radi </w:t>
      </w:r>
      <w:r>
        <w:rPr>
          <w:rFonts w:ascii="Times New Roman" w:eastAsia="Times New Roman" w:hAnsi="Times New Roman" w:cs="Times New Roman"/>
          <w:bCs/>
          <w:sz w:val="24"/>
          <w:szCs w:val="24"/>
        </w:rPr>
        <w:t>obavljanja redovne djelatnosti.</w:t>
      </w:r>
    </w:p>
    <w:p w14:paraId="67226AD4" w14:textId="77777777"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0B3896C7" w14:textId="77777777" w:rsidTr="00DD714B">
        <w:trPr>
          <w:trHeight w:val="417"/>
        </w:trPr>
        <w:tc>
          <w:tcPr>
            <w:tcW w:w="1976" w:type="dxa"/>
            <w:shd w:val="clear" w:color="auto" w:fill="FFFFFF"/>
            <w:tcMar>
              <w:top w:w="0" w:type="dxa"/>
              <w:left w:w="93" w:type="dxa"/>
              <w:bottom w:w="0" w:type="dxa"/>
              <w:right w:w="108" w:type="dxa"/>
            </w:tcMar>
            <w:vAlign w:val="center"/>
            <w:hideMark/>
          </w:tcPr>
          <w:p w14:paraId="2E692F3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14462A6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62D572D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31A31EC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59E1C55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455C61C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04204B4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65F5259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08B08F5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7877C2E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257C66D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308220F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45AEF102" w14:textId="77777777" w:rsidTr="00DD714B">
        <w:trPr>
          <w:trHeight w:val="712"/>
        </w:trPr>
        <w:tc>
          <w:tcPr>
            <w:tcW w:w="1976" w:type="dxa"/>
            <w:shd w:val="clear" w:color="auto" w:fill="FFFFFF"/>
            <w:tcMar>
              <w:top w:w="0" w:type="dxa"/>
              <w:left w:w="93" w:type="dxa"/>
              <w:bottom w:w="0" w:type="dxa"/>
              <w:right w:w="108" w:type="dxa"/>
            </w:tcMar>
            <w:vAlign w:val="center"/>
            <w:hideMark/>
          </w:tcPr>
          <w:p w14:paraId="14FD165B" w14:textId="77777777"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Redovno poslovanje </w:t>
            </w:r>
            <w:r w:rsidRPr="00B8638D">
              <w:rPr>
                <w:rFonts w:ascii="Times New Roman" w:eastAsia="Calibri" w:hAnsi="Times New Roman" w:cs="Times New Roman"/>
                <w:sz w:val="18"/>
                <w:szCs w:val="18"/>
              </w:rPr>
              <w:t xml:space="preserve"> TD </w:t>
            </w:r>
            <w:proofErr w:type="spellStart"/>
            <w:r w:rsidRPr="00B8638D">
              <w:rPr>
                <w:rFonts w:ascii="Times New Roman" w:eastAsia="Calibri" w:hAnsi="Times New Roman" w:cs="Times New Roman"/>
                <w:sz w:val="18"/>
                <w:szCs w:val="18"/>
              </w:rPr>
              <w:t>Parentium</w:t>
            </w:r>
            <w:proofErr w:type="spellEnd"/>
            <w:r w:rsidRPr="00B8638D">
              <w:rPr>
                <w:rFonts w:ascii="Times New Roman" w:eastAsia="Calibri" w:hAnsi="Times New Roman" w:cs="Times New Roman"/>
                <w:sz w:val="18"/>
                <w:szCs w:val="18"/>
              </w:rPr>
              <w:t xml:space="preserve"> d.o.o. Poreč</w:t>
            </w:r>
          </w:p>
          <w:p w14:paraId="4C4F4E2A" w14:textId="77777777"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14:paraId="19768870" w14:textId="77777777"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Uspješno poslovanje </w:t>
            </w:r>
            <w:r w:rsidRPr="00B8638D">
              <w:rPr>
                <w:rFonts w:ascii="Times New Roman" w:eastAsia="Calibri" w:hAnsi="Times New Roman" w:cs="Times New Roman"/>
                <w:sz w:val="18"/>
                <w:szCs w:val="18"/>
              </w:rPr>
              <w:t xml:space="preserve"> TD </w:t>
            </w:r>
            <w:proofErr w:type="spellStart"/>
            <w:r w:rsidRPr="00B8638D">
              <w:rPr>
                <w:rFonts w:ascii="Times New Roman" w:eastAsia="Calibri" w:hAnsi="Times New Roman" w:cs="Times New Roman"/>
                <w:sz w:val="18"/>
                <w:szCs w:val="18"/>
              </w:rPr>
              <w:t>Parentium</w:t>
            </w:r>
            <w:proofErr w:type="spellEnd"/>
            <w:r w:rsidRPr="00B8638D">
              <w:rPr>
                <w:rFonts w:ascii="Times New Roman" w:eastAsia="Calibri" w:hAnsi="Times New Roman" w:cs="Times New Roman"/>
                <w:sz w:val="18"/>
                <w:szCs w:val="18"/>
              </w:rPr>
              <w:t xml:space="preserve"> d.o.o. Poreč</w:t>
            </w:r>
          </w:p>
          <w:p w14:paraId="735CE8BB" w14:textId="77777777"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14:paraId="4E59490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5253EF4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790E7CA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3BD1366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6420497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14:paraId="6360BBF5" w14:textId="77777777" w:rsidR="00BC2CE2" w:rsidRPr="00B10C47" w:rsidRDefault="00BC2CE2" w:rsidP="00BC2CE2">
      <w:pPr>
        <w:spacing w:after="0" w:line="240" w:lineRule="auto"/>
        <w:jc w:val="both"/>
        <w:rPr>
          <w:rFonts w:ascii="Times New Roman" w:eastAsia="Times New Roman" w:hAnsi="Times New Roman" w:cs="Times New Roman"/>
          <w:sz w:val="24"/>
          <w:szCs w:val="24"/>
        </w:rPr>
      </w:pPr>
    </w:p>
    <w:p w14:paraId="111784DE" w14:textId="77777777"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794766">
        <w:rPr>
          <w:rFonts w:ascii="Times New Roman" w:eastAsia="Calibri" w:hAnsi="Times New Roman" w:cs="Times New Roman"/>
          <w:sz w:val="24"/>
          <w:szCs w:val="24"/>
        </w:rPr>
        <w:t xml:space="preserve">Članarina za LAG Središnja Istra i LAGUR Istarski </w:t>
      </w:r>
      <w:proofErr w:type="spellStart"/>
      <w:r w:rsidRPr="00794766">
        <w:rPr>
          <w:rFonts w:ascii="Times New Roman" w:eastAsia="Calibri" w:hAnsi="Times New Roman" w:cs="Times New Roman"/>
          <w:sz w:val="24"/>
          <w:szCs w:val="24"/>
        </w:rPr>
        <w:t>švoj</w:t>
      </w:r>
      <w:proofErr w:type="spellEnd"/>
      <w:r w:rsidRPr="00C15B2B">
        <w:rPr>
          <w:rFonts w:ascii="Times New Roman" w:eastAsia="Calibri" w:hAnsi="Times New Roman" w:cs="Times New Roman"/>
          <w:b/>
          <w:bCs/>
          <w:sz w:val="24"/>
          <w:szCs w:val="24"/>
        </w:rPr>
        <w:t xml:space="preserve"> </w:t>
      </w:r>
    </w:p>
    <w:p w14:paraId="4E50EA7A" w14:textId="77777777" w:rsidR="00BC2CE2" w:rsidRPr="00B10C47"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 xml:space="preserve">U </w:t>
      </w:r>
      <w:r>
        <w:rPr>
          <w:rFonts w:ascii="Times New Roman" w:eastAsia="Times New Roman" w:hAnsi="Times New Roman" w:cs="Times New Roman"/>
          <w:sz w:val="24"/>
          <w:szCs w:val="24"/>
        </w:rPr>
        <w:t>2015. godini</w:t>
      </w:r>
      <w:r w:rsidRPr="00B10C47">
        <w:rPr>
          <w:rFonts w:ascii="Times New Roman" w:eastAsia="Times New Roman" w:hAnsi="Times New Roman" w:cs="Times New Roman"/>
          <w:sz w:val="24"/>
          <w:szCs w:val="24"/>
        </w:rPr>
        <w:t xml:space="preserve"> Grad Poreč-</w:t>
      </w:r>
      <w:proofErr w:type="spellStart"/>
      <w:r w:rsidRPr="00B10C47">
        <w:rPr>
          <w:rFonts w:ascii="Times New Roman" w:eastAsia="Times New Roman" w:hAnsi="Times New Roman" w:cs="Times New Roman"/>
          <w:sz w:val="24"/>
          <w:szCs w:val="24"/>
        </w:rPr>
        <w:t>Parenzo</w:t>
      </w:r>
      <w:proofErr w:type="spellEnd"/>
      <w:r w:rsidRPr="00B10C47">
        <w:rPr>
          <w:rFonts w:ascii="Times New Roman" w:eastAsia="Times New Roman" w:hAnsi="Times New Roman" w:cs="Times New Roman"/>
          <w:sz w:val="24"/>
          <w:szCs w:val="24"/>
        </w:rPr>
        <w:t xml:space="preserve"> pristupio je udruzi LAG Središnja Istra, nakon provedbe postupka likvidacije udruge LAG Poreštine, a zbog usklađivanja broja ustrojenih LAG-ova u Istarskoj županiji i s ciljem ostvarivanja prednosti LEADER programa  za članove s područja gra</w:t>
      </w:r>
      <w:r>
        <w:rPr>
          <w:rFonts w:ascii="Times New Roman" w:eastAsia="Times New Roman" w:hAnsi="Times New Roman" w:cs="Times New Roman"/>
          <w:sz w:val="24"/>
          <w:szCs w:val="24"/>
        </w:rPr>
        <w:t xml:space="preserve">da Poreča. </w:t>
      </w:r>
      <w:r w:rsidRPr="00B10C47">
        <w:rPr>
          <w:rFonts w:ascii="Times New Roman" w:eastAsia="Times New Roman" w:hAnsi="Times New Roman" w:cs="Times New Roman"/>
          <w:sz w:val="24"/>
          <w:szCs w:val="24"/>
        </w:rPr>
        <w:t xml:space="preserve">Osim za članarinu u  LAG Središnja Istra, planirana su sredstva za članarinu u Lokalnoj akcijskoj grupi u ribarstvu “Istarski </w:t>
      </w:r>
      <w:proofErr w:type="spellStart"/>
      <w:r w:rsidRPr="00B10C47">
        <w:rPr>
          <w:rFonts w:ascii="Times New Roman" w:eastAsia="Times New Roman" w:hAnsi="Times New Roman" w:cs="Times New Roman"/>
          <w:sz w:val="24"/>
          <w:szCs w:val="24"/>
        </w:rPr>
        <w:t>švoj</w:t>
      </w:r>
      <w:proofErr w:type="spellEnd"/>
      <w:r w:rsidRPr="00B10C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Sredstva u iznosu </w:t>
      </w:r>
      <w:r w:rsidRPr="003D176C">
        <w:rPr>
          <w:rFonts w:ascii="Times New Roman" w:eastAsia="Times New Roman" w:hAnsi="Times New Roman" w:cs="Times New Roman"/>
          <w:sz w:val="24"/>
          <w:szCs w:val="24"/>
        </w:rPr>
        <w:t>od 8.100,00 EUR</w:t>
      </w:r>
      <w:r w:rsidRPr="00C457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namijenjena su uplati ugovorenih godišnjih članarina</w:t>
      </w:r>
      <w:r w:rsidRPr="00B10C47">
        <w:rPr>
          <w:rFonts w:ascii="Times New Roman" w:eastAsia="Times New Roman" w:hAnsi="Times New Roman" w:cs="Times New Roman"/>
          <w:sz w:val="24"/>
          <w:szCs w:val="24"/>
        </w:rPr>
        <w:t xml:space="preserve">.  Naime, </w:t>
      </w:r>
      <w:r w:rsidRPr="00B10C47">
        <w:rPr>
          <w:rFonts w:ascii="Times New Roman" w:eastAsia="Calibri" w:hAnsi="Times New Roman" w:cs="Times New Roman"/>
          <w:sz w:val="24"/>
          <w:szCs w:val="24"/>
          <w:shd w:val="clear" w:color="auto" w:fill="FFFFFF"/>
        </w:rPr>
        <w:t>Grad Poreč-</w:t>
      </w:r>
      <w:proofErr w:type="spellStart"/>
      <w:r w:rsidRPr="00B10C47">
        <w:rPr>
          <w:rFonts w:ascii="Times New Roman" w:eastAsia="Calibri" w:hAnsi="Times New Roman" w:cs="Times New Roman"/>
          <w:sz w:val="24"/>
          <w:szCs w:val="24"/>
          <w:shd w:val="clear" w:color="auto" w:fill="FFFFFF"/>
        </w:rPr>
        <w:t>Parenzo</w:t>
      </w:r>
      <w:proofErr w:type="spellEnd"/>
      <w:r w:rsidRPr="00B10C47">
        <w:rPr>
          <w:rFonts w:ascii="Times New Roman" w:eastAsia="Calibri" w:hAnsi="Times New Roman" w:cs="Times New Roman"/>
          <w:sz w:val="24"/>
          <w:szCs w:val="24"/>
          <w:shd w:val="clear" w:color="auto" w:fill="FFFFFF"/>
        </w:rPr>
        <w:t xml:space="preserve"> jedan je od inicijatora osnivanja Lokalne akcijske grupe u ribarstvu – LAGUR ''Istarski </w:t>
      </w:r>
      <w:proofErr w:type="spellStart"/>
      <w:r w:rsidRPr="00B10C47">
        <w:rPr>
          <w:rFonts w:ascii="Times New Roman" w:eastAsia="Calibri" w:hAnsi="Times New Roman" w:cs="Times New Roman"/>
          <w:sz w:val="24"/>
          <w:szCs w:val="24"/>
          <w:shd w:val="clear" w:color="auto" w:fill="FFFFFF"/>
        </w:rPr>
        <w:t>švoj</w:t>
      </w:r>
      <w:proofErr w:type="spellEnd"/>
      <w:r w:rsidRPr="00B10C47">
        <w:rPr>
          <w:rFonts w:ascii="Times New Roman" w:eastAsia="Calibri" w:hAnsi="Times New Roman" w:cs="Times New Roman"/>
          <w:sz w:val="24"/>
          <w:szCs w:val="24"/>
          <w:shd w:val="clear" w:color="auto" w:fill="FFFFFF"/>
        </w:rPr>
        <w:t>'' zajedno s LAG-om Središnja Istra, te je prepoznao važnost ove inicijative zbog poticanja ribarstva, gospodarstva, povećanja zaposlenosti te pružanja podrške obalnim zajednicama koje ovise o ribarstvu i akvakulturi.</w:t>
      </w:r>
    </w:p>
    <w:p w14:paraId="11401C25" w14:textId="77777777"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2789"/>
        <w:gridCol w:w="857"/>
        <w:gridCol w:w="1001"/>
        <w:gridCol w:w="1055"/>
        <w:gridCol w:w="1055"/>
        <w:gridCol w:w="1065"/>
      </w:tblGrid>
      <w:tr w:rsidR="00BC2CE2" w:rsidRPr="00B8638D" w14:paraId="6A5D29BA" w14:textId="77777777" w:rsidTr="00DD714B">
        <w:trPr>
          <w:trHeight w:val="417"/>
        </w:trPr>
        <w:tc>
          <w:tcPr>
            <w:tcW w:w="1418" w:type="dxa"/>
            <w:shd w:val="clear" w:color="auto" w:fill="FFFFFF"/>
            <w:tcMar>
              <w:top w:w="0" w:type="dxa"/>
              <w:left w:w="93" w:type="dxa"/>
              <w:bottom w:w="0" w:type="dxa"/>
              <w:right w:w="108" w:type="dxa"/>
            </w:tcMar>
            <w:vAlign w:val="center"/>
            <w:hideMark/>
          </w:tcPr>
          <w:p w14:paraId="6384786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lastRenderedPageBreak/>
              <w:t>Pokazatelj rezultata</w:t>
            </w:r>
          </w:p>
        </w:tc>
        <w:tc>
          <w:tcPr>
            <w:tcW w:w="2789" w:type="dxa"/>
            <w:shd w:val="clear" w:color="auto" w:fill="FFFFFF"/>
            <w:tcMar>
              <w:top w:w="0" w:type="dxa"/>
              <w:left w:w="93" w:type="dxa"/>
              <w:bottom w:w="0" w:type="dxa"/>
              <w:right w:w="108" w:type="dxa"/>
            </w:tcMar>
            <w:vAlign w:val="center"/>
            <w:hideMark/>
          </w:tcPr>
          <w:p w14:paraId="6C0BF3C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219372B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30A44EC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2A6E73D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6A5EF99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055" w:type="dxa"/>
            <w:shd w:val="clear" w:color="auto" w:fill="FFFFFF"/>
            <w:tcMar>
              <w:top w:w="0" w:type="dxa"/>
              <w:left w:w="93" w:type="dxa"/>
              <w:bottom w:w="0" w:type="dxa"/>
              <w:right w:w="108" w:type="dxa"/>
            </w:tcMar>
            <w:vAlign w:val="center"/>
            <w:hideMark/>
          </w:tcPr>
          <w:p w14:paraId="589AD53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46F1E53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055" w:type="dxa"/>
            <w:shd w:val="clear" w:color="auto" w:fill="FFFFFF"/>
            <w:tcMar>
              <w:top w:w="0" w:type="dxa"/>
              <w:left w:w="93" w:type="dxa"/>
              <w:bottom w:w="0" w:type="dxa"/>
              <w:right w:w="108" w:type="dxa"/>
            </w:tcMar>
            <w:hideMark/>
          </w:tcPr>
          <w:p w14:paraId="48F320B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323B972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065" w:type="dxa"/>
            <w:shd w:val="clear" w:color="auto" w:fill="FFFFFF"/>
            <w:tcMar>
              <w:top w:w="0" w:type="dxa"/>
              <w:left w:w="93" w:type="dxa"/>
              <w:bottom w:w="0" w:type="dxa"/>
              <w:right w:w="108" w:type="dxa"/>
            </w:tcMar>
            <w:hideMark/>
          </w:tcPr>
          <w:p w14:paraId="3322784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4C6C1B3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5B943B05" w14:textId="77777777" w:rsidTr="00DD714B">
        <w:trPr>
          <w:trHeight w:val="1132"/>
        </w:trPr>
        <w:tc>
          <w:tcPr>
            <w:tcW w:w="1418" w:type="dxa"/>
            <w:shd w:val="clear" w:color="auto" w:fill="FFFFFF"/>
            <w:tcMar>
              <w:top w:w="0" w:type="dxa"/>
              <w:left w:w="93" w:type="dxa"/>
              <w:bottom w:w="0" w:type="dxa"/>
              <w:right w:w="108" w:type="dxa"/>
            </w:tcMar>
            <w:vAlign w:val="center"/>
            <w:hideMark/>
          </w:tcPr>
          <w:p w14:paraId="1316C47A" w14:textId="77777777"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Aktivno članstvo u </w:t>
            </w:r>
            <w:r w:rsidRPr="00B8638D">
              <w:rPr>
                <w:rFonts w:ascii="Times New Roman" w:eastAsia="Calibri" w:hAnsi="Times New Roman" w:cs="Times New Roman"/>
                <w:sz w:val="18"/>
                <w:szCs w:val="18"/>
              </w:rPr>
              <w:t xml:space="preserve"> LAG Središnja Istra i LAGUR Istarski </w:t>
            </w:r>
            <w:proofErr w:type="spellStart"/>
            <w:r w:rsidRPr="00B8638D">
              <w:rPr>
                <w:rFonts w:ascii="Times New Roman" w:eastAsia="Calibri" w:hAnsi="Times New Roman" w:cs="Times New Roman"/>
                <w:sz w:val="18"/>
                <w:szCs w:val="18"/>
              </w:rPr>
              <w:t>švoj</w:t>
            </w:r>
            <w:proofErr w:type="spellEnd"/>
          </w:p>
          <w:p w14:paraId="6B7C321E" w14:textId="77777777" w:rsidR="00BC2CE2" w:rsidRPr="00B8638D" w:rsidRDefault="00BC2CE2" w:rsidP="00DD714B">
            <w:pPr>
              <w:rPr>
                <w:rFonts w:ascii="Times New Roman" w:hAnsi="Times New Roman" w:cs="Times New Roman"/>
                <w:sz w:val="18"/>
                <w:szCs w:val="18"/>
              </w:rPr>
            </w:pPr>
          </w:p>
        </w:tc>
        <w:tc>
          <w:tcPr>
            <w:tcW w:w="2789" w:type="dxa"/>
            <w:shd w:val="clear" w:color="auto" w:fill="FFFFFF"/>
            <w:tcMar>
              <w:top w:w="0" w:type="dxa"/>
              <w:left w:w="93" w:type="dxa"/>
              <w:bottom w:w="0" w:type="dxa"/>
              <w:right w:w="108" w:type="dxa"/>
            </w:tcMar>
            <w:vAlign w:val="center"/>
            <w:hideMark/>
          </w:tcPr>
          <w:p w14:paraId="169B92C6" w14:textId="77777777"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eastAsia="Calibri" w:hAnsi="Times New Roman" w:cs="Times New Roman"/>
                <w:sz w:val="18"/>
                <w:szCs w:val="18"/>
              </w:rPr>
              <w:t>Sudjelovanje u mjerama/aktivnostima/projekata</w:t>
            </w:r>
          </w:p>
          <w:p w14:paraId="695A82BB" w14:textId="77777777"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eastAsia="Calibri" w:hAnsi="Times New Roman" w:cs="Times New Roman"/>
                <w:sz w:val="18"/>
                <w:szCs w:val="18"/>
              </w:rPr>
              <w:t xml:space="preserve">LAG Središnja Istra i LAGUR Istarski </w:t>
            </w:r>
            <w:proofErr w:type="spellStart"/>
            <w:r w:rsidRPr="00B8638D">
              <w:rPr>
                <w:rFonts w:ascii="Times New Roman" w:eastAsia="Calibri" w:hAnsi="Times New Roman" w:cs="Times New Roman"/>
                <w:sz w:val="18"/>
                <w:szCs w:val="18"/>
              </w:rPr>
              <w:t>švoj</w:t>
            </w:r>
            <w:proofErr w:type="spellEnd"/>
          </w:p>
          <w:p w14:paraId="505620BE" w14:textId="77777777"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14:paraId="1332E69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22C46F2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055" w:type="dxa"/>
            <w:shd w:val="clear" w:color="auto" w:fill="FFFFFF"/>
            <w:tcMar>
              <w:top w:w="0" w:type="dxa"/>
              <w:left w:w="93" w:type="dxa"/>
              <w:bottom w:w="0" w:type="dxa"/>
              <w:right w:w="108" w:type="dxa"/>
            </w:tcMar>
            <w:vAlign w:val="center"/>
            <w:hideMark/>
          </w:tcPr>
          <w:p w14:paraId="64E98F5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055" w:type="dxa"/>
            <w:shd w:val="clear" w:color="auto" w:fill="FFFFFF"/>
            <w:tcMar>
              <w:top w:w="0" w:type="dxa"/>
              <w:left w:w="93" w:type="dxa"/>
              <w:bottom w:w="0" w:type="dxa"/>
              <w:right w:w="108" w:type="dxa"/>
            </w:tcMar>
            <w:vAlign w:val="center"/>
            <w:hideMark/>
          </w:tcPr>
          <w:p w14:paraId="6F2C40A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065" w:type="dxa"/>
            <w:shd w:val="clear" w:color="auto" w:fill="FFFFFF"/>
            <w:tcMar>
              <w:top w:w="0" w:type="dxa"/>
              <w:left w:w="93" w:type="dxa"/>
              <w:bottom w:w="0" w:type="dxa"/>
              <w:right w:w="108" w:type="dxa"/>
            </w:tcMar>
            <w:vAlign w:val="center"/>
            <w:hideMark/>
          </w:tcPr>
          <w:p w14:paraId="0FB9879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14:paraId="60A9165E" w14:textId="77777777" w:rsidR="00BC2CE2" w:rsidRPr="00B10C47" w:rsidRDefault="00BC2CE2" w:rsidP="00BC2CE2">
      <w:pPr>
        <w:spacing w:after="0" w:line="240" w:lineRule="auto"/>
        <w:jc w:val="both"/>
        <w:rPr>
          <w:rFonts w:ascii="Times New Roman" w:eastAsia="Calibri" w:hAnsi="Times New Roman" w:cs="Times New Roman"/>
          <w:sz w:val="24"/>
          <w:szCs w:val="24"/>
        </w:rPr>
      </w:pPr>
    </w:p>
    <w:p w14:paraId="51CBEF09" w14:textId="77777777" w:rsidR="00BC2CE2" w:rsidRPr="0056511B"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794766">
        <w:rPr>
          <w:rFonts w:ascii="Times New Roman" w:eastAsia="Calibri" w:hAnsi="Times New Roman" w:cs="Times New Roman"/>
          <w:sz w:val="24"/>
          <w:szCs w:val="24"/>
        </w:rPr>
        <w:t xml:space="preserve">Sufinanciranje rada poštanskog ureda u </w:t>
      </w:r>
      <w:proofErr w:type="spellStart"/>
      <w:r w:rsidRPr="00794766">
        <w:rPr>
          <w:rFonts w:ascii="Times New Roman" w:eastAsia="Calibri" w:hAnsi="Times New Roman" w:cs="Times New Roman"/>
          <w:sz w:val="24"/>
          <w:szCs w:val="24"/>
        </w:rPr>
        <w:t>Baderni</w:t>
      </w:r>
      <w:proofErr w:type="spellEnd"/>
      <w:r w:rsidRPr="00C15B2B">
        <w:rPr>
          <w:rFonts w:ascii="Times New Roman" w:eastAsia="Calibri" w:hAnsi="Times New Roman" w:cs="Times New Roman"/>
          <w:b/>
          <w:bCs/>
          <w:sz w:val="24"/>
          <w:szCs w:val="24"/>
        </w:rPr>
        <w:t xml:space="preserve"> </w:t>
      </w:r>
    </w:p>
    <w:p w14:paraId="179E12C6" w14:textId="77777777"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Pr>
          <w:rFonts w:ascii="Times New Roman" w:eastAsia="Times New Roman" w:hAnsi="Times New Roman" w:cs="Times New Roman"/>
          <w:sz w:val="24"/>
          <w:szCs w:val="24"/>
        </w:rPr>
        <w:t>Na temelju</w:t>
      </w:r>
      <w:r w:rsidRPr="00B10C47">
        <w:rPr>
          <w:rFonts w:ascii="Times New Roman" w:eastAsia="Times New Roman" w:hAnsi="Times New Roman" w:cs="Times New Roman"/>
          <w:sz w:val="24"/>
          <w:szCs w:val="24"/>
        </w:rPr>
        <w:t xml:space="preserve"> Ugovora sklopljenog s Hrvatskom poštom d.d., Grad od 2013. godine sufinancira</w:t>
      </w:r>
      <w:r>
        <w:rPr>
          <w:rFonts w:ascii="Times New Roman" w:eastAsia="Times New Roman" w:hAnsi="Times New Roman" w:cs="Times New Roman"/>
          <w:sz w:val="24"/>
          <w:szCs w:val="24"/>
        </w:rPr>
        <w:t xml:space="preserve"> rad poštanskog ureda u </w:t>
      </w:r>
      <w:proofErr w:type="spellStart"/>
      <w:r>
        <w:rPr>
          <w:rFonts w:ascii="Times New Roman" w:eastAsia="Times New Roman" w:hAnsi="Times New Roman" w:cs="Times New Roman"/>
          <w:sz w:val="24"/>
          <w:szCs w:val="24"/>
        </w:rPr>
        <w:t>Baderni</w:t>
      </w:r>
      <w:proofErr w:type="spellEnd"/>
      <w:r w:rsidRPr="00B10C47">
        <w:rPr>
          <w:rFonts w:ascii="Times New Roman" w:eastAsia="Times New Roman" w:hAnsi="Times New Roman" w:cs="Times New Roman"/>
          <w:sz w:val="24"/>
          <w:szCs w:val="24"/>
        </w:rPr>
        <w:t xml:space="preserve"> radi omogućavanja pružanja poštanskih usluga stanovništvu na tom području</w:t>
      </w:r>
      <w:r w:rsidRPr="00C15B2B">
        <w:rPr>
          <w:rFonts w:ascii="Times New Roman" w:eastAsia="Calibri" w:hAnsi="Times New Roman" w:cs="Times New Roman"/>
          <w:b/>
          <w:bCs/>
          <w:sz w:val="24"/>
          <w:szCs w:val="24"/>
        </w:rPr>
        <w:t xml:space="preserve"> </w:t>
      </w:r>
    </w:p>
    <w:p w14:paraId="2642FBFD"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1C3CF0B9" w14:textId="77777777" w:rsidTr="00DD714B">
        <w:trPr>
          <w:trHeight w:val="417"/>
        </w:trPr>
        <w:tc>
          <w:tcPr>
            <w:tcW w:w="1976" w:type="dxa"/>
            <w:shd w:val="clear" w:color="auto" w:fill="FFFFFF"/>
            <w:tcMar>
              <w:top w:w="0" w:type="dxa"/>
              <w:left w:w="93" w:type="dxa"/>
              <w:bottom w:w="0" w:type="dxa"/>
              <w:right w:w="108" w:type="dxa"/>
            </w:tcMar>
            <w:vAlign w:val="center"/>
            <w:hideMark/>
          </w:tcPr>
          <w:p w14:paraId="72C9EC6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477E2C6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4E7ABCF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55B137F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0ABDA4F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286EC9E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3D44C73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129C2F9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0CDAE28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4430A4F0"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193473D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0C4DB59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5302E7EF" w14:textId="77777777" w:rsidTr="00DD714B">
        <w:trPr>
          <w:trHeight w:val="1132"/>
        </w:trPr>
        <w:tc>
          <w:tcPr>
            <w:tcW w:w="1976" w:type="dxa"/>
            <w:shd w:val="clear" w:color="auto" w:fill="FFFFFF"/>
            <w:tcMar>
              <w:top w:w="0" w:type="dxa"/>
              <w:left w:w="93" w:type="dxa"/>
              <w:bottom w:w="0" w:type="dxa"/>
              <w:right w:w="108" w:type="dxa"/>
            </w:tcMar>
            <w:vAlign w:val="center"/>
            <w:hideMark/>
          </w:tcPr>
          <w:p w14:paraId="68EBB4E2" w14:textId="77777777"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Redovno poslovanje </w:t>
            </w:r>
            <w:r w:rsidRPr="00B8638D">
              <w:rPr>
                <w:rFonts w:ascii="Times New Roman" w:eastAsia="Calibri" w:hAnsi="Times New Roman" w:cs="Times New Roman"/>
                <w:sz w:val="18"/>
                <w:szCs w:val="18"/>
              </w:rPr>
              <w:t xml:space="preserve"> </w:t>
            </w:r>
            <w:r w:rsidRPr="00B8638D">
              <w:rPr>
                <w:rFonts w:ascii="Times New Roman" w:eastAsia="Times New Roman" w:hAnsi="Times New Roman" w:cs="Times New Roman"/>
                <w:sz w:val="18"/>
                <w:szCs w:val="18"/>
              </w:rPr>
              <w:t xml:space="preserve"> poštanskog ureda u </w:t>
            </w:r>
            <w:proofErr w:type="spellStart"/>
            <w:r w:rsidRPr="00B8638D">
              <w:rPr>
                <w:rFonts w:ascii="Times New Roman" w:eastAsia="Times New Roman" w:hAnsi="Times New Roman" w:cs="Times New Roman"/>
                <w:sz w:val="18"/>
                <w:szCs w:val="18"/>
              </w:rPr>
              <w:t>Baderni</w:t>
            </w:r>
            <w:proofErr w:type="spellEnd"/>
          </w:p>
          <w:p w14:paraId="35872D7A" w14:textId="77777777"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14:paraId="1DE85FF6" w14:textId="77777777" w:rsidR="00BC2CE2" w:rsidRPr="00B8638D" w:rsidRDefault="00BC2CE2" w:rsidP="00DD714B">
            <w:pPr>
              <w:spacing w:after="0" w:line="240" w:lineRule="auto"/>
              <w:rPr>
                <w:rFonts w:ascii="Times New Roman" w:hAnsi="Times New Roman" w:cs="Times New Roman"/>
                <w:sz w:val="18"/>
                <w:szCs w:val="18"/>
              </w:rPr>
            </w:pPr>
          </w:p>
          <w:p w14:paraId="76B63482" w14:textId="77777777"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Dostupnost usluga </w:t>
            </w:r>
            <w:r w:rsidRPr="00B8638D">
              <w:rPr>
                <w:rFonts w:ascii="Times New Roman" w:eastAsia="Times New Roman" w:hAnsi="Times New Roman" w:cs="Times New Roman"/>
                <w:sz w:val="18"/>
                <w:szCs w:val="18"/>
              </w:rPr>
              <w:t xml:space="preserve">poštanskog ureda u </w:t>
            </w:r>
            <w:proofErr w:type="spellStart"/>
            <w:r w:rsidRPr="00B8638D">
              <w:rPr>
                <w:rFonts w:ascii="Times New Roman" w:eastAsia="Times New Roman" w:hAnsi="Times New Roman" w:cs="Times New Roman"/>
                <w:sz w:val="18"/>
                <w:szCs w:val="18"/>
              </w:rPr>
              <w:t>Baderni</w:t>
            </w:r>
            <w:proofErr w:type="spellEnd"/>
          </w:p>
          <w:p w14:paraId="47095EC1" w14:textId="77777777" w:rsidR="00BC2CE2" w:rsidRPr="00B8638D" w:rsidRDefault="00BC2CE2" w:rsidP="00DD714B">
            <w:pPr>
              <w:spacing w:after="0" w:line="240" w:lineRule="auto"/>
              <w:rPr>
                <w:rFonts w:ascii="Times New Roman" w:eastAsia="Calibri" w:hAnsi="Times New Roman" w:cs="Times New Roman"/>
                <w:sz w:val="18"/>
                <w:szCs w:val="18"/>
              </w:rPr>
            </w:pPr>
          </w:p>
          <w:p w14:paraId="4D84F1F2" w14:textId="77777777"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14:paraId="0042B6F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1A720AB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2411879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4F8B78C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34A5ADA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14:paraId="31888BA0" w14:textId="77777777" w:rsidR="00BC2CE2" w:rsidRPr="00B10C47" w:rsidRDefault="00BC2CE2" w:rsidP="00BC2CE2">
      <w:pPr>
        <w:spacing w:after="0" w:line="240" w:lineRule="auto"/>
        <w:jc w:val="both"/>
        <w:rPr>
          <w:rFonts w:ascii="Times New Roman" w:eastAsia="Calibri" w:hAnsi="Times New Roman" w:cs="Times New Roman"/>
          <w:sz w:val="24"/>
          <w:szCs w:val="24"/>
        </w:rPr>
      </w:pPr>
    </w:p>
    <w:p w14:paraId="5E613DC2" w14:textId="77777777" w:rsidR="00BC2CE2" w:rsidRPr="00B10C47" w:rsidRDefault="00BC2CE2" w:rsidP="00BC2CE2">
      <w:pPr>
        <w:spacing w:after="0" w:line="240" w:lineRule="auto"/>
        <w:jc w:val="both"/>
        <w:rPr>
          <w:rFonts w:ascii="Times New Roman" w:eastAsia="Times New Roman" w:hAnsi="Times New Roman" w:cs="Times New Roman"/>
          <w:sz w:val="24"/>
          <w:szCs w:val="24"/>
        </w:rPr>
      </w:pPr>
    </w:p>
    <w:p w14:paraId="538B2400" w14:textId="77777777"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160F72">
        <w:rPr>
          <w:rFonts w:ascii="Times New Roman" w:eastAsia="Calibri" w:hAnsi="Times New Roman" w:cs="Times New Roman"/>
          <w:sz w:val="24"/>
          <w:szCs w:val="24"/>
        </w:rPr>
        <w:t>Sufinanciranje rada poštanskog ureda Nova Vas</w:t>
      </w:r>
      <w:r w:rsidRPr="00C15B2B">
        <w:rPr>
          <w:rFonts w:ascii="Times New Roman" w:eastAsia="Calibri" w:hAnsi="Times New Roman" w:cs="Times New Roman"/>
          <w:b/>
          <w:bCs/>
          <w:sz w:val="24"/>
          <w:szCs w:val="24"/>
        </w:rPr>
        <w:t xml:space="preserve"> </w:t>
      </w:r>
    </w:p>
    <w:p w14:paraId="1BF0FCC1" w14:textId="77777777"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Pr>
          <w:rFonts w:ascii="Times New Roman" w:eastAsia="Times New Roman" w:hAnsi="Times New Roman" w:cs="Times New Roman"/>
          <w:sz w:val="24"/>
          <w:szCs w:val="24"/>
        </w:rPr>
        <w:t>Na temelju</w:t>
      </w:r>
      <w:r w:rsidRPr="00B10C47">
        <w:rPr>
          <w:rFonts w:ascii="Times New Roman" w:eastAsia="Times New Roman" w:hAnsi="Times New Roman" w:cs="Times New Roman"/>
          <w:sz w:val="24"/>
          <w:szCs w:val="24"/>
        </w:rPr>
        <w:t xml:space="preserve"> Ugovora sklopljenog s Hrvatskom poštom d.d., Grad od 201</w:t>
      </w:r>
      <w:r>
        <w:rPr>
          <w:rFonts w:ascii="Times New Roman" w:eastAsia="Times New Roman" w:hAnsi="Times New Roman" w:cs="Times New Roman"/>
          <w:sz w:val="24"/>
          <w:szCs w:val="24"/>
        </w:rPr>
        <w:t>7</w:t>
      </w:r>
      <w:r w:rsidRPr="00B10C47">
        <w:rPr>
          <w:rFonts w:ascii="Times New Roman" w:eastAsia="Times New Roman" w:hAnsi="Times New Roman" w:cs="Times New Roman"/>
          <w:sz w:val="24"/>
          <w:szCs w:val="24"/>
        </w:rPr>
        <w:t xml:space="preserve">. godine sufinancira rad poštanskog ureda </w:t>
      </w:r>
      <w:r>
        <w:rPr>
          <w:rFonts w:ascii="Times New Roman" w:eastAsia="Times New Roman" w:hAnsi="Times New Roman" w:cs="Times New Roman"/>
          <w:sz w:val="24"/>
          <w:szCs w:val="24"/>
        </w:rPr>
        <w:t>Nova Vas</w:t>
      </w:r>
      <w:r w:rsidRPr="00B10C47">
        <w:rPr>
          <w:rFonts w:ascii="Times New Roman" w:eastAsia="Times New Roman" w:hAnsi="Times New Roman" w:cs="Times New Roman"/>
          <w:sz w:val="24"/>
          <w:szCs w:val="24"/>
        </w:rPr>
        <w:t>, radi omogućavanja pružanja poštanskih usluga stanovništvu na tom području.</w:t>
      </w:r>
    </w:p>
    <w:p w14:paraId="071D290C"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45BE212E" w14:textId="77777777" w:rsidTr="00DD714B">
        <w:trPr>
          <w:trHeight w:val="417"/>
        </w:trPr>
        <w:tc>
          <w:tcPr>
            <w:tcW w:w="1976" w:type="dxa"/>
            <w:shd w:val="clear" w:color="auto" w:fill="FFFFFF"/>
            <w:tcMar>
              <w:top w:w="0" w:type="dxa"/>
              <w:left w:w="93" w:type="dxa"/>
              <w:bottom w:w="0" w:type="dxa"/>
              <w:right w:w="108" w:type="dxa"/>
            </w:tcMar>
            <w:vAlign w:val="center"/>
            <w:hideMark/>
          </w:tcPr>
          <w:p w14:paraId="04BC55E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4839312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551F66A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30B20B6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396D50F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31C874B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7233626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3853114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65CA1D5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15D38E6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700C024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17C0425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3AA5825C" w14:textId="77777777" w:rsidTr="00DD714B">
        <w:trPr>
          <w:trHeight w:val="1132"/>
        </w:trPr>
        <w:tc>
          <w:tcPr>
            <w:tcW w:w="1976" w:type="dxa"/>
            <w:shd w:val="clear" w:color="auto" w:fill="FFFFFF"/>
            <w:tcMar>
              <w:top w:w="0" w:type="dxa"/>
              <w:left w:w="93" w:type="dxa"/>
              <w:bottom w:w="0" w:type="dxa"/>
              <w:right w:w="108" w:type="dxa"/>
            </w:tcMar>
            <w:vAlign w:val="center"/>
            <w:hideMark/>
          </w:tcPr>
          <w:p w14:paraId="2A0BBB2D" w14:textId="77777777"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Redovno poslovanje </w:t>
            </w:r>
            <w:r w:rsidRPr="00B8638D">
              <w:rPr>
                <w:rFonts w:ascii="Times New Roman" w:eastAsia="Calibri" w:hAnsi="Times New Roman" w:cs="Times New Roman"/>
                <w:sz w:val="18"/>
                <w:szCs w:val="18"/>
              </w:rPr>
              <w:t xml:space="preserve"> </w:t>
            </w:r>
            <w:r w:rsidRPr="00B8638D">
              <w:rPr>
                <w:rFonts w:ascii="Times New Roman" w:eastAsia="Times New Roman" w:hAnsi="Times New Roman" w:cs="Times New Roman"/>
                <w:sz w:val="18"/>
                <w:szCs w:val="18"/>
              </w:rPr>
              <w:t xml:space="preserve"> poštanskog ureda Nova Vas</w:t>
            </w:r>
          </w:p>
          <w:p w14:paraId="1F18828B" w14:textId="77777777"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14:paraId="0A54D622" w14:textId="77777777" w:rsidR="00BC2CE2" w:rsidRPr="00B8638D" w:rsidRDefault="00BC2CE2" w:rsidP="00DD714B">
            <w:pPr>
              <w:spacing w:after="0" w:line="240" w:lineRule="auto"/>
              <w:rPr>
                <w:rFonts w:ascii="Times New Roman" w:hAnsi="Times New Roman" w:cs="Times New Roman"/>
                <w:sz w:val="18"/>
                <w:szCs w:val="18"/>
              </w:rPr>
            </w:pPr>
          </w:p>
          <w:p w14:paraId="73A77C56" w14:textId="77777777"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Dostupnost usluga </w:t>
            </w:r>
            <w:r w:rsidRPr="00B8638D">
              <w:rPr>
                <w:rFonts w:ascii="Times New Roman" w:eastAsia="Times New Roman" w:hAnsi="Times New Roman" w:cs="Times New Roman"/>
                <w:sz w:val="18"/>
                <w:szCs w:val="18"/>
              </w:rPr>
              <w:t>poštanskog ureda u naselju Nova Vas</w:t>
            </w:r>
          </w:p>
          <w:p w14:paraId="7B59F2F6" w14:textId="77777777" w:rsidR="00BC2CE2" w:rsidRPr="00B8638D" w:rsidRDefault="00BC2CE2" w:rsidP="00DD714B">
            <w:pPr>
              <w:spacing w:after="0" w:line="240" w:lineRule="auto"/>
              <w:rPr>
                <w:rFonts w:ascii="Times New Roman" w:eastAsia="Calibri" w:hAnsi="Times New Roman" w:cs="Times New Roman"/>
                <w:sz w:val="18"/>
                <w:szCs w:val="18"/>
              </w:rPr>
            </w:pPr>
          </w:p>
          <w:p w14:paraId="44CAD428" w14:textId="77777777"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14:paraId="3439E80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2C88660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07BE3D6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2846A11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389EAED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14:paraId="7A86D59D" w14:textId="77777777" w:rsidR="00BC2CE2" w:rsidRDefault="00BC2CE2" w:rsidP="00BC2CE2">
      <w:pPr>
        <w:spacing w:after="48" w:line="240" w:lineRule="auto"/>
        <w:ind w:firstLine="408"/>
        <w:jc w:val="both"/>
        <w:textAlignment w:val="baseline"/>
        <w:rPr>
          <w:rFonts w:ascii="Times New Roman" w:eastAsia="Times New Roman" w:hAnsi="Times New Roman" w:cs="Times New Roman"/>
          <w:sz w:val="24"/>
          <w:szCs w:val="24"/>
        </w:rPr>
      </w:pPr>
    </w:p>
    <w:p w14:paraId="21BDF235" w14:textId="77777777"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160F72">
        <w:rPr>
          <w:rFonts w:ascii="Times New Roman" w:eastAsia="Calibri" w:hAnsi="Times New Roman" w:cs="Times New Roman"/>
          <w:sz w:val="24"/>
          <w:szCs w:val="24"/>
        </w:rPr>
        <w:t>Sufinanciranje rada poštanskog ureda Červar Porat</w:t>
      </w:r>
      <w:r w:rsidRPr="00C15B2B">
        <w:rPr>
          <w:rFonts w:ascii="Times New Roman" w:eastAsia="Calibri" w:hAnsi="Times New Roman" w:cs="Times New Roman"/>
          <w:b/>
          <w:bCs/>
          <w:sz w:val="24"/>
          <w:szCs w:val="24"/>
        </w:rPr>
        <w:t xml:space="preserve"> </w:t>
      </w:r>
    </w:p>
    <w:p w14:paraId="0F018CA3" w14:textId="77777777"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3419F0">
        <w:rPr>
          <w:rFonts w:ascii="Times New Roman" w:eastAsia="Calibri" w:hAnsi="Times New Roman" w:cs="Times New Roman"/>
          <w:bCs/>
          <w:sz w:val="24"/>
          <w:szCs w:val="24"/>
        </w:rPr>
        <w:t>Na temelju</w:t>
      </w:r>
      <w:r w:rsidRPr="00B10C47">
        <w:rPr>
          <w:rFonts w:ascii="Times New Roman" w:eastAsia="Times New Roman" w:hAnsi="Times New Roman" w:cs="Times New Roman"/>
          <w:sz w:val="24"/>
          <w:szCs w:val="24"/>
        </w:rPr>
        <w:t xml:space="preserve"> Ugovora sklopljenog s Hrvatskom poštom d.d., Grad od 201</w:t>
      </w:r>
      <w:r>
        <w:rPr>
          <w:rFonts w:ascii="Times New Roman" w:eastAsia="Times New Roman" w:hAnsi="Times New Roman" w:cs="Times New Roman"/>
          <w:sz w:val="24"/>
          <w:szCs w:val="24"/>
        </w:rPr>
        <w:t>7</w:t>
      </w:r>
      <w:r w:rsidRPr="00B10C47">
        <w:rPr>
          <w:rFonts w:ascii="Times New Roman" w:eastAsia="Times New Roman" w:hAnsi="Times New Roman" w:cs="Times New Roman"/>
          <w:sz w:val="24"/>
          <w:szCs w:val="24"/>
        </w:rPr>
        <w:t xml:space="preserve">. godine sufinancira rad poštanskog ureda </w:t>
      </w:r>
      <w:r>
        <w:rPr>
          <w:rFonts w:ascii="Times New Roman" w:eastAsia="Times New Roman" w:hAnsi="Times New Roman" w:cs="Times New Roman"/>
          <w:sz w:val="24"/>
          <w:szCs w:val="24"/>
        </w:rPr>
        <w:t>Červar Porat</w:t>
      </w:r>
      <w:r w:rsidRPr="00B10C47">
        <w:rPr>
          <w:rFonts w:ascii="Times New Roman" w:eastAsia="Times New Roman" w:hAnsi="Times New Roman" w:cs="Times New Roman"/>
          <w:sz w:val="24"/>
          <w:szCs w:val="24"/>
        </w:rPr>
        <w:t>, radi omogućavanja pružanja poštanskih usluga stanovništvu na tom području.</w:t>
      </w:r>
    </w:p>
    <w:p w14:paraId="497CF13A"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62E7EFD4" w14:textId="77777777" w:rsidTr="00DD714B">
        <w:trPr>
          <w:trHeight w:val="417"/>
        </w:trPr>
        <w:tc>
          <w:tcPr>
            <w:tcW w:w="1976" w:type="dxa"/>
            <w:shd w:val="clear" w:color="auto" w:fill="FFFFFF"/>
            <w:tcMar>
              <w:top w:w="0" w:type="dxa"/>
              <w:left w:w="93" w:type="dxa"/>
              <w:bottom w:w="0" w:type="dxa"/>
              <w:right w:w="108" w:type="dxa"/>
            </w:tcMar>
            <w:vAlign w:val="center"/>
            <w:hideMark/>
          </w:tcPr>
          <w:p w14:paraId="593F17C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647F579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044F840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79891AB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1BD3E42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2AE5ADF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48500D90"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42251A90"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2478EA9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4DCB97D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168DD54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5A3CA08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1C1F54FA" w14:textId="77777777" w:rsidTr="00DD714B">
        <w:trPr>
          <w:trHeight w:val="1132"/>
        </w:trPr>
        <w:tc>
          <w:tcPr>
            <w:tcW w:w="1976" w:type="dxa"/>
            <w:shd w:val="clear" w:color="auto" w:fill="FFFFFF"/>
            <w:tcMar>
              <w:top w:w="0" w:type="dxa"/>
              <w:left w:w="93" w:type="dxa"/>
              <w:bottom w:w="0" w:type="dxa"/>
              <w:right w:w="108" w:type="dxa"/>
            </w:tcMar>
            <w:vAlign w:val="center"/>
            <w:hideMark/>
          </w:tcPr>
          <w:p w14:paraId="76E8711A" w14:textId="77777777"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Redovno poslovanje </w:t>
            </w:r>
            <w:r w:rsidRPr="00B8638D">
              <w:rPr>
                <w:rFonts w:ascii="Times New Roman" w:eastAsia="Calibri" w:hAnsi="Times New Roman" w:cs="Times New Roman"/>
                <w:sz w:val="18"/>
                <w:szCs w:val="18"/>
              </w:rPr>
              <w:t xml:space="preserve"> </w:t>
            </w:r>
            <w:r w:rsidRPr="00B8638D">
              <w:rPr>
                <w:rFonts w:ascii="Times New Roman" w:eastAsia="Times New Roman" w:hAnsi="Times New Roman" w:cs="Times New Roman"/>
                <w:sz w:val="18"/>
                <w:szCs w:val="18"/>
              </w:rPr>
              <w:t xml:space="preserve"> poštanskog ureda Červar Porat</w:t>
            </w:r>
          </w:p>
          <w:p w14:paraId="4E47F186" w14:textId="77777777"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14:paraId="39097DEB" w14:textId="77777777" w:rsidR="00BC2CE2" w:rsidRPr="00B8638D" w:rsidRDefault="00BC2CE2" w:rsidP="00DD714B">
            <w:pPr>
              <w:spacing w:after="0" w:line="240" w:lineRule="auto"/>
              <w:rPr>
                <w:rFonts w:ascii="Times New Roman" w:hAnsi="Times New Roman" w:cs="Times New Roman"/>
                <w:sz w:val="18"/>
                <w:szCs w:val="18"/>
              </w:rPr>
            </w:pPr>
          </w:p>
          <w:p w14:paraId="3C306ADA" w14:textId="77777777"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Dostupnost usluga </w:t>
            </w:r>
            <w:r w:rsidRPr="00B8638D">
              <w:rPr>
                <w:rFonts w:ascii="Times New Roman" w:eastAsia="Times New Roman" w:hAnsi="Times New Roman" w:cs="Times New Roman"/>
                <w:sz w:val="18"/>
                <w:szCs w:val="18"/>
              </w:rPr>
              <w:t>poštanskog ureda u naselju Červar Porat</w:t>
            </w:r>
          </w:p>
          <w:p w14:paraId="287FF5CD" w14:textId="77777777" w:rsidR="00BC2CE2" w:rsidRPr="00B8638D" w:rsidRDefault="00BC2CE2" w:rsidP="00DD714B">
            <w:pPr>
              <w:spacing w:after="0" w:line="240" w:lineRule="auto"/>
              <w:rPr>
                <w:rFonts w:ascii="Times New Roman" w:eastAsia="Calibri" w:hAnsi="Times New Roman" w:cs="Times New Roman"/>
                <w:sz w:val="18"/>
                <w:szCs w:val="18"/>
              </w:rPr>
            </w:pPr>
          </w:p>
          <w:p w14:paraId="500593B0" w14:textId="77777777"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14:paraId="00FF951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6807582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7CCD2D2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664B035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66CB30E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14:paraId="790BAC7F" w14:textId="77777777" w:rsidR="00BC2CE2" w:rsidRDefault="00BC2CE2" w:rsidP="00BC2CE2">
      <w:pPr>
        <w:spacing w:after="0" w:line="240" w:lineRule="auto"/>
        <w:jc w:val="both"/>
        <w:rPr>
          <w:rFonts w:ascii="Times New Roman" w:eastAsia="Times New Roman" w:hAnsi="Times New Roman" w:cs="Times New Roman"/>
          <w:sz w:val="24"/>
          <w:szCs w:val="24"/>
        </w:rPr>
      </w:pPr>
    </w:p>
    <w:p w14:paraId="4FE56E62" w14:textId="77777777" w:rsidR="00BC2CE2" w:rsidRPr="0056511B" w:rsidRDefault="00BC2CE2" w:rsidP="00BC2CE2">
      <w:pPr>
        <w:spacing w:after="0" w:line="240" w:lineRule="auto"/>
        <w:jc w:val="both"/>
        <w:rPr>
          <w:rFonts w:ascii="Times New Roman" w:eastAsia="Times New Roman" w:hAnsi="Times New Roman" w:cs="Times New Roman"/>
          <w:sz w:val="24"/>
          <w:szCs w:val="24"/>
        </w:rPr>
      </w:pPr>
    </w:p>
    <w:p w14:paraId="2FC89552" w14:textId="77777777" w:rsidR="00BC2CE2" w:rsidRPr="0056511B" w:rsidRDefault="00BC2CE2" w:rsidP="00BC2CE2">
      <w:pPr>
        <w:spacing w:after="0" w:line="240" w:lineRule="auto"/>
        <w:jc w:val="both"/>
        <w:rPr>
          <w:rFonts w:ascii="Times New Roman" w:eastAsia="Times New Roman" w:hAnsi="Times New Roman" w:cs="Times New Roman"/>
          <w:sz w:val="24"/>
          <w:szCs w:val="24"/>
          <w:lang w:val="en-US"/>
        </w:rPr>
      </w:pPr>
      <w:r w:rsidRPr="0056511B">
        <w:rPr>
          <w:rFonts w:ascii="Times New Roman" w:eastAsia="Calibri" w:hAnsi="Times New Roman" w:cs="Times New Roman"/>
          <w:b/>
          <w:sz w:val="24"/>
          <w:szCs w:val="24"/>
        </w:rPr>
        <w:t xml:space="preserve"> PROGRAM:  POTPORA POLJOPRIVREDI</w:t>
      </w:r>
    </w:p>
    <w:p w14:paraId="3D153DF6" w14:textId="77777777" w:rsidR="00BC2CE2" w:rsidRDefault="00BC2CE2" w:rsidP="00BC2CE2">
      <w:pPr>
        <w:spacing w:after="0" w:line="240" w:lineRule="auto"/>
        <w:jc w:val="both"/>
        <w:rPr>
          <w:rFonts w:ascii="Times New Roman" w:eastAsia="Calibri" w:hAnsi="Times New Roman" w:cs="Times New Roman"/>
          <w:b/>
        </w:rPr>
      </w:pPr>
    </w:p>
    <w:p w14:paraId="72F6D1AB" w14:textId="77777777"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Opis programa</w:t>
      </w:r>
    </w:p>
    <w:p w14:paraId="01D67C05" w14:textId="77777777" w:rsidR="00BC2CE2" w:rsidRPr="00B10C47" w:rsidRDefault="00BC2CE2" w:rsidP="00BC2CE2">
      <w:pPr>
        <w:spacing w:after="0" w:line="240" w:lineRule="auto"/>
        <w:jc w:val="both"/>
        <w:rPr>
          <w:rFonts w:ascii="Times New Roman" w:eastAsia="Times New Roman" w:hAnsi="Times New Roman" w:cs="Times New Roman"/>
          <w:sz w:val="24"/>
          <w:szCs w:val="24"/>
        </w:rPr>
      </w:pPr>
      <w:r w:rsidRPr="00B10C47">
        <w:rPr>
          <w:rFonts w:ascii="Times New Roman" w:eastAsia="Times New Roman" w:hAnsi="Times New Roman" w:cs="Times New Roman"/>
          <w:sz w:val="24"/>
          <w:szCs w:val="24"/>
        </w:rPr>
        <w:t xml:space="preserve">Program obuhvaća aktivnosti sufinanciranja rada Fonda za razvoj poljoprivrede i agroturizma Istre i sufinanciranje rada udruga u poljoprivredi, za koje će se provesti natječaj sukladno zakonskoj regulativi i Pravilniku o financiranju programa i projekata koje provode organizacije civilnog društva. Također, proračunska sredstva će se osigurati za sufinanciranje projekata i aktivnosti: „Domaća web tržnica“, </w:t>
      </w:r>
      <w:r w:rsidRPr="00B10C47">
        <w:rPr>
          <w:rFonts w:ascii="Times New Roman" w:eastAsia="Calibri" w:hAnsi="Times New Roman" w:cs="Times New Roman"/>
          <w:sz w:val="24"/>
          <w:szCs w:val="24"/>
        </w:rPr>
        <w:t xml:space="preserve">Poticanje korištenja suvremenih metoda poljoprivredne proizvodnje i projekta Upiši poljoprivrednu školu. </w:t>
      </w:r>
    </w:p>
    <w:p w14:paraId="1C6078B3" w14:textId="77777777"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14:paraId="3C033D4D" w14:textId="77777777"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Zakonske i druge pravne osnove programa</w:t>
      </w:r>
    </w:p>
    <w:p w14:paraId="63538E62" w14:textId="77777777" w:rsidR="00BC2CE2" w:rsidRDefault="00BC2CE2" w:rsidP="00BC2CE2">
      <w:pPr>
        <w:spacing w:after="0" w:line="240" w:lineRule="auto"/>
        <w:ind w:firstLine="708"/>
        <w:jc w:val="both"/>
        <w:rPr>
          <w:rFonts w:ascii="Times New Roman" w:eastAsia="Calibri" w:hAnsi="Times New Roman" w:cs="Times New Roman"/>
          <w:b/>
          <w:bCs/>
          <w:sz w:val="24"/>
          <w:szCs w:val="24"/>
        </w:rPr>
      </w:pPr>
    </w:p>
    <w:p w14:paraId="178A3685" w14:textId="77777777" w:rsidR="00BC2CE2" w:rsidRPr="00160F72"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160F72">
        <w:rPr>
          <w:rFonts w:ascii="Times New Roman" w:eastAsia="Calibri" w:hAnsi="Times New Roman" w:cs="Times New Roman"/>
          <w:sz w:val="24"/>
          <w:szCs w:val="24"/>
        </w:rPr>
        <w:t xml:space="preserve">Zakon o poljoprivrednom zemljištu  </w:t>
      </w:r>
      <w:r w:rsidRPr="00160F72">
        <w:rPr>
          <w:rFonts w:ascii="Times New Roman" w:eastAsia="Calibri" w:hAnsi="Times New Roman" w:cs="Times New Roman"/>
          <w:sz w:val="24"/>
          <w:szCs w:val="24"/>
          <w:shd w:val="clear" w:color="auto" w:fill="FFFFFF"/>
        </w:rPr>
        <w:t xml:space="preserve">(„Narodne novine“ broj </w:t>
      </w:r>
      <w:r w:rsidRPr="00160F72">
        <w:rPr>
          <w:rFonts w:ascii="Times New Roman" w:eastAsia="Calibri" w:hAnsi="Times New Roman" w:cs="Times New Roman"/>
          <w:sz w:val="24"/>
          <w:szCs w:val="24"/>
        </w:rPr>
        <w:t xml:space="preserve">20/18, 115/18, 98/19, 57/22) </w:t>
      </w:r>
    </w:p>
    <w:p w14:paraId="2C5A5BE4" w14:textId="77777777" w:rsidR="00BC2CE2" w:rsidRPr="00160F72"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160F72">
        <w:rPr>
          <w:rFonts w:ascii="Times New Roman" w:eastAsia="Calibri" w:hAnsi="Times New Roman" w:cs="Times New Roman"/>
          <w:sz w:val="24"/>
          <w:szCs w:val="24"/>
        </w:rPr>
        <w:t>Zakon o zakupu i kupoprodaji poslovnog prostora  (</w:t>
      </w:r>
      <w:r w:rsidRPr="00160F72">
        <w:rPr>
          <w:rFonts w:ascii="Times New Roman" w:eastAsia="Calibri" w:hAnsi="Times New Roman" w:cs="Times New Roman"/>
          <w:sz w:val="24"/>
          <w:szCs w:val="24"/>
          <w:shd w:val="clear" w:color="auto" w:fill="FFFFFF"/>
        </w:rPr>
        <w:t xml:space="preserve">„Narodne novine“ broj </w:t>
      </w:r>
      <w:r w:rsidRPr="00160F72">
        <w:rPr>
          <w:rFonts w:ascii="Times New Roman" w:eastAsia="Calibri" w:hAnsi="Times New Roman" w:cs="Times New Roman"/>
          <w:sz w:val="24"/>
          <w:szCs w:val="24"/>
        </w:rPr>
        <w:t>125/11, 64/15, 112/18)</w:t>
      </w:r>
    </w:p>
    <w:p w14:paraId="21840FEC" w14:textId="77777777" w:rsidR="00BC2CE2" w:rsidRPr="00160F72" w:rsidRDefault="00BC2CE2" w:rsidP="00BC2CE2">
      <w:pPr>
        <w:numPr>
          <w:ilvl w:val="0"/>
          <w:numId w:val="22"/>
        </w:numPr>
        <w:spacing w:after="0" w:line="240" w:lineRule="auto"/>
        <w:contextualSpacing/>
        <w:jc w:val="both"/>
        <w:rPr>
          <w:rFonts w:ascii="Times New Roman" w:hAnsi="Times New Roman" w:cs="Times New Roman"/>
        </w:rPr>
      </w:pPr>
      <w:r w:rsidRPr="00160F72">
        <w:rPr>
          <w:rFonts w:ascii="Times New Roman" w:eastAsia="Calibri" w:hAnsi="Times New Roman" w:cs="Times New Roman"/>
          <w:sz w:val="24"/>
          <w:szCs w:val="24"/>
        </w:rPr>
        <w:t>Drugi zakonski i podzakonski akti vezani za područje rada Upravnog odjela.</w:t>
      </w:r>
    </w:p>
    <w:p w14:paraId="62639F42" w14:textId="77777777"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14:paraId="22E18E9B" w14:textId="77777777"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14:paraId="42288BCD" w14:textId="77777777" w:rsidR="00BC2CE2" w:rsidRPr="007B74D8" w:rsidRDefault="00BC2CE2" w:rsidP="00BC2CE2">
      <w:pPr>
        <w:spacing w:after="0" w:line="240" w:lineRule="auto"/>
        <w:jc w:val="both"/>
        <w:rPr>
          <w:rFonts w:ascii="Times New Roman" w:eastAsia="Calibri" w:hAnsi="Times New Roman" w:cs="Times New Roman"/>
          <w:b/>
          <w:bCs/>
          <w:sz w:val="24"/>
          <w:szCs w:val="24"/>
          <w:highlight w:val="yellow"/>
        </w:rPr>
      </w:pPr>
      <w:r w:rsidRPr="00131D6A">
        <w:rPr>
          <w:rFonts w:ascii="Times New Roman" w:eastAsia="Calibri" w:hAnsi="Times New Roman" w:cs="Times New Roman"/>
          <w:b/>
          <w:bCs/>
          <w:sz w:val="24"/>
          <w:szCs w:val="24"/>
        </w:rPr>
        <w:t>Ciljevi pr</w:t>
      </w:r>
      <w:r>
        <w:rPr>
          <w:rFonts w:ascii="Times New Roman" w:eastAsia="Calibri" w:hAnsi="Times New Roman" w:cs="Times New Roman"/>
          <w:b/>
          <w:bCs/>
          <w:sz w:val="24"/>
          <w:szCs w:val="24"/>
        </w:rPr>
        <w:t xml:space="preserve">ovedbe programa u </w:t>
      </w:r>
      <w:r w:rsidRPr="003D176C">
        <w:rPr>
          <w:rFonts w:ascii="Times New Roman" w:eastAsia="Calibri" w:hAnsi="Times New Roman" w:cs="Times New Roman"/>
          <w:b/>
          <w:bCs/>
          <w:sz w:val="24"/>
          <w:szCs w:val="24"/>
        </w:rPr>
        <w:t xml:space="preserve">razdoblju 2024. – 2026: </w:t>
      </w:r>
      <w:r w:rsidRPr="003D176C">
        <w:rPr>
          <w:rFonts w:ascii="Times New Roman" w:eastAsia="Times New Roman" w:hAnsi="Times New Roman" w:cs="Times New Roman"/>
          <w:sz w:val="24"/>
          <w:szCs w:val="24"/>
        </w:rPr>
        <w:t>Cilj</w:t>
      </w:r>
      <w:r w:rsidRPr="00131D6A">
        <w:rPr>
          <w:rFonts w:ascii="Times New Roman" w:eastAsia="Times New Roman" w:hAnsi="Times New Roman" w:cs="Times New Roman"/>
          <w:sz w:val="24"/>
          <w:szCs w:val="24"/>
        </w:rPr>
        <w:t xml:space="preserve"> programa je kroz različite oblike</w:t>
      </w:r>
      <w:r w:rsidRPr="00B10C47">
        <w:rPr>
          <w:rFonts w:ascii="Times New Roman" w:eastAsia="Times New Roman" w:hAnsi="Times New Roman" w:cs="Times New Roman"/>
          <w:sz w:val="24"/>
          <w:szCs w:val="24"/>
        </w:rPr>
        <w:t xml:space="preserve"> sufinanciranja povećati i očuvati poljoprivrednu proizvodnju, povećati zaposlenost na vlastitim poljoprivrednim imanjima, očuvati ruralni prostor te postići proizvodnju kvalitetnih poljoprivrednih proizvoda.</w:t>
      </w:r>
      <w:r>
        <w:rPr>
          <w:rFonts w:ascii="Times New Roman" w:eastAsia="Times New Roman" w:hAnsi="Times New Roman" w:cs="Times New Roman"/>
          <w:sz w:val="24"/>
          <w:szCs w:val="24"/>
        </w:rPr>
        <w:t xml:space="preserve"> </w:t>
      </w:r>
    </w:p>
    <w:p w14:paraId="288819DB" w14:textId="77777777"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14:paraId="0854ACFF" w14:textId="77777777"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Procjena i ishodište potrebnih sredstava za aktivnosti/projekte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BC2CE2" w:rsidRPr="002B49E4" w14:paraId="7A661C3F" w14:textId="77777777" w:rsidTr="00DD714B">
        <w:trPr>
          <w:trHeight w:val="530"/>
        </w:trPr>
        <w:tc>
          <w:tcPr>
            <w:tcW w:w="3677" w:type="dxa"/>
            <w:vAlign w:val="center"/>
          </w:tcPr>
          <w:p w14:paraId="337D5C39"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Aktivnost/ projekt</w:t>
            </w:r>
          </w:p>
        </w:tc>
        <w:tc>
          <w:tcPr>
            <w:tcW w:w="1346" w:type="dxa"/>
            <w:vAlign w:val="center"/>
          </w:tcPr>
          <w:p w14:paraId="6B47C947"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Proračun 2023.</w:t>
            </w:r>
          </w:p>
        </w:tc>
        <w:tc>
          <w:tcPr>
            <w:tcW w:w="1345" w:type="dxa"/>
            <w:vAlign w:val="center"/>
          </w:tcPr>
          <w:p w14:paraId="3C018914"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Proračun</w:t>
            </w:r>
          </w:p>
          <w:p w14:paraId="21F4877A"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2024.</w:t>
            </w:r>
          </w:p>
        </w:tc>
        <w:tc>
          <w:tcPr>
            <w:tcW w:w="1347" w:type="dxa"/>
            <w:vAlign w:val="center"/>
          </w:tcPr>
          <w:p w14:paraId="3CFE2A8A"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Projekcija</w:t>
            </w:r>
          </w:p>
          <w:p w14:paraId="7DB2B417"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2025.</w:t>
            </w:r>
          </w:p>
        </w:tc>
        <w:tc>
          <w:tcPr>
            <w:tcW w:w="1347" w:type="dxa"/>
          </w:tcPr>
          <w:p w14:paraId="4BB3CCE4" w14:textId="77777777" w:rsidR="00BC2CE2" w:rsidRPr="002B49E4" w:rsidRDefault="00BC2CE2" w:rsidP="00DD714B">
            <w:pPr>
              <w:spacing w:after="0" w:line="240" w:lineRule="auto"/>
              <w:jc w:val="center"/>
              <w:rPr>
                <w:rFonts w:ascii="Times New Roman" w:eastAsia="Calibri" w:hAnsi="Times New Roman" w:cs="Times New Roman"/>
                <w:b/>
                <w:sz w:val="18"/>
                <w:szCs w:val="18"/>
              </w:rPr>
            </w:pPr>
          </w:p>
          <w:p w14:paraId="4BC82E74"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Projekcija</w:t>
            </w:r>
          </w:p>
          <w:p w14:paraId="59AAF9FF"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2026.</w:t>
            </w:r>
          </w:p>
          <w:p w14:paraId="0F458E05" w14:textId="77777777" w:rsidR="00BC2CE2" w:rsidRPr="002B49E4" w:rsidRDefault="00BC2CE2" w:rsidP="00DD714B">
            <w:pPr>
              <w:spacing w:after="0" w:line="240" w:lineRule="auto"/>
              <w:rPr>
                <w:rFonts w:ascii="Times New Roman" w:eastAsia="Calibri" w:hAnsi="Times New Roman" w:cs="Times New Roman"/>
                <w:b/>
                <w:sz w:val="18"/>
                <w:szCs w:val="18"/>
              </w:rPr>
            </w:pPr>
          </w:p>
        </w:tc>
      </w:tr>
      <w:tr w:rsidR="00BC2CE2" w:rsidRPr="002B49E4" w14:paraId="49709F04" w14:textId="77777777" w:rsidTr="00DD714B">
        <w:trPr>
          <w:trHeight w:val="454"/>
        </w:trPr>
        <w:tc>
          <w:tcPr>
            <w:tcW w:w="3677" w:type="dxa"/>
            <w:vAlign w:val="center"/>
          </w:tcPr>
          <w:p w14:paraId="3A569333" w14:textId="77777777" w:rsidR="00BC2CE2" w:rsidRPr="002B49E4" w:rsidRDefault="00BC2CE2" w:rsidP="00DD714B">
            <w:pPr>
              <w:spacing w:after="0" w:line="240" w:lineRule="auto"/>
              <w:jc w:val="center"/>
              <w:rPr>
                <w:rFonts w:ascii="Times New Roman" w:eastAsia="Calibri" w:hAnsi="Times New Roman" w:cs="Times New Roman"/>
                <w:sz w:val="18"/>
                <w:szCs w:val="18"/>
              </w:rPr>
            </w:pPr>
            <w:r w:rsidRPr="002B49E4">
              <w:rPr>
                <w:rFonts w:ascii="Times New Roman" w:eastAsia="Calibri" w:hAnsi="Times New Roman" w:cs="Times New Roman"/>
                <w:sz w:val="18"/>
                <w:szCs w:val="18"/>
              </w:rPr>
              <w:t>Sufinanciranje rada Fonda za razvoj poljoprivrede i agroturizma Istre</w:t>
            </w:r>
          </w:p>
        </w:tc>
        <w:tc>
          <w:tcPr>
            <w:tcW w:w="1346" w:type="dxa"/>
          </w:tcPr>
          <w:p w14:paraId="2659DE2D"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6.650,00</w:t>
            </w:r>
          </w:p>
        </w:tc>
        <w:tc>
          <w:tcPr>
            <w:tcW w:w="1345" w:type="dxa"/>
          </w:tcPr>
          <w:p w14:paraId="60AD253C"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6.650,00</w:t>
            </w:r>
          </w:p>
        </w:tc>
        <w:tc>
          <w:tcPr>
            <w:tcW w:w="1347" w:type="dxa"/>
          </w:tcPr>
          <w:p w14:paraId="6D7A542C"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6.650,00</w:t>
            </w:r>
          </w:p>
        </w:tc>
        <w:tc>
          <w:tcPr>
            <w:tcW w:w="1347" w:type="dxa"/>
          </w:tcPr>
          <w:p w14:paraId="08FC12F9"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6.650,00</w:t>
            </w:r>
          </w:p>
        </w:tc>
      </w:tr>
      <w:tr w:rsidR="00BC2CE2" w:rsidRPr="002B49E4" w14:paraId="02DE8114" w14:textId="77777777" w:rsidTr="00DD714B">
        <w:trPr>
          <w:trHeight w:val="454"/>
        </w:trPr>
        <w:tc>
          <w:tcPr>
            <w:tcW w:w="3677" w:type="dxa"/>
            <w:vAlign w:val="center"/>
          </w:tcPr>
          <w:p w14:paraId="00913E04" w14:textId="77777777" w:rsidR="00BC2CE2" w:rsidRPr="002B49E4" w:rsidRDefault="00BC2CE2" w:rsidP="00DD714B">
            <w:pPr>
              <w:spacing w:after="0" w:line="240" w:lineRule="auto"/>
              <w:jc w:val="center"/>
              <w:rPr>
                <w:rFonts w:ascii="Times New Roman" w:eastAsia="Calibri" w:hAnsi="Times New Roman" w:cs="Times New Roman"/>
                <w:sz w:val="18"/>
                <w:szCs w:val="18"/>
              </w:rPr>
            </w:pPr>
            <w:r w:rsidRPr="002B49E4">
              <w:rPr>
                <w:rFonts w:ascii="Times New Roman" w:eastAsia="Calibri" w:hAnsi="Times New Roman" w:cs="Times New Roman"/>
                <w:sz w:val="18"/>
                <w:szCs w:val="18"/>
              </w:rPr>
              <w:t>Sufinanciranje rada udruga u poljoprivredi</w:t>
            </w:r>
          </w:p>
        </w:tc>
        <w:tc>
          <w:tcPr>
            <w:tcW w:w="1346" w:type="dxa"/>
          </w:tcPr>
          <w:p w14:paraId="5F04BF99"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32.520,00</w:t>
            </w:r>
          </w:p>
        </w:tc>
        <w:tc>
          <w:tcPr>
            <w:tcW w:w="1345" w:type="dxa"/>
          </w:tcPr>
          <w:p w14:paraId="54372780"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32.520,00</w:t>
            </w:r>
          </w:p>
        </w:tc>
        <w:tc>
          <w:tcPr>
            <w:tcW w:w="1347" w:type="dxa"/>
          </w:tcPr>
          <w:p w14:paraId="62F3336A"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32.520,00</w:t>
            </w:r>
          </w:p>
        </w:tc>
        <w:tc>
          <w:tcPr>
            <w:tcW w:w="1347" w:type="dxa"/>
          </w:tcPr>
          <w:p w14:paraId="27084226"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32.520,00</w:t>
            </w:r>
          </w:p>
        </w:tc>
      </w:tr>
      <w:tr w:rsidR="00BC2CE2" w:rsidRPr="002B49E4" w14:paraId="4B6F8A30" w14:textId="77777777" w:rsidTr="00DD714B">
        <w:trPr>
          <w:trHeight w:val="454"/>
        </w:trPr>
        <w:tc>
          <w:tcPr>
            <w:tcW w:w="3677" w:type="dxa"/>
            <w:vAlign w:val="center"/>
          </w:tcPr>
          <w:p w14:paraId="2D0A8481" w14:textId="77777777" w:rsidR="00BC2CE2" w:rsidRPr="002B49E4" w:rsidRDefault="00BC2CE2" w:rsidP="00DD714B">
            <w:pPr>
              <w:spacing w:after="0" w:line="240" w:lineRule="auto"/>
              <w:jc w:val="center"/>
              <w:rPr>
                <w:rFonts w:ascii="Times New Roman" w:eastAsia="Calibri" w:hAnsi="Times New Roman" w:cs="Times New Roman"/>
                <w:sz w:val="18"/>
                <w:szCs w:val="18"/>
              </w:rPr>
            </w:pPr>
            <w:r w:rsidRPr="002B49E4">
              <w:rPr>
                <w:rFonts w:ascii="Times New Roman" w:eastAsia="Calibri" w:hAnsi="Times New Roman" w:cs="Times New Roman"/>
                <w:sz w:val="18"/>
                <w:szCs w:val="18"/>
              </w:rPr>
              <w:t>Sufinanciranje rada "Domaće web tržnice"</w:t>
            </w:r>
          </w:p>
        </w:tc>
        <w:tc>
          <w:tcPr>
            <w:tcW w:w="1346" w:type="dxa"/>
          </w:tcPr>
          <w:p w14:paraId="078A111A"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930,00</w:t>
            </w:r>
          </w:p>
        </w:tc>
        <w:tc>
          <w:tcPr>
            <w:tcW w:w="1345" w:type="dxa"/>
          </w:tcPr>
          <w:p w14:paraId="56BEBA75"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930,00</w:t>
            </w:r>
          </w:p>
        </w:tc>
        <w:tc>
          <w:tcPr>
            <w:tcW w:w="1347" w:type="dxa"/>
          </w:tcPr>
          <w:p w14:paraId="6E03F431"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930,00</w:t>
            </w:r>
          </w:p>
        </w:tc>
        <w:tc>
          <w:tcPr>
            <w:tcW w:w="1347" w:type="dxa"/>
          </w:tcPr>
          <w:p w14:paraId="28BBE5E7"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930,00</w:t>
            </w:r>
          </w:p>
        </w:tc>
      </w:tr>
      <w:tr w:rsidR="00BC2CE2" w:rsidRPr="002B49E4" w14:paraId="5E92C40B" w14:textId="77777777" w:rsidTr="00DD714B">
        <w:trPr>
          <w:trHeight w:val="454"/>
        </w:trPr>
        <w:tc>
          <w:tcPr>
            <w:tcW w:w="3677" w:type="dxa"/>
            <w:vAlign w:val="center"/>
          </w:tcPr>
          <w:p w14:paraId="111520EB" w14:textId="77777777" w:rsidR="00BC2CE2" w:rsidRPr="002B49E4" w:rsidRDefault="00BC2CE2" w:rsidP="00DD714B">
            <w:pPr>
              <w:spacing w:after="0" w:line="240" w:lineRule="auto"/>
              <w:jc w:val="center"/>
              <w:rPr>
                <w:rFonts w:ascii="Times New Roman" w:eastAsia="Calibri" w:hAnsi="Times New Roman" w:cs="Times New Roman"/>
                <w:sz w:val="18"/>
                <w:szCs w:val="18"/>
              </w:rPr>
            </w:pPr>
            <w:r w:rsidRPr="002B49E4">
              <w:rPr>
                <w:rFonts w:ascii="Times New Roman" w:eastAsia="Calibri" w:hAnsi="Times New Roman" w:cs="Times New Roman"/>
                <w:sz w:val="18"/>
                <w:szCs w:val="18"/>
              </w:rPr>
              <w:t>Poticanje korištenja suvremenih metoda poljoprivredne proizvodnje</w:t>
            </w:r>
          </w:p>
        </w:tc>
        <w:tc>
          <w:tcPr>
            <w:tcW w:w="1346" w:type="dxa"/>
          </w:tcPr>
          <w:p w14:paraId="729C83CD"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670,00</w:t>
            </w:r>
          </w:p>
        </w:tc>
        <w:tc>
          <w:tcPr>
            <w:tcW w:w="1345" w:type="dxa"/>
          </w:tcPr>
          <w:p w14:paraId="797944A8"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670,00</w:t>
            </w:r>
          </w:p>
        </w:tc>
        <w:tc>
          <w:tcPr>
            <w:tcW w:w="1347" w:type="dxa"/>
          </w:tcPr>
          <w:p w14:paraId="3C4BE488"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670,00</w:t>
            </w:r>
          </w:p>
        </w:tc>
        <w:tc>
          <w:tcPr>
            <w:tcW w:w="1347" w:type="dxa"/>
          </w:tcPr>
          <w:p w14:paraId="468B06DA"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670,00</w:t>
            </w:r>
          </w:p>
        </w:tc>
      </w:tr>
      <w:tr w:rsidR="00BC2CE2" w:rsidRPr="002B49E4" w14:paraId="5AF7A13A" w14:textId="77777777" w:rsidTr="00DD714B">
        <w:trPr>
          <w:trHeight w:val="454"/>
        </w:trPr>
        <w:tc>
          <w:tcPr>
            <w:tcW w:w="3677" w:type="dxa"/>
            <w:vAlign w:val="center"/>
          </w:tcPr>
          <w:p w14:paraId="3F77B496" w14:textId="77777777" w:rsidR="00BC2CE2" w:rsidRPr="002B49E4" w:rsidRDefault="00BC2CE2" w:rsidP="00DD714B">
            <w:pPr>
              <w:spacing w:after="0" w:line="240" w:lineRule="auto"/>
              <w:jc w:val="center"/>
              <w:rPr>
                <w:rFonts w:ascii="Times New Roman" w:eastAsia="Calibri" w:hAnsi="Times New Roman" w:cs="Times New Roman"/>
                <w:sz w:val="18"/>
                <w:szCs w:val="18"/>
              </w:rPr>
            </w:pPr>
            <w:r w:rsidRPr="002B49E4">
              <w:rPr>
                <w:rFonts w:ascii="Times New Roman" w:eastAsia="Calibri" w:hAnsi="Times New Roman" w:cs="Times New Roman"/>
                <w:sz w:val="18"/>
                <w:szCs w:val="18"/>
              </w:rPr>
              <w:t>Ostale potrebe u poljoprivredi</w:t>
            </w:r>
          </w:p>
        </w:tc>
        <w:tc>
          <w:tcPr>
            <w:tcW w:w="1346" w:type="dxa"/>
          </w:tcPr>
          <w:p w14:paraId="6E57A91E"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4.500,00</w:t>
            </w:r>
          </w:p>
        </w:tc>
        <w:tc>
          <w:tcPr>
            <w:tcW w:w="1345" w:type="dxa"/>
          </w:tcPr>
          <w:p w14:paraId="33FFE0CE"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4.500,00</w:t>
            </w:r>
          </w:p>
        </w:tc>
        <w:tc>
          <w:tcPr>
            <w:tcW w:w="1347" w:type="dxa"/>
          </w:tcPr>
          <w:p w14:paraId="7A6010E1"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4.500,00</w:t>
            </w:r>
          </w:p>
        </w:tc>
        <w:tc>
          <w:tcPr>
            <w:tcW w:w="1347" w:type="dxa"/>
          </w:tcPr>
          <w:p w14:paraId="527483F8"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4.500,00</w:t>
            </w:r>
          </w:p>
        </w:tc>
      </w:tr>
      <w:tr w:rsidR="00BC2CE2" w:rsidRPr="002B49E4" w14:paraId="144F82EC" w14:textId="77777777" w:rsidTr="00DD714B">
        <w:trPr>
          <w:trHeight w:val="454"/>
        </w:trPr>
        <w:tc>
          <w:tcPr>
            <w:tcW w:w="3677" w:type="dxa"/>
            <w:vAlign w:val="center"/>
          </w:tcPr>
          <w:p w14:paraId="68F109A1" w14:textId="77777777" w:rsidR="00BC2CE2" w:rsidRPr="002B49E4" w:rsidRDefault="00BC2CE2" w:rsidP="00DD714B">
            <w:pPr>
              <w:spacing w:after="0" w:line="240" w:lineRule="auto"/>
              <w:jc w:val="center"/>
              <w:rPr>
                <w:rFonts w:ascii="Times New Roman" w:eastAsia="Calibri" w:hAnsi="Times New Roman" w:cs="Times New Roman"/>
                <w:sz w:val="18"/>
                <w:szCs w:val="18"/>
              </w:rPr>
            </w:pPr>
            <w:r w:rsidRPr="002B49E4">
              <w:rPr>
                <w:rFonts w:ascii="Times New Roman" w:eastAsia="Calibri" w:hAnsi="Times New Roman" w:cs="Times New Roman"/>
                <w:sz w:val="18"/>
                <w:szCs w:val="18"/>
              </w:rPr>
              <w:t>Sufinanciranje projekta Upiši poljoprivrednu školu</w:t>
            </w:r>
          </w:p>
        </w:tc>
        <w:tc>
          <w:tcPr>
            <w:tcW w:w="1346" w:type="dxa"/>
          </w:tcPr>
          <w:p w14:paraId="020B6459"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3.720,00</w:t>
            </w:r>
          </w:p>
        </w:tc>
        <w:tc>
          <w:tcPr>
            <w:tcW w:w="1345" w:type="dxa"/>
          </w:tcPr>
          <w:p w14:paraId="0A154B4E"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3.720,00</w:t>
            </w:r>
          </w:p>
        </w:tc>
        <w:tc>
          <w:tcPr>
            <w:tcW w:w="1347" w:type="dxa"/>
          </w:tcPr>
          <w:p w14:paraId="6DF69FD0"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3.720,00</w:t>
            </w:r>
          </w:p>
        </w:tc>
        <w:tc>
          <w:tcPr>
            <w:tcW w:w="1347" w:type="dxa"/>
          </w:tcPr>
          <w:p w14:paraId="295DF367"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3.720,00</w:t>
            </w:r>
          </w:p>
        </w:tc>
      </w:tr>
      <w:tr w:rsidR="00BC2CE2" w:rsidRPr="002B49E4" w14:paraId="42AA2333" w14:textId="77777777" w:rsidTr="00DD714B">
        <w:trPr>
          <w:trHeight w:val="454"/>
        </w:trPr>
        <w:tc>
          <w:tcPr>
            <w:tcW w:w="3677" w:type="dxa"/>
            <w:vAlign w:val="center"/>
          </w:tcPr>
          <w:p w14:paraId="495E5CAB" w14:textId="77777777" w:rsidR="00BC2CE2" w:rsidRPr="002B49E4" w:rsidRDefault="00BC2CE2" w:rsidP="00DD714B">
            <w:pPr>
              <w:spacing w:after="0" w:line="240" w:lineRule="auto"/>
              <w:jc w:val="center"/>
              <w:rPr>
                <w:rFonts w:ascii="Times New Roman" w:eastAsia="Calibri" w:hAnsi="Times New Roman" w:cs="Times New Roman"/>
                <w:b/>
                <w:color w:val="FF0000"/>
                <w:sz w:val="18"/>
                <w:szCs w:val="18"/>
              </w:rPr>
            </w:pPr>
            <w:r w:rsidRPr="002B49E4">
              <w:rPr>
                <w:rFonts w:ascii="Times New Roman" w:eastAsia="Calibri" w:hAnsi="Times New Roman" w:cs="Times New Roman"/>
                <w:b/>
                <w:sz w:val="18"/>
                <w:szCs w:val="18"/>
              </w:rPr>
              <w:t>UKUPNO</w:t>
            </w:r>
          </w:p>
        </w:tc>
        <w:tc>
          <w:tcPr>
            <w:tcW w:w="1346" w:type="dxa"/>
          </w:tcPr>
          <w:p w14:paraId="4415EA28" w14:textId="77777777" w:rsidR="00BC2CE2" w:rsidRPr="000A2621" w:rsidRDefault="00BC2CE2" w:rsidP="00DD714B">
            <w:pPr>
              <w:spacing w:after="0" w:line="240" w:lineRule="auto"/>
              <w:jc w:val="center"/>
              <w:rPr>
                <w:rFonts w:ascii="Times New Roman" w:eastAsia="Calibri" w:hAnsi="Times New Roman" w:cs="Times New Roman"/>
                <w:b/>
                <w:color w:val="FF0000"/>
                <w:sz w:val="18"/>
                <w:szCs w:val="18"/>
              </w:rPr>
            </w:pPr>
            <w:r w:rsidRPr="000A2621">
              <w:rPr>
                <w:rFonts w:ascii="Times New Roman" w:hAnsi="Times New Roman" w:cs="Times New Roman"/>
                <w:b/>
                <w:sz w:val="18"/>
                <w:szCs w:val="18"/>
              </w:rPr>
              <w:t>48.990,00</w:t>
            </w:r>
          </w:p>
        </w:tc>
        <w:tc>
          <w:tcPr>
            <w:tcW w:w="1345" w:type="dxa"/>
          </w:tcPr>
          <w:p w14:paraId="17C4D8CD" w14:textId="77777777" w:rsidR="00BC2CE2" w:rsidRPr="000A2621" w:rsidRDefault="00BC2CE2" w:rsidP="00DD714B">
            <w:pPr>
              <w:spacing w:after="0" w:line="240" w:lineRule="auto"/>
              <w:jc w:val="center"/>
              <w:rPr>
                <w:rFonts w:ascii="Times New Roman" w:eastAsia="Calibri" w:hAnsi="Times New Roman" w:cs="Times New Roman"/>
                <w:b/>
                <w:sz w:val="18"/>
                <w:szCs w:val="18"/>
              </w:rPr>
            </w:pPr>
            <w:r w:rsidRPr="000A2621">
              <w:rPr>
                <w:rFonts w:ascii="Times New Roman" w:hAnsi="Times New Roman" w:cs="Times New Roman"/>
                <w:b/>
                <w:sz w:val="18"/>
                <w:szCs w:val="18"/>
              </w:rPr>
              <w:t>48.990,00</w:t>
            </w:r>
          </w:p>
        </w:tc>
        <w:tc>
          <w:tcPr>
            <w:tcW w:w="1347" w:type="dxa"/>
          </w:tcPr>
          <w:p w14:paraId="75BDE2E5" w14:textId="77777777" w:rsidR="00BC2CE2" w:rsidRPr="000A2621" w:rsidRDefault="00BC2CE2" w:rsidP="00DD714B">
            <w:pPr>
              <w:spacing w:after="0" w:line="240" w:lineRule="auto"/>
              <w:jc w:val="center"/>
              <w:rPr>
                <w:rFonts w:ascii="Times New Roman" w:eastAsia="Calibri" w:hAnsi="Times New Roman" w:cs="Times New Roman"/>
                <w:b/>
                <w:sz w:val="18"/>
                <w:szCs w:val="18"/>
              </w:rPr>
            </w:pPr>
            <w:r w:rsidRPr="000A2621">
              <w:rPr>
                <w:rFonts w:ascii="Times New Roman" w:hAnsi="Times New Roman" w:cs="Times New Roman"/>
                <w:b/>
                <w:sz w:val="18"/>
                <w:szCs w:val="18"/>
              </w:rPr>
              <w:t>48.990,00</w:t>
            </w:r>
          </w:p>
        </w:tc>
        <w:tc>
          <w:tcPr>
            <w:tcW w:w="1347" w:type="dxa"/>
          </w:tcPr>
          <w:p w14:paraId="10B674C3" w14:textId="77777777" w:rsidR="00BC2CE2" w:rsidRPr="000A2621" w:rsidRDefault="00BC2CE2" w:rsidP="00DD714B">
            <w:pPr>
              <w:spacing w:after="0" w:line="240" w:lineRule="auto"/>
              <w:jc w:val="center"/>
              <w:rPr>
                <w:rFonts w:ascii="Times New Roman" w:eastAsia="Calibri" w:hAnsi="Times New Roman" w:cs="Times New Roman"/>
                <w:b/>
                <w:sz w:val="18"/>
                <w:szCs w:val="18"/>
              </w:rPr>
            </w:pPr>
            <w:r w:rsidRPr="000A2621">
              <w:rPr>
                <w:rFonts w:ascii="Times New Roman" w:hAnsi="Times New Roman" w:cs="Times New Roman"/>
                <w:b/>
                <w:sz w:val="18"/>
                <w:szCs w:val="18"/>
              </w:rPr>
              <w:t>48.990,00</w:t>
            </w:r>
          </w:p>
        </w:tc>
      </w:tr>
    </w:tbl>
    <w:p w14:paraId="14152483" w14:textId="77777777" w:rsidR="00BC2CE2" w:rsidRDefault="00BC2CE2" w:rsidP="00BC2CE2">
      <w:pPr>
        <w:spacing w:after="0" w:line="240" w:lineRule="auto"/>
        <w:ind w:firstLine="708"/>
        <w:jc w:val="both"/>
        <w:rPr>
          <w:rFonts w:ascii="Times New Roman" w:eastAsia="Calibri" w:hAnsi="Times New Roman" w:cs="Times New Roman"/>
          <w:b/>
          <w:bCs/>
          <w:sz w:val="24"/>
          <w:szCs w:val="24"/>
        </w:rPr>
      </w:pPr>
    </w:p>
    <w:p w14:paraId="0A2665EC" w14:textId="77777777" w:rsidR="00BC2CE2" w:rsidRDefault="00BC2CE2" w:rsidP="00BC2CE2">
      <w:pPr>
        <w:spacing w:after="0" w:line="240" w:lineRule="auto"/>
        <w:ind w:firstLine="708"/>
        <w:jc w:val="both"/>
        <w:rPr>
          <w:rFonts w:ascii="Times New Roman" w:eastAsia="Calibri" w:hAnsi="Times New Roman" w:cs="Times New Roman"/>
          <w:b/>
          <w:bCs/>
          <w:sz w:val="24"/>
          <w:szCs w:val="24"/>
        </w:rPr>
      </w:pPr>
    </w:p>
    <w:p w14:paraId="7E20C847" w14:textId="77777777"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14:paraId="4AB038D0" w14:textId="77777777" w:rsidR="00BC2CE2" w:rsidRPr="00160F72" w:rsidRDefault="00BC2CE2" w:rsidP="00BC2CE2">
      <w:pPr>
        <w:spacing w:after="0" w:line="240" w:lineRule="auto"/>
        <w:jc w:val="both"/>
        <w:rPr>
          <w:rFonts w:ascii="Times New Roman" w:eastAsia="Calibri" w:hAnsi="Times New Roman" w:cs="Times New Roman"/>
          <w:sz w:val="24"/>
          <w:szCs w:val="24"/>
        </w:rPr>
      </w:pPr>
      <w:r w:rsidRPr="00160F72">
        <w:rPr>
          <w:rFonts w:ascii="Times New Roman" w:eastAsia="Calibri" w:hAnsi="Times New Roman" w:cs="Times New Roman"/>
          <w:sz w:val="24"/>
          <w:szCs w:val="24"/>
        </w:rPr>
        <w:t>U nastavku se za svaku aktivnost/projekt daje obrazloženje i definiraju pokazatelji rezultata.</w:t>
      </w:r>
    </w:p>
    <w:p w14:paraId="6580687D" w14:textId="77777777" w:rsidR="00BC2CE2" w:rsidRPr="00C15B2B" w:rsidRDefault="00BC2CE2" w:rsidP="00BC2CE2">
      <w:pPr>
        <w:spacing w:after="0" w:line="240" w:lineRule="auto"/>
        <w:jc w:val="both"/>
        <w:rPr>
          <w:rFonts w:ascii="Times New Roman" w:eastAsia="Calibri" w:hAnsi="Times New Roman" w:cs="Times New Roman"/>
          <w:b/>
          <w:bCs/>
          <w:sz w:val="24"/>
          <w:szCs w:val="24"/>
        </w:rPr>
      </w:pPr>
    </w:p>
    <w:p w14:paraId="0A3576F4" w14:textId="77777777" w:rsidR="00BC2CE2" w:rsidRPr="00160F7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sidRPr="00160F72">
        <w:rPr>
          <w:rFonts w:ascii="Times New Roman" w:eastAsia="Calibri" w:hAnsi="Times New Roman" w:cs="Times New Roman"/>
          <w:sz w:val="18"/>
          <w:szCs w:val="18"/>
        </w:rPr>
        <w:t xml:space="preserve"> </w:t>
      </w:r>
      <w:r w:rsidRPr="00160F72">
        <w:rPr>
          <w:rFonts w:ascii="Times New Roman" w:eastAsia="Calibri" w:hAnsi="Times New Roman" w:cs="Times New Roman"/>
          <w:sz w:val="24"/>
          <w:szCs w:val="24"/>
        </w:rPr>
        <w:t>Sufinanciranje rada Fonda za razvoj poljoprivrede i agroturizma Istre</w:t>
      </w:r>
    </w:p>
    <w:p w14:paraId="40212590" w14:textId="77777777" w:rsidR="00BC2CE2" w:rsidRPr="003347F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lastRenderedPageBreak/>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Aktivnost sufinanciranja rada Fonda za razvoj poljoprivrede predviđa sredstva koja u svojim proračunima osiguravaju Općine i Gradovi Istarske županije radi provođenja programa kreditiranja poljoprivredne djelatnosti.</w:t>
      </w:r>
    </w:p>
    <w:p w14:paraId="52AAE49F"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BC2CE2" w:rsidRPr="00B8638D" w14:paraId="0E8BE4AF" w14:textId="77777777" w:rsidTr="00DD714B">
        <w:trPr>
          <w:trHeight w:val="417"/>
        </w:trPr>
        <w:tc>
          <w:tcPr>
            <w:tcW w:w="1975" w:type="dxa"/>
            <w:shd w:val="clear" w:color="auto" w:fill="FFFFFF"/>
            <w:tcMar>
              <w:top w:w="0" w:type="dxa"/>
              <w:left w:w="93" w:type="dxa"/>
              <w:bottom w:w="0" w:type="dxa"/>
              <w:right w:w="108" w:type="dxa"/>
            </w:tcMar>
            <w:vAlign w:val="center"/>
            <w:hideMark/>
          </w:tcPr>
          <w:p w14:paraId="0111836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1" w:type="dxa"/>
            <w:shd w:val="clear" w:color="auto" w:fill="FFFFFF"/>
            <w:tcMar>
              <w:top w:w="0" w:type="dxa"/>
              <w:left w:w="93" w:type="dxa"/>
              <w:bottom w:w="0" w:type="dxa"/>
              <w:right w:w="108" w:type="dxa"/>
            </w:tcMar>
            <w:vAlign w:val="center"/>
            <w:hideMark/>
          </w:tcPr>
          <w:p w14:paraId="17EABF8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23C1EE2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61DAA3F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1BD1806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4F38CC9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510D5B0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086AE34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079E07A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5498DBA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07304A4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629F264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31EAD4EF" w14:textId="77777777" w:rsidTr="00DD714B">
        <w:trPr>
          <w:trHeight w:val="1132"/>
        </w:trPr>
        <w:tc>
          <w:tcPr>
            <w:tcW w:w="1975" w:type="dxa"/>
            <w:shd w:val="clear" w:color="auto" w:fill="FFFFFF"/>
            <w:tcMar>
              <w:top w:w="0" w:type="dxa"/>
              <w:left w:w="93" w:type="dxa"/>
              <w:bottom w:w="0" w:type="dxa"/>
              <w:right w:w="108" w:type="dxa"/>
            </w:tcMar>
            <w:vAlign w:val="center"/>
            <w:hideMark/>
          </w:tcPr>
          <w:p w14:paraId="27D0C938" w14:textId="77777777" w:rsidR="00BC2CE2" w:rsidRPr="00B8638D" w:rsidRDefault="00BC2CE2" w:rsidP="00DD714B">
            <w:pPr>
              <w:spacing w:after="0" w:line="240" w:lineRule="auto"/>
              <w:rPr>
                <w:rFonts w:ascii="Times New Roman" w:eastAsia="Calibri" w:hAnsi="Times New Roman" w:cs="Times New Roman"/>
                <w:b/>
                <w:bCs/>
                <w:sz w:val="18"/>
                <w:szCs w:val="18"/>
              </w:rPr>
            </w:pPr>
            <w:r w:rsidRPr="00B8638D">
              <w:rPr>
                <w:rFonts w:ascii="Times New Roman" w:hAnsi="Times New Roman" w:cs="Times New Roman"/>
                <w:sz w:val="18"/>
                <w:szCs w:val="18"/>
              </w:rPr>
              <w:t xml:space="preserve">Omogućavanje rada i provedbe aktivnosti </w:t>
            </w:r>
            <w:r w:rsidRPr="00B8638D">
              <w:rPr>
                <w:rFonts w:ascii="Times New Roman" w:eastAsia="Calibri" w:hAnsi="Times New Roman" w:cs="Times New Roman"/>
                <w:sz w:val="18"/>
                <w:szCs w:val="18"/>
              </w:rPr>
              <w:t xml:space="preserve"> Fonda za razvoj poljoprivrede i agroturizma Istre</w:t>
            </w:r>
          </w:p>
          <w:p w14:paraId="0FC4334D" w14:textId="77777777" w:rsidR="00BC2CE2" w:rsidRPr="00B8638D" w:rsidRDefault="00BC2CE2" w:rsidP="00DD714B">
            <w:pPr>
              <w:rPr>
                <w:rFonts w:ascii="Times New Roman" w:hAnsi="Times New Roman" w:cs="Times New Roman"/>
                <w:sz w:val="18"/>
                <w:szCs w:val="18"/>
              </w:rPr>
            </w:pPr>
          </w:p>
        </w:tc>
        <w:tc>
          <w:tcPr>
            <w:tcW w:w="1981" w:type="dxa"/>
            <w:shd w:val="clear" w:color="auto" w:fill="FFFFFF"/>
            <w:tcMar>
              <w:top w:w="0" w:type="dxa"/>
              <w:left w:w="93" w:type="dxa"/>
              <w:bottom w:w="0" w:type="dxa"/>
              <w:right w:w="108" w:type="dxa"/>
            </w:tcMar>
            <w:vAlign w:val="center"/>
            <w:hideMark/>
          </w:tcPr>
          <w:p w14:paraId="74F0CF29"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Provedba aktivnosti </w:t>
            </w:r>
            <w:r w:rsidRPr="00B8638D">
              <w:rPr>
                <w:rFonts w:ascii="Times New Roman" w:eastAsia="Calibri" w:hAnsi="Times New Roman" w:cs="Times New Roman"/>
                <w:sz w:val="18"/>
                <w:szCs w:val="18"/>
              </w:rPr>
              <w:t xml:space="preserve"> Fonda za razvoj poljoprivrede i agroturizma Istre (npr.</w:t>
            </w:r>
            <w:r w:rsidRPr="00B8638D">
              <w:rPr>
                <w:rFonts w:ascii="Times New Roman" w:hAnsi="Times New Roman" w:cs="Times New Roman"/>
                <w:sz w:val="18"/>
                <w:szCs w:val="18"/>
              </w:rPr>
              <w:t xml:space="preserve"> sufinanciranje kreditiranja lokalnih poljoprivrednika)</w:t>
            </w:r>
          </w:p>
        </w:tc>
        <w:tc>
          <w:tcPr>
            <w:tcW w:w="857" w:type="dxa"/>
            <w:shd w:val="clear" w:color="auto" w:fill="FFFFFF"/>
            <w:tcMar>
              <w:top w:w="0" w:type="dxa"/>
              <w:left w:w="93" w:type="dxa"/>
              <w:bottom w:w="0" w:type="dxa"/>
              <w:right w:w="108" w:type="dxa"/>
            </w:tcMar>
            <w:vAlign w:val="center"/>
            <w:hideMark/>
          </w:tcPr>
          <w:p w14:paraId="55484EF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5209D89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5EC796B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29EDAD3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1E1BF74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14:paraId="18F7A2C1" w14:textId="77777777" w:rsidR="00BC2CE2" w:rsidRDefault="00BC2CE2" w:rsidP="00BC2CE2">
      <w:pPr>
        <w:spacing w:after="0" w:line="240" w:lineRule="auto"/>
        <w:jc w:val="both"/>
        <w:rPr>
          <w:rFonts w:ascii="Times New Roman" w:eastAsia="Calibri" w:hAnsi="Times New Roman" w:cs="Times New Roman"/>
          <w:sz w:val="24"/>
          <w:szCs w:val="24"/>
        </w:rPr>
      </w:pPr>
    </w:p>
    <w:p w14:paraId="6F2B75FD" w14:textId="77777777" w:rsidR="00BC2CE2"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Naziv aktivnosti/projekta u Proračunu:</w:t>
      </w:r>
      <w:r w:rsidRPr="00160F72">
        <w:rPr>
          <w:rFonts w:ascii="Times New Roman" w:eastAsia="Calibri" w:hAnsi="Times New Roman" w:cs="Times New Roman"/>
          <w:sz w:val="18"/>
          <w:szCs w:val="18"/>
        </w:rPr>
        <w:t xml:space="preserve"> </w:t>
      </w:r>
      <w:r w:rsidRPr="003347FE">
        <w:rPr>
          <w:rFonts w:ascii="Times New Roman" w:eastAsia="Calibri" w:hAnsi="Times New Roman" w:cs="Times New Roman"/>
          <w:sz w:val="24"/>
          <w:szCs w:val="24"/>
        </w:rPr>
        <w:t>Sufinanciranje rada udruga u poljoprivred</w:t>
      </w:r>
      <w:r>
        <w:rPr>
          <w:rFonts w:ascii="Times New Roman" w:eastAsia="Calibri" w:hAnsi="Times New Roman" w:cs="Times New Roman"/>
          <w:sz w:val="24"/>
          <w:szCs w:val="24"/>
        </w:rPr>
        <w:t>i.</w:t>
      </w:r>
    </w:p>
    <w:p w14:paraId="715A6DBB" w14:textId="77777777" w:rsidR="00BC2CE2" w:rsidRPr="003347F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 xml:space="preserve">Sufinanciranje </w:t>
      </w:r>
      <w:r>
        <w:rPr>
          <w:rFonts w:ascii="Times New Roman" w:eastAsia="Times New Roman" w:hAnsi="Times New Roman" w:cs="Times New Roman"/>
          <w:sz w:val="24"/>
          <w:szCs w:val="24"/>
        </w:rPr>
        <w:t>rada udruga u poljoprivredi izvršit</w:t>
      </w:r>
      <w:r w:rsidRPr="00B10C47">
        <w:rPr>
          <w:rFonts w:ascii="Times New Roman" w:eastAsia="Times New Roman" w:hAnsi="Times New Roman" w:cs="Times New Roman"/>
          <w:sz w:val="24"/>
          <w:szCs w:val="24"/>
        </w:rPr>
        <w:t xml:space="preserve"> će se po utvrđivanju rezultata nakon provedenog javnog natječaja za dodjelu sredstava.</w:t>
      </w:r>
    </w:p>
    <w:p w14:paraId="3530A4D5"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2401"/>
        <w:gridCol w:w="857"/>
        <w:gridCol w:w="1001"/>
        <w:gridCol w:w="1134"/>
        <w:gridCol w:w="1134"/>
        <w:gridCol w:w="1158"/>
      </w:tblGrid>
      <w:tr w:rsidR="00BC2CE2" w:rsidRPr="00B8638D" w14:paraId="51B3DD16" w14:textId="77777777" w:rsidTr="00DD714B">
        <w:trPr>
          <w:trHeight w:val="417"/>
        </w:trPr>
        <w:tc>
          <w:tcPr>
            <w:tcW w:w="1555" w:type="dxa"/>
            <w:shd w:val="clear" w:color="auto" w:fill="FFFFFF"/>
            <w:tcMar>
              <w:top w:w="0" w:type="dxa"/>
              <w:left w:w="93" w:type="dxa"/>
              <w:bottom w:w="0" w:type="dxa"/>
              <w:right w:w="108" w:type="dxa"/>
            </w:tcMar>
            <w:vAlign w:val="center"/>
            <w:hideMark/>
          </w:tcPr>
          <w:p w14:paraId="263049A2" w14:textId="77777777"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Pokazatelj rezultata</w:t>
            </w:r>
          </w:p>
        </w:tc>
        <w:tc>
          <w:tcPr>
            <w:tcW w:w="2401" w:type="dxa"/>
            <w:shd w:val="clear" w:color="auto" w:fill="FFFFFF"/>
            <w:tcMar>
              <w:top w:w="0" w:type="dxa"/>
              <w:left w:w="93" w:type="dxa"/>
              <w:bottom w:w="0" w:type="dxa"/>
              <w:right w:w="108" w:type="dxa"/>
            </w:tcMar>
            <w:vAlign w:val="center"/>
            <w:hideMark/>
          </w:tcPr>
          <w:p w14:paraId="2585A5EB" w14:textId="77777777"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Definicija</w:t>
            </w:r>
          </w:p>
          <w:p w14:paraId="133AE896" w14:textId="77777777"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55F98F84" w14:textId="77777777"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6203B0AA" w14:textId="77777777"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Polazna vrijednost</w:t>
            </w:r>
          </w:p>
          <w:p w14:paraId="429D514F" w14:textId="77777777"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28451E97" w14:textId="77777777"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Ciljana vrijednost</w:t>
            </w:r>
          </w:p>
          <w:p w14:paraId="7EB346FE" w14:textId="77777777"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3EB76AB2" w14:textId="77777777"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Ciljana vrijednost</w:t>
            </w:r>
          </w:p>
          <w:p w14:paraId="1D850236" w14:textId="77777777"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12B29967" w14:textId="77777777"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Ciljana vrijednost</w:t>
            </w:r>
          </w:p>
          <w:p w14:paraId="68B3B857" w14:textId="77777777"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2026.</w:t>
            </w:r>
          </w:p>
        </w:tc>
      </w:tr>
      <w:tr w:rsidR="00BC2CE2" w:rsidRPr="00B8638D" w14:paraId="41320890" w14:textId="77777777" w:rsidTr="00DD714B">
        <w:trPr>
          <w:trHeight w:val="683"/>
        </w:trPr>
        <w:tc>
          <w:tcPr>
            <w:tcW w:w="1555" w:type="dxa"/>
            <w:shd w:val="clear" w:color="auto" w:fill="FFFFFF"/>
            <w:tcMar>
              <w:top w:w="0" w:type="dxa"/>
              <w:left w:w="93" w:type="dxa"/>
              <w:bottom w:w="0" w:type="dxa"/>
              <w:right w:w="108" w:type="dxa"/>
            </w:tcMar>
            <w:vAlign w:val="center"/>
            <w:hideMark/>
          </w:tcPr>
          <w:p w14:paraId="7C357C04" w14:textId="77777777" w:rsidR="00BC2CE2" w:rsidRPr="0056511B" w:rsidRDefault="00BC2CE2" w:rsidP="00DD714B">
            <w:pPr>
              <w:spacing w:after="0" w:line="240" w:lineRule="auto"/>
              <w:rPr>
                <w:rFonts w:ascii="Times New Roman" w:eastAsia="Calibri" w:hAnsi="Times New Roman" w:cs="Times New Roman"/>
                <w:b/>
                <w:bCs/>
                <w:sz w:val="18"/>
                <w:szCs w:val="18"/>
              </w:rPr>
            </w:pPr>
            <w:r w:rsidRPr="0056511B">
              <w:rPr>
                <w:rFonts w:ascii="Times New Roman" w:hAnsi="Times New Roman" w:cs="Times New Roman"/>
                <w:sz w:val="18"/>
                <w:szCs w:val="18"/>
              </w:rPr>
              <w:t xml:space="preserve">Omogućavanje rada i provedbe aktivnosti </w:t>
            </w:r>
            <w:r w:rsidRPr="0056511B">
              <w:rPr>
                <w:rFonts w:ascii="Times New Roman" w:eastAsia="Calibri" w:hAnsi="Times New Roman" w:cs="Times New Roman"/>
                <w:sz w:val="18"/>
                <w:szCs w:val="18"/>
              </w:rPr>
              <w:t xml:space="preserve"> udruga u području poljoprivrede</w:t>
            </w:r>
          </w:p>
        </w:tc>
        <w:tc>
          <w:tcPr>
            <w:tcW w:w="2401" w:type="dxa"/>
            <w:shd w:val="clear" w:color="auto" w:fill="FFFFFF"/>
            <w:tcMar>
              <w:top w:w="0" w:type="dxa"/>
              <w:left w:w="93" w:type="dxa"/>
              <w:bottom w:w="0" w:type="dxa"/>
              <w:right w:w="108" w:type="dxa"/>
            </w:tcMar>
            <w:vAlign w:val="center"/>
            <w:hideMark/>
          </w:tcPr>
          <w:p w14:paraId="2AE39C4B" w14:textId="77777777" w:rsidR="00BC2CE2" w:rsidRPr="0056511B" w:rsidRDefault="00BC2CE2" w:rsidP="00DD714B">
            <w:pPr>
              <w:rPr>
                <w:rFonts w:ascii="Times New Roman" w:hAnsi="Times New Roman" w:cs="Times New Roman"/>
                <w:sz w:val="18"/>
                <w:szCs w:val="18"/>
              </w:rPr>
            </w:pPr>
            <w:r w:rsidRPr="0056511B">
              <w:rPr>
                <w:rFonts w:ascii="Times New Roman" w:hAnsi="Times New Roman" w:cs="Times New Roman"/>
                <w:sz w:val="18"/>
                <w:szCs w:val="18"/>
              </w:rPr>
              <w:t>Broj udruga kojima se sufinancira provedba aktivnosti i projekata u području poljoprivrede</w:t>
            </w:r>
          </w:p>
        </w:tc>
        <w:tc>
          <w:tcPr>
            <w:tcW w:w="857" w:type="dxa"/>
            <w:shd w:val="clear" w:color="auto" w:fill="FFFFFF"/>
            <w:tcMar>
              <w:top w:w="0" w:type="dxa"/>
              <w:left w:w="93" w:type="dxa"/>
              <w:bottom w:w="0" w:type="dxa"/>
              <w:right w:w="108" w:type="dxa"/>
            </w:tcMar>
            <w:vAlign w:val="center"/>
            <w:hideMark/>
          </w:tcPr>
          <w:p w14:paraId="78EFA004" w14:textId="77777777"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14:paraId="1BDAB131" w14:textId="77777777"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2</w:t>
            </w:r>
          </w:p>
        </w:tc>
        <w:tc>
          <w:tcPr>
            <w:tcW w:w="1134" w:type="dxa"/>
            <w:shd w:val="clear" w:color="auto" w:fill="FFFFFF"/>
            <w:tcMar>
              <w:top w:w="0" w:type="dxa"/>
              <w:left w:w="93" w:type="dxa"/>
              <w:bottom w:w="0" w:type="dxa"/>
              <w:right w:w="108" w:type="dxa"/>
            </w:tcMar>
            <w:vAlign w:val="center"/>
            <w:hideMark/>
          </w:tcPr>
          <w:p w14:paraId="2FCC6278" w14:textId="77777777"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2</w:t>
            </w:r>
          </w:p>
        </w:tc>
        <w:tc>
          <w:tcPr>
            <w:tcW w:w="1134" w:type="dxa"/>
            <w:shd w:val="clear" w:color="auto" w:fill="FFFFFF"/>
            <w:tcMar>
              <w:top w:w="0" w:type="dxa"/>
              <w:left w:w="93" w:type="dxa"/>
              <w:bottom w:w="0" w:type="dxa"/>
              <w:right w:w="108" w:type="dxa"/>
            </w:tcMar>
            <w:vAlign w:val="center"/>
            <w:hideMark/>
          </w:tcPr>
          <w:p w14:paraId="4EEA5BE0" w14:textId="77777777"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2</w:t>
            </w:r>
          </w:p>
        </w:tc>
        <w:tc>
          <w:tcPr>
            <w:tcW w:w="1158" w:type="dxa"/>
            <w:shd w:val="clear" w:color="auto" w:fill="FFFFFF"/>
            <w:tcMar>
              <w:top w:w="0" w:type="dxa"/>
              <w:left w:w="93" w:type="dxa"/>
              <w:bottom w:w="0" w:type="dxa"/>
              <w:right w:w="108" w:type="dxa"/>
            </w:tcMar>
            <w:vAlign w:val="center"/>
            <w:hideMark/>
          </w:tcPr>
          <w:p w14:paraId="0FD388C1" w14:textId="77777777"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2</w:t>
            </w:r>
          </w:p>
        </w:tc>
      </w:tr>
    </w:tbl>
    <w:p w14:paraId="377F5BD9" w14:textId="77777777" w:rsidR="00BC2CE2" w:rsidRDefault="00BC2CE2" w:rsidP="00BC2CE2">
      <w:pPr>
        <w:spacing w:after="0" w:line="240" w:lineRule="auto"/>
        <w:ind w:firstLine="708"/>
        <w:jc w:val="both"/>
        <w:rPr>
          <w:rFonts w:ascii="Times New Roman" w:eastAsia="Calibri" w:hAnsi="Times New Roman" w:cs="Times New Roman"/>
          <w:sz w:val="24"/>
          <w:szCs w:val="24"/>
        </w:rPr>
      </w:pPr>
    </w:p>
    <w:p w14:paraId="2BF35E03" w14:textId="77777777"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sidRPr="00160F72">
        <w:rPr>
          <w:rFonts w:ascii="Times New Roman" w:eastAsia="Calibri" w:hAnsi="Times New Roman" w:cs="Times New Roman"/>
          <w:sz w:val="18"/>
          <w:szCs w:val="18"/>
        </w:rPr>
        <w:t xml:space="preserve"> </w:t>
      </w:r>
      <w:r w:rsidRPr="003347FE">
        <w:rPr>
          <w:rFonts w:ascii="Times New Roman" w:eastAsia="Calibri" w:hAnsi="Times New Roman" w:cs="Times New Roman"/>
          <w:sz w:val="24"/>
          <w:szCs w:val="24"/>
        </w:rPr>
        <w:t>Sufinanciranje rada "Domaće web tržnice"</w:t>
      </w:r>
    </w:p>
    <w:p w14:paraId="326A6C30" w14:textId="77777777" w:rsidR="00BC2CE2" w:rsidRPr="005B4A5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Sufinanciranje ra</w:t>
      </w:r>
      <w:r>
        <w:rPr>
          <w:rFonts w:ascii="Times New Roman" w:eastAsia="Times New Roman" w:hAnsi="Times New Roman" w:cs="Times New Roman"/>
          <w:sz w:val="24"/>
          <w:szCs w:val="24"/>
        </w:rPr>
        <w:t>da „Domaće web tržnice“ izvršit</w:t>
      </w:r>
      <w:r w:rsidRPr="00B10C47">
        <w:rPr>
          <w:rFonts w:ascii="Times New Roman" w:eastAsia="Times New Roman" w:hAnsi="Times New Roman" w:cs="Times New Roman"/>
          <w:sz w:val="24"/>
          <w:szCs w:val="24"/>
        </w:rPr>
        <w:t xml:space="preserve"> će se sukladno predloženom ugovoru s Institutom za poljoprivredu i turizam iz Poreča o namjenskom utrošku sredstava. Na taj način podržava se umrežavanje i zajedničko djelovanje poljoprivrednika s područja Poreča i Poreštine te promiče poljoprivredna proizvodnja.</w:t>
      </w:r>
    </w:p>
    <w:p w14:paraId="37C531C6"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7"/>
        <w:gridCol w:w="1979"/>
        <w:gridCol w:w="857"/>
        <w:gridCol w:w="1001"/>
        <w:gridCol w:w="1134"/>
        <w:gridCol w:w="1134"/>
        <w:gridCol w:w="1158"/>
      </w:tblGrid>
      <w:tr w:rsidR="00BC2CE2" w:rsidRPr="00B8638D" w14:paraId="36380AB0" w14:textId="77777777" w:rsidTr="00DD714B">
        <w:trPr>
          <w:trHeight w:val="1115"/>
        </w:trPr>
        <w:tc>
          <w:tcPr>
            <w:tcW w:w="1977" w:type="dxa"/>
            <w:shd w:val="clear" w:color="auto" w:fill="FFFFFF"/>
            <w:tcMar>
              <w:top w:w="0" w:type="dxa"/>
              <w:left w:w="93" w:type="dxa"/>
              <w:bottom w:w="0" w:type="dxa"/>
              <w:right w:w="108" w:type="dxa"/>
            </w:tcMar>
            <w:vAlign w:val="center"/>
            <w:hideMark/>
          </w:tcPr>
          <w:p w14:paraId="2313459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79" w:type="dxa"/>
            <w:shd w:val="clear" w:color="auto" w:fill="FFFFFF"/>
            <w:tcMar>
              <w:top w:w="0" w:type="dxa"/>
              <w:left w:w="93" w:type="dxa"/>
              <w:bottom w:w="0" w:type="dxa"/>
              <w:right w:w="108" w:type="dxa"/>
            </w:tcMar>
            <w:vAlign w:val="center"/>
            <w:hideMark/>
          </w:tcPr>
          <w:p w14:paraId="35613800"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6DAE2DC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4E1F9DC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2DF4139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07A041D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2A0B124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05C9E01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2CA70DE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1FCD233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1BCC0B8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7DE430F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2564CAB3" w14:textId="77777777" w:rsidTr="00DD714B">
        <w:trPr>
          <w:trHeight w:val="1132"/>
        </w:trPr>
        <w:tc>
          <w:tcPr>
            <w:tcW w:w="1977" w:type="dxa"/>
            <w:shd w:val="clear" w:color="auto" w:fill="FFFFFF"/>
            <w:tcMar>
              <w:top w:w="0" w:type="dxa"/>
              <w:left w:w="93" w:type="dxa"/>
              <w:bottom w:w="0" w:type="dxa"/>
              <w:right w:w="108" w:type="dxa"/>
            </w:tcMar>
            <w:vAlign w:val="center"/>
            <w:hideMark/>
          </w:tcPr>
          <w:p w14:paraId="1EFEE55F"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Jačanje prodajnih kanala za lokalne proizvođače kroz   Sufinanciranje rada "Domaće web tržnice"</w:t>
            </w:r>
          </w:p>
          <w:p w14:paraId="33B2226A" w14:textId="77777777" w:rsidR="00BC2CE2" w:rsidRPr="00B8638D" w:rsidRDefault="00BC2CE2" w:rsidP="00DD714B">
            <w:pPr>
              <w:rPr>
                <w:rFonts w:ascii="Times New Roman" w:hAnsi="Times New Roman" w:cs="Times New Roman"/>
                <w:sz w:val="18"/>
                <w:szCs w:val="18"/>
              </w:rPr>
            </w:pPr>
          </w:p>
        </w:tc>
        <w:tc>
          <w:tcPr>
            <w:tcW w:w="1979" w:type="dxa"/>
            <w:shd w:val="clear" w:color="auto" w:fill="FFFFFF"/>
            <w:tcMar>
              <w:top w:w="0" w:type="dxa"/>
              <w:left w:w="93" w:type="dxa"/>
              <w:bottom w:w="0" w:type="dxa"/>
              <w:right w:w="108" w:type="dxa"/>
            </w:tcMar>
            <w:vAlign w:val="center"/>
            <w:hideMark/>
          </w:tcPr>
          <w:p w14:paraId="53DEF920"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Provedba aktivnosti </w:t>
            </w:r>
            <w:r w:rsidRPr="00B8638D">
              <w:rPr>
                <w:rFonts w:ascii="Times New Roman" w:eastAsia="Calibri" w:hAnsi="Times New Roman" w:cs="Times New Roman"/>
                <w:sz w:val="18"/>
                <w:szCs w:val="18"/>
              </w:rPr>
              <w:t xml:space="preserve"> u okviru projekta </w:t>
            </w:r>
            <w:r w:rsidRPr="00B8638D">
              <w:rPr>
                <w:rFonts w:ascii="Times New Roman" w:hAnsi="Times New Roman" w:cs="Times New Roman"/>
                <w:sz w:val="18"/>
                <w:szCs w:val="18"/>
              </w:rPr>
              <w:t>"Domaća web tržnica"</w:t>
            </w:r>
          </w:p>
        </w:tc>
        <w:tc>
          <w:tcPr>
            <w:tcW w:w="857" w:type="dxa"/>
            <w:shd w:val="clear" w:color="auto" w:fill="FFFFFF"/>
            <w:tcMar>
              <w:top w:w="0" w:type="dxa"/>
              <w:left w:w="93" w:type="dxa"/>
              <w:bottom w:w="0" w:type="dxa"/>
              <w:right w:w="108" w:type="dxa"/>
            </w:tcMar>
            <w:vAlign w:val="center"/>
            <w:hideMark/>
          </w:tcPr>
          <w:p w14:paraId="2C08187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4D9E7C6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5417044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120B427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550113E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14:paraId="26C109B3" w14:textId="77777777" w:rsidR="00BC2CE2" w:rsidRDefault="00BC2CE2" w:rsidP="00BC2CE2">
      <w:pPr>
        <w:spacing w:after="0" w:line="240" w:lineRule="auto"/>
        <w:ind w:firstLine="708"/>
        <w:jc w:val="both"/>
        <w:rPr>
          <w:rFonts w:ascii="Times New Roman" w:eastAsia="Calibri" w:hAnsi="Times New Roman" w:cs="Times New Roman"/>
          <w:sz w:val="24"/>
          <w:szCs w:val="24"/>
        </w:rPr>
      </w:pPr>
    </w:p>
    <w:p w14:paraId="569DD53E" w14:textId="77777777" w:rsidR="00BC2CE2" w:rsidRDefault="00BC2CE2" w:rsidP="00BC2CE2">
      <w:pPr>
        <w:spacing w:after="0" w:line="240" w:lineRule="auto"/>
        <w:jc w:val="both"/>
        <w:rPr>
          <w:rFonts w:ascii="Times New Roman" w:eastAsia="Calibri" w:hAnsi="Times New Roman" w:cs="Times New Roman"/>
          <w:b/>
          <w:bCs/>
          <w:sz w:val="24"/>
          <w:szCs w:val="24"/>
        </w:rPr>
      </w:pPr>
    </w:p>
    <w:p w14:paraId="000A94BA" w14:textId="77777777" w:rsidR="00BC2CE2" w:rsidRPr="003347FE" w:rsidRDefault="00BC2CE2" w:rsidP="00BC2CE2">
      <w:pPr>
        <w:spacing w:after="0" w:line="240" w:lineRule="auto"/>
        <w:jc w:val="both"/>
        <w:rPr>
          <w:rFonts w:ascii="Times New Roman" w:eastAsia="Calibri" w:hAnsi="Times New Roman" w:cs="Times New Roman"/>
          <w:sz w:val="24"/>
          <w:szCs w:val="24"/>
        </w:rPr>
      </w:pPr>
      <w:r w:rsidRPr="003347FE">
        <w:rPr>
          <w:rFonts w:ascii="Times New Roman" w:eastAsia="Calibri" w:hAnsi="Times New Roman" w:cs="Times New Roman"/>
          <w:b/>
          <w:bCs/>
          <w:sz w:val="24"/>
          <w:szCs w:val="24"/>
        </w:rPr>
        <w:t xml:space="preserve">Naziv aktivnosti/projekta u Proračunu: </w:t>
      </w:r>
      <w:r w:rsidRPr="003347FE">
        <w:rPr>
          <w:rFonts w:ascii="Times New Roman" w:eastAsia="Calibri" w:hAnsi="Times New Roman" w:cs="Times New Roman"/>
          <w:sz w:val="24"/>
          <w:szCs w:val="24"/>
        </w:rPr>
        <w:t>Poticanje korištenja suvremenih metoda poljoprivredne proizvodnje</w:t>
      </w:r>
    </w:p>
    <w:p w14:paraId="30F857F2" w14:textId="77777777" w:rsidR="00BC2CE2" w:rsidRPr="005B4A5E"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Pr>
          <w:rFonts w:ascii="Times New Roman" w:eastAsia="Times New Roman" w:hAnsi="Times New Roman" w:cs="Times New Roman"/>
          <w:sz w:val="24"/>
          <w:szCs w:val="24"/>
        </w:rPr>
        <w:t>U skladu sa suvremenim svjetskim trendovima ali i izazovima poput klimatskih promjena, namjera je poticati</w:t>
      </w:r>
      <w:r w:rsidRPr="00B10C47">
        <w:rPr>
          <w:rFonts w:ascii="Times New Roman" w:eastAsia="Calibri" w:hAnsi="Times New Roman" w:cs="Times New Roman"/>
          <w:sz w:val="24"/>
          <w:szCs w:val="24"/>
        </w:rPr>
        <w:t xml:space="preserve"> korištenj</w:t>
      </w:r>
      <w:r>
        <w:rPr>
          <w:rFonts w:ascii="Times New Roman" w:eastAsia="Calibri" w:hAnsi="Times New Roman" w:cs="Times New Roman"/>
          <w:sz w:val="24"/>
          <w:szCs w:val="24"/>
        </w:rPr>
        <w:t>e</w:t>
      </w:r>
      <w:r w:rsidRPr="00B10C47">
        <w:rPr>
          <w:rFonts w:ascii="Times New Roman" w:eastAsia="Calibri" w:hAnsi="Times New Roman" w:cs="Times New Roman"/>
          <w:sz w:val="24"/>
          <w:szCs w:val="24"/>
        </w:rPr>
        <w:t xml:space="preserve"> suvremenih metoda poljoprivredne proizvodnje na području Poreča.</w:t>
      </w:r>
    </w:p>
    <w:p w14:paraId="4252B77B"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5DF5BCE7" w14:textId="77777777" w:rsidTr="00DD714B">
        <w:trPr>
          <w:trHeight w:val="417"/>
        </w:trPr>
        <w:tc>
          <w:tcPr>
            <w:tcW w:w="1976" w:type="dxa"/>
            <w:shd w:val="clear" w:color="auto" w:fill="FFFFFF"/>
            <w:tcMar>
              <w:top w:w="0" w:type="dxa"/>
              <w:left w:w="93" w:type="dxa"/>
              <w:bottom w:w="0" w:type="dxa"/>
              <w:right w:w="108" w:type="dxa"/>
            </w:tcMar>
            <w:vAlign w:val="center"/>
            <w:hideMark/>
          </w:tcPr>
          <w:p w14:paraId="7A55C59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lastRenderedPageBreak/>
              <w:t>Pokazatelj rezultata</w:t>
            </w:r>
          </w:p>
        </w:tc>
        <w:tc>
          <w:tcPr>
            <w:tcW w:w="1980" w:type="dxa"/>
            <w:shd w:val="clear" w:color="auto" w:fill="FFFFFF"/>
            <w:tcMar>
              <w:top w:w="0" w:type="dxa"/>
              <w:left w:w="93" w:type="dxa"/>
              <w:bottom w:w="0" w:type="dxa"/>
              <w:right w:w="108" w:type="dxa"/>
            </w:tcMar>
            <w:vAlign w:val="center"/>
            <w:hideMark/>
          </w:tcPr>
          <w:p w14:paraId="478B39B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4332942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066B42A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5BE83B3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773451D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2D34B36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59D3012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0EDF4E3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27C87E2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519C86C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7CEAFCE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3312B268" w14:textId="77777777" w:rsidTr="00DD714B">
        <w:trPr>
          <w:trHeight w:val="1132"/>
        </w:trPr>
        <w:tc>
          <w:tcPr>
            <w:tcW w:w="1976" w:type="dxa"/>
            <w:shd w:val="clear" w:color="auto" w:fill="FFFFFF"/>
            <w:tcMar>
              <w:top w:w="0" w:type="dxa"/>
              <w:left w:w="93" w:type="dxa"/>
              <w:bottom w:w="0" w:type="dxa"/>
              <w:right w:w="108" w:type="dxa"/>
            </w:tcMar>
            <w:vAlign w:val="center"/>
            <w:hideMark/>
          </w:tcPr>
          <w:p w14:paraId="375CDBBC"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Organizacija aktivnosti u cilju poticanja </w:t>
            </w:r>
            <w:r w:rsidRPr="00B8638D">
              <w:rPr>
                <w:rFonts w:ascii="Times New Roman" w:eastAsia="Calibri" w:hAnsi="Times New Roman" w:cs="Times New Roman"/>
                <w:sz w:val="18"/>
                <w:szCs w:val="18"/>
              </w:rPr>
              <w:t xml:space="preserve"> korištenja suvremenih metoda poljoprivredne proizvodnje</w:t>
            </w:r>
          </w:p>
        </w:tc>
        <w:tc>
          <w:tcPr>
            <w:tcW w:w="1980" w:type="dxa"/>
            <w:shd w:val="clear" w:color="auto" w:fill="FFFFFF"/>
            <w:tcMar>
              <w:top w:w="0" w:type="dxa"/>
              <w:left w:w="93" w:type="dxa"/>
              <w:bottom w:w="0" w:type="dxa"/>
              <w:right w:w="108" w:type="dxa"/>
            </w:tcMar>
            <w:vAlign w:val="center"/>
            <w:hideMark/>
          </w:tcPr>
          <w:p w14:paraId="006691C5"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Broj organiziranih aktivnosti </w:t>
            </w:r>
            <w:r w:rsidRPr="00B8638D">
              <w:rPr>
                <w:rFonts w:ascii="Times New Roman" w:eastAsia="Calibri" w:hAnsi="Times New Roman" w:cs="Times New Roman"/>
                <w:sz w:val="18"/>
                <w:szCs w:val="18"/>
              </w:rPr>
              <w:t xml:space="preserve"> na temu korištenja suvremenih metoda poljoprivredne proizvodnje</w:t>
            </w:r>
          </w:p>
        </w:tc>
        <w:tc>
          <w:tcPr>
            <w:tcW w:w="857" w:type="dxa"/>
            <w:shd w:val="clear" w:color="auto" w:fill="FFFFFF"/>
            <w:tcMar>
              <w:top w:w="0" w:type="dxa"/>
              <w:left w:w="93" w:type="dxa"/>
              <w:bottom w:w="0" w:type="dxa"/>
              <w:right w:w="108" w:type="dxa"/>
            </w:tcMar>
            <w:vAlign w:val="center"/>
            <w:hideMark/>
          </w:tcPr>
          <w:p w14:paraId="79F2D73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14:paraId="7436DF4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34" w:type="dxa"/>
            <w:shd w:val="clear" w:color="auto" w:fill="FFFFFF"/>
            <w:tcMar>
              <w:top w:w="0" w:type="dxa"/>
              <w:left w:w="93" w:type="dxa"/>
              <w:bottom w:w="0" w:type="dxa"/>
              <w:right w:w="108" w:type="dxa"/>
            </w:tcMar>
            <w:vAlign w:val="center"/>
            <w:hideMark/>
          </w:tcPr>
          <w:p w14:paraId="7820728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34" w:type="dxa"/>
            <w:shd w:val="clear" w:color="auto" w:fill="FFFFFF"/>
            <w:tcMar>
              <w:top w:w="0" w:type="dxa"/>
              <w:left w:w="93" w:type="dxa"/>
              <w:bottom w:w="0" w:type="dxa"/>
              <w:right w:w="108" w:type="dxa"/>
            </w:tcMar>
            <w:vAlign w:val="center"/>
            <w:hideMark/>
          </w:tcPr>
          <w:p w14:paraId="0FD730E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58" w:type="dxa"/>
            <w:shd w:val="clear" w:color="auto" w:fill="FFFFFF"/>
            <w:tcMar>
              <w:top w:w="0" w:type="dxa"/>
              <w:left w:w="93" w:type="dxa"/>
              <w:bottom w:w="0" w:type="dxa"/>
              <w:right w:w="108" w:type="dxa"/>
            </w:tcMar>
            <w:vAlign w:val="center"/>
            <w:hideMark/>
          </w:tcPr>
          <w:p w14:paraId="4D7C429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r>
    </w:tbl>
    <w:p w14:paraId="6F5311AD" w14:textId="77777777" w:rsidR="00BC2CE2" w:rsidRDefault="00BC2CE2" w:rsidP="00BC2CE2">
      <w:pPr>
        <w:spacing w:after="0" w:line="240" w:lineRule="auto"/>
        <w:jc w:val="both"/>
        <w:rPr>
          <w:rFonts w:ascii="Times New Roman" w:eastAsia="Calibri" w:hAnsi="Times New Roman" w:cs="Times New Roman"/>
          <w:sz w:val="24"/>
          <w:szCs w:val="24"/>
        </w:rPr>
      </w:pPr>
    </w:p>
    <w:p w14:paraId="60DA0824" w14:textId="77777777" w:rsidR="00BC2CE2" w:rsidRPr="00FF0938"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sidRPr="00160F72">
        <w:rPr>
          <w:rFonts w:ascii="Times New Roman" w:eastAsia="Calibri" w:hAnsi="Times New Roman" w:cs="Times New Roman"/>
          <w:sz w:val="18"/>
          <w:szCs w:val="18"/>
        </w:rPr>
        <w:t xml:space="preserve"> </w:t>
      </w:r>
      <w:r w:rsidRPr="00FF0938">
        <w:rPr>
          <w:rFonts w:ascii="Times New Roman" w:eastAsia="Calibri" w:hAnsi="Times New Roman" w:cs="Times New Roman"/>
          <w:sz w:val="24"/>
          <w:szCs w:val="24"/>
        </w:rPr>
        <w:t>Ostale potrebe u poljoprivredi</w:t>
      </w:r>
    </w:p>
    <w:p w14:paraId="2777354E" w14:textId="77777777" w:rsidR="00BC2CE2" w:rsidRPr="005B4A5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FF0938">
        <w:rPr>
          <w:rFonts w:ascii="Times New Roman" w:eastAsia="Calibri" w:hAnsi="Times New Roman" w:cs="Times New Roman"/>
          <w:sz w:val="24"/>
          <w:szCs w:val="24"/>
        </w:rPr>
        <w:t xml:space="preserve">Aktivnost predviđa </w:t>
      </w:r>
      <w:r>
        <w:rPr>
          <w:rFonts w:ascii="Times New Roman" w:eastAsia="Calibri" w:hAnsi="Times New Roman" w:cs="Times New Roman"/>
          <w:sz w:val="24"/>
          <w:szCs w:val="24"/>
        </w:rPr>
        <w:t xml:space="preserve">mjere </w:t>
      </w:r>
      <w:r w:rsidRPr="00FF0938">
        <w:rPr>
          <w:rFonts w:ascii="Times New Roman" w:eastAsia="Calibri" w:hAnsi="Times New Roman" w:cs="Times New Roman"/>
          <w:sz w:val="24"/>
          <w:szCs w:val="24"/>
        </w:rPr>
        <w:t xml:space="preserve">podrške i promicanja </w:t>
      </w:r>
      <w:r w:rsidRPr="00FF0938">
        <w:rPr>
          <w:rFonts w:ascii="Times New Roman" w:eastAsia="Times New Roman" w:hAnsi="Times New Roman" w:cs="Times New Roman"/>
          <w:sz w:val="24"/>
          <w:szCs w:val="24"/>
        </w:rPr>
        <w:t>poljoprivred</w:t>
      </w:r>
      <w:r>
        <w:rPr>
          <w:rFonts w:ascii="Times New Roman" w:eastAsia="Times New Roman" w:hAnsi="Times New Roman" w:cs="Times New Roman"/>
          <w:sz w:val="24"/>
          <w:szCs w:val="24"/>
        </w:rPr>
        <w:t>e</w:t>
      </w:r>
      <w:r w:rsidRPr="00FF0938">
        <w:rPr>
          <w:rFonts w:ascii="Times New Roman" w:eastAsia="Times New Roman" w:hAnsi="Times New Roman" w:cs="Times New Roman"/>
          <w:sz w:val="24"/>
          <w:szCs w:val="24"/>
        </w:rPr>
        <w:t xml:space="preserve"> kao strateški važne dje</w:t>
      </w:r>
      <w:r>
        <w:rPr>
          <w:rFonts w:ascii="Times New Roman" w:eastAsia="Times New Roman" w:hAnsi="Times New Roman" w:cs="Times New Roman"/>
          <w:sz w:val="24"/>
          <w:szCs w:val="24"/>
        </w:rPr>
        <w:t xml:space="preserve">latnosti u Poreču.  </w:t>
      </w:r>
    </w:p>
    <w:p w14:paraId="2344BE37" w14:textId="77777777" w:rsidR="00BC2CE2" w:rsidRPr="0056511B" w:rsidRDefault="00BC2CE2" w:rsidP="00BC2CE2">
      <w:pPr>
        <w:spacing w:after="0" w:line="240" w:lineRule="auto"/>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50D1AF65" w14:textId="77777777" w:rsidTr="00DD714B">
        <w:trPr>
          <w:trHeight w:val="417"/>
        </w:trPr>
        <w:tc>
          <w:tcPr>
            <w:tcW w:w="1976" w:type="dxa"/>
            <w:shd w:val="clear" w:color="auto" w:fill="FFFFFF"/>
            <w:tcMar>
              <w:top w:w="0" w:type="dxa"/>
              <w:left w:w="93" w:type="dxa"/>
              <w:bottom w:w="0" w:type="dxa"/>
              <w:right w:w="108" w:type="dxa"/>
            </w:tcMar>
            <w:vAlign w:val="center"/>
            <w:hideMark/>
          </w:tcPr>
          <w:p w14:paraId="1F42056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42D5BD1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1CC5286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52ABBE9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21BBE2D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3FFA94E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0B2FDF6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469A38B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257E136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70BB313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585C83F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703F8B5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4DD9F1DB" w14:textId="77777777" w:rsidTr="00DD714B">
        <w:trPr>
          <w:trHeight w:val="1132"/>
        </w:trPr>
        <w:tc>
          <w:tcPr>
            <w:tcW w:w="1976" w:type="dxa"/>
            <w:shd w:val="clear" w:color="auto" w:fill="FFFFFF"/>
            <w:tcMar>
              <w:top w:w="0" w:type="dxa"/>
              <w:left w:w="93" w:type="dxa"/>
              <w:bottom w:w="0" w:type="dxa"/>
              <w:right w:w="108" w:type="dxa"/>
            </w:tcMar>
            <w:vAlign w:val="center"/>
            <w:hideMark/>
          </w:tcPr>
          <w:p w14:paraId="17429C6C"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Podrška i promicanje poljoprivrede</w:t>
            </w:r>
          </w:p>
        </w:tc>
        <w:tc>
          <w:tcPr>
            <w:tcW w:w="1980" w:type="dxa"/>
            <w:shd w:val="clear" w:color="auto" w:fill="FFFFFF"/>
            <w:tcMar>
              <w:top w:w="0" w:type="dxa"/>
              <w:left w:w="93" w:type="dxa"/>
              <w:bottom w:w="0" w:type="dxa"/>
              <w:right w:w="108" w:type="dxa"/>
            </w:tcMar>
            <w:vAlign w:val="center"/>
            <w:hideMark/>
          </w:tcPr>
          <w:p w14:paraId="71778FD5"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Provedba raznih aktivnosti promicanja poljoprivrede </w:t>
            </w:r>
            <w:r w:rsidRPr="00B8638D">
              <w:rPr>
                <w:rFonts w:ascii="Times New Roman" w:eastAsia="Calibri" w:hAnsi="Times New Roman" w:cs="Times New Roman"/>
                <w:sz w:val="18"/>
                <w:szCs w:val="18"/>
              </w:rPr>
              <w:t xml:space="preserve"> </w:t>
            </w:r>
          </w:p>
        </w:tc>
        <w:tc>
          <w:tcPr>
            <w:tcW w:w="857" w:type="dxa"/>
            <w:shd w:val="clear" w:color="auto" w:fill="FFFFFF"/>
            <w:tcMar>
              <w:top w:w="0" w:type="dxa"/>
              <w:left w:w="93" w:type="dxa"/>
              <w:bottom w:w="0" w:type="dxa"/>
              <w:right w:w="108" w:type="dxa"/>
            </w:tcMar>
            <w:vAlign w:val="center"/>
            <w:hideMark/>
          </w:tcPr>
          <w:p w14:paraId="12D5CBD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2EFA2C3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4E7EC81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70CE13B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2CD6F74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14:paraId="3D2030D5" w14:textId="77777777" w:rsidR="00BC2CE2" w:rsidRDefault="00BC2CE2" w:rsidP="00BC2CE2">
      <w:pPr>
        <w:spacing w:after="0" w:line="240" w:lineRule="auto"/>
        <w:jc w:val="both"/>
        <w:rPr>
          <w:rFonts w:ascii="Times New Roman" w:eastAsia="Calibri" w:hAnsi="Times New Roman" w:cs="Times New Roman"/>
          <w:sz w:val="24"/>
          <w:szCs w:val="24"/>
        </w:rPr>
      </w:pPr>
      <w:bookmarkStart w:id="59" w:name="_Hlk119420426"/>
    </w:p>
    <w:p w14:paraId="16FE1FCB" w14:textId="77777777" w:rsidR="00BC2CE2" w:rsidRPr="00FF0938"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sidRPr="00160F72">
        <w:rPr>
          <w:rFonts w:ascii="Times New Roman" w:eastAsia="Calibri" w:hAnsi="Times New Roman" w:cs="Times New Roman"/>
          <w:sz w:val="18"/>
          <w:szCs w:val="18"/>
        </w:rPr>
        <w:t xml:space="preserve"> </w:t>
      </w:r>
      <w:r w:rsidRPr="00FF0938">
        <w:rPr>
          <w:rFonts w:ascii="Times New Roman" w:eastAsia="Calibri" w:hAnsi="Times New Roman" w:cs="Times New Roman"/>
          <w:sz w:val="24"/>
          <w:szCs w:val="24"/>
        </w:rPr>
        <w:t>Sufinanciranje projekta Upiši poljoprivrednu školu</w:t>
      </w:r>
      <w:r>
        <w:rPr>
          <w:rFonts w:ascii="Times New Roman" w:eastAsia="Calibri" w:hAnsi="Times New Roman" w:cs="Times New Roman"/>
          <w:sz w:val="24"/>
          <w:szCs w:val="24"/>
        </w:rPr>
        <w:t>.</w:t>
      </w:r>
    </w:p>
    <w:p w14:paraId="2E165C01" w14:textId="77777777" w:rsidR="00BC2CE2" w:rsidRPr="005B4A5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FF0938">
        <w:rPr>
          <w:rFonts w:ascii="Times New Roman" w:eastAsia="Times New Roman" w:hAnsi="Times New Roman" w:cs="Times New Roman"/>
          <w:sz w:val="24"/>
          <w:szCs w:val="24"/>
        </w:rPr>
        <w:t xml:space="preserve">Sufinanciranje </w:t>
      </w:r>
      <w:r w:rsidRPr="00FF0938">
        <w:rPr>
          <w:rFonts w:ascii="Times New Roman" w:eastAsia="Calibri" w:hAnsi="Times New Roman" w:cs="Times New Roman"/>
          <w:sz w:val="24"/>
          <w:szCs w:val="24"/>
        </w:rPr>
        <w:t>projekta Upiši poljoprivrednu školu</w:t>
      </w:r>
      <w:r>
        <w:rPr>
          <w:rFonts w:ascii="Times New Roman" w:eastAsia="Times New Roman" w:hAnsi="Times New Roman" w:cs="Times New Roman"/>
          <w:sz w:val="24"/>
          <w:szCs w:val="24"/>
        </w:rPr>
        <w:t xml:space="preserve"> izvršit</w:t>
      </w:r>
      <w:r w:rsidRPr="00FF0938">
        <w:rPr>
          <w:rFonts w:ascii="Times New Roman" w:eastAsia="Times New Roman" w:hAnsi="Times New Roman" w:cs="Times New Roman"/>
          <w:sz w:val="24"/>
          <w:szCs w:val="24"/>
        </w:rPr>
        <w:t xml:space="preserve"> će se sukladno predloženom ugovoru s Institutom za poljoprivredu i turizam iz Poreča o namjenskom utrošku sredstava. </w:t>
      </w:r>
      <w:r>
        <w:rPr>
          <w:rFonts w:ascii="Times New Roman" w:eastAsia="Times New Roman" w:hAnsi="Times New Roman" w:cs="Times New Roman"/>
          <w:sz w:val="24"/>
          <w:szCs w:val="24"/>
        </w:rPr>
        <w:t xml:space="preserve">Tako se potiče </w:t>
      </w:r>
      <w:r w:rsidRPr="00FF0938">
        <w:rPr>
          <w:rFonts w:ascii="Times New Roman" w:eastAsia="Times New Roman" w:hAnsi="Times New Roman" w:cs="Times New Roman"/>
          <w:sz w:val="24"/>
          <w:szCs w:val="24"/>
        </w:rPr>
        <w:t>interes za upis poljoprivrednih sredn</w:t>
      </w:r>
      <w:r>
        <w:rPr>
          <w:rFonts w:ascii="Times New Roman" w:eastAsia="Times New Roman" w:hAnsi="Times New Roman" w:cs="Times New Roman"/>
          <w:sz w:val="24"/>
          <w:szCs w:val="24"/>
        </w:rPr>
        <w:t>joškolskih odjeljenja u Poreču.</w:t>
      </w:r>
    </w:p>
    <w:p w14:paraId="2AD4611D"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3019820D" w14:textId="77777777" w:rsidTr="00DD714B">
        <w:trPr>
          <w:trHeight w:val="417"/>
        </w:trPr>
        <w:tc>
          <w:tcPr>
            <w:tcW w:w="1976" w:type="dxa"/>
            <w:shd w:val="clear" w:color="auto" w:fill="FFFFFF"/>
            <w:tcMar>
              <w:top w:w="0" w:type="dxa"/>
              <w:left w:w="93" w:type="dxa"/>
              <w:bottom w:w="0" w:type="dxa"/>
              <w:right w:w="108" w:type="dxa"/>
            </w:tcMar>
            <w:vAlign w:val="center"/>
            <w:hideMark/>
          </w:tcPr>
          <w:p w14:paraId="309E6BB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4896ADE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57999A9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3ACD0E8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67B3A2F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7180C27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73B1210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6D4DD70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5E3FD3C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51AC733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5FCC59A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3D98F5C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17469CB3" w14:textId="77777777" w:rsidTr="00DD714B">
        <w:trPr>
          <w:trHeight w:val="1132"/>
        </w:trPr>
        <w:tc>
          <w:tcPr>
            <w:tcW w:w="1976" w:type="dxa"/>
            <w:shd w:val="clear" w:color="auto" w:fill="FFFFFF"/>
            <w:tcMar>
              <w:top w:w="0" w:type="dxa"/>
              <w:left w:w="93" w:type="dxa"/>
              <w:bottom w:w="0" w:type="dxa"/>
              <w:right w:w="108" w:type="dxa"/>
            </w:tcMar>
            <w:vAlign w:val="center"/>
            <w:hideMark/>
          </w:tcPr>
          <w:p w14:paraId="5D9EED62"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Povećanje interesa za upis </w:t>
            </w:r>
            <w:r w:rsidRPr="00B8638D">
              <w:rPr>
                <w:rFonts w:ascii="Times New Roman" w:eastAsia="Times New Roman" w:hAnsi="Times New Roman" w:cs="Times New Roman"/>
                <w:sz w:val="18"/>
                <w:szCs w:val="18"/>
              </w:rPr>
              <w:t xml:space="preserve"> poljoprivrednih srednjoškolskih odjeljenja u Poreču</w:t>
            </w:r>
          </w:p>
          <w:p w14:paraId="3505BF70" w14:textId="77777777"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14:paraId="388E08AD"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Provedba aktivnosti </w:t>
            </w:r>
            <w:r w:rsidRPr="00B8638D">
              <w:rPr>
                <w:rFonts w:ascii="Times New Roman" w:eastAsia="Calibri" w:hAnsi="Times New Roman" w:cs="Times New Roman"/>
                <w:sz w:val="18"/>
                <w:szCs w:val="18"/>
              </w:rPr>
              <w:t xml:space="preserve"> u okviru projekta, povećanje interesa učenika za upis  </w:t>
            </w:r>
            <w:r w:rsidRPr="00B8638D">
              <w:rPr>
                <w:rFonts w:ascii="Times New Roman" w:eastAsia="Times New Roman" w:hAnsi="Times New Roman" w:cs="Times New Roman"/>
                <w:sz w:val="18"/>
                <w:szCs w:val="18"/>
              </w:rPr>
              <w:t xml:space="preserve"> poljoprivrednih srednjoškolskih odjeljenja</w:t>
            </w:r>
          </w:p>
        </w:tc>
        <w:tc>
          <w:tcPr>
            <w:tcW w:w="857" w:type="dxa"/>
            <w:shd w:val="clear" w:color="auto" w:fill="FFFFFF"/>
            <w:tcMar>
              <w:top w:w="0" w:type="dxa"/>
              <w:left w:w="93" w:type="dxa"/>
              <w:bottom w:w="0" w:type="dxa"/>
              <w:right w:w="108" w:type="dxa"/>
            </w:tcMar>
            <w:vAlign w:val="center"/>
            <w:hideMark/>
          </w:tcPr>
          <w:p w14:paraId="3BEF984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71B1EE4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520EF7C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23437890"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6E74F0C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bookmarkEnd w:id="59"/>
    </w:tbl>
    <w:p w14:paraId="0AF649BC" w14:textId="77777777" w:rsidR="00BC2CE2" w:rsidRDefault="00BC2CE2" w:rsidP="00BC2CE2">
      <w:pPr>
        <w:spacing w:after="0" w:line="240" w:lineRule="auto"/>
        <w:ind w:firstLine="708"/>
        <w:jc w:val="both"/>
        <w:rPr>
          <w:rFonts w:ascii="Times New Roman" w:eastAsia="Calibri" w:hAnsi="Times New Roman" w:cs="Times New Roman"/>
          <w:sz w:val="24"/>
          <w:szCs w:val="24"/>
        </w:rPr>
      </w:pPr>
    </w:p>
    <w:p w14:paraId="25776872" w14:textId="77777777" w:rsidR="00BC2CE2" w:rsidRPr="0056511B" w:rsidRDefault="00BC2CE2" w:rsidP="00BC2CE2">
      <w:pPr>
        <w:jc w:val="both"/>
        <w:rPr>
          <w:rFonts w:ascii="Times New Roman" w:eastAsia="Calibri" w:hAnsi="Times New Roman" w:cs="Times New Roman"/>
          <w:b/>
          <w:sz w:val="24"/>
          <w:szCs w:val="24"/>
        </w:rPr>
      </w:pPr>
      <w:r w:rsidRPr="0056511B">
        <w:rPr>
          <w:rFonts w:ascii="Times New Roman" w:eastAsia="Calibri" w:hAnsi="Times New Roman" w:cs="Times New Roman"/>
          <w:b/>
          <w:sz w:val="24"/>
          <w:szCs w:val="24"/>
        </w:rPr>
        <w:t>PROGRAM:  UPRAVLJANJE IMOVINOM</w:t>
      </w:r>
    </w:p>
    <w:p w14:paraId="70EEAB43" w14:textId="77777777"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Opis programa</w:t>
      </w:r>
    </w:p>
    <w:p w14:paraId="0F2D1EFB" w14:textId="77777777" w:rsidR="00BC2CE2" w:rsidRDefault="00BC2CE2" w:rsidP="00BC2CE2">
      <w:pPr>
        <w:spacing w:after="0" w:line="240" w:lineRule="auto"/>
        <w:jc w:val="both"/>
        <w:rPr>
          <w:rFonts w:ascii="Times New Roman" w:eastAsia="Calibri" w:hAnsi="Times New Roman" w:cs="Times New Roman"/>
          <w:sz w:val="24"/>
          <w:szCs w:val="24"/>
        </w:rPr>
      </w:pPr>
      <w:r w:rsidRPr="00573174">
        <w:rPr>
          <w:rFonts w:ascii="Times New Roman" w:eastAsia="Calibri" w:hAnsi="Times New Roman" w:cs="Times New Roman"/>
          <w:sz w:val="24"/>
          <w:szCs w:val="24"/>
        </w:rPr>
        <w:t>Za izvođenje Programa</w:t>
      </w:r>
      <w:r w:rsidRPr="00573174">
        <w:rPr>
          <w:rFonts w:ascii="Times New Roman" w:eastAsia="Calibri" w:hAnsi="Times New Roman" w:cs="Times New Roman"/>
          <w:b/>
          <w:sz w:val="24"/>
          <w:szCs w:val="24"/>
        </w:rPr>
        <w:t xml:space="preserve"> </w:t>
      </w:r>
      <w:r w:rsidRPr="005F3AE2">
        <w:rPr>
          <w:rFonts w:ascii="Times New Roman" w:eastAsia="Calibri" w:hAnsi="Times New Roman" w:cs="Times New Roman"/>
          <w:sz w:val="24"/>
          <w:szCs w:val="24"/>
        </w:rPr>
        <w:t>Upravljanje imovinom</w:t>
      </w:r>
      <w:r>
        <w:rPr>
          <w:rFonts w:ascii="Times New Roman" w:eastAsia="Calibri" w:hAnsi="Times New Roman" w:cs="Times New Roman"/>
          <w:sz w:val="24"/>
          <w:szCs w:val="24"/>
        </w:rPr>
        <w:t xml:space="preserve"> </w:t>
      </w:r>
      <w:r w:rsidRPr="00573174">
        <w:rPr>
          <w:rFonts w:ascii="Times New Roman" w:eastAsia="Calibri" w:hAnsi="Times New Roman" w:cs="Times New Roman"/>
          <w:sz w:val="24"/>
          <w:szCs w:val="24"/>
        </w:rPr>
        <w:t xml:space="preserve">planiraju se sredstava namijenjena  izvršavanju </w:t>
      </w:r>
      <w:r>
        <w:rPr>
          <w:rFonts w:ascii="Times New Roman" w:eastAsia="Calibri" w:hAnsi="Times New Roman" w:cs="Times New Roman"/>
          <w:sz w:val="24"/>
          <w:szCs w:val="24"/>
        </w:rPr>
        <w:t xml:space="preserve">aktivnosti i </w:t>
      </w:r>
      <w:r w:rsidRPr="00573174">
        <w:rPr>
          <w:rFonts w:ascii="Times New Roman" w:eastAsia="Calibri" w:hAnsi="Times New Roman" w:cs="Times New Roman"/>
          <w:sz w:val="24"/>
          <w:szCs w:val="24"/>
        </w:rPr>
        <w:t xml:space="preserve">projekata u </w:t>
      </w:r>
      <w:r>
        <w:rPr>
          <w:rFonts w:ascii="Times New Roman" w:eastAsia="Calibri" w:hAnsi="Times New Roman" w:cs="Times New Roman"/>
          <w:sz w:val="24"/>
          <w:szCs w:val="24"/>
        </w:rPr>
        <w:t>području upravljanja</w:t>
      </w:r>
      <w:r w:rsidRPr="0057317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stambeno-poslovnim prostorima i poljoprivrednim zemljištem u vlasništvu </w:t>
      </w:r>
      <w:r w:rsidRPr="003D176C">
        <w:rPr>
          <w:rFonts w:ascii="Times New Roman" w:eastAsia="Calibri" w:hAnsi="Times New Roman" w:cs="Times New Roman"/>
          <w:sz w:val="24"/>
          <w:szCs w:val="24"/>
        </w:rPr>
        <w:t>Republike Hrvatske.</w:t>
      </w:r>
    </w:p>
    <w:p w14:paraId="510A3D8D" w14:textId="77777777"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14:paraId="10E8372C" w14:textId="77777777"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Zakonske i druge pravne osnove programa</w:t>
      </w:r>
    </w:p>
    <w:p w14:paraId="37994A82" w14:textId="77777777" w:rsidR="00BC2CE2" w:rsidRPr="00885353"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885353">
        <w:rPr>
          <w:rFonts w:ascii="Times New Roman" w:eastAsia="Calibri" w:hAnsi="Times New Roman" w:cs="Times New Roman"/>
          <w:sz w:val="24"/>
          <w:szCs w:val="24"/>
        </w:rPr>
        <w:t>Zakon o zakupu i kupoprodaji poslovnog prostora  (</w:t>
      </w:r>
      <w:r w:rsidRPr="00885353">
        <w:rPr>
          <w:rFonts w:ascii="Times New Roman" w:eastAsia="Calibri" w:hAnsi="Times New Roman" w:cs="Times New Roman"/>
          <w:sz w:val="24"/>
          <w:szCs w:val="24"/>
          <w:shd w:val="clear" w:color="auto" w:fill="FFFFFF"/>
        </w:rPr>
        <w:t xml:space="preserve">„Narodne novine“ broj </w:t>
      </w:r>
      <w:r w:rsidRPr="00885353">
        <w:rPr>
          <w:rFonts w:ascii="Times New Roman" w:eastAsia="Calibri" w:hAnsi="Times New Roman" w:cs="Times New Roman"/>
          <w:sz w:val="24"/>
          <w:szCs w:val="24"/>
        </w:rPr>
        <w:t>125/11, 64/15, 112/18)</w:t>
      </w:r>
    </w:p>
    <w:p w14:paraId="0ECC278F" w14:textId="77777777" w:rsidR="00BC2CE2" w:rsidRPr="00885353" w:rsidRDefault="00BC2CE2" w:rsidP="00BC2CE2">
      <w:pPr>
        <w:pStyle w:val="Odlomakpopisa"/>
        <w:numPr>
          <w:ilvl w:val="0"/>
          <w:numId w:val="22"/>
        </w:numPr>
        <w:rPr>
          <w:rFonts w:eastAsia="Calibri"/>
          <w:sz w:val="24"/>
          <w:szCs w:val="24"/>
        </w:rPr>
      </w:pPr>
      <w:r w:rsidRPr="00885353">
        <w:rPr>
          <w:rFonts w:eastAsia="Calibri"/>
          <w:sz w:val="24"/>
          <w:szCs w:val="24"/>
        </w:rPr>
        <w:lastRenderedPageBreak/>
        <w:t xml:space="preserve">Zakon o najmu stanova </w:t>
      </w:r>
      <w:r w:rsidRPr="00885353">
        <w:rPr>
          <w:rFonts w:eastAsia="Calibri"/>
          <w:sz w:val="24"/>
          <w:szCs w:val="24"/>
          <w:shd w:val="clear" w:color="auto" w:fill="FFFFFF"/>
        </w:rPr>
        <w:t xml:space="preserve">(„Narodne novine“ broj </w:t>
      </w:r>
      <w:r w:rsidRPr="00885353">
        <w:rPr>
          <w:rFonts w:eastAsia="Calibri"/>
          <w:sz w:val="24"/>
          <w:szCs w:val="24"/>
        </w:rPr>
        <w:t xml:space="preserve">91/96, 48/98, 66/98 i 22/06, 68/18, 105/20) </w:t>
      </w:r>
    </w:p>
    <w:p w14:paraId="4916539E" w14:textId="77777777" w:rsidR="00BC2CE2" w:rsidRPr="00885353" w:rsidRDefault="00BC2CE2" w:rsidP="00BC2CE2">
      <w:pPr>
        <w:numPr>
          <w:ilvl w:val="0"/>
          <w:numId w:val="22"/>
        </w:numPr>
        <w:spacing w:after="0" w:line="240" w:lineRule="auto"/>
        <w:contextualSpacing/>
        <w:jc w:val="both"/>
        <w:rPr>
          <w:rFonts w:ascii="Times New Roman" w:hAnsi="Times New Roman" w:cs="Times New Roman"/>
        </w:rPr>
      </w:pPr>
      <w:r w:rsidRPr="00885353">
        <w:rPr>
          <w:rFonts w:ascii="Times New Roman" w:eastAsia="Calibri" w:hAnsi="Times New Roman" w:cs="Times New Roman"/>
          <w:sz w:val="24"/>
          <w:szCs w:val="24"/>
        </w:rPr>
        <w:t xml:space="preserve">Zakon o vlasništvu i drugim stvarnim pravima  </w:t>
      </w:r>
      <w:r w:rsidRPr="00885353">
        <w:rPr>
          <w:rFonts w:ascii="Times New Roman" w:eastAsia="Calibri" w:hAnsi="Times New Roman" w:cs="Times New Roman"/>
          <w:sz w:val="24"/>
          <w:szCs w:val="24"/>
          <w:shd w:val="clear" w:color="auto" w:fill="FFFFFF"/>
        </w:rPr>
        <w:t xml:space="preserve">(„Narodne novine“ broj 91/96, 68/98, 137/99, 22/00, 73/00, 129/00, 114/01, 79/06, 141/06, 146/08, 38/09, 153/09, 143/12, 152/14, 81/15, 94/17) </w:t>
      </w:r>
    </w:p>
    <w:p w14:paraId="7892B6DA" w14:textId="77777777" w:rsidR="00BC2CE2" w:rsidRPr="00885353" w:rsidRDefault="00BC2CE2" w:rsidP="00BC2CE2">
      <w:pPr>
        <w:numPr>
          <w:ilvl w:val="0"/>
          <w:numId w:val="22"/>
        </w:numPr>
        <w:spacing w:after="0" w:line="240" w:lineRule="auto"/>
        <w:contextualSpacing/>
        <w:jc w:val="both"/>
        <w:rPr>
          <w:rFonts w:ascii="Times New Roman" w:hAnsi="Times New Roman" w:cs="Times New Roman"/>
        </w:rPr>
      </w:pPr>
      <w:r w:rsidRPr="00885353">
        <w:rPr>
          <w:rFonts w:ascii="Times New Roman" w:eastAsia="Calibri" w:hAnsi="Times New Roman" w:cs="Times New Roman"/>
          <w:sz w:val="24"/>
          <w:szCs w:val="24"/>
        </w:rPr>
        <w:t>Drugi zakonski i podzakonski akti vezani za područje rada Upravnog odjela.</w:t>
      </w:r>
    </w:p>
    <w:p w14:paraId="2F7DBCF6" w14:textId="77777777"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14:paraId="05C6F546" w14:textId="77777777" w:rsidR="00BC2CE2" w:rsidRPr="007B74D8" w:rsidRDefault="00BC2CE2" w:rsidP="00BC2CE2">
      <w:pPr>
        <w:spacing w:after="0" w:line="240" w:lineRule="auto"/>
        <w:jc w:val="both"/>
        <w:rPr>
          <w:rFonts w:ascii="Times New Roman" w:eastAsia="Calibri" w:hAnsi="Times New Roman" w:cs="Times New Roman"/>
          <w:b/>
          <w:bCs/>
          <w:sz w:val="24"/>
          <w:szCs w:val="24"/>
          <w:highlight w:val="yellow"/>
        </w:rPr>
      </w:pPr>
      <w:r w:rsidRPr="00C15B2B">
        <w:rPr>
          <w:rFonts w:ascii="Times New Roman" w:eastAsia="Calibri" w:hAnsi="Times New Roman" w:cs="Times New Roman"/>
          <w:b/>
          <w:bCs/>
          <w:sz w:val="24"/>
          <w:szCs w:val="24"/>
        </w:rPr>
        <w:t>Ciljevi provedbe programa u razdobl</w:t>
      </w:r>
      <w:r>
        <w:rPr>
          <w:rFonts w:ascii="Times New Roman" w:eastAsia="Calibri" w:hAnsi="Times New Roman" w:cs="Times New Roman"/>
          <w:b/>
          <w:bCs/>
          <w:sz w:val="24"/>
          <w:szCs w:val="24"/>
        </w:rPr>
        <w:t xml:space="preserve">ju </w:t>
      </w:r>
      <w:r w:rsidRPr="003D176C">
        <w:rPr>
          <w:rFonts w:ascii="Times New Roman" w:eastAsia="Calibri" w:hAnsi="Times New Roman" w:cs="Times New Roman"/>
          <w:b/>
          <w:bCs/>
          <w:sz w:val="24"/>
          <w:szCs w:val="24"/>
        </w:rPr>
        <w:t xml:space="preserve">2024. – 2026: </w:t>
      </w:r>
      <w:r w:rsidRPr="003D176C">
        <w:rPr>
          <w:rFonts w:ascii="Times New Roman" w:eastAsia="Calibri" w:hAnsi="Times New Roman" w:cs="Times New Roman"/>
          <w:sz w:val="24"/>
          <w:szCs w:val="24"/>
        </w:rPr>
        <w:t>Cilj</w:t>
      </w:r>
      <w:r w:rsidRPr="00B10C47">
        <w:rPr>
          <w:rFonts w:ascii="Times New Roman" w:eastAsia="Calibri" w:hAnsi="Times New Roman" w:cs="Times New Roman"/>
          <w:sz w:val="24"/>
          <w:szCs w:val="24"/>
        </w:rPr>
        <w:t xml:space="preserve"> ovog programa je </w:t>
      </w:r>
      <w:r>
        <w:rPr>
          <w:rFonts w:ascii="Times New Roman" w:eastAsia="Calibri" w:hAnsi="Times New Roman" w:cs="Times New Roman"/>
          <w:sz w:val="24"/>
          <w:szCs w:val="24"/>
        </w:rPr>
        <w:t xml:space="preserve">učinkovito upravljanje imovinom koja je u nadležnosti upravnog odjela. </w:t>
      </w:r>
    </w:p>
    <w:p w14:paraId="3CBC31FB" w14:textId="77777777" w:rsidR="00BC2CE2" w:rsidRDefault="00BC2CE2" w:rsidP="00BC2CE2">
      <w:pPr>
        <w:spacing w:after="0" w:line="240" w:lineRule="auto"/>
        <w:jc w:val="both"/>
        <w:rPr>
          <w:rFonts w:ascii="Times New Roman" w:eastAsia="Calibri" w:hAnsi="Times New Roman" w:cs="Times New Roman"/>
          <w:b/>
          <w:bCs/>
          <w:sz w:val="24"/>
          <w:szCs w:val="24"/>
        </w:rPr>
      </w:pPr>
    </w:p>
    <w:p w14:paraId="1AD642D4" w14:textId="77777777" w:rsidR="00BC2CE2" w:rsidRPr="00BC2CE2" w:rsidRDefault="00BC2CE2" w:rsidP="00BC2CE2">
      <w:pPr>
        <w:spacing w:after="0" w:line="240" w:lineRule="auto"/>
        <w:jc w:val="both"/>
        <w:rPr>
          <w:rFonts w:ascii="Times New Roman" w:eastAsia="Calibri" w:hAnsi="Times New Roman" w:cs="Times New Roman"/>
          <w:bCs/>
          <w:sz w:val="24"/>
          <w:szCs w:val="24"/>
        </w:rPr>
      </w:pPr>
      <w:r w:rsidRPr="00BC2CE2">
        <w:rPr>
          <w:rFonts w:ascii="Times New Roman" w:eastAsia="Calibri" w:hAnsi="Times New Roman" w:cs="Times New Roman"/>
          <w:bCs/>
          <w:sz w:val="24"/>
          <w:szCs w:val="24"/>
        </w:rPr>
        <w:t>Procjena i ishodište potrebnih sredstava za aktivnosti/projekte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BC2CE2" w:rsidRPr="002B49E4" w14:paraId="33DAEEE7" w14:textId="77777777" w:rsidTr="00DD714B">
        <w:trPr>
          <w:trHeight w:val="530"/>
        </w:trPr>
        <w:tc>
          <w:tcPr>
            <w:tcW w:w="3677" w:type="dxa"/>
            <w:vAlign w:val="center"/>
          </w:tcPr>
          <w:p w14:paraId="28CE6DEC"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Aktivnost/ projekt</w:t>
            </w:r>
          </w:p>
        </w:tc>
        <w:tc>
          <w:tcPr>
            <w:tcW w:w="1346" w:type="dxa"/>
            <w:vAlign w:val="center"/>
          </w:tcPr>
          <w:p w14:paraId="125BC556"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Proračun 2023.</w:t>
            </w:r>
          </w:p>
        </w:tc>
        <w:tc>
          <w:tcPr>
            <w:tcW w:w="1345" w:type="dxa"/>
            <w:vAlign w:val="center"/>
          </w:tcPr>
          <w:p w14:paraId="65AE3C79"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Proračun</w:t>
            </w:r>
          </w:p>
          <w:p w14:paraId="6852CBB1"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2024.</w:t>
            </w:r>
          </w:p>
        </w:tc>
        <w:tc>
          <w:tcPr>
            <w:tcW w:w="1347" w:type="dxa"/>
            <w:vAlign w:val="center"/>
          </w:tcPr>
          <w:p w14:paraId="4B5D280E"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Projekcija</w:t>
            </w:r>
          </w:p>
          <w:p w14:paraId="4FD68A5C"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2025.</w:t>
            </w:r>
          </w:p>
        </w:tc>
        <w:tc>
          <w:tcPr>
            <w:tcW w:w="1347" w:type="dxa"/>
          </w:tcPr>
          <w:p w14:paraId="7486CD20" w14:textId="77777777" w:rsidR="00BC2CE2" w:rsidRPr="002B49E4" w:rsidRDefault="00BC2CE2" w:rsidP="00DD714B">
            <w:pPr>
              <w:spacing w:after="0" w:line="240" w:lineRule="auto"/>
              <w:jc w:val="center"/>
              <w:rPr>
                <w:rFonts w:ascii="Times New Roman" w:eastAsia="Calibri" w:hAnsi="Times New Roman" w:cs="Times New Roman"/>
                <w:b/>
                <w:sz w:val="18"/>
                <w:szCs w:val="18"/>
              </w:rPr>
            </w:pPr>
          </w:p>
          <w:p w14:paraId="72783F6E"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Projekcija</w:t>
            </w:r>
          </w:p>
          <w:p w14:paraId="0A265414" w14:textId="77777777"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2026.</w:t>
            </w:r>
          </w:p>
          <w:p w14:paraId="7B743324" w14:textId="77777777" w:rsidR="00BC2CE2" w:rsidRPr="002B49E4" w:rsidRDefault="00BC2CE2" w:rsidP="00DD714B">
            <w:pPr>
              <w:spacing w:after="0" w:line="240" w:lineRule="auto"/>
              <w:rPr>
                <w:rFonts w:ascii="Times New Roman" w:eastAsia="Calibri" w:hAnsi="Times New Roman" w:cs="Times New Roman"/>
                <w:b/>
                <w:sz w:val="18"/>
                <w:szCs w:val="18"/>
              </w:rPr>
            </w:pPr>
          </w:p>
        </w:tc>
      </w:tr>
      <w:tr w:rsidR="00BC2CE2" w:rsidRPr="000A2621" w14:paraId="171870CB" w14:textId="77777777" w:rsidTr="00DD714B">
        <w:trPr>
          <w:trHeight w:val="454"/>
        </w:trPr>
        <w:tc>
          <w:tcPr>
            <w:tcW w:w="3677" w:type="dxa"/>
            <w:vAlign w:val="center"/>
          </w:tcPr>
          <w:p w14:paraId="710BF373"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Održavanje stambeno-poslovnih prostora</w:t>
            </w:r>
          </w:p>
        </w:tc>
        <w:tc>
          <w:tcPr>
            <w:tcW w:w="1346" w:type="dxa"/>
          </w:tcPr>
          <w:p w14:paraId="72877351"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160.000,00</w:t>
            </w:r>
          </w:p>
        </w:tc>
        <w:tc>
          <w:tcPr>
            <w:tcW w:w="1345" w:type="dxa"/>
          </w:tcPr>
          <w:p w14:paraId="515FE409"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200.000,00</w:t>
            </w:r>
          </w:p>
        </w:tc>
        <w:tc>
          <w:tcPr>
            <w:tcW w:w="1347" w:type="dxa"/>
          </w:tcPr>
          <w:p w14:paraId="66BBFF9D"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160.000,00</w:t>
            </w:r>
          </w:p>
        </w:tc>
        <w:tc>
          <w:tcPr>
            <w:tcW w:w="1347" w:type="dxa"/>
          </w:tcPr>
          <w:p w14:paraId="554A1BC6"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160.000,00</w:t>
            </w:r>
          </w:p>
        </w:tc>
      </w:tr>
      <w:tr w:rsidR="00BC2CE2" w:rsidRPr="000A2621" w14:paraId="08BD1941" w14:textId="77777777" w:rsidTr="00DD714B">
        <w:trPr>
          <w:trHeight w:val="454"/>
        </w:trPr>
        <w:tc>
          <w:tcPr>
            <w:tcW w:w="3677" w:type="dxa"/>
            <w:vAlign w:val="center"/>
          </w:tcPr>
          <w:p w14:paraId="1FABEADF"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Materijalni rashodi vezani za poslovne prostore</w:t>
            </w:r>
          </w:p>
        </w:tc>
        <w:tc>
          <w:tcPr>
            <w:tcW w:w="1346" w:type="dxa"/>
          </w:tcPr>
          <w:p w14:paraId="215E3FA9"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70.700,00</w:t>
            </w:r>
          </w:p>
        </w:tc>
        <w:tc>
          <w:tcPr>
            <w:tcW w:w="1345" w:type="dxa"/>
          </w:tcPr>
          <w:p w14:paraId="37BCF749"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80.000,00</w:t>
            </w:r>
          </w:p>
        </w:tc>
        <w:tc>
          <w:tcPr>
            <w:tcW w:w="1347" w:type="dxa"/>
          </w:tcPr>
          <w:p w14:paraId="67676A88"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85.000,00</w:t>
            </w:r>
          </w:p>
        </w:tc>
        <w:tc>
          <w:tcPr>
            <w:tcW w:w="1347" w:type="dxa"/>
          </w:tcPr>
          <w:p w14:paraId="056EDA65"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90.000,00</w:t>
            </w:r>
          </w:p>
        </w:tc>
      </w:tr>
      <w:tr w:rsidR="00BC2CE2" w:rsidRPr="000A2621" w14:paraId="3DBDE7A9" w14:textId="77777777" w:rsidTr="00DD714B">
        <w:trPr>
          <w:trHeight w:val="454"/>
        </w:trPr>
        <w:tc>
          <w:tcPr>
            <w:tcW w:w="3677" w:type="dxa"/>
            <w:vAlign w:val="center"/>
          </w:tcPr>
          <w:p w14:paraId="597E8DCE"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Održavanje zajedničkih dijelova zgrada - pričuva</w:t>
            </w:r>
          </w:p>
        </w:tc>
        <w:tc>
          <w:tcPr>
            <w:tcW w:w="1346" w:type="dxa"/>
          </w:tcPr>
          <w:p w14:paraId="671304B4"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180.000,00</w:t>
            </w:r>
          </w:p>
        </w:tc>
        <w:tc>
          <w:tcPr>
            <w:tcW w:w="1345" w:type="dxa"/>
          </w:tcPr>
          <w:p w14:paraId="5FA86AAB"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80.000,00</w:t>
            </w:r>
          </w:p>
        </w:tc>
        <w:tc>
          <w:tcPr>
            <w:tcW w:w="1347" w:type="dxa"/>
          </w:tcPr>
          <w:p w14:paraId="5B1116EF"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80.000,00</w:t>
            </w:r>
          </w:p>
        </w:tc>
        <w:tc>
          <w:tcPr>
            <w:tcW w:w="1347" w:type="dxa"/>
          </w:tcPr>
          <w:p w14:paraId="39A9AF7C"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80.000,00</w:t>
            </w:r>
          </w:p>
        </w:tc>
      </w:tr>
      <w:tr w:rsidR="00BC2CE2" w:rsidRPr="000A2621" w14:paraId="2D79F15B" w14:textId="77777777" w:rsidTr="00DD714B">
        <w:trPr>
          <w:trHeight w:val="454"/>
        </w:trPr>
        <w:tc>
          <w:tcPr>
            <w:tcW w:w="3677" w:type="dxa"/>
            <w:vAlign w:val="center"/>
          </w:tcPr>
          <w:p w14:paraId="396D2067"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Održavanje zajedničkih dijelova zgrade Obrtničkog doma</w:t>
            </w:r>
          </w:p>
        </w:tc>
        <w:tc>
          <w:tcPr>
            <w:tcW w:w="1346" w:type="dxa"/>
          </w:tcPr>
          <w:p w14:paraId="2A80D960"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24.100,00</w:t>
            </w:r>
          </w:p>
        </w:tc>
        <w:tc>
          <w:tcPr>
            <w:tcW w:w="1345" w:type="dxa"/>
          </w:tcPr>
          <w:p w14:paraId="2C1FF611"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25.000,00</w:t>
            </w:r>
          </w:p>
        </w:tc>
        <w:tc>
          <w:tcPr>
            <w:tcW w:w="1347" w:type="dxa"/>
          </w:tcPr>
          <w:p w14:paraId="612FBADF"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25.000,00</w:t>
            </w:r>
          </w:p>
        </w:tc>
        <w:tc>
          <w:tcPr>
            <w:tcW w:w="1347" w:type="dxa"/>
          </w:tcPr>
          <w:p w14:paraId="7F20EEE6"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25.000,00</w:t>
            </w:r>
          </w:p>
        </w:tc>
      </w:tr>
      <w:tr w:rsidR="00BC2CE2" w:rsidRPr="000A2621" w14:paraId="27FD2A83" w14:textId="77777777" w:rsidTr="00DD714B">
        <w:trPr>
          <w:trHeight w:val="454"/>
        </w:trPr>
        <w:tc>
          <w:tcPr>
            <w:tcW w:w="3677" w:type="dxa"/>
            <w:vAlign w:val="center"/>
          </w:tcPr>
          <w:p w14:paraId="3A2CF704"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 xml:space="preserve">Program raspolaganja poljoprivrednog zemljišta u </w:t>
            </w:r>
            <w:proofErr w:type="spellStart"/>
            <w:r w:rsidRPr="000A2621">
              <w:rPr>
                <w:rFonts w:ascii="Times New Roman" w:eastAsia="Calibri" w:hAnsi="Times New Roman" w:cs="Times New Roman"/>
                <w:sz w:val="18"/>
                <w:szCs w:val="18"/>
              </w:rPr>
              <w:t>vl</w:t>
            </w:r>
            <w:proofErr w:type="spellEnd"/>
            <w:r w:rsidRPr="000A2621">
              <w:rPr>
                <w:rFonts w:ascii="Times New Roman" w:eastAsia="Calibri" w:hAnsi="Times New Roman" w:cs="Times New Roman"/>
                <w:sz w:val="18"/>
                <w:szCs w:val="18"/>
              </w:rPr>
              <w:t>. države</w:t>
            </w:r>
          </w:p>
        </w:tc>
        <w:tc>
          <w:tcPr>
            <w:tcW w:w="1346" w:type="dxa"/>
          </w:tcPr>
          <w:p w14:paraId="6A0D2ED0"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47.500,00</w:t>
            </w:r>
          </w:p>
        </w:tc>
        <w:tc>
          <w:tcPr>
            <w:tcW w:w="1345" w:type="dxa"/>
          </w:tcPr>
          <w:p w14:paraId="16C9E404"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50.000,00</w:t>
            </w:r>
          </w:p>
        </w:tc>
        <w:tc>
          <w:tcPr>
            <w:tcW w:w="1347" w:type="dxa"/>
          </w:tcPr>
          <w:p w14:paraId="5A3D29FE"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50.000,00</w:t>
            </w:r>
          </w:p>
        </w:tc>
        <w:tc>
          <w:tcPr>
            <w:tcW w:w="1347" w:type="dxa"/>
          </w:tcPr>
          <w:p w14:paraId="7780EC7B"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50.000,00</w:t>
            </w:r>
          </w:p>
        </w:tc>
      </w:tr>
      <w:tr w:rsidR="00BC2CE2" w:rsidRPr="000A2621" w14:paraId="09FED759" w14:textId="77777777" w:rsidTr="00DD714B">
        <w:trPr>
          <w:trHeight w:val="454"/>
        </w:trPr>
        <w:tc>
          <w:tcPr>
            <w:tcW w:w="3677" w:type="dxa"/>
            <w:vAlign w:val="center"/>
          </w:tcPr>
          <w:p w14:paraId="3654B8EF"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Program zaštite divljači</w:t>
            </w:r>
          </w:p>
        </w:tc>
        <w:tc>
          <w:tcPr>
            <w:tcW w:w="1346" w:type="dxa"/>
          </w:tcPr>
          <w:p w14:paraId="6B477E64"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10.000,00</w:t>
            </w:r>
          </w:p>
        </w:tc>
        <w:tc>
          <w:tcPr>
            <w:tcW w:w="1345" w:type="dxa"/>
          </w:tcPr>
          <w:p w14:paraId="30C8ACCD"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10.000,00</w:t>
            </w:r>
          </w:p>
        </w:tc>
        <w:tc>
          <w:tcPr>
            <w:tcW w:w="1347" w:type="dxa"/>
          </w:tcPr>
          <w:p w14:paraId="1D9A12A9"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10.000,00</w:t>
            </w:r>
          </w:p>
        </w:tc>
        <w:tc>
          <w:tcPr>
            <w:tcW w:w="1347" w:type="dxa"/>
          </w:tcPr>
          <w:p w14:paraId="3ACA9D3C"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10.000,00</w:t>
            </w:r>
          </w:p>
        </w:tc>
      </w:tr>
      <w:tr w:rsidR="00BC2CE2" w:rsidRPr="000A2621" w14:paraId="36DD5503" w14:textId="77777777" w:rsidTr="00DD714B">
        <w:trPr>
          <w:trHeight w:val="454"/>
        </w:trPr>
        <w:tc>
          <w:tcPr>
            <w:tcW w:w="3677" w:type="dxa"/>
            <w:vAlign w:val="center"/>
          </w:tcPr>
          <w:p w14:paraId="10982EED" w14:textId="77777777" w:rsidR="00BC2CE2" w:rsidRPr="000A2621" w:rsidRDefault="00BC2CE2" w:rsidP="00DD714B">
            <w:pPr>
              <w:spacing w:after="0" w:line="240" w:lineRule="auto"/>
              <w:jc w:val="center"/>
              <w:rPr>
                <w:rFonts w:ascii="Times New Roman" w:eastAsia="Calibri" w:hAnsi="Times New Roman" w:cs="Times New Roman"/>
                <w:sz w:val="18"/>
                <w:szCs w:val="18"/>
              </w:rPr>
            </w:pPr>
            <w:bookmarkStart w:id="60" w:name="_Hlk119420055"/>
            <w:r w:rsidRPr="000A2621">
              <w:rPr>
                <w:rFonts w:ascii="Times New Roman" w:eastAsia="Calibri" w:hAnsi="Times New Roman" w:cs="Times New Roman"/>
                <w:sz w:val="18"/>
                <w:szCs w:val="18"/>
              </w:rPr>
              <w:t xml:space="preserve">Rashodi vezani za </w:t>
            </w:r>
            <w:proofErr w:type="spellStart"/>
            <w:r w:rsidRPr="000A2621">
              <w:rPr>
                <w:rFonts w:ascii="Times New Roman" w:eastAsia="Calibri" w:hAnsi="Times New Roman" w:cs="Times New Roman"/>
                <w:sz w:val="18"/>
                <w:szCs w:val="18"/>
              </w:rPr>
              <w:t>ošasnu</w:t>
            </w:r>
            <w:proofErr w:type="spellEnd"/>
            <w:r w:rsidRPr="000A2621">
              <w:rPr>
                <w:rFonts w:ascii="Times New Roman" w:eastAsia="Calibri" w:hAnsi="Times New Roman" w:cs="Times New Roman"/>
                <w:sz w:val="18"/>
                <w:szCs w:val="18"/>
              </w:rPr>
              <w:t xml:space="preserve"> imovinu </w:t>
            </w:r>
            <w:bookmarkEnd w:id="60"/>
          </w:p>
        </w:tc>
        <w:tc>
          <w:tcPr>
            <w:tcW w:w="1346" w:type="dxa"/>
          </w:tcPr>
          <w:p w14:paraId="394CF96A"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30.000,00</w:t>
            </w:r>
          </w:p>
        </w:tc>
        <w:tc>
          <w:tcPr>
            <w:tcW w:w="1345" w:type="dxa"/>
          </w:tcPr>
          <w:p w14:paraId="59091DA4"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30.000,00</w:t>
            </w:r>
          </w:p>
        </w:tc>
        <w:tc>
          <w:tcPr>
            <w:tcW w:w="1347" w:type="dxa"/>
          </w:tcPr>
          <w:p w14:paraId="4DC2F704"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30.000,00</w:t>
            </w:r>
          </w:p>
        </w:tc>
        <w:tc>
          <w:tcPr>
            <w:tcW w:w="1347" w:type="dxa"/>
          </w:tcPr>
          <w:p w14:paraId="4B8B3782"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30.000,00</w:t>
            </w:r>
          </w:p>
        </w:tc>
      </w:tr>
      <w:tr w:rsidR="00BC2CE2" w:rsidRPr="000A2621" w14:paraId="38AF13F9" w14:textId="77777777" w:rsidTr="00DD714B">
        <w:trPr>
          <w:trHeight w:val="454"/>
        </w:trPr>
        <w:tc>
          <w:tcPr>
            <w:tcW w:w="3677" w:type="dxa"/>
            <w:vAlign w:val="center"/>
          </w:tcPr>
          <w:p w14:paraId="6413254F"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Uklanjanje otpada odbačenog u okoliš na poljoprivrednim površinama</w:t>
            </w:r>
          </w:p>
        </w:tc>
        <w:tc>
          <w:tcPr>
            <w:tcW w:w="1346" w:type="dxa"/>
          </w:tcPr>
          <w:p w14:paraId="4D8B4401"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130.000,00</w:t>
            </w:r>
          </w:p>
        </w:tc>
        <w:tc>
          <w:tcPr>
            <w:tcW w:w="1345" w:type="dxa"/>
          </w:tcPr>
          <w:p w14:paraId="72BCC150"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70.000,00</w:t>
            </w:r>
          </w:p>
        </w:tc>
        <w:tc>
          <w:tcPr>
            <w:tcW w:w="1347" w:type="dxa"/>
          </w:tcPr>
          <w:p w14:paraId="4E5109EE"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70.000,00</w:t>
            </w:r>
          </w:p>
        </w:tc>
        <w:tc>
          <w:tcPr>
            <w:tcW w:w="1347" w:type="dxa"/>
          </w:tcPr>
          <w:p w14:paraId="15F6D0A5" w14:textId="77777777"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70.000,00</w:t>
            </w:r>
          </w:p>
        </w:tc>
      </w:tr>
      <w:tr w:rsidR="00BC2CE2" w:rsidRPr="002B49E4" w14:paraId="06CDA631" w14:textId="77777777" w:rsidTr="00DD714B">
        <w:trPr>
          <w:trHeight w:val="454"/>
        </w:trPr>
        <w:tc>
          <w:tcPr>
            <w:tcW w:w="3677" w:type="dxa"/>
            <w:vAlign w:val="center"/>
          </w:tcPr>
          <w:p w14:paraId="2F9DFC9E" w14:textId="77777777" w:rsidR="00BC2CE2" w:rsidRPr="000A2621" w:rsidRDefault="00BC2CE2" w:rsidP="00DD714B">
            <w:pPr>
              <w:spacing w:after="0" w:line="240" w:lineRule="auto"/>
              <w:jc w:val="center"/>
              <w:rPr>
                <w:rFonts w:ascii="Times New Roman" w:eastAsia="Calibri" w:hAnsi="Times New Roman" w:cs="Times New Roman"/>
                <w:b/>
                <w:sz w:val="18"/>
                <w:szCs w:val="18"/>
              </w:rPr>
            </w:pPr>
            <w:r w:rsidRPr="000A2621">
              <w:rPr>
                <w:rFonts w:ascii="Times New Roman" w:eastAsia="Calibri" w:hAnsi="Times New Roman" w:cs="Times New Roman"/>
                <w:b/>
                <w:sz w:val="18"/>
                <w:szCs w:val="18"/>
              </w:rPr>
              <w:t>UKUPNO</w:t>
            </w:r>
          </w:p>
        </w:tc>
        <w:tc>
          <w:tcPr>
            <w:tcW w:w="1346" w:type="dxa"/>
          </w:tcPr>
          <w:p w14:paraId="5AF105F9" w14:textId="77777777" w:rsidR="00BC2CE2" w:rsidRPr="000A2621" w:rsidRDefault="00BC2CE2" w:rsidP="00DD714B">
            <w:pPr>
              <w:spacing w:after="0" w:line="240" w:lineRule="auto"/>
              <w:jc w:val="center"/>
              <w:rPr>
                <w:rFonts w:ascii="Times New Roman" w:eastAsia="Calibri" w:hAnsi="Times New Roman" w:cs="Times New Roman"/>
                <w:b/>
                <w:sz w:val="18"/>
                <w:szCs w:val="18"/>
              </w:rPr>
            </w:pPr>
            <w:r w:rsidRPr="000A2621">
              <w:rPr>
                <w:rFonts w:ascii="Times New Roman" w:hAnsi="Times New Roman" w:cs="Times New Roman"/>
                <w:b/>
                <w:sz w:val="18"/>
                <w:szCs w:val="18"/>
              </w:rPr>
              <w:t>652.300,00</w:t>
            </w:r>
          </w:p>
        </w:tc>
        <w:tc>
          <w:tcPr>
            <w:tcW w:w="1345" w:type="dxa"/>
          </w:tcPr>
          <w:p w14:paraId="6B7F13B8" w14:textId="77777777" w:rsidR="00BC2CE2" w:rsidRPr="000A2621" w:rsidRDefault="00BC2CE2" w:rsidP="00DD714B">
            <w:pPr>
              <w:spacing w:after="0" w:line="240" w:lineRule="auto"/>
              <w:jc w:val="center"/>
              <w:rPr>
                <w:rFonts w:ascii="Times New Roman" w:eastAsia="Calibri" w:hAnsi="Times New Roman" w:cs="Times New Roman"/>
                <w:b/>
                <w:color w:val="FF0000"/>
                <w:sz w:val="18"/>
                <w:szCs w:val="18"/>
              </w:rPr>
            </w:pPr>
            <w:r w:rsidRPr="000A2621">
              <w:rPr>
                <w:rFonts w:ascii="Times New Roman" w:hAnsi="Times New Roman" w:cs="Times New Roman"/>
                <w:b/>
                <w:sz w:val="18"/>
                <w:szCs w:val="18"/>
              </w:rPr>
              <w:t>545.000,00</w:t>
            </w:r>
          </w:p>
        </w:tc>
        <w:tc>
          <w:tcPr>
            <w:tcW w:w="1347" w:type="dxa"/>
          </w:tcPr>
          <w:p w14:paraId="05247A20" w14:textId="77777777" w:rsidR="00BC2CE2" w:rsidRPr="000A2621" w:rsidRDefault="00BC2CE2" w:rsidP="00DD714B">
            <w:pPr>
              <w:spacing w:after="0" w:line="240" w:lineRule="auto"/>
              <w:jc w:val="center"/>
              <w:rPr>
                <w:rFonts w:ascii="Times New Roman" w:eastAsia="Calibri" w:hAnsi="Times New Roman" w:cs="Times New Roman"/>
                <w:b/>
                <w:color w:val="FF0000"/>
                <w:sz w:val="18"/>
                <w:szCs w:val="18"/>
              </w:rPr>
            </w:pPr>
            <w:r w:rsidRPr="000A2621">
              <w:rPr>
                <w:rFonts w:ascii="Times New Roman" w:hAnsi="Times New Roman" w:cs="Times New Roman"/>
                <w:b/>
                <w:sz w:val="18"/>
                <w:szCs w:val="18"/>
              </w:rPr>
              <w:t>510.000,00</w:t>
            </w:r>
          </w:p>
        </w:tc>
        <w:tc>
          <w:tcPr>
            <w:tcW w:w="1347" w:type="dxa"/>
          </w:tcPr>
          <w:p w14:paraId="636DCFE6" w14:textId="77777777" w:rsidR="00BC2CE2" w:rsidRPr="000A2621" w:rsidRDefault="00BC2CE2" w:rsidP="00DD714B">
            <w:pPr>
              <w:spacing w:after="0" w:line="240" w:lineRule="auto"/>
              <w:jc w:val="center"/>
              <w:rPr>
                <w:rFonts w:ascii="Times New Roman" w:eastAsia="Calibri" w:hAnsi="Times New Roman" w:cs="Times New Roman"/>
                <w:b/>
                <w:color w:val="FF0000"/>
                <w:sz w:val="18"/>
                <w:szCs w:val="18"/>
              </w:rPr>
            </w:pPr>
            <w:r w:rsidRPr="000A2621">
              <w:rPr>
                <w:rFonts w:ascii="Times New Roman" w:hAnsi="Times New Roman" w:cs="Times New Roman"/>
                <w:b/>
                <w:sz w:val="18"/>
                <w:szCs w:val="18"/>
              </w:rPr>
              <w:t>515.000,00</w:t>
            </w:r>
          </w:p>
        </w:tc>
      </w:tr>
    </w:tbl>
    <w:p w14:paraId="1A6D4E0A" w14:textId="77777777"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14:paraId="6E579DDC" w14:textId="77777777"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14:paraId="32500506" w14:textId="77777777" w:rsidR="00BC2CE2" w:rsidRPr="00885353" w:rsidRDefault="00BC2CE2" w:rsidP="00BC2CE2">
      <w:pPr>
        <w:spacing w:after="0" w:line="240" w:lineRule="auto"/>
        <w:jc w:val="both"/>
        <w:rPr>
          <w:rFonts w:ascii="Times New Roman" w:eastAsia="Calibri" w:hAnsi="Times New Roman" w:cs="Times New Roman"/>
          <w:sz w:val="24"/>
          <w:szCs w:val="24"/>
        </w:rPr>
      </w:pPr>
      <w:r w:rsidRPr="00885353">
        <w:rPr>
          <w:rFonts w:ascii="Times New Roman" w:eastAsia="Calibri" w:hAnsi="Times New Roman" w:cs="Times New Roman"/>
          <w:sz w:val="24"/>
          <w:szCs w:val="24"/>
        </w:rPr>
        <w:t>U nastavku se za svaku aktivnost/projekt daje obrazloženje i definiraju pokazatelji rezultata.</w:t>
      </w:r>
    </w:p>
    <w:p w14:paraId="42DD73A6" w14:textId="77777777" w:rsidR="00BC2CE2" w:rsidRPr="00C15B2B" w:rsidRDefault="00BC2CE2" w:rsidP="00BC2CE2">
      <w:pPr>
        <w:spacing w:after="0" w:line="240" w:lineRule="auto"/>
        <w:jc w:val="both"/>
        <w:rPr>
          <w:rFonts w:ascii="Times New Roman" w:eastAsia="Calibri" w:hAnsi="Times New Roman" w:cs="Times New Roman"/>
          <w:b/>
          <w:bCs/>
          <w:sz w:val="24"/>
          <w:szCs w:val="24"/>
        </w:rPr>
      </w:pPr>
    </w:p>
    <w:p w14:paraId="44AA712F" w14:textId="77777777" w:rsidR="00BC2CE2" w:rsidRPr="00C15B2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0360DE">
        <w:rPr>
          <w:rFonts w:ascii="Times New Roman" w:eastAsia="Calibri" w:hAnsi="Times New Roman" w:cs="Times New Roman"/>
          <w:sz w:val="24"/>
          <w:szCs w:val="24"/>
        </w:rPr>
        <w:t>Održavanje stambeno-poslovnih prostora</w:t>
      </w:r>
    </w:p>
    <w:p w14:paraId="59C4F5A9" w14:textId="77777777" w:rsidR="00BC2CE2" w:rsidRPr="00885353"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w:t>
      </w:r>
      <w:r w:rsidRPr="00885353">
        <w:rPr>
          <w:rFonts w:ascii="Times New Roman" w:eastAsia="Calibri" w:hAnsi="Times New Roman" w:cs="Times New Roman"/>
          <w:sz w:val="24"/>
          <w:szCs w:val="24"/>
        </w:rPr>
        <w:t xml:space="preserve"> </w:t>
      </w:r>
      <w:r w:rsidRPr="00573174">
        <w:rPr>
          <w:rFonts w:ascii="Times New Roman" w:eastAsia="Calibri" w:hAnsi="Times New Roman" w:cs="Times New Roman"/>
          <w:sz w:val="24"/>
          <w:szCs w:val="24"/>
        </w:rPr>
        <w:t>Kroz aktivnost</w:t>
      </w:r>
      <w:r w:rsidRPr="005731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Održavanje stambeno-</w:t>
      </w:r>
      <w:r w:rsidRPr="005F3AE2">
        <w:rPr>
          <w:rFonts w:ascii="Times New Roman" w:eastAsia="Calibri" w:hAnsi="Times New Roman" w:cs="Times New Roman"/>
          <w:sz w:val="24"/>
          <w:szCs w:val="24"/>
        </w:rPr>
        <w:t>poslovnih prostora</w:t>
      </w:r>
      <w:r w:rsidRPr="00573174">
        <w:rPr>
          <w:rFonts w:ascii="Times New Roman" w:eastAsia="Calibri" w:hAnsi="Times New Roman" w:cs="Times New Roman"/>
          <w:b/>
          <w:sz w:val="24"/>
          <w:szCs w:val="24"/>
        </w:rPr>
        <w:t xml:space="preserve"> </w:t>
      </w:r>
      <w:r w:rsidRPr="00573174">
        <w:rPr>
          <w:rFonts w:ascii="Times New Roman" w:eastAsia="Calibri" w:hAnsi="Times New Roman" w:cs="Times New Roman"/>
          <w:sz w:val="24"/>
          <w:szCs w:val="24"/>
        </w:rPr>
        <w:t>osiguravaju se sredstva potrebna za održavanje i podiza</w:t>
      </w:r>
      <w:r>
        <w:rPr>
          <w:rFonts w:ascii="Times New Roman" w:eastAsia="Calibri" w:hAnsi="Times New Roman" w:cs="Times New Roman"/>
          <w:sz w:val="24"/>
          <w:szCs w:val="24"/>
        </w:rPr>
        <w:t>nje kvalitete gradskih stambeno-</w:t>
      </w:r>
      <w:r w:rsidRPr="00573174">
        <w:rPr>
          <w:rFonts w:ascii="Times New Roman" w:eastAsia="Calibri" w:hAnsi="Times New Roman" w:cs="Times New Roman"/>
          <w:sz w:val="24"/>
          <w:szCs w:val="24"/>
        </w:rPr>
        <w:t>poslovnih prostora. Pod tim se podrazumijeva tekuće i in</w:t>
      </w:r>
      <w:r>
        <w:rPr>
          <w:rFonts w:ascii="Times New Roman" w:eastAsia="Calibri" w:hAnsi="Times New Roman" w:cs="Times New Roman"/>
          <w:sz w:val="24"/>
          <w:szCs w:val="24"/>
        </w:rPr>
        <w:t>vesticijsko održavanje zgrada (</w:t>
      </w:r>
      <w:r w:rsidRPr="00573174">
        <w:rPr>
          <w:rFonts w:ascii="Times New Roman" w:eastAsia="Calibri" w:hAnsi="Times New Roman" w:cs="Times New Roman"/>
          <w:sz w:val="24"/>
          <w:szCs w:val="24"/>
        </w:rPr>
        <w:t>pročelja, krovišta, zajednički d</w:t>
      </w:r>
      <w:r>
        <w:rPr>
          <w:rFonts w:ascii="Times New Roman" w:eastAsia="Calibri" w:hAnsi="Times New Roman" w:cs="Times New Roman"/>
          <w:sz w:val="24"/>
          <w:szCs w:val="24"/>
        </w:rPr>
        <w:t>i</w:t>
      </w:r>
      <w:r w:rsidRPr="00573174">
        <w:rPr>
          <w:rFonts w:ascii="Times New Roman" w:eastAsia="Calibri" w:hAnsi="Times New Roman" w:cs="Times New Roman"/>
          <w:sz w:val="24"/>
          <w:szCs w:val="24"/>
        </w:rPr>
        <w:t>jelovi i slično) u kojima je Grad Poreč</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Parenzo</w:t>
      </w:r>
      <w:proofErr w:type="spellEnd"/>
      <w:r w:rsidRPr="00573174">
        <w:rPr>
          <w:rFonts w:ascii="Times New Roman" w:eastAsia="Calibri" w:hAnsi="Times New Roman" w:cs="Times New Roman"/>
          <w:sz w:val="24"/>
          <w:szCs w:val="24"/>
        </w:rPr>
        <w:t xml:space="preserve"> suvlasnik.</w:t>
      </w:r>
      <w:r>
        <w:rPr>
          <w:rFonts w:ascii="Times New Roman" w:eastAsia="Calibri" w:hAnsi="Times New Roman" w:cs="Times New Roman"/>
          <w:sz w:val="24"/>
          <w:szCs w:val="24"/>
        </w:rPr>
        <w:t xml:space="preserve"> </w:t>
      </w:r>
    </w:p>
    <w:p w14:paraId="74112936"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52D48CEA" w14:textId="77777777" w:rsidTr="00DD714B">
        <w:trPr>
          <w:trHeight w:val="417"/>
        </w:trPr>
        <w:tc>
          <w:tcPr>
            <w:tcW w:w="1976" w:type="dxa"/>
            <w:shd w:val="clear" w:color="auto" w:fill="FFFFFF"/>
            <w:tcMar>
              <w:top w:w="0" w:type="dxa"/>
              <w:left w:w="93" w:type="dxa"/>
              <w:bottom w:w="0" w:type="dxa"/>
              <w:right w:w="108" w:type="dxa"/>
            </w:tcMar>
            <w:vAlign w:val="center"/>
            <w:hideMark/>
          </w:tcPr>
          <w:p w14:paraId="5166EE2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74CA6F6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151FE50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03A33E0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288E5FC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78FCACE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10821DC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6ABDC29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0CDF36D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6A48502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7337541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2CA1B61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2349AD77" w14:textId="77777777" w:rsidTr="00DD714B">
        <w:trPr>
          <w:trHeight w:val="1132"/>
        </w:trPr>
        <w:tc>
          <w:tcPr>
            <w:tcW w:w="1976" w:type="dxa"/>
            <w:shd w:val="clear" w:color="auto" w:fill="FFFFFF"/>
            <w:tcMar>
              <w:top w:w="0" w:type="dxa"/>
              <w:left w:w="93" w:type="dxa"/>
              <w:bottom w:w="0" w:type="dxa"/>
              <w:right w:w="108" w:type="dxa"/>
            </w:tcMar>
            <w:vAlign w:val="center"/>
            <w:hideMark/>
          </w:tcPr>
          <w:p w14:paraId="3F2EDC0D" w14:textId="77777777" w:rsidR="00BC2CE2" w:rsidRPr="00B8638D" w:rsidRDefault="00BC2CE2" w:rsidP="00DD714B">
            <w:pPr>
              <w:rPr>
                <w:rFonts w:ascii="Times New Roman" w:hAnsi="Times New Roman" w:cs="Times New Roman"/>
                <w:sz w:val="18"/>
                <w:szCs w:val="18"/>
              </w:rPr>
            </w:pPr>
            <w:r w:rsidRPr="00B8638D">
              <w:rPr>
                <w:rFonts w:ascii="Times New Roman" w:eastAsia="Calibri" w:hAnsi="Times New Roman" w:cs="Times New Roman"/>
                <w:sz w:val="18"/>
                <w:szCs w:val="18"/>
              </w:rPr>
              <w:t>Tekuće i investicijsko održavanje stambeno-poslovnih prostora</w:t>
            </w:r>
          </w:p>
        </w:tc>
        <w:tc>
          <w:tcPr>
            <w:tcW w:w="1980" w:type="dxa"/>
            <w:shd w:val="clear" w:color="auto" w:fill="FFFFFF"/>
            <w:tcMar>
              <w:top w:w="0" w:type="dxa"/>
              <w:left w:w="93" w:type="dxa"/>
              <w:bottom w:w="0" w:type="dxa"/>
              <w:right w:w="108" w:type="dxa"/>
            </w:tcMar>
            <w:vAlign w:val="center"/>
            <w:hideMark/>
          </w:tcPr>
          <w:p w14:paraId="03BCBFE9"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Ulaganje u obliku adaptacija i valorizacije prostora.</w:t>
            </w:r>
          </w:p>
        </w:tc>
        <w:tc>
          <w:tcPr>
            <w:tcW w:w="857" w:type="dxa"/>
            <w:shd w:val="clear" w:color="auto" w:fill="FFFFFF"/>
            <w:tcMar>
              <w:top w:w="0" w:type="dxa"/>
              <w:left w:w="93" w:type="dxa"/>
              <w:bottom w:w="0" w:type="dxa"/>
              <w:right w:w="108" w:type="dxa"/>
            </w:tcMar>
            <w:vAlign w:val="center"/>
            <w:hideMark/>
          </w:tcPr>
          <w:p w14:paraId="7B1AF14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53A84F3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7AF40A5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7F3E3E4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11E8993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14:paraId="5C907EB4" w14:textId="77777777" w:rsidR="00BC2CE2" w:rsidRDefault="00BC2CE2" w:rsidP="00BC2CE2">
      <w:pPr>
        <w:spacing w:after="0" w:line="240" w:lineRule="auto"/>
        <w:ind w:firstLine="708"/>
        <w:jc w:val="both"/>
        <w:rPr>
          <w:rFonts w:ascii="Times New Roman" w:eastAsia="Calibri" w:hAnsi="Times New Roman" w:cs="Times New Roman"/>
          <w:sz w:val="24"/>
          <w:szCs w:val="24"/>
        </w:rPr>
      </w:pPr>
    </w:p>
    <w:p w14:paraId="2E599C61" w14:textId="77777777" w:rsidR="00BC2CE2" w:rsidRDefault="00BC2CE2" w:rsidP="00BC2CE2">
      <w:pPr>
        <w:spacing w:after="0" w:line="240" w:lineRule="auto"/>
        <w:jc w:val="both"/>
        <w:rPr>
          <w:rFonts w:ascii="Times New Roman" w:eastAsia="Calibri" w:hAnsi="Times New Roman" w:cs="Times New Roman"/>
          <w:b/>
          <w:bCs/>
          <w:sz w:val="24"/>
          <w:szCs w:val="24"/>
        </w:rPr>
      </w:pPr>
      <w:r w:rsidRPr="000360DE">
        <w:rPr>
          <w:rFonts w:ascii="Times New Roman" w:eastAsia="Calibri" w:hAnsi="Times New Roman" w:cs="Times New Roman"/>
          <w:b/>
          <w:bCs/>
          <w:sz w:val="24"/>
          <w:szCs w:val="24"/>
        </w:rPr>
        <w:t xml:space="preserve">Naziv aktivnosti/projekta u Proračunu: </w:t>
      </w:r>
      <w:r w:rsidRPr="000360DE">
        <w:rPr>
          <w:rFonts w:ascii="Times New Roman" w:eastAsia="Calibri" w:hAnsi="Times New Roman" w:cs="Times New Roman"/>
          <w:sz w:val="24"/>
          <w:szCs w:val="24"/>
        </w:rPr>
        <w:t>Materijalni rashodi vezani za poslovne prostore</w:t>
      </w:r>
    </w:p>
    <w:p w14:paraId="3ED0F8AD"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sidRPr="000360DE">
        <w:rPr>
          <w:rFonts w:ascii="Times New Roman" w:eastAsia="Calibri" w:hAnsi="Times New Roman" w:cs="Times New Roman"/>
          <w:b/>
          <w:bCs/>
          <w:sz w:val="24"/>
          <w:szCs w:val="24"/>
        </w:rPr>
        <w:lastRenderedPageBreak/>
        <w:t>Obrazloženje aktivnosti/projekta:</w:t>
      </w:r>
      <w:r w:rsidRPr="000360DE">
        <w:rPr>
          <w:rFonts w:ascii="Times New Roman" w:eastAsia="Calibri" w:hAnsi="Times New Roman" w:cs="Times New Roman"/>
          <w:sz w:val="24"/>
          <w:szCs w:val="24"/>
        </w:rPr>
        <w:t xml:space="preserve"> Aktivnost</w:t>
      </w:r>
      <w:r w:rsidRPr="000360DE">
        <w:rPr>
          <w:rFonts w:ascii="Times New Roman" w:eastAsia="Calibri" w:hAnsi="Times New Roman" w:cs="Times New Roman"/>
          <w:b/>
          <w:sz w:val="24"/>
          <w:szCs w:val="24"/>
        </w:rPr>
        <w:t xml:space="preserve"> </w:t>
      </w:r>
      <w:r w:rsidRPr="000360DE">
        <w:rPr>
          <w:rFonts w:ascii="Times New Roman" w:eastAsia="Calibri" w:hAnsi="Times New Roman" w:cs="Times New Roman"/>
          <w:sz w:val="24"/>
          <w:szCs w:val="24"/>
        </w:rPr>
        <w:t>Materijalni rashodi vezani za poslovne prostore odnosi se na</w:t>
      </w:r>
      <w:r w:rsidRPr="000360DE">
        <w:rPr>
          <w:rFonts w:ascii="Times New Roman" w:eastAsia="Calibri" w:hAnsi="Times New Roman" w:cs="Times New Roman"/>
          <w:b/>
          <w:sz w:val="24"/>
          <w:szCs w:val="24"/>
        </w:rPr>
        <w:t xml:space="preserve"> </w:t>
      </w:r>
      <w:r w:rsidRPr="000360DE">
        <w:rPr>
          <w:rFonts w:ascii="Times New Roman" w:eastAsia="Calibri" w:hAnsi="Times New Roman" w:cs="Times New Roman"/>
          <w:sz w:val="24"/>
          <w:szCs w:val="24"/>
        </w:rPr>
        <w:t>osiguravanje sredstava potrebnih za provođenje postupka gos</w:t>
      </w:r>
      <w:r>
        <w:rPr>
          <w:rFonts w:ascii="Times New Roman" w:eastAsia="Calibri" w:hAnsi="Times New Roman" w:cs="Times New Roman"/>
          <w:sz w:val="24"/>
          <w:szCs w:val="24"/>
        </w:rPr>
        <w:t>podarenja poslovnim prostorima.</w:t>
      </w:r>
    </w:p>
    <w:p w14:paraId="71E0CA9A"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72EAE358" w14:textId="77777777" w:rsidTr="00DD714B">
        <w:trPr>
          <w:trHeight w:val="417"/>
        </w:trPr>
        <w:tc>
          <w:tcPr>
            <w:tcW w:w="1976" w:type="dxa"/>
            <w:shd w:val="clear" w:color="auto" w:fill="FFFFFF"/>
            <w:tcMar>
              <w:top w:w="0" w:type="dxa"/>
              <w:left w:w="93" w:type="dxa"/>
              <w:bottom w:w="0" w:type="dxa"/>
              <w:right w:w="108" w:type="dxa"/>
            </w:tcMar>
            <w:vAlign w:val="center"/>
            <w:hideMark/>
          </w:tcPr>
          <w:p w14:paraId="57C97A4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67647A8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14BCDE7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2CAE494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353DF36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24B04CC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1A7E404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78743F9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1EB8DB0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34B84EF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1DBA8AB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1868434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5B0301E3" w14:textId="77777777" w:rsidTr="00DD714B">
        <w:trPr>
          <w:trHeight w:val="1132"/>
        </w:trPr>
        <w:tc>
          <w:tcPr>
            <w:tcW w:w="1976" w:type="dxa"/>
            <w:shd w:val="clear" w:color="auto" w:fill="FFFFFF"/>
            <w:tcMar>
              <w:top w:w="0" w:type="dxa"/>
              <w:left w:w="93" w:type="dxa"/>
              <w:bottom w:w="0" w:type="dxa"/>
              <w:right w:w="108" w:type="dxa"/>
            </w:tcMar>
            <w:vAlign w:val="center"/>
            <w:hideMark/>
          </w:tcPr>
          <w:p w14:paraId="3820A945"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Učinkovito gospodarenje poslovnim prostorima </w:t>
            </w:r>
          </w:p>
        </w:tc>
        <w:tc>
          <w:tcPr>
            <w:tcW w:w="1980" w:type="dxa"/>
            <w:shd w:val="clear" w:color="auto" w:fill="FFFFFF"/>
            <w:tcMar>
              <w:top w:w="0" w:type="dxa"/>
              <w:left w:w="93" w:type="dxa"/>
              <w:bottom w:w="0" w:type="dxa"/>
              <w:right w:w="108" w:type="dxa"/>
            </w:tcMar>
            <w:vAlign w:val="center"/>
            <w:hideMark/>
          </w:tcPr>
          <w:p w14:paraId="580A911C"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Pravovremeno podmirivanje troškova energenata i sličnih troškova</w:t>
            </w:r>
          </w:p>
        </w:tc>
        <w:tc>
          <w:tcPr>
            <w:tcW w:w="857" w:type="dxa"/>
            <w:shd w:val="clear" w:color="auto" w:fill="FFFFFF"/>
            <w:tcMar>
              <w:top w:w="0" w:type="dxa"/>
              <w:left w:w="93" w:type="dxa"/>
              <w:bottom w:w="0" w:type="dxa"/>
              <w:right w:w="108" w:type="dxa"/>
            </w:tcMar>
            <w:vAlign w:val="center"/>
            <w:hideMark/>
          </w:tcPr>
          <w:p w14:paraId="286DBF3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154E0F0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6EA35C2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0C13317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575E62D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14:paraId="1D6C4040" w14:textId="77777777" w:rsidR="00BC2CE2" w:rsidRDefault="00BC2CE2" w:rsidP="00BC2CE2">
      <w:pPr>
        <w:spacing w:after="0" w:line="240" w:lineRule="auto"/>
        <w:ind w:firstLine="708"/>
        <w:jc w:val="both"/>
        <w:rPr>
          <w:rFonts w:ascii="Times New Roman" w:eastAsia="Calibri" w:hAnsi="Times New Roman" w:cs="Times New Roman"/>
          <w:sz w:val="24"/>
          <w:szCs w:val="24"/>
        </w:rPr>
      </w:pPr>
    </w:p>
    <w:p w14:paraId="5CE9A879" w14:textId="77777777" w:rsidR="00BC2CE2" w:rsidRDefault="00BC2CE2" w:rsidP="00BC2CE2">
      <w:pPr>
        <w:spacing w:after="0" w:line="240" w:lineRule="auto"/>
        <w:jc w:val="both"/>
        <w:rPr>
          <w:rFonts w:ascii="Times New Roman" w:eastAsia="Calibri" w:hAnsi="Times New Roman" w:cs="Times New Roman"/>
          <w:b/>
          <w:bCs/>
          <w:sz w:val="24"/>
          <w:szCs w:val="24"/>
        </w:rPr>
      </w:pPr>
      <w:r w:rsidRPr="000360DE">
        <w:rPr>
          <w:rFonts w:ascii="Times New Roman" w:eastAsia="Calibri" w:hAnsi="Times New Roman" w:cs="Times New Roman"/>
          <w:b/>
          <w:bCs/>
          <w:sz w:val="24"/>
          <w:szCs w:val="24"/>
        </w:rPr>
        <w:t xml:space="preserve">Naziv aktivnosti/projekta u Proračunu: </w:t>
      </w:r>
      <w:r w:rsidRPr="000360DE">
        <w:rPr>
          <w:rFonts w:ascii="Times New Roman" w:eastAsia="Calibri" w:hAnsi="Times New Roman" w:cs="Times New Roman"/>
          <w:sz w:val="24"/>
          <w:szCs w:val="24"/>
        </w:rPr>
        <w:t>Održavanje zajedničkih dijelova zgrada - pričuva</w:t>
      </w:r>
      <w:r w:rsidRPr="000360DE">
        <w:rPr>
          <w:rFonts w:ascii="Times New Roman" w:eastAsia="Calibri" w:hAnsi="Times New Roman" w:cs="Times New Roman"/>
          <w:b/>
          <w:bCs/>
          <w:sz w:val="24"/>
          <w:szCs w:val="24"/>
        </w:rPr>
        <w:t xml:space="preserve"> </w:t>
      </w:r>
    </w:p>
    <w:p w14:paraId="0AF0FFE7" w14:textId="77777777" w:rsidR="00BC2CE2" w:rsidRPr="000360DE" w:rsidRDefault="00BC2CE2" w:rsidP="00BC2CE2">
      <w:pPr>
        <w:spacing w:after="0" w:line="240" w:lineRule="auto"/>
        <w:jc w:val="both"/>
        <w:rPr>
          <w:rFonts w:ascii="Times New Roman" w:eastAsia="Calibri" w:hAnsi="Times New Roman" w:cs="Times New Roman"/>
          <w:sz w:val="24"/>
          <w:szCs w:val="24"/>
        </w:rPr>
      </w:pPr>
      <w:r w:rsidRPr="000360DE">
        <w:rPr>
          <w:rFonts w:ascii="Times New Roman" w:eastAsia="Calibri" w:hAnsi="Times New Roman" w:cs="Times New Roman"/>
          <w:b/>
          <w:bCs/>
          <w:sz w:val="24"/>
          <w:szCs w:val="24"/>
        </w:rPr>
        <w:t>Obrazloženje aktivnosti/projekta:</w:t>
      </w:r>
      <w:r w:rsidRPr="000360DE">
        <w:rPr>
          <w:rFonts w:ascii="Times New Roman" w:eastAsia="Calibri" w:hAnsi="Times New Roman" w:cs="Times New Roman"/>
          <w:sz w:val="24"/>
          <w:szCs w:val="24"/>
        </w:rPr>
        <w:t xml:space="preserve"> Kroz aktivnost</w:t>
      </w:r>
      <w:r w:rsidRPr="000360DE">
        <w:rPr>
          <w:rFonts w:ascii="Times New Roman" w:eastAsia="Calibri" w:hAnsi="Times New Roman" w:cs="Times New Roman"/>
          <w:b/>
          <w:sz w:val="24"/>
          <w:szCs w:val="24"/>
        </w:rPr>
        <w:t xml:space="preserve"> </w:t>
      </w:r>
      <w:r w:rsidRPr="000360DE">
        <w:rPr>
          <w:rFonts w:ascii="Times New Roman" w:eastAsia="Calibri" w:hAnsi="Times New Roman" w:cs="Times New Roman"/>
          <w:sz w:val="24"/>
          <w:szCs w:val="24"/>
        </w:rPr>
        <w:t>Održavanje zajedničkih dijelova zgrada - pričuva osiguravaju se sredstva sukladno Zakonu o vlasništvu i drugim stvarnim pravima za potrebe pričuve kojom upravlja upravitelj zgrada.</w:t>
      </w:r>
    </w:p>
    <w:p w14:paraId="5A960181"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BC2CE2" w:rsidRPr="00B8638D" w14:paraId="58B5E0A6" w14:textId="77777777" w:rsidTr="00DD714B">
        <w:trPr>
          <w:trHeight w:val="417"/>
        </w:trPr>
        <w:tc>
          <w:tcPr>
            <w:tcW w:w="1975" w:type="dxa"/>
            <w:shd w:val="clear" w:color="auto" w:fill="FFFFFF"/>
            <w:tcMar>
              <w:top w:w="0" w:type="dxa"/>
              <w:left w:w="93" w:type="dxa"/>
              <w:bottom w:w="0" w:type="dxa"/>
              <w:right w:w="108" w:type="dxa"/>
            </w:tcMar>
            <w:vAlign w:val="center"/>
            <w:hideMark/>
          </w:tcPr>
          <w:p w14:paraId="47C4A1B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1" w:type="dxa"/>
            <w:shd w:val="clear" w:color="auto" w:fill="FFFFFF"/>
            <w:tcMar>
              <w:top w:w="0" w:type="dxa"/>
              <w:left w:w="93" w:type="dxa"/>
              <w:bottom w:w="0" w:type="dxa"/>
              <w:right w:w="108" w:type="dxa"/>
            </w:tcMar>
            <w:vAlign w:val="center"/>
            <w:hideMark/>
          </w:tcPr>
          <w:p w14:paraId="5D7D640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2E73BD0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2928B1B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19371F2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72B2512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3DDF9A3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462CC6A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3ECD490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6478A93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0400FBA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34C3DB0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7095725D" w14:textId="77777777" w:rsidTr="00DD714B">
        <w:trPr>
          <w:trHeight w:val="1132"/>
        </w:trPr>
        <w:tc>
          <w:tcPr>
            <w:tcW w:w="1975" w:type="dxa"/>
            <w:shd w:val="clear" w:color="auto" w:fill="FFFFFF"/>
            <w:tcMar>
              <w:top w:w="0" w:type="dxa"/>
              <w:left w:w="93" w:type="dxa"/>
              <w:bottom w:w="0" w:type="dxa"/>
              <w:right w:w="108" w:type="dxa"/>
            </w:tcMar>
            <w:vAlign w:val="center"/>
            <w:hideMark/>
          </w:tcPr>
          <w:p w14:paraId="547822FC"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Izvršavanje obveza  plaćanja pričuve</w:t>
            </w:r>
          </w:p>
        </w:tc>
        <w:tc>
          <w:tcPr>
            <w:tcW w:w="1981" w:type="dxa"/>
            <w:shd w:val="clear" w:color="auto" w:fill="FFFFFF"/>
            <w:tcMar>
              <w:top w:w="0" w:type="dxa"/>
              <w:left w:w="93" w:type="dxa"/>
              <w:bottom w:w="0" w:type="dxa"/>
              <w:right w:w="108" w:type="dxa"/>
            </w:tcMar>
            <w:vAlign w:val="center"/>
            <w:hideMark/>
          </w:tcPr>
          <w:p w14:paraId="1FE2FFDB"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Pravovremeno podmirivanje troškova pričuve za zgrade u kojima je Grad suvlasnik</w:t>
            </w:r>
          </w:p>
        </w:tc>
        <w:tc>
          <w:tcPr>
            <w:tcW w:w="857" w:type="dxa"/>
            <w:shd w:val="clear" w:color="auto" w:fill="FFFFFF"/>
            <w:tcMar>
              <w:top w:w="0" w:type="dxa"/>
              <w:left w:w="93" w:type="dxa"/>
              <w:bottom w:w="0" w:type="dxa"/>
              <w:right w:w="108" w:type="dxa"/>
            </w:tcMar>
            <w:vAlign w:val="center"/>
            <w:hideMark/>
          </w:tcPr>
          <w:p w14:paraId="627E340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1E9E9E40"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4629CF7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4D082C3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4D95381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14:paraId="305159D7" w14:textId="77777777" w:rsidR="00BC2CE2" w:rsidRDefault="00BC2CE2" w:rsidP="00BC2CE2">
      <w:pPr>
        <w:spacing w:after="0" w:line="240" w:lineRule="auto"/>
        <w:jc w:val="both"/>
        <w:rPr>
          <w:rFonts w:ascii="Times New Roman" w:eastAsia="Calibri" w:hAnsi="Times New Roman" w:cs="Times New Roman"/>
          <w:sz w:val="24"/>
          <w:szCs w:val="24"/>
        </w:rPr>
      </w:pPr>
    </w:p>
    <w:p w14:paraId="3BF050EB" w14:textId="77777777" w:rsidR="00BC2CE2" w:rsidRDefault="00BC2CE2" w:rsidP="00BC2CE2">
      <w:pPr>
        <w:spacing w:after="0" w:line="240" w:lineRule="auto"/>
        <w:jc w:val="both"/>
        <w:rPr>
          <w:rFonts w:ascii="Times New Roman" w:eastAsia="Calibri" w:hAnsi="Times New Roman" w:cs="Times New Roman"/>
          <w:b/>
          <w:bCs/>
          <w:sz w:val="24"/>
          <w:szCs w:val="24"/>
        </w:rPr>
      </w:pPr>
      <w:r w:rsidRPr="000360DE">
        <w:rPr>
          <w:rFonts w:ascii="Times New Roman" w:eastAsia="Calibri" w:hAnsi="Times New Roman" w:cs="Times New Roman"/>
          <w:b/>
          <w:bCs/>
          <w:sz w:val="24"/>
          <w:szCs w:val="24"/>
        </w:rPr>
        <w:t xml:space="preserve">Naziv aktivnosti/projekta u Proračunu: </w:t>
      </w:r>
      <w:r w:rsidRPr="000360DE">
        <w:rPr>
          <w:rFonts w:ascii="Times New Roman" w:eastAsia="Calibri" w:hAnsi="Times New Roman" w:cs="Times New Roman"/>
          <w:sz w:val="24"/>
          <w:szCs w:val="24"/>
        </w:rPr>
        <w:t>Održavanje zajedničkih dijelova zgrade Obrtničkog doma</w:t>
      </w:r>
      <w:r w:rsidRPr="000360DE">
        <w:rPr>
          <w:rFonts w:ascii="Times New Roman" w:eastAsia="Calibri" w:hAnsi="Times New Roman" w:cs="Times New Roman"/>
          <w:b/>
          <w:bCs/>
          <w:sz w:val="24"/>
          <w:szCs w:val="24"/>
        </w:rPr>
        <w:t xml:space="preserve"> </w:t>
      </w:r>
    </w:p>
    <w:p w14:paraId="0D5D099C" w14:textId="77777777" w:rsidR="00BC2CE2" w:rsidRPr="005B4A5E" w:rsidRDefault="00BC2CE2" w:rsidP="00BC2CE2">
      <w:pPr>
        <w:spacing w:after="0" w:line="240" w:lineRule="auto"/>
        <w:jc w:val="both"/>
        <w:rPr>
          <w:rFonts w:ascii="Times New Roman" w:eastAsia="Calibri" w:hAnsi="Times New Roman" w:cs="Times New Roman"/>
          <w:sz w:val="24"/>
          <w:szCs w:val="24"/>
        </w:rPr>
      </w:pPr>
      <w:r w:rsidRPr="000360DE">
        <w:rPr>
          <w:rFonts w:ascii="Times New Roman" w:eastAsia="Calibri" w:hAnsi="Times New Roman" w:cs="Times New Roman"/>
          <w:b/>
          <w:bCs/>
          <w:sz w:val="24"/>
          <w:szCs w:val="24"/>
        </w:rPr>
        <w:t>Obrazloženje aktivnosti/projekta:</w:t>
      </w:r>
      <w:r w:rsidRPr="000360DE">
        <w:rPr>
          <w:rFonts w:ascii="Times New Roman" w:eastAsia="Calibri" w:hAnsi="Times New Roman" w:cs="Times New Roman"/>
          <w:sz w:val="24"/>
          <w:szCs w:val="24"/>
        </w:rPr>
        <w:t xml:space="preserve"> Aktivnost</w:t>
      </w:r>
      <w:r w:rsidRPr="000360DE">
        <w:rPr>
          <w:rFonts w:ascii="Times New Roman" w:eastAsia="Calibri" w:hAnsi="Times New Roman" w:cs="Times New Roman"/>
          <w:b/>
          <w:sz w:val="24"/>
          <w:szCs w:val="24"/>
        </w:rPr>
        <w:t xml:space="preserve"> </w:t>
      </w:r>
      <w:r w:rsidRPr="000360DE">
        <w:rPr>
          <w:rFonts w:ascii="Times New Roman" w:eastAsia="Calibri" w:hAnsi="Times New Roman" w:cs="Times New Roman"/>
          <w:sz w:val="24"/>
          <w:szCs w:val="24"/>
        </w:rPr>
        <w:t>Održavanje zajedničkih dijelova zgrade Obrtničkog doma</w:t>
      </w:r>
      <w:r w:rsidRPr="000360DE">
        <w:rPr>
          <w:rFonts w:ascii="Times New Roman" w:eastAsia="Calibri" w:hAnsi="Times New Roman" w:cs="Times New Roman"/>
          <w:b/>
          <w:sz w:val="24"/>
          <w:szCs w:val="24"/>
        </w:rPr>
        <w:t xml:space="preserve"> </w:t>
      </w:r>
      <w:r w:rsidRPr="000360DE">
        <w:rPr>
          <w:rFonts w:ascii="Times New Roman" w:eastAsia="Calibri" w:hAnsi="Times New Roman" w:cs="Times New Roman"/>
          <w:sz w:val="24"/>
          <w:szCs w:val="24"/>
        </w:rPr>
        <w:t>odnosi se na</w:t>
      </w:r>
      <w:r w:rsidRPr="000360DE">
        <w:rPr>
          <w:rFonts w:ascii="Times New Roman" w:eastAsia="Calibri" w:hAnsi="Times New Roman" w:cs="Times New Roman"/>
          <w:b/>
          <w:sz w:val="24"/>
          <w:szCs w:val="24"/>
        </w:rPr>
        <w:t xml:space="preserve"> </w:t>
      </w:r>
      <w:r w:rsidRPr="000360DE">
        <w:rPr>
          <w:rFonts w:ascii="Times New Roman" w:eastAsia="Calibri" w:hAnsi="Times New Roman" w:cs="Times New Roman"/>
          <w:sz w:val="24"/>
          <w:szCs w:val="24"/>
        </w:rPr>
        <w:t>sredstva potrebna za održavanje zajedničkih dijelova zgrade Obrtničkog doma</w:t>
      </w:r>
      <w:r>
        <w:rPr>
          <w:rFonts w:ascii="Times New Roman" w:eastAsia="Calibri" w:hAnsi="Times New Roman" w:cs="Times New Roman"/>
          <w:sz w:val="24"/>
          <w:szCs w:val="24"/>
        </w:rPr>
        <w:t xml:space="preserve"> sukladno postojećim ugovorima.</w:t>
      </w:r>
    </w:p>
    <w:p w14:paraId="45466F07"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BC2CE2" w:rsidRPr="00B8638D" w14:paraId="7848A5CE" w14:textId="77777777" w:rsidTr="00DD714B">
        <w:trPr>
          <w:trHeight w:val="417"/>
        </w:trPr>
        <w:tc>
          <w:tcPr>
            <w:tcW w:w="1975" w:type="dxa"/>
            <w:shd w:val="clear" w:color="auto" w:fill="FFFFFF"/>
            <w:tcMar>
              <w:top w:w="0" w:type="dxa"/>
              <w:left w:w="93" w:type="dxa"/>
              <w:bottom w:w="0" w:type="dxa"/>
              <w:right w:w="108" w:type="dxa"/>
            </w:tcMar>
            <w:vAlign w:val="center"/>
            <w:hideMark/>
          </w:tcPr>
          <w:p w14:paraId="3A1E32B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1" w:type="dxa"/>
            <w:shd w:val="clear" w:color="auto" w:fill="FFFFFF"/>
            <w:tcMar>
              <w:top w:w="0" w:type="dxa"/>
              <w:left w:w="93" w:type="dxa"/>
              <w:bottom w:w="0" w:type="dxa"/>
              <w:right w:w="108" w:type="dxa"/>
            </w:tcMar>
            <w:vAlign w:val="center"/>
            <w:hideMark/>
          </w:tcPr>
          <w:p w14:paraId="338C61C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2B90248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53D7087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7B6CB5D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1489CA10"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0519752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3CAFE22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428410F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5F8AC36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6977BFD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3208022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09625EFA" w14:textId="77777777" w:rsidTr="00DD714B">
        <w:trPr>
          <w:trHeight w:val="1132"/>
        </w:trPr>
        <w:tc>
          <w:tcPr>
            <w:tcW w:w="1975" w:type="dxa"/>
            <w:shd w:val="clear" w:color="auto" w:fill="FFFFFF"/>
            <w:tcMar>
              <w:top w:w="0" w:type="dxa"/>
              <w:left w:w="93" w:type="dxa"/>
              <w:bottom w:w="0" w:type="dxa"/>
              <w:right w:w="108" w:type="dxa"/>
            </w:tcMar>
            <w:vAlign w:val="center"/>
            <w:hideMark/>
          </w:tcPr>
          <w:p w14:paraId="160DBCC9" w14:textId="77777777" w:rsidR="00BC2CE2" w:rsidRPr="00B8638D" w:rsidRDefault="00BC2CE2" w:rsidP="00DD714B">
            <w:pPr>
              <w:spacing w:after="0" w:line="240" w:lineRule="auto"/>
              <w:rPr>
                <w:rFonts w:ascii="Times New Roman" w:eastAsia="Calibri" w:hAnsi="Times New Roman" w:cs="Times New Roman"/>
                <w:b/>
                <w:bCs/>
                <w:sz w:val="18"/>
                <w:szCs w:val="18"/>
              </w:rPr>
            </w:pPr>
            <w:r w:rsidRPr="00B8638D">
              <w:rPr>
                <w:rFonts w:ascii="Times New Roman" w:hAnsi="Times New Roman" w:cs="Times New Roman"/>
                <w:sz w:val="18"/>
                <w:szCs w:val="18"/>
              </w:rPr>
              <w:t xml:space="preserve">Izvršavanje </w:t>
            </w:r>
            <w:r w:rsidRPr="00B8638D">
              <w:rPr>
                <w:rFonts w:ascii="Times New Roman" w:eastAsia="Calibri" w:hAnsi="Times New Roman" w:cs="Times New Roman"/>
                <w:sz w:val="18"/>
                <w:szCs w:val="18"/>
              </w:rPr>
              <w:t xml:space="preserve"> ugovornih obveza za održavanje zajedničkih dijelova zgrade Obrtničkog doma</w:t>
            </w:r>
            <w:r w:rsidRPr="00B8638D">
              <w:rPr>
                <w:rFonts w:ascii="Times New Roman" w:eastAsia="Calibri" w:hAnsi="Times New Roman" w:cs="Times New Roman"/>
                <w:b/>
                <w:bCs/>
                <w:sz w:val="18"/>
                <w:szCs w:val="18"/>
              </w:rPr>
              <w:t xml:space="preserve"> </w:t>
            </w:r>
          </w:p>
          <w:p w14:paraId="281022B1" w14:textId="77777777" w:rsidR="00BC2CE2" w:rsidRPr="00B8638D" w:rsidRDefault="00BC2CE2" w:rsidP="00DD714B">
            <w:pPr>
              <w:rPr>
                <w:rFonts w:ascii="Times New Roman" w:hAnsi="Times New Roman" w:cs="Times New Roman"/>
                <w:sz w:val="18"/>
                <w:szCs w:val="18"/>
              </w:rPr>
            </w:pPr>
          </w:p>
        </w:tc>
        <w:tc>
          <w:tcPr>
            <w:tcW w:w="1981" w:type="dxa"/>
            <w:shd w:val="clear" w:color="auto" w:fill="FFFFFF"/>
            <w:tcMar>
              <w:top w:w="0" w:type="dxa"/>
              <w:left w:w="93" w:type="dxa"/>
              <w:bottom w:w="0" w:type="dxa"/>
              <w:right w:w="108" w:type="dxa"/>
            </w:tcMar>
            <w:vAlign w:val="center"/>
            <w:hideMark/>
          </w:tcPr>
          <w:p w14:paraId="0E0FB892" w14:textId="77777777" w:rsidR="00BC2CE2" w:rsidRPr="00B8638D" w:rsidRDefault="00BC2CE2" w:rsidP="00DD714B">
            <w:pPr>
              <w:spacing w:after="0" w:line="240" w:lineRule="auto"/>
              <w:jc w:val="both"/>
              <w:rPr>
                <w:rFonts w:ascii="Times New Roman" w:eastAsia="Calibri" w:hAnsi="Times New Roman" w:cs="Times New Roman"/>
                <w:b/>
                <w:bCs/>
                <w:sz w:val="18"/>
                <w:szCs w:val="18"/>
              </w:rPr>
            </w:pPr>
            <w:r w:rsidRPr="00B8638D">
              <w:rPr>
                <w:rFonts w:ascii="Times New Roman" w:hAnsi="Times New Roman" w:cs="Times New Roman"/>
                <w:sz w:val="18"/>
                <w:szCs w:val="18"/>
              </w:rPr>
              <w:t xml:space="preserve">Pravovremeno izvršavanje </w:t>
            </w:r>
            <w:r w:rsidRPr="00B8638D">
              <w:rPr>
                <w:rFonts w:ascii="Times New Roman" w:eastAsia="Calibri" w:hAnsi="Times New Roman" w:cs="Times New Roman"/>
                <w:sz w:val="18"/>
                <w:szCs w:val="18"/>
              </w:rPr>
              <w:t xml:space="preserve"> ugovornih obveza za održavanje zajedničkih dijelova zgrade Obrtničkog doma</w:t>
            </w:r>
            <w:r w:rsidRPr="00B8638D">
              <w:rPr>
                <w:rFonts w:ascii="Times New Roman" w:eastAsia="Calibri" w:hAnsi="Times New Roman" w:cs="Times New Roman"/>
                <w:b/>
                <w:bCs/>
                <w:sz w:val="18"/>
                <w:szCs w:val="18"/>
              </w:rPr>
              <w:t xml:space="preserve"> </w:t>
            </w:r>
          </w:p>
          <w:p w14:paraId="0C286B78" w14:textId="77777777"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14:paraId="05AF9770"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3C516A0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1A5E175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26B23B4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1E99B28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14:paraId="1DE25B50" w14:textId="77777777" w:rsidR="00BC2CE2" w:rsidRDefault="00BC2CE2" w:rsidP="00BC2CE2">
      <w:pPr>
        <w:spacing w:after="0" w:line="240" w:lineRule="auto"/>
        <w:ind w:firstLine="708"/>
        <w:jc w:val="both"/>
        <w:rPr>
          <w:rFonts w:ascii="Times New Roman" w:eastAsia="Calibri" w:hAnsi="Times New Roman" w:cs="Times New Roman"/>
          <w:sz w:val="24"/>
          <w:szCs w:val="24"/>
        </w:rPr>
      </w:pPr>
    </w:p>
    <w:p w14:paraId="0FD5D246" w14:textId="77777777" w:rsidR="00BC2CE2" w:rsidRDefault="00BC2CE2" w:rsidP="00BC2CE2">
      <w:pPr>
        <w:spacing w:after="0" w:line="240" w:lineRule="auto"/>
        <w:jc w:val="both"/>
        <w:rPr>
          <w:rFonts w:ascii="Times New Roman" w:eastAsia="Calibri" w:hAnsi="Times New Roman" w:cs="Times New Roman"/>
          <w:b/>
          <w:bCs/>
          <w:sz w:val="24"/>
          <w:szCs w:val="24"/>
        </w:rPr>
      </w:pPr>
      <w:r w:rsidRPr="00602686">
        <w:rPr>
          <w:rFonts w:ascii="Times New Roman" w:eastAsia="Calibri" w:hAnsi="Times New Roman" w:cs="Times New Roman"/>
          <w:b/>
          <w:bCs/>
          <w:sz w:val="24"/>
          <w:szCs w:val="24"/>
        </w:rPr>
        <w:t>Naziv aktivnosti/projekta u Proračunu:</w:t>
      </w:r>
      <w:r w:rsidRPr="00602686">
        <w:rPr>
          <w:rFonts w:ascii="Times New Roman" w:eastAsia="Calibri" w:hAnsi="Times New Roman" w:cs="Times New Roman"/>
          <w:sz w:val="24"/>
          <w:szCs w:val="24"/>
        </w:rPr>
        <w:t xml:space="preserve"> Program raspolaganja poljoprivrednog zemljišta u vl</w:t>
      </w:r>
      <w:r>
        <w:rPr>
          <w:rFonts w:ascii="Times New Roman" w:eastAsia="Calibri" w:hAnsi="Times New Roman" w:cs="Times New Roman"/>
          <w:sz w:val="24"/>
          <w:szCs w:val="24"/>
        </w:rPr>
        <w:t>asništvu</w:t>
      </w:r>
      <w:r w:rsidRPr="00602686">
        <w:rPr>
          <w:rFonts w:ascii="Times New Roman" w:eastAsia="Calibri" w:hAnsi="Times New Roman" w:cs="Times New Roman"/>
          <w:sz w:val="24"/>
          <w:szCs w:val="24"/>
        </w:rPr>
        <w:t xml:space="preserve"> države</w:t>
      </w:r>
      <w:r w:rsidRPr="00C15B2B">
        <w:rPr>
          <w:rFonts w:ascii="Times New Roman" w:eastAsia="Calibri" w:hAnsi="Times New Roman" w:cs="Times New Roman"/>
          <w:b/>
          <w:bCs/>
          <w:sz w:val="24"/>
          <w:szCs w:val="24"/>
        </w:rPr>
        <w:t xml:space="preserve"> </w:t>
      </w:r>
    </w:p>
    <w:p w14:paraId="18F0827A" w14:textId="77777777" w:rsidR="00BC2CE2" w:rsidRPr="005B4A5E"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573174">
        <w:rPr>
          <w:rFonts w:ascii="Times New Roman" w:eastAsia="Calibri" w:hAnsi="Times New Roman" w:cs="Times New Roman"/>
          <w:sz w:val="24"/>
          <w:szCs w:val="24"/>
        </w:rPr>
        <w:t xml:space="preserve">Kroz aktivnost </w:t>
      </w:r>
      <w:r w:rsidRPr="005F3AE2">
        <w:rPr>
          <w:rFonts w:ascii="Times New Roman" w:eastAsia="Calibri" w:hAnsi="Times New Roman" w:cs="Times New Roman"/>
          <w:sz w:val="24"/>
          <w:szCs w:val="24"/>
        </w:rPr>
        <w:t>Program raspolaganja poljoprivrednim zemljištem u vlasništvu države</w:t>
      </w:r>
      <w:r w:rsidRPr="00573174">
        <w:rPr>
          <w:rFonts w:ascii="Times New Roman" w:eastAsia="Calibri" w:hAnsi="Times New Roman" w:cs="Times New Roman"/>
          <w:b/>
          <w:sz w:val="24"/>
          <w:szCs w:val="24"/>
        </w:rPr>
        <w:t xml:space="preserve"> </w:t>
      </w:r>
      <w:r w:rsidRPr="00573174">
        <w:rPr>
          <w:rFonts w:ascii="Times New Roman" w:eastAsia="Calibri" w:hAnsi="Times New Roman" w:cs="Times New Roman"/>
          <w:sz w:val="24"/>
          <w:szCs w:val="24"/>
        </w:rPr>
        <w:t>osiguravaju se sredstva potrebna za izradu i provedbu Programa raspolaganja poljoprivrednim zemljištem u vlasništvu Republike Hrvatske</w:t>
      </w:r>
      <w:r>
        <w:rPr>
          <w:rFonts w:ascii="Times New Roman" w:eastAsia="Calibri" w:hAnsi="Times New Roman" w:cs="Times New Roman"/>
          <w:sz w:val="24"/>
          <w:szCs w:val="24"/>
        </w:rPr>
        <w:t>.</w:t>
      </w:r>
    </w:p>
    <w:p w14:paraId="5DCA3AE4"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135389B5" w14:textId="77777777" w:rsidTr="00DD714B">
        <w:trPr>
          <w:trHeight w:val="417"/>
        </w:trPr>
        <w:tc>
          <w:tcPr>
            <w:tcW w:w="1976" w:type="dxa"/>
            <w:shd w:val="clear" w:color="auto" w:fill="FFFFFF"/>
            <w:tcMar>
              <w:top w:w="0" w:type="dxa"/>
              <w:left w:w="93" w:type="dxa"/>
              <w:bottom w:w="0" w:type="dxa"/>
              <w:right w:w="108" w:type="dxa"/>
            </w:tcMar>
            <w:vAlign w:val="center"/>
            <w:hideMark/>
          </w:tcPr>
          <w:p w14:paraId="32421BF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2D38869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6C90F65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lastRenderedPageBreak/>
              <w:t xml:space="preserve">pokazatelja </w:t>
            </w:r>
          </w:p>
        </w:tc>
        <w:tc>
          <w:tcPr>
            <w:tcW w:w="857" w:type="dxa"/>
            <w:shd w:val="clear" w:color="auto" w:fill="FFFFFF"/>
            <w:tcMar>
              <w:top w:w="0" w:type="dxa"/>
              <w:left w:w="93" w:type="dxa"/>
              <w:bottom w:w="0" w:type="dxa"/>
              <w:right w:w="108" w:type="dxa"/>
            </w:tcMar>
            <w:vAlign w:val="center"/>
            <w:hideMark/>
          </w:tcPr>
          <w:p w14:paraId="1048835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lastRenderedPageBreak/>
              <w:t>Jedinica</w:t>
            </w:r>
          </w:p>
        </w:tc>
        <w:tc>
          <w:tcPr>
            <w:tcW w:w="1001" w:type="dxa"/>
            <w:shd w:val="clear" w:color="auto" w:fill="FFFFFF"/>
            <w:tcMar>
              <w:top w:w="0" w:type="dxa"/>
              <w:left w:w="93" w:type="dxa"/>
              <w:bottom w:w="0" w:type="dxa"/>
              <w:right w:w="108" w:type="dxa"/>
            </w:tcMar>
            <w:vAlign w:val="center"/>
            <w:hideMark/>
          </w:tcPr>
          <w:p w14:paraId="48E3589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54C9F38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lastRenderedPageBreak/>
              <w:t>2023.</w:t>
            </w:r>
          </w:p>
        </w:tc>
        <w:tc>
          <w:tcPr>
            <w:tcW w:w="1134" w:type="dxa"/>
            <w:shd w:val="clear" w:color="auto" w:fill="FFFFFF"/>
            <w:tcMar>
              <w:top w:w="0" w:type="dxa"/>
              <w:left w:w="93" w:type="dxa"/>
              <w:bottom w:w="0" w:type="dxa"/>
              <w:right w:w="108" w:type="dxa"/>
            </w:tcMar>
            <w:vAlign w:val="center"/>
            <w:hideMark/>
          </w:tcPr>
          <w:p w14:paraId="6290E3C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lastRenderedPageBreak/>
              <w:t>Ciljana vrijednost</w:t>
            </w:r>
          </w:p>
          <w:p w14:paraId="6B80142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lastRenderedPageBreak/>
              <w:t>2024.</w:t>
            </w:r>
          </w:p>
        </w:tc>
        <w:tc>
          <w:tcPr>
            <w:tcW w:w="1134" w:type="dxa"/>
            <w:shd w:val="clear" w:color="auto" w:fill="FFFFFF"/>
            <w:tcMar>
              <w:top w:w="0" w:type="dxa"/>
              <w:left w:w="93" w:type="dxa"/>
              <w:bottom w:w="0" w:type="dxa"/>
              <w:right w:w="108" w:type="dxa"/>
            </w:tcMar>
            <w:hideMark/>
          </w:tcPr>
          <w:p w14:paraId="2B92E0F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lastRenderedPageBreak/>
              <w:t>Ciljana vrijednost</w:t>
            </w:r>
          </w:p>
          <w:p w14:paraId="3CCDE6E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lastRenderedPageBreak/>
              <w:t>2025.</w:t>
            </w:r>
          </w:p>
        </w:tc>
        <w:tc>
          <w:tcPr>
            <w:tcW w:w="1158" w:type="dxa"/>
            <w:shd w:val="clear" w:color="auto" w:fill="FFFFFF"/>
            <w:tcMar>
              <w:top w:w="0" w:type="dxa"/>
              <w:left w:w="93" w:type="dxa"/>
              <w:bottom w:w="0" w:type="dxa"/>
              <w:right w:w="108" w:type="dxa"/>
            </w:tcMar>
            <w:hideMark/>
          </w:tcPr>
          <w:p w14:paraId="4220376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lastRenderedPageBreak/>
              <w:t>Ciljana vrijednost</w:t>
            </w:r>
          </w:p>
          <w:p w14:paraId="68FB7F6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lastRenderedPageBreak/>
              <w:t>2026.</w:t>
            </w:r>
          </w:p>
        </w:tc>
      </w:tr>
      <w:tr w:rsidR="00BC2CE2" w:rsidRPr="00B8638D" w14:paraId="0709335A" w14:textId="77777777" w:rsidTr="00DD714B">
        <w:trPr>
          <w:trHeight w:val="547"/>
        </w:trPr>
        <w:tc>
          <w:tcPr>
            <w:tcW w:w="1976" w:type="dxa"/>
            <w:shd w:val="clear" w:color="auto" w:fill="FFFFFF"/>
            <w:tcMar>
              <w:top w:w="0" w:type="dxa"/>
              <w:left w:w="93" w:type="dxa"/>
              <w:bottom w:w="0" w:type="dxa"/>
              <w:right w:w="108" w:type="dxa"/>
            </w:tcMar>
            <w:vAlign w:val="center"/>
            <w:hideMark/>
          </w:tcPr>
          <w:p w14:paraId="06D69ED4" w14:textId="77777777" w:rsidR="00BC2CE2" w:rsidRPr="00B8638D" w:rsidRDefault="00BC2CE2" w:rsidP="00DD714B">
            <w:pPr>
              <w:rPr>
                <w:rFonts w:ascii="Times New Roman" w:hAnsi="Times New Roman" w:cs="Times New Roman"/>
                <w:sz w:val="18"/>
                <w:szCs w:val="18"/>
              </w:rPr>
            </w:pPr>
            <w:r w:rsidRPr="00B8638D">
              <w:rPr>
                <w:rFonts w:ascii="Times New Roman" w:eastAsia="Calibri" w:hAnsi="Times New Roman" w:cs="Times New Roman"/>
                <w:sz w:val="18"/>
                <w:szCs w:val="18"/>
              </w:rPr>
              <w:lastRenderedPageBreak/>
              <w:t>Izrada i provedba Programa raspolaganja poljoprivrednim zemljištem u vlasništvu Republike Hrvatske.</w:t>
            </w:r>
          </w:p>
        </w:tc>
        <w:tc>
          <w:tcPr>
            <w:tcW w:w="1980" w:type="dxa"/>
            <w:shd w:val="clear" w:color="auto" w:fill="FFFFFF"/>
            <w:tcMar>
              <w:top w:w="0" w:type="dxa"/>
              <w:left w:w="93" w:type="dxa"/>
              <w:bottom w:w="0" w:type="dxa"/>
              <w:right w:w="108" w:type="dxa"/>
            </w:tcMar>
            <w:vAlign w:val="center"/>
            <w:hideMark/>
          </w:tcPr>
          <w:p w14:paraId="7297D5B9"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Izmjene i dopune Programa, provedba javnih natječaja zakup/prodaja, aktivnosti usklađivanja </w:t>
            </w:r>
            <w:proofErr w:type="spellStart"/>
            <w:r w:rsidRPr="00B8638D">
              <w:rPr>
                <w:rFonts w:ascii="Times New Roman" w:hAnsi="Times New Roman" w:cs="Times New Roman"/>
                <w:sz w:val="18"/>
                <w:szCs w:val="18"/>
              </w:rPr>
              <w:t>k.č</w:t>
            </w:r>
            <w:proofErr w:type="spellEnd"/>
            <w:r w:rsidRPr="00B8638D">
              <w:rPr>
                <w:rFonts w:ascii="Times New Roman" w:hAnsi="Times New Roman" w:cs="Times New Roman"/>
                <w:sz w:val="18"/>
                <w:szCs w:val="18"/>
              </w:rPr>
              <w:t>. sa stanjem u katastru, ZK izvatku sa stanjem u naravi.</w:t>
            </w:r>
          </w:p>
        </w:tc>
        <w:tc>
          <w:tcPr>
            <w:tcW w:w="857" w:type="dxa"/>
            <w:shd w:val="clear" w:color="auto" w:fill="FFFFFF"/>
            <w:tcMar>
              <w:top w:w="0" w:type="dxa"/>
              <w:left w:w="93" w:type="dxa"/>
              <w:bottom w:w="0" w:type="dxa"/>
              <w:right w:w="108" w:type="dxa"/>
            </w:tcMar>
            <w:vAlign w:val="center"/>
            <w:hideMark/>
          </w:tcPr>
          <w:p w14:paraId="45EF089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7E28DEA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00F33C3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0E59A149"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1F8D33C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14:paraId="0703C6CC" w14:textId="77777777" w:rsidR="00BC2CE2" w:rsidRDefault="00BC2CE2" w:rsidP="00BC2CE2">
      <w:pPr>
        <w:spacing w:after="0" w:line="240" w:lineRule="auto"/>
        <w:jc w:val="both"/>
        <w:rPr>
          <w:rFonts w:ascii="Times New Roman" w:eastAsia="Calibri" w:hAnsi="Times New Roman" w:cs="Times New Roman"/>
          <w:sz w:val="24"/>
          <w:szCs w:val="24"/>
        </w:rPr>
      </w:pPr>
    </w:p>
    <w:p w14:paraId="36EE39B1" w14:textId="77777777"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sidRPr="00160F72">
        <w:rPr>
          <w:rFonts w:ascii="Times New Roman" w:eastAsia="Calibri" w:hAnsi="Times New Roman" w:cs="Times New Roman"/>
          <w:sz w:val="18"/>
          <w:szCs w:val="18"/>
        </w:rPr>
        <w:t xml:space="preserve"> </w:t>
      </w:r>
      <w:r w:rsidRPr="00602686">
        <w:rPr>
          <w:rFonts w:ascii="Times New Roman" w:eastAsia="Calibri" w:hAnsi="Times New Roman" w:cs="Times New Roman"/>
          <w:sz w:val="24"/>
          <w:szCs w:val="24"/>
        </w:rPr>
        <w:t>Program zaštite divljači</w:t>
      </w:r>
      <w:r w:rsidRPr="00C15B2B">
        <w:rPr>
          <w:rFonts w:ascii="Times New Roman" w:eastAsia="Calibri" w:hAnsi="Times New Roman" w:cs="Times New Roman"/>
          <w:b/>
          <w:bCs/>
          <w:sz w:val="24"/>
          <w:szCs w:val="24"/>
        </w:rPr>
        <w:t xml:space="preserve"> </w:t>
      </w:r>
    </w:p>
    <w:p w14:paraId="6C28189F" w14:textId="77777777" w:rsidR="00BC2CE2" w:rsidRPr="005B4A5E" w:rsidRDefault="00BC2CE2" w:rsidP="00BC2CE2">
      <w:pPr>
        <w:spacing w:after="0" w:line="240" w:lineRule="auto"/>
        <w:jc w:val="both"/>
        <w:rPr>
          <w:rFonts w:ascii="Times New Roman" w:eastAsia="Times New Roman" w:hAnsi="Times New Roman" w:cs="Times New Roman"/>
          <w:color w:val="000000" w:themeColor="text1"/>
          <w:sz w:val="24"/>
          <w:szCs w:val="24"/>
        </w:rPr>
      </w:pPr>
      <w:r w:rsidRPr="00602686">
        <w:rPr>
          <w:rFonts w:ascii="Times New Roman" w:eastAsia="Calibri" w:hAnsi="Times New Roman" w:cs="Times New Roman"/>
          <w:b/>
          <w:bCs/>
          <w:sz w:val="24"/>
          <w:szCs w:val="24"/>
        </w:rPr>
        <w:t xml:space="preserve">Obrazloženje aktivnosti/projekta: </w:t>
      </w:r>
      <w:r w:rsidRPr="00602686">
        <w:rPr>
          <w:rFonts w:ascii="Times New Roman" w:eastAsia="Calibri" w:hAnsi="Times New Roman" w:cs="Times New Roman"/>
          <w:sz w:val="24"/>
          <w:szCs w:val="24"/>
        </w:rPr>
        <w:t xml:space="preserve">Aktivnost se odnosi na </w:t>
      </w:r>
      <w:r w:rsidRPr="00602686">
        <w:rPr>
          <w:rFonts w:ascii="Times New Roman" w:eastAsia="Times New Roman" w:hAnsi="Times New Roman" w:cs="Times New Roman"/>
          <w:color w:val="000000" w:themeColor="text1"/>
          <w:sz w:val="24"/>
          <w:szCs w:val="24"/>
        </w:rPr>
        <w:t xml:space="preserve">provedbu </w:t>
      </w:r>
      <w:r w:rsidRPr="00602686">
        <w:rPr>
          <w:rFonts w:ascii="Times New Roman" w:hAnsi="Times New Roman" w:cs="Times New Roman"/>
          <w:sz w:val="24"/>
          <w:szCs w:val="24"/>
        </w:rPr>
        <w:t>Programa zaštite divljači na području Grada Poreča-</w:t>
      </w:r>
      <w:proofErr w:type="spellStart"/>
      <w:r w:rsidRPr="00602686">
        <w:rPr>
          <w:rFonts w:ascii="Times New Roman" w:hAnsi="Times New Roman" w:cs="Times New Roman"/>
          <w:sz w:val="24"/>
          <w:szCs w:val="24"/>
        </w:rPr>
        <w:t>Parenzo</w:t>
      </w:r>
      <w:proofErr w:type="spellEnd"/>
      <w:r w:rsidRPr="00602686">
        <w:rPr>
          <w:rFonts w:ascii="Times New Roman" w:eastAsia="Times New Roman" w:hAnsi="Times New Roman" w:cs="Times New Roman"/>
          <w:color w:val="000000" w:themeColor="text1"/>
          <w:sz w:val="24"/>
          <w:szCs w:val="24"/>
        </w:rPr>
        <w:t xml:space="preserve">, </w:t>
      </w:r>
      <w:r w:rsidRPr="00602686">
        <w:rPr>
          <w:rFonts w:ascii="Times New Roman" w:hAnsi="Times New Roman" w:cs="Times New Roman"/>
          <w:color w:val="000000"/>
          <w:sz w:val="24"/>
          <w:szCs w:val="24"/>
        </w:rPr>
        <w:t>desetogodišnjeg planskog akta kojim se divljač štiti i lovi na površinama izvan lovišta.</w:t>
      </w:r>
    </w:p>
    <w:p w14:paraId="594581B3"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BC2CE2" w:rsidRPr="00B8638D" w14:paraId="760B1AB7" w14:textId="77777777" w:rsidTr="00DD714B">
        <w:trPr>
          <w:trHeight w:val="417"/>
        </w:trPr>
        <w:tc>
          <w:tcPr>
            <w:tcW w:w="1975" w:type="dxa"/>
            <w:shd w:val="clear" w:color="auto" w:fill="FFFFFF"/>
            <w:tcMar>
              <w:top w:w="0" w:type="dxa"/>
              <w:left w:w="93" w:type="dxa"/>
              <w:bottom w:w="0" w:type="dxa"/>
              <w:right w:w="108" w:type="dxa"/>
            </w:tcMar>
            <w:vAlign w:val="center"/>
            <w:hideMark/>
          </w:tcPr>
          <w:p w14:paraId="5A8D864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1" w:type="dxa"/>
            <w:shd w:val="clear" w:color="auto" w:fill="FFFFFF"/>
            <w:tcMar>
              <w:top w:w="0" w:type="dxa"/>
              <w:left w:w="93" w:type="dxa"/>
              <w:bottom w:w="0" w:type="dxa"/>
              <w:right w:w="108" w:type="dxa"/>
            </w:tcMar>
            <w:vAlign w:val="center"/>
            <w:hideMark/>
          </w:tcPr>
          <w:p w14:paraId="0264E18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732CD76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1A51533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3CF1E44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26D06C30"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24D33DD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56F810C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05A7D06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11F29E7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23B5102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743A278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519A66C8" w14:textId="77777777" w:rsidTr="00DD714B">
        <w:trPr>
          <w:trHeight w:val="1132"/>
        </w:trPr>
        <w:tc>
          <w:tcPr>
            <w:tcW w:w="1975" w:type="dxa"/>
            <w:shd w:val="clear" w:color="auto" w:fill="FFFFFF"/>
            <w:tcMar>
              <w:top w:w="0" w:type="dxa"/>
              <w:left w:w="93" w:type="dxa"/>
              <w:bottom w:w="0" w:type="dxa"/>
              <w:right w:w="108" w:type="dxa"/>
            </w:tcMar>
            <w:vAlign w:val="center"/>
            <w:hideMark/>
          </w:tcPr>
          <w:p w14:paraId="230CD2FF" w14:textId="77777777" w:rsidR="00BC2CE2" w:rsidRPr="00B8638D" w:rsidRDefault="00BC2CE2" w:rsidP="00DD714B">
            <w:pPr>
              <w:spacing w:after="0" w:line="240" w:lineRule="auto"/>
              <w:rPr>
                <w:rFonts w:ascii="Times New Roman" w:eastAsia="Calibri" w:hAnsi="Times New Roman" w:cs="Times New Roman"/>
                <w:b/>
                <w:bCs/>
                <w:sz w:val="18"/>
                <w:szCs w:val="18"/>
              </w:rPr>
            </w:pPr>
            <w:r w:rsidRPr="00B8638D">
              <w:rPr>
                <w:rFonts w:ascii="Times New Roman" w:eastAsia="Calibri" w:hAnsi="Times New Roman" w:cs="Times New Roman"/>
                <w:sz w:val="18"/>
                <w:szCs w:val="18"/>
              </w:rPr>
              <w:t>Provedba Programa  zaštite divljači</w:t>
            </w:r>
            <w:r w:rsidRPr="00B8638D">
              <w:rPr>
                <w:rFonts w:ascii="Times New Roman" w:eastAsia="Calibri" w:hAnsi="Times New Roman" w:cs="Times New Roman"/>
                <w:b/>
                <w:bCs/>
                <w:sz w:val="18"/>
                <w:szCs w:val="18"/>
              </w:rPr>
              <w:t xml:space="preserve"> </w:t>
            </w:r>
          </w:p>
          <w:p w14:paraId="3E07457F" w14:textId="77777777" w:rsidR="00BC2CE2" w:rsidRPr="00B8638D" w:rsidRDefault="00BC2CE2" w:rsidP="00DD714B">
            <w:pPr>
              <w:rPr>
                <w:rFonts w:ascii="Times New Roman" w:hAnsi="Times New Roman" w:cs="Times New Roman"/>
                <w:sz w:val="18"/>
                <w:szCs w:val="18"/>
              </w:rPr>
            </w:pPr>
          </w:p>
        </w:tc>
        <w:tc>
          <w:tcPr>
            <w:tcW w:w="1981" w:type="dxa"/>
            <w:shd w:val="clear" w:color="auto" w:fill="FFFFFF"/>
            <w:tcMar>
              <w:top w:w="0" w:type="dxa"/>
              <w:left w:w="93" w:type="dxa"/>
              <w:bottom w:w="0" w:type="dxa"/>
              <w:right w:w="108" w:type="dxa"/>
            </w:tcMar>
            <w:vAlign w:val="center"/>
            <w:hideMark/>
          </w:tcPr>
          <w:p w14:paraId="3801F034"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Omogućivanje lovcima da tjeraju, hvataju ili u slučaju da je ugrožena sigurnost ljudi i imovine odstrijele divljač u naseljenim područjima.</w:t>
            </w:r>
          </w:p>
        </w:tc>
        <w:tc>
          <w:tcPr>
            <w:tcW w:w="857" w:type="dxa"/>
            <w:shd w:val="clear" w:color="auto" w:fill="FFFFFF"/>
            <w:tcMar>
              <w:top w:w="0" w:type="dxa"/>
              <w:left w:w="93" w:type="dxa"/>
              <w:bottom w:w="0" w:type="dxa"/>
              <w:right w:w="108" w:type="dxa"/>
            </w:tcMar>
            <w:vAlign w:val="center"/>
            <w:hideMark/>
          </w:tcPr>
          <w:p w14:paraId="3D68D74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7A17973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7610B2FA"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79AF223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4EC0B2D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14:paraId="2B65DDB9" w14:textId="77777777" w:rsidR="00BC2CE2" w:rsidRDefault="00BC2CE2" w:rsidP="00BC2CE2">
      <w:pPr>
        <w:spacing w:after="0" w:line="240" w:lineRule="auto"/>
        <w:ind w:firstLine="708"/>
        <w:jc w:val="both"/>
        <w:rPr>
          <w:rFonts w:ascii="Times New Roman" w:eastAsia="Calibri" w:hAnsi="Times New Roman" w:cs="Times New Roman"/>
          <w:sz w:val="24"/>
          <w:szCs w:val="24"/>
        </w:rPr>
      </w:pPr>
    </w:p>
    <w:p w14:paraId="7DF7DE97" w14:textId="77777777" w:rsidR="00BC2CE2" w:rsidRDefault="00BC2CE2" w:rsidP="00BC2CE2">
      <w:pPr>
        <w:spacing w:after="0" w:line="240" w:lineRule="auto"/>
        <w:jc w:val="both"/>
        <w:rPr>
          <w:rFonts w:ascii="Times New Roman" w:eastAsia="Calibri" w:hAnsi="Times New Roman" w:cs="Times New Roman"/>
          <w:sz w:val="24"/>
          <w:szCs w:val="24"/>
        </w:rPr>
      </w:pPr>
    </w:p>
    <w:p w14:paraId="292345A3" w14:textId="77777777" w:rsidR="00BC2CE2" w:rsidRPr="000360DE" w:rsidRDefault="00BC2CE2" w:rsidP="00BC2CE2">
      <w:pPr>
        <w:spacing w:after="0" w:line="240" w:lineRule="auto"/>
        <w:jc w:val="both"/>
        <w:rPr>
          <w:rFonts w:ascii="Times New Roman" w:eastAsia="Calibri" w:hAnsi="Times New Roman" w:cs="Times New Roman"/>
          <w:sz w:val="24"/>
          <w:szCs w:val="24"/>
        </w:rPr>
      </w:pPr>
      <w:r w:rsidRPr="000360DE">
        <w:rPr>
          <w:rFonts w:ascii="Times New Roman" w:eastAsia="Calibri" w:hAnsi="Times New Roman" w:cs="Times New Roman"/>
          <w:b/>
          <w:bCs/>
          <w:sz w:val="24"/>
          <w:szCs w:val="24"/>
        </w:rPr>
        <w:t xml:space="preserve">Naziv aktivnosti/projekta u Proračunu: </w:t>
      </w:r>
      <w:r w:rsidRPr="000360DE">
        <w:rPr>
          <w:rFonts w:ascii="Times New Roman" w:eastAsia="Calibri" w:hAnsi="Times New Roman" w:cs="Times New Roman"/>
          <w:sz w:val="24"/>
          <w:szCs w:val="24"/>
        </w:rPr>
        <w:t xml:space="preserve">Rashodi vezani za </w:t>
      </w:r>
      <w:proofErr w:type="spellStart"/>
      <w:r w:rsidRPr="000360DE">
        <w:rPr>
          <w:rFonts w:ascii="Times New Roman" w:eastAsia="Calibri" w:hAnsi="Times New Roman" w:cs="Times New Roman"/>
          <w:sz w:val="24"/>
          <w:szCs w:val="24"/>
        </w:rPr>
        <w:t>ošasnu</w:t>
      </w:r>
      <w:proofErr w:type="spellEnd"/>
      <w:r w:rsidRPr="000360DE">
        <w:rPr>
          <w:rFonts w:ascii="Times New Roman" w:eastAsia="Calibri" w:hAnsi="Times New Roman" w:cs="Times New Roman"/>
          <w:sz w:val="24"/>
          <w:szCs w:val="24"/>
        </w:rPr>
        <w:t xml:space="preserve"> imovinu </w:t>
      </w:r>
    </w:p>
    <w:p w14:paraId="49333E94" w14:textId="77777777" w:rsidR="00BC2CE2" w:rsidRPr="005B4A5E" w:rsidRDefault="00BC2CE2" w:rsidP="00BC2CE2">
      <w:pPr>
        <w:spacing w:after="0" w:line="240" w:lineRule="auto"/>
        <w:jc w:val="both"/>
        <w:rPr>
          <w:rFonts w:ascii="Times New Roman" w:eastAsia="Calibri" w:hAnsi="Times New Roman" w:cs="Times New Roman"/>
          <w:sz w:val="24"/>
          <w:szCs w:val="24"/>
        </w:rPr>
      </w:pPr>
      <w:r w:rsidRPr="00556ECB">
        <w:rPr>
          <w:rFonts w:ascii="Times New Roman" w:eastAsia="Calibri" w:hAnsi="Times New Roman" w:cs="Times New Roman"/>
          <w:b/>
          <w:bCs/>
          <w:sz w:val="24"/>
          <w:szCs w:val="24"/>
        </w:rPr>
        <w:t>Obrazloženje aktivnosti/projekta:</w:t>
      </w:r>
      <w:r w:rsidRPr="00556ECB">
        <w:rPr>
          <w:rFonts w:ascii="Times New Roman" w:eastAsia="Calibri" w:hAnsi="Times New Roman" w:cs="Times New Roman"/>
          <w:sz w:val="24"/>
          <w:szCs w:val="24"/>
        </w:rPr>
        <w:t xml:space="preserve"> Aktivnost</w:t>
      </w:r>
      <w:r w:rsidRPr="00556ECB">
        <w:rPr>
          <w:rFonts w:ascii="Times New Roman" w:eastAsia="Calibri" w:hAnsi="Times New Roman" w:cs="Times New Roman"/>
          <w:b/>
          <w:sz w:val="24"/>
          <w:szCs w:val="24"/>
        </w:rPr>
        <w:t xml:space="preserve"> </w:t>
      </w:r>
      <w:r w:rsidRPr="00556ECB">
        <w:rPr>
          <w:rFonts w:ascii="Times New Roman" w:eastAsia="Calibri" w:hAnsi="Times New Roman" w:cs="Times New Roman"/>
          <w:sz w:val="24"/>
          <w:szCs w:val="24"/>
        </w:rPr>
        <w:t xml:space="preserve">Rashodi vezani za </w:t>
      </w:r>
      <w:proofErr w:type="spellStart"/>
      <w:r w:rsidRPr="00556ECB">
        <w:rPr>
          <w:rFonts w:ascii="Times New Roman" w:eastAsia="Calibri" w:hAnsi="Times New Roman" w:cs="Times New Roman"/>
          <w:sz w:val="24"/>
          <w:szCs w:val="24"/>
        </w:rPr>
        <w:t>ošasnu</w:t>
      </w:r>
      <w:proofErr w:type="spellEnd"/>
      <w:r w:rsidRPr="00556ECB">
        <w:rPr>
          <w:rFonts w:ascii="Times New Roman" w:eastAsia="Calibri" w:hAnsi="Times New Roman" w:cs="Times New Roman"/>
          <w:sz w:val="24"/>
          <w:szCs w:val="24"/>
        </w:rPr>
        <w:t xml:space="preserve"> imovinu</w:t>
      </w:r>
      <w:r w:rsidRPr="00556ECB">
        <w:rPr>
          <w:rFonts w:ascii="Times New Roman" w:eastAsia="Calibri" w:hAnsi="Times New Roman" w:cs="Times New Roman"/>
          <w:b/>
          <w:sz w:val="24"/>
          <w:szCs w:val="24"/>
        </w:rPr>
        <w:t xml:space="preserve"> </w:t>
      </w:r>
      <w:r w:rsidRPr="00556ECB">
        <w:rPr>
          <w:rFonts w:ascii="Times New Roman" w:eastAsia="Calibri" w:hAnsi="Times New Roman" w:cs="Times New Roman"/>
          <w:sz w:val="24"/>
          <w:szCs w:val="24"/>
        </w:rPr>
        <w:t>odnosi se na</w:t>
      </w:r>
      <w:r w:rsidRPr="00556ECB">
        <w:rPr>
          <w:rFonts w:ascii="Times New Roman" w:eastAsia="Calibri" w:hAnsi="Times New Roman" w:cs="Times New Roman"/>
          <w:b/>
          <w:sz w:val="24"/>
          <w:szCs w:val="24"/>
        </w:rPr>
        <w:t xml:space="preserve"> </w:t>
      </w:r>
      <w:r w:rsidRPr="00556ECB">
        <w:rPr>
          <w:rFonts w:ascii="Times New Roman" w:eastAsia="Calibri" w:hAnsi="Times New Roman" w:cs="Times New Roman"/>
          <w:sz w:val="24"/>
          <w:szCs w:val="24"/>
        </w:rPr>
        <w:t xml:space="preserve">sredstva potrebna za podmirivanje troškova prilikom nasljeđivanja </w:t>
      </w:r>
      <w:proofErr w:type="spellStart"/>
      <w:r w:rsidRPr="00556ECB">
        <w:rPr>
          <w:rFonts w:ascii="Times New Roman" w:eastAsia="Calibri" w:hAnsi="Times New Roman" w:cs="Times New Roman"/>
          <w:sz w:val="24"/>
          <w:szCs w:val="24"/>
        </w:rPr>
        <w:t>ošasne</w:t>
      </w:r>
      <w:proofErr w:type="spellEnd"/>
      <w:r w:rsidRPr="00556ECB">
        <w:rPr>
          <w:rFonts w:ascii="Times New Roman" w:eastAsia="Calibri" w:hAnsi="Times New Roman" w:cs="Times New Roman"/>
          <w:sz w:val="24"/>
          <w:szCs w:val="24"/>
        </w:rPr>
        <w:t xml:space="preserve"> imovine.</w:t>
      </w:r>
    </w:p>
    <w:p w14:paraId="4DF48EBA"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326C6E13" w14:textId="77777777" w:rsidTr="00DD714B">
        <w:trPr>
          <w:trHeight w:val="417"/>
        </w:trPr>
        <w:tc>
          <w:tcPr>
            <w:tcW w:w="1976" w:type="dxa"/>
            <w:shd w:val="clear" w:color="auto" w:fill="FFFFFF"/>
            <w:tcMar>
              <w:top w:w="0" w:type="dxa"/>
              <w:left w:w="93" w:type="dxa"/>
              <w:bottom w:w="0" w:type="dxa"/>
              <w:right w:w="108" w:type="dxa"/>
            </w:tcMar>
            <w:vAlign w:val="center"/>
            <w:hideMark/>
          </w:tcPr>
          <w:p w14:paraId="3A14630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3B285EE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16CECAA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1641E5C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7918CD1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47810EB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3D1DC1F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39A711D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59657C7D"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2565B78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4A3D9F8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391D41A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2CB34F1C" w14:textId="77777777" w:rsidTr="00DD714B">
        <w:trPr>
          <w:trHeight w:val="1132"/>
        </w:trPr>
        <w:tc>
          <w:tcPr>
            <w:tcW w:w="1976" w:type="dxa"/>
            <w:shd w:val="clear" w:color="auto" w:fill="FFFFFF"/>
            <w:tcMar>
              <w:top w:w="0" w:type="dxa"/>
              <w:left w:w="93" w:type="dxa"/>
              <w:bottom w:w="0" w:type="dxa"/>
              <w:right w:w="108" w:type="dxa"/>
            </w:tcMar>
            <w:vAlign w:val="center"/>
            <w:hideMark/>
          </w:tcPr>
          <w:p w14:paraId="04C7908B" w14:textId="77777777" w:rsidR="00BC2CE2" w:rsidRPr="00B8638D" w:rsidRDefault="00BC2CE2" w:rsidP="00DD714B">
            <w:pPr>
              <w:spacing w:after="0" w:line="240" w:lineRule="auto"/>
              <w:jc w:val="both"/>
              <w:rPr>
                <w:rFonts w:ascii="Times New Roman" w:eastAsia="Calibri" w:hAnsi="Times New Roman" w:cs="Times New Roman"/>
                <w:sz w:val="18"/>
                <w:szCs w:val="18"/>
              </w:rPr>
            </w:pPr>
            <w:r w:rsidRPr="00B8638D">
              <w:rPr>
                <w:rFonts w:ascii="Times New Roman" w:eastAsia="Calibri" w:hAnsi="Times New Roman" w:cs="Times New Roman"/>
                <w:sz w:val="18"/>
                <w:szCs w:val="18"/>
              </w:rPr>
              <w:t xml:space="preserve">Podmirivanje troškova prilikom nasljeđivanja </w:t>
            </w:r>
            <w:proofErr w:type="spellStart"/>
            <w:r w:rsidRPr="00B8638D">
              <w:rPr>
                <w:rFonts w:ascii="Times New Roman" w:eastAsia="Calibri" w:hAnsi="Times New Roman" w:cs="Times New Roman"/>
                <w:sz w:val="18"/>
                <w:szCs w:val="18"/>
              </w:rPr>
              <w:t>ošasne</w:t>
            </w:r>
            <w:proofErr w:type="spellEnd"/>
            <w:r w:rsidRPr="00B8638D">
              <w:rPr>
                <w:rFonts w:ascii="Times New Roman" w:eastAsia="Calibri" w:hAnsi="Times New Roman" w:cs="Times New Roman"/>
                <w:sz w:val="18"/>
                <w:szCs w:val="18"/>
              </w:rPr>
              <w:t xml:space="preserve"> imovine</w:t>
            </w:r>
          </w:p>
          <w:p w14:paraId="7700DC77" w14:textId="77777777"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14:paraId="7716B55E" w14:textId="77777777" w:rsidR="00BC2CE2" w:rsidRPr="00B8638D" w:rsidRDefault="00BC2CE2" w:rsidP="00DD714B">
            <w:pPr>
              <w:spacing w:after="0" w:line="240" w:lineRule="auto"/>
              <w:jc w:val="both"/>
              <w:rPr>
                <w:rFonts w:ascii="Times New Roman" w:eastAsia="Calibri" w:hAnsi="Times New Roman" w:cs="Times New Roman"/>
                <w:sz w:val="18"/>
                <w:szCs w:val="18"/>
              </w:rPr>
            </w:pPr>
            <w:r w:rsidRPr="00B8638D">
              <w:rPr>
                <w:rFonts w:ascii="Times New Roman" w:eastAsia="Calibri" w:hAnsi="Times New Roman" w:cs="Times New Roman"/>
                <w:sz w:val="18"/>
                <w:szCs w:val="18"/>
              </w:rPr>
              <w:t xml:space="preserve">Podmirivanje troškova prilikom nasljeđivanja </w:t>
            </w:r>
            <w:proofErr w:type="spellStart"/>
            <w:r w:rsidRPr="00B8638D">
              <w:rPr>
                <w:rFonts w:ascii="Times New Roman" w:eastAsia="Calibri" w:hAnsi="Times New Roman" w:cs="Times New Roman"/>
                <w:sz w:val="18"/>
                <w:szCs w:val="18"/>
              </w:rPr>
              <w:t>ošasne</w:t>
            </w:r>
            <w:proofErr w:type="spellEnd"/>
            <w:r w:rsidRPr="00B8638D">
              <w:rPr>
                <w:rFonts w:ascii="Times New Roman" w:eastAsia="Calibri" w:hAnsi="Times New Roman" w:cs="Times New Roman"/>
                <w:sz w:val="18"/>
                <w:szCs w:val="18"/>
              </w:rPr>
              <w:t xml:space="preserve"> imovine</w:t>
            </w:r>
          </w:p>
          <w:p w14:paraId="3D38C5F8" w14:textId="77777777"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14:paraId="460F877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5CCBFDC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18D37B3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042A77C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6C41A06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14:paraId="75EEA7EE" w14:textId="77777777" w:rsidR="00BC2CE2" w:rsidRDefault="00BC2CE2" w:rsidP="00BC2CE2">
      <w:pPr>
        <w:spacing w:after="0" w:line="240" w:lineRule="auto"/>
        <w:ind w:firstLine="708"/>
        <w:jc w:val="both"/>
        <w:rPr>
          <w:rFonts w:ascii="Times New Roman" w:eastAsia="Calibri" w:hAnsi="Times New Roman" w:cs="Times New Roman"/>
          <w:sz w:val="24"/>
          <w:szCs w:val="24"/>
        </w:rPr>
      </w:pPr>
    </w:p>
    <w:p w14:paraId="5FAD4F98" w14:textId="77777777" w:rsidR="00BC2CE2" w:rsidRPr="003D176C" w:rsidRDefault="00BC2CE2" w:rsidP="00BC2CE2">
      <w:p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b/>
          <w:bCs/>
          <w:sz w:val="24"/>
          <w:szCs w:val="24"/>
        </w:rPr>
        <w:t xml:space="preserve">Naziv aktivnosti/projekta u Proračunu: </w:t>
      </w:r>
      <w:r w:rsidRPr="003D176C">
        <w:rPr>
          <w:rFonts w:ascii="Times New Roman" w:eastAsia="Calibri" w:hAnsi="Times New Roman" w:cs="Times New Roman"/>
          <w:sz w:val="24"/>
          <w:szCs w:val="24"/>
        </w:rPr>
        <w:t xml:space="preserve">Uklanjanje otpada odbačenog u okoliš na poljoprivrednim površinama </w:t>
      </w:r>
    </w:p>
    <w:p w14:paraId="16D3570F" w14:textId="77777777" w:rsidR="00BC2CE2" w:rsidRDefault="00BC2CE2" w:rsidP="00BC2CE2">
      <w:p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b/>
          <w:bCs/>
          <w:sz w:val="24"/>
          <w:szCs w:val="24"/>
        </w:rPr>
        <w:t>Obrazloženje aktivnosti/projekta:</w:t>
      </w:r>
      <w:r w:rsidRPr="003D176C">
        <w:rPr>
          <w:rFonts w:ascii="Times New Roman" w:eastAsia="Calibri" w:hAnsi="Times New Roman" w:cs="Times New Roman"/>
          <w:sz w:val="24"/>
          <w:szCs w:val="24"/>
        </w:rPr>
        <w:t xml:space="preserve"> Zakonom o poljoprivrednom zemljištu određeno je da poljoprivredno zemljište u vlasništvu države održavaju pogodnim za poljoprivrednu proizvodnju jedinice lokalne samouprave. Nepropisno odlaganje otpada utječe na oštećenje, umanjenje ili gubitak proizvodne sposobnosti poljoprivrednog zemljišta te je uklanjanje nepropisno odloženog otpada nužno.</w:t>
      </w:r>
    </w:p>
    <w:p w14:paraId="44BF8FF3"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0A3ED51F" w14:textId="77777777" w:rsidTr="00DD714B">
        <w:trPr>
          <w:trHeight w:val="417"/>
        </w:trPr>
        <w:tc>
          <w:tcPr>
            <w:tcW w:w="1976" w:type="dxa"/>
            <w:shd w:val="clear" w:color="auto" w:fill="FFFFFF"/>
            <w:tcMar>
              <w:top w:w="0" w:type="dxa"/>
              <w:left w:w="93" w:type="dxa"/>
              <w:bottom w:w="0" w:type="dxa"/>
              <w:right w:w="108" w:type="dxa"/>
            </w:tcMar>
            <w:vAlign w:val="center"/>
            <w:hideMark/>
          </w:tcPr>
          <w:p w14:paraId="04022B4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6243200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442F9EB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71E83F2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75CB73E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1929B8A3"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709D11B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54BD84C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059BA45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3EFC02C8"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65038B7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5409779E"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28847A68" w14:textId="77777777" w:rsidTr="00DD714B">
        <w:trPr>
          <w:trHeight w:val="1132"/>
        </w:trPr>
        <w:tc>
          <w:tcPr>
            <w:tcW w:w="1976" w:type="dxa"/>
            <w:shd w:val="clear" w:color="auto" w:fill="FFFFFF"/>
            <w:tcMar>
              <w:top w:w="0" w:type="dxa"/>
              <w:left w:w="93" w:type="dxa"/>
              <w:bottom w:w="0" w:type="dxa"/>
              <w:right w:w="108" w:type="dxa"/>
            </w:tcMar>
            <w:vAlign w:val="center"/>
            <w:hideMark/>
          </w:tcPr>
          <w:p w14:paraId="2782CF3E" w14:textId="77777777" w:rsidR="00BC2CE2" w:rsidRPr="00B8638D" w:rsidRDefault="00BC2CE2" w:rsidP="00DD71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lastRenderedPageBreak/>
              <w:t>Uklonjen otpad odbačen u okoliš na poljoprivrednim površinama</w:t>
            </w:r>
          </w:p>
          <w:p w14:paraId="60555437" w14:textId="77777777"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14:paraId="448CA1E4" w14:textId="77777777" w:rsidR="00BC2CE2" w:rsidRPr="003D176C" w:rsidRDefault="00BC2CE2" w:rsidP="00DD71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Angažiranje vanjskih subjekata i p</w:t>
            </w:r>
            <w:r w:rsidRPr="003D176C">
              <w:rPr>
                <w:rFonts w:ascii="Times New Roman" w:eastAsia="Calibri" w:hAnsi="Times New Roman" w:cs="Times New Roman"/>
                <w:sz w:val="18"/>
                <w:szCs w:val="18"/>
              </w:rPr>
              <w:t>odmirivanje troškova čišćenja otpada odbačenog u okoliš na poljoprivrednim površinama</w:t>
            </w:r>
          </w:p>
          <w:p w14:paraId="622B6E7C" w14:textId="77777777" w:rsidR="00BC2CE2" w:rsidRPr="003D176C"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14:paraId="373A6FE7"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57E3B720"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55F52808"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390D99D7"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59D3AC43" w14:textId="77777777"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100</w:t>
            </w:r>
          </w:p>
        </w:tc>
      </w:tr>
    </w:tbl>
    <w:p w14:paraId="7D58A91E" w14:textId="77777777" w:rsidR="00BC2CE2" w:rsidRDefault="00BC2CE2" w:rsidP="00BC2CE2">
      <w:pPr>
        <w:spacing w:after="0" w:line="240" w:lineRule="auto"/>
        <w:jc w:val="both"/>
        <w:rPr>
          <w:rFonts w:ascii="Times New Roman" w:eastAsia="Calibri" w:hAnsi="Times New Roman" w:cs="Times New Roman"/>
          <w:sz w:val="24"/>
          <w:szCs w:val="24"/>
        </w:rPr>
      </w:pPr>
    </w:p>
    <w:p w14:paraId="4D5CCCB9" w14:textId="77777777" w:rsidR="00BC2CE2" w:rsidRPr="0056511B" w:rsidRDefault="00BC2CE2" w:rsidP="00BC2CE2">
      <w:pPr>
        <w:rPr>
          <w:rFonts w:ascii="Times New Roman" w:hAnsi="Times New Roman" w:cs="Times New Roman"/>
          <w:b/>
          <w:sz w:val="24"/>
          <w:szCs w:val="24"/>
        </w:rPr>
      </w:pPr>
      <w:r w:rsidRPr="0056511B">
        <w:rPr>
          <w:rFonts w:ascii="Times New Roman" w:hAnsi="Times New Roman" w:cs="Times New Roman"/>
          <w:b/>
          <w:sz w:val="24"/>
          <w:szCs w:val="24"/>
        </w:rPr>
        <w:t>PROGRAM: POTICANJE RAZVOJA TURIZMA</w:t>
      </w:r>
    </w:p>
    <w:p w14:paraId="7C26B38A" w14:textId="77777777" w:rsidR="00BC2CE2" w:rsidRPr="003D176C" w:rsidRDefault="00BC2CE2" w:rsidP="00BC2CE2">
      <w:pPr>
        <w:spacing w:after="0" w:line="240" w:lineRule="auto"/>
        <w:jc w:val="both"/>
        <w:rPr>
          <w:rFonts w:ascii="Times New Roman" w:eastAsia="Calibri" w:hAnsi="Times New Roman" w:cs="Times New Roman"/>
          <w:b/>
          <w:bCs/>
          <w:sz w:val="24"/>
          <w:szCs w:val="24"/>
        </w:rPr>
      </w:pPr>
      <w:r w:rsidRPr="003D176C">
        <w:rPr>
          <w:rFonts w:ascii="Times New Roman" w:eastAsia="Calibri" w:hAnsi="Times New Roman" w:cs="Times New Roman"/>
          <w:b/>
          <w:bCs/>
          <w:sz w:val="24"/>
          <w:szCs w:val="24"/>
        </w:rPr>
        <w:t>Opis programa</w:t>
      </w:r>
    </w:p>
    <w:p w14:paraId="73C2A945" w14:textId="77777777" w:rsidR="00BC2CE2" w:rsidRDefault="00BC2CE2" w:rsidP="00BC2CE2">
      <w:p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 xml:space="preserve">Program se odnosi na provedbu EU projekata koji doprinose </w:t>
      </w:r>
      <w:r>
        <w:rPr>
          <w:rFonts w:ascii="Times New Roman" w:eastAsia="Calibri" w:hAnsi="Times New Roman" w:cs="Times New Roman"/>
          <w:sz w:val="24"/>
          <w:szCs w:val="24"/>
        </w:rPr>
        <w:t>poticanju razvoja turizma i na području</w:t>
      </w:r>
      <w:r w:rsidRPr="003D176C">
        <w:rPr>
          <w:rFonts w:ascii="Times New Roman" w:eastAsia="Calibri" w:hAnsi="Times New Roman" w:cs="Times New Roman"/>
          <w:sz w:val="24"/>
          <w:szCs w:val="24"/>
        </w:rPr>
        <w:t xml:space="preserve"> </w:t>
      </w:r>
      <w:r>
        <w:rPr>
          <w:rFonts w:ascii="Times New Roman" w:eastAsia="Calibri" w:hAnsi="Times New Roman" w:cs="Times New Roman"/>
          <w:sz w:val="24"/>
          <w:szCs w:val="24"/>
        </w:rPr>
        <w:t>g</w:t>
      </w:r>
      <w:r w:rsidRPr="003D176C">
        <w:rPr>
          <w:rFonts w:ascii="Times New Roman" w:eastAsia="Calibri" w:hAnsi="Times New Roman" w:cs="Times New Roman"/>
          <w:sz w:val="24"/>
          <w:szCs w:val="24"/>
        </w:rPr>
        <w:t>rada Poreča-</w:t>
      </w:r>
      <w:proofErr w:type="spellStart"/>
      <w:r w:rsidRPr="003D176C">
        <w:rPr>
          <w:rFonts w:ascii="Times New Roman" w:eastAsia="Calibri" w:hAnsi="Times New Roman" w:cs="Times New Roman"/>
          <w:sz w:val="24"/>
          <w:szCs w:val="24"/>
        </w:rPr>
        <w:t>Parenzo</w:t>
      </w:r>
      <w:proofErr w:type="spellEnd"/>
      <w:r>
        <w:rPr>
          <w:rFonts w:ascii="Times New Roman" w:eastAsia="Calibri" w:hAnsi="Times New Roman" w:cs="Times New Roman"/>
          <w:sz w:val="24"/>
          <w:szCs w:val="24"/>
        </w:rPr>
        <w:t>, s posebnim naglaskom na održivi razvoj turizma</w:t>
      </w:r>
      <w:r w:rsidRPr="003D176C">
        <w:rPr>
          <w:rFonts w:ascii="Times New Roman" w:eastAsia="Calibri" w:hAnsi="Times New Roman" w:cs="Times New Roman"/>
          <w:sz w:val="24"/>
          <w:szCs w:val="24"/>
        </w:rPr>
        <w:t xml:space="preserve">. Nakon  uspješno provedenog projekta SUTRA nastavljaju se ulaganja u razvoj turističke ponude u području održive mobilnosti, usmjerenu na povezivanje ruralnih dijelova Grada s obalom te razvoj inovativne ponude u području kulture. </w:t>
      </w:r>
    </w:p>
    <w:p w14:paraId="0DE4AAE4" w14:textId="77777777" w:rsidR="00BC2CE2" w:rsidRDefault="00BC2CE2" w:rsidP="00BC2CE2">
      <w:pPr>
        <w:spacing w:after="0" w:line="240" w:lineRule="auto"/>
        <w:ind w:firstLine="708"/>
        <w:jc w:val="both"/>
        <w:rPr>
          <w:rFonts w:ascii="Times New Roman" w:eastAsia="Calibri" w:hAnsi="Times New Roman" w:cs="Times New Roman"/>
          <w:sz w:val="24"/>
          <w:szCs w:val="24"/>
        </w:rPr>
      </w:pPr>
    </w:p>
    <w:p w14:paraId="187C92D2" w14:textId="77777777"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Zakonske i druge pravne osnove programa</w:t>
      </w:r>
    </w:p>
    <w:p w14:paraId="7E193948" w14:textId="77777777" w:rsidR="00BC2CE2" w:rsidRPr="00BC2CE2" w:rsidRDefault="00BC2CE2" w:rsidP="00BC2CE2">
      <w:pPr>
        <w:pStyle w:val="Odlomakpopisa"/>
        <w:numPr>
          <w:ilvl w:val="0"/>
          <w:numId w:val="22"/>
        </w:numPr>
        <w:jc w:val="both"/>
        <w:rPr>
          <w:rFonts w:ascii="Times New Roman" w:eastAsia="Calibri" w:hAnsi="Times New Roman" w:cs="Times New Roman"/>
          <w:b/>
          <w:bCs/>
          <w:sz w:val="24"/>
          <w:szCs w:val="24"/>
        </w:rPr>
      </w:pPr>
      <w:r w:rsidRPr="00BC2CE2">
        <w:rPr>
          <w:rFonts w:ascii="Times New Roman" w:eastAsia="Calibri" w:hAnsi="Times New Roman" w:cs="Times New Roman"/>
          <w:sz w:val="24"/>
          <w:szCs w:val="24"/>
        </w:rPr>
        <w:t xml:space="preserve">Program prekogranične suradnje </w:t>
      </w:r>
      <w:proofErr w:type="spellStart"/>
      <w:r w:rsidRPr="00BC2CE2">
        <w:rPr>
          <w:rFonts w:ascii="Times New Roman" w:eastAsia="Calibri" w:hAnsi="Times New Roman" w:cs="Times New Roman"/>
          <w:sz w:val="24"/>
          <w:szCs w:val="24"/>
        </w:rPr>
        <w:t>Interreg</w:t>
      </w:r>
      <w:proofErr w:type="spellEnd"/>
      <w:r w:rsidRPr="00BC2CE2">
        <w:rPr>
          <w:rFonts w:ascii="Times New Roman" w:eastAsia="Calibri" w:hAnsi="Times New Roman" w:cs="Times New Roman"/>
          <w:sz w:val="24"/>
          <w:szCs w:val="24"/>
        </w:rPr>
        <w:t xml:space="preserve"> Italija – Hrvatska 2021. – 2027.</w:t>
      </w:r>
    </w:p>
    <w:p w14:paraId="28B78BCC" w14:textId="77777777"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14:paraId="247AE8B4" w14:textId="77777777" w:rsidR="00BC2CE2" w:rsidRPr="007B1FA8" w:rsidRDefault="00BC2CE2" w:rsidP="00BC2CE2">
      <w:pPr>
        <w:spacing w:after="0" w:line="240" w:lineRule="auto"/>
        <w:jc w:val="both"/>
        <w:rPr>
          <w:rFonts w:ascii="Times New Roman" w:eastAsia="Calibri" w:hAnsi="Times New Roman" w:cs="Times New Roman"/>
          <w:bCs/>
          <w:sz w:val="24"/>
          <w:szCs w:val="24"/>
        </w:rPr>
      </w:pPr>
      <w:r w:rsidRPr="00C15B2B">
        <w:rPr>
          <w:rFonts w:ascii="Times New Roman" w:eastAsia="Calibri" w:hAnsi="Times New Roman" w:cs="Times New Roman"/>
          <w:b/>
          <w:bCs/>
          <w:sz w:val="24"/>
          <w:szCs w:val="24"/>
        </w:rPr>
        <w:t>Ciljevi pr</w:t>
      </w:r>
      <w:r>
        <w:rPr>
          <w:rFonts w:ascii="Times New Roman" w:eastAsia="Calibri" w:hAnsi="Times New Roman" w:cs="Times New Roman"/>
          <w:b/>
          <w:bCs/>
          <w:sz w:val="24"/>
          <w:szCs w:val="24"/>
        </w:rPr>
        <w:t xml:space="preserve">ovedbe programa u </w:t>
      </w:r>
      <w:r w:rsidRPr="003D176C">
        <w:rPr>
          <w:rFonts w:ascii="Times New Roman" w:eastAsia="Calibri" w:hAnsi="Times New Roman" w:cs="Times New Roman"/>
          <w:b/>
          <w:bCs/>
          <w:sz w:val="24"/>
          <w:szCs w:val="24"/>
        </w:rPr>
        <w:t>razdoblju 2024. – 2026.:</w:t>
      </w:r>
      <w:r>
        <w:rPr>
          <w:rFonts w:ascii="Times New Roman" w:eastAsia="Calibri" w:hAnsi="Times New Roman" w:cs="Times New Roman"/>
          <w:b/>
          <w:bCs/>
          <w:sz w:val="24"/>
          <w:szCs w:val="24"/>
        </w:rPr>
        <w:t xml:space="preserve"> </w:t>
      </w:r>
      <w:r w:rsidRPr="003D176C">
        <w:rPr>
          <w:rFonts w:ascii="Times New Roman" w:eastAsia="Calibri" w:hAnsi="Times New Roman" w:cs="Times New Roman"/>
          <w:sz w:val="24"/>
          <w:szCs w:val="24"/>
        </w:rPr>
        <w:t>Poticanje razvoja turizma na održiv način na području turističke destinacije Poreč</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Poreština</w:t>
      </w:r>
      <w:proofErr w:type="spellEnd"/>
      <w:r w:rsidRPr="003D176C">
        <w:rPr>
          <w:rFonts w:ascii="Times New Roman" w:eastAsia="Calibri" w:hAnsi="Times New Roman" w:cs="Times New Roman"/>
          <w:sz w:val="24"/>
          <w:szCs w:val="24"/>
        </w:rPr>
        <w:t xml:space="preserve">. </w:t>
      </w:r>
      <w:r w:rsidRPr="003D176C">
        <w:rPr>
          <w:rFonts w:ascii="Times New Roman" w:eastAsia="Calibri" w:hAnsi="Times New Roman" w:cs="Times New Roman"/>
          <w:bCs/>
          <w:sz w:val="24"/>
          <w:szCs w:val="24"/>
        </w:rPr>
        <w:t xml:space="preserve">Promicanje održive mobilnosti u gradovima na jadranskoj obali i u njihovom zaleđu te turistički razvoju u prekograničnom području kroz aktivnosti usmjerene na </w:t>
      </w:r>
      <w:proofErr w:type="spellStart"/>
      <w:r w:rsidRPr="003D176C">
        <w:rPr>
          <w:rFonts w:ascii="Times New Roman" w:eastAsia="Calibri" w:hAnsi="Times New Roman" w:cs="Times New Roman"/>
          <w:bCs/>
          <w:sz w:val="24"/>
          <w:szCs w:val="24"/>
        </w:rPr>
        <w:t>delokalizaciju</w:t>
      </w:r>
      <w:proofErr w:type="spellEnd"/>
      <w:r w:rsidRPr="003D176C">
        <w:rPr>
          <w:rFonts w:ascii="Times New Roman" w:eastAsia="Calibri" w:hAnsi="Times New Roman" w:cs="Times New Roman"/>
          <w:bCs/>
          <w:sz w:val="24"/>
          <w:szCs w:val="24"/>
        </w:rPr>
        <w:t xml:space="preserve"> turističkih tokova i promicanje van sezonskog turizma kroz inovativne proizvode i kulturu kako bi se osigurala kvalitetna turistička ponuda tijekom cijele godine.</w:t>
      </w:r>
    </w:p>
    <w:p w14:paraId="1A3E01D5" w14:textId="77777777" w:rsidR="00BC2CE2" w:rsidRPr="00C15B2B" w:rsidRDefault="00BC2CE2" w:rsidP="00BC2CE2">
      <w:pPr>
        <w:spacing w:after="0" w:line="240" w:lineRule="auto"/>
        <w:jc w:val="both"/>
        <w:rPr>
          <w:rFonts w:ascii="Times New Roman" w:eastAsia="Calibri" w:hAnsi="Times New Roman" w:cs="Times New Roman"/>
          <w:b/>
          <w:bCs/>
          <w:sz w:val="24"/>
          <w:szCs w:val="24"/>
        </w:rPr>
      </w:pPr>
    </w:p>
    <w:p w14:paraId="57D903F2" w14:textId="77777777"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Procjena i ishodište potrebnih sredstava za aktivnosti/projekte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BC2CE2" w:rsidRPr="00B8638D" w14:paraId="4A8A1945" w14:textId="77777777" w:rsidTr="00DD714B">
        <w:trPr>
          <w:trHeight w:val="530"/>
        </w:trPr>
        <w:tc>
          <w:tcPr>
            <w:tcW w:w="3677" w:type="dxa"/>
            <w:vAlign w:val="center"/>
          </w:tcPr>
          <w:p w14:paraId="3B794444" w14:textId="77777777"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Aktivnost/ projekt</w:t>
            </w:r>
          </w:p>
        </w:tc>
        <w:tc>
          <w:tcPr>
            <w:tcW w:w="1346" w:type="dxa"/>
            <w:vAlign w:val="center"/>
          </w:tcPr>
          <w:p w14:paraId="363CA704" w14:textId="77777777"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Proračun 2023.</w:t>
            </w:r>
          </w:p>
        </w:tc>
        <w:tc>
          <w:tcPr>
            <w:tcW w:w="1345" w:type="dxa"/>
            <w:vAlign w:val="center"/>
          </w:tcPr>
          <w:p w14:paraId="4FE014C7" w14:textId="77777777"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Plan</w:t>
            </w:r>
          </w:p>
          <w:p w14:paraId="6289E557" w14:textId="77777777"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2024.</w:t>
            </w:r>
          </w:p>
        </w:tc>
        <w:tc>
          <w:tcPr>
            <w:tcW w:w="1347" w:type="dxa"/>
            <w:vAlign w:val="center"/>
          </w:tcPr>
          <w:p w14:paraId="5F302CA5" w14:textId="77777777"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Projekcija</w:t>
            </w:r>
          </w:p>
          <w:p w14:paraId="562DA150" w14:textId="77777777"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2025.</w:t>
            </w:r>
          </w:p>
        </w:tc>
        <w:tc>
          <w:tcPr>
            <w:tcW w:w="1347" w:type="dxa"/>
          </w:tcPr>
          <w:p w14:paraId="2F925F11" w14:textId="77777777" w:rsidR="00BC2CE2" w:rsidRPr="00B8638D" w:rsidRDefault="00BC2CE2" w:rsidP="00DD714B">
            <w:pPr>
              <w:spacing w:after="0" w:line="240" w:lineRule="auto"/>
              <w:jc w:val="center"/>
              <w:rPr>
                <w:rFonts w:ascii="Times New Roman" w:eastAsia="Calibri" w:hAnsi="Times New Roman" w:cs="Times New Roman"/>
                <w:b/>
                <w:sz w:val="18"/>
                <w:szCs w:val="18"/>
              </w:rPr>
            </w:pPr>
          </w:p>
          <w:p w14:paraId="1D55E353" w14:textId="77777777"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Projekcija</w:t>
            </w:r>
          </w:p>
          <w:p w14:paraId="02FE99F5" w14:textId="77777777"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2026.</w:t>
            </w:r>
          </w:p>
          <w:p w14:paraId="7C650552" w14:textId="77777777" w:rsidR="00BC2CE2" w:rsidRPr="00B8638D" w:rsidRDefault="00BC2CE2" w:rsidP="00DD714B">
            <w:pPr>
              <w:spacing w:after="0" w:line="240" w:lineRule="auto"/>
              <w:rPr>
                <w:rFonts w:ascii="Times New Roman" w:eastAsia="Calibri" w:hAnsi="Times New Roman" w:cs="Times New Roman"/>
                <w:b/>
                <w:sz w:val="18"/>
                <w:szCs w:val="18"/>
              </w:rPr>
            </w:pPr>
          </w:p>
        </w:tc>
      </w:tr>
      <w:tr w:rsidR="00BC2CE2" w:rsidRPr="00B8638D" w14:paraId="235F46AF" w14:textId="77777777" w:rsidTr="00DD714B">
        <w:trPr>
          <w:trHeight w:val="454"/>
        </w:trPr>
        <w:tc>
          <w:tcPr>
            <w:tcW w:w="3677" w:type="dxa"/>
            <w:vAlign w:val="center"/>
          </w:tcPr>
          <w:p w14:paraId="2EF84E00" w14:textId="77777777"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EU projekt: SUMMA (</w:t>
            </w:r>
            <w:proofErr w:type="spellStart"/>
            <w:r w:rsidRPr="003D176C">
              <w:rPr>
                <w:rFonts w:ascii="Times New Roman" w:eastAsia="Calibri" w:hAnsi="Times New Roman" w:cs="Times New Roman"/>
                <w:sz w:val="18"/>
                <w:szCs w:val="18"/>
              </w:rPr>
              <w:t>Interreg</w:t>
            </w:r>
            <w:proofErr w:type="spellEnd"/>
            <w:r w:rsidRPr="003D176C">
              <w:rPr>
                <w:rFonts w:ascii="Times New Roman" w:eastAsia="Calibri" w:hAnsi="Times New Roman" w:cs="Times New Roman"/>
                <w:sz w:val="18"/>
                <w:szCs w:val="18"/>
              </w:rPr>
              <w:t xml:space="preserve"> </w:t>
            </w:r>
            <w:proofErr w:type="spellStart"/>
            <w:r w:rsidRPr="003D176C">
              <w:rPr>
                <w:rFonts w:ascii="Times New Roman" w:eastAsia="Calibri" w:hAnsi="Times New Roman" w:cs="Times New Roman"/>
                <w:sz w:val="18"/>
                <w:szCs w:val="18"/>
              </w:rPr>
              <w:t>Italy</w:t>
            </w:r>
            <w:proofErr w:type="spellEnd"/>
            <w:r w:rsidRPr="003D176C">
              <w:rPr>
                <w:rFonts w:ascii="Times New Roman" w:eastAsia="Calibri" w:hAnsi="Times New Roman" w:cs="Times New Roman"/>
                <w:sz w:val="18"/>
                <w:szCs w:val="18"/>
              </w:rPr>
              <w:t xml:space="preserve"> – Croatia 2021 – 2027)</w:t>
            </w:r>
          </w:p>
        </w:tc>
        <w:tc>
          <w:tcPr>
            <w:tcW w:w="1346" w:type="dxa"/>
          </w:tcPr>
          <w:p w14:paraId="06D518FD" w14:textId="77777777"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0,00</w:t>
            </w:r>
          </w:p>
        </w:tc>
        <w:tc>
          <w:tcPr>
            <w:tcW w:w="1345" w:type="dxa"/>
          </w:tcPr>
          <w:p w14:paraId="382C6439" w14:textId="77777777"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320.300,00</w:t>
            </w:r>
          </w:p>
        </w:tc>
        <w:tc>
          <w:tcPr>
            <w:tcW w:w="1347" w:type="dxa"/>
          </w:tcPr>
          <w:p w14:paraId="1A0DAF08" w14:textId="77777777"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14.260,00</w:t>
            </w:r>
          </w:p>
        </w:tc>
        <w:tc>
          <w:tcPr>
            <w:tcW w:w="1347" w:type="dxa"/>
          </w:tcPr>
          <w:p w14:paraId="1A0094F5" w14:textId="77777777"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0,00</w:t>
            </w:r>
          </w:p>
        </w:tc>
      </w:tr>
      <w:tr w:rsidR="00BC2CE2" w:rsidRPr="00B8638D" w14:paraId="6AF7F425" w14:textId="77777777" w:rsidTr="00DD714B">
        <w:trPr>
          <w:trHeight w:val="454"/>
        </w:trPr>
        <w:tc>
          <w:tcPr>
            <w:tcW w:w="3677" w:type="dxa"/>
            <w:vAlign w:val="center"/>
          </w:tcPr>
          <w:p w14:paraId="19276C96" w14:textId="77777777"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BOOST 365 (</w:t>
            </w:r>
            <w:proofErr w:type="spellStart"/>
            <w:r w:rsidRPr="003D176C">
              <w:rPr>
                <w:rFonts w:ascii="Times New Roman" w:eastAsia="Calibri" w:hAnsi="Times New Roman" w:cs="Times New Roman"/>
                <w:sz w:val="18"/>
                <w:szCs w:val="18"/>
              </w:rPr>
              <w:t>Interreg</w:t>
            </w:r>
            <w:proofErr w:type="spellEnd"/>
            <w:r w:rsidRPr="003D176C">
              <w:rPr>
                <w:rFonts w:ascii="Times New Roman" w:eastAsia="Calibri" w:hAnsi="Times New Roman" w:cs="Times New Roman"/>
                <w:sz w:val="18"/>
                <w:szCs w:val="18"/>
              </w:rPr>
              <w:t xml:space="preserve"> </w:t>
            </w:r>
            <w:proofErr w:type="spellStart"/>
            <w:r w:rsidRPr="003D176C">
              <w:rPr>
                <w:rFonts w:ascii="Times New Roman" w:eastAsia="Calibri" w:hAnsi="Times New Roman" w:cs="Times New Roman"/>
                <w:sz w:val="18"/>
                <w:szCs w:val="18"/>
              </w:rPr>
              <w:t>Italy</w:t>
            </w:r>
            <w:proofErr w:type="spellEnd"/>
            <w:r w:rsidRPr="003D176C">
              <w:rPr>
                <w:rFonts w:ascii="Times New Roman" w:eastAsia="Calibri" w:hAnsi="Times New Roman" w:cs="Times New Roman"/>
                <w:sz w:val="18"/>
                <w:szCs w:val="18"/>
              </w:rPr>
              <w:t xml:space="preserve"> – Croatia 2021 – 2027)</w:t>
            </w:r>
          </w:p>
        </w:tc>
        <w:tc>
          <w:tcPr>
            <w:tcW w:w="1346" w:type="dxa"/>
          </w:tcPr>
          <w:p w14:paraId="187D7523" w14:textId="77777777"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0,00</w:t>
            </w:r>
          </w:p>
        </w:tc>
        <w:tc>
          <w:tcPr>
            <w:tcW w:w="1345" w:type="dxa"/>
          </w:tcPr>
          <w:p w14:paraId="20036D80" w14:textId="77777777"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742.360,00</w:t>
            </w:r>
          </w:p>
        </w:tc>
        <w:tc>
          <w:tcPr>
            <w:tcW w:w="1347" w:type="dxa"/>
          </w:tcPr>
          <w:p w14:paraId="3E8C7A4D" w14:textId="77777777"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849.770,00</w:t>
            </w:r>
          </w:p>
        </w:tc>
        <w:tc>
          <w:tcPr>
            <w:tcW w:w="1347" w:type="dxa"/>
          </w:tcPr>
          <w:p w14:paraId="2E3CBBA8" w14:textId="77777777"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251.040,00</w:t>
            </w:r>
          </w:p>
        </w:tc>
      </w:tr>
      <w:tr w:rsidR="00BC2CE2" w:rsidRPr="00B8638D" w14:paraId="7E70AEB5" w14:textId="77777777" w:rsidTr="00DD714B">
        <w:trPr>
          <w:trHeight w:val="454"/>
        </w:trPr>
        <w:tc>
          <w:tcPr>
            <w:tcW w:w="3677" w:type="dxa"/>
            <w:vAlign w:val="center"/>
          </w:tcPr>
          <w:p w14:paraId="455E20A8" w14:textId="77777777" w:rsidR="00BC2CE2" w:rsidRPr="003D176C" w:rsidRDefault="00BC2CE2" w:rsidP="00DD714B">
            <w:pPr>
              <w:spacing w:after="0" w:line="240" w:lineRule="auto"/>
              <w:jc w:val="center"/>
              <w:rPr>
                <w:rFonts w:ascii="Times New Roman" w:eastAsia="Calibri" w:hAnsi="Times New Roman" w:cs="Times New Roman"/>
                <w:b/>
                <w:sz w:val="18"/>
                <w:szCs w:val="18"/>
              </w:rPr>
            </w:pPr>
            <w:r w:rsidRPr="003D176C">
              <w:rPr>
                <w:rFonts w:ascii="Times New Roman" w:eastAsia="Calibri" w:hAnsi="Times New Roman" w:cs="Times New Roman"/>
                <w:b/>
                <w:sz w:val="18"/>
                <w:szCs w:val="18"/>
              </w:rPr>
              <w:t>UKUPNO</w:t>
            </w:r>
          </w:p>
        </w:tc>
        <w:tc>
          <w:tcPr>
            <w:tcW w:w="1346" w:type="dxa"/>
          </w:tcPr>
          <w:p w14:paraId="4717B88E" w14:textId="77777777" w:rsidR="00BC2CE2" w:rsidRPr="003D176C" w:rsidRDefault="00BC2CE2" w:rsidP="00DD714B">
            <w:pPr>
              <w:spacing w:after="0" w:line="240" w:lineRule="auto"/>
              <w:jc w:val="center"/>
              <w:rPr>
                <w:rFonts w:ascii="Times New Roman" w:eastAsia="Calibri" w:hAnsi="Times New Roman" w:cs="Times New Roman"/>
                <w:b/>
                <w:bCs/>
                <w:sz w:val="18"/>
                <w:szCs w:val="18"/>
              </w:rPr>
            </w:pPr>
            <w:r w:rsidRPr="003D176C">
              <w:rPr>
                <w:rFonts w:ascii="Times New Roman" w:hAnsi="Times New Roman" w:cs="Times New Roman"/>
                <w:b/>
                <w:sz w:val="18"/>
                <w:szCs w:val="18"/>
              </w:rPr>
              <w:t>0,00</w:t>
            </w:r>
          </w:p>
        </w:tc>
        <w:tc>
          <w:tcPr>
            <w:tcW w:w="1345" w:type="dxa"/>
          </w:tcPr>
          <w:p w14:paraId="740FEC29" w14:textId="77777777" w:rsidR="00BC2CE2" w:rsidRPr="003D176C" w:rsidRDefault="00BC2CE2" w:rsidP="00DD714B">
            <w:pPr>
              <w:spacing w:after="0" w:line="240" w:lineRule="auto"/>
              <w:jc w:val="center"/>
              <w:rPr>
                <w:rFonts w:ascii="Times New Roman" w:eastAsia="Calibri" w:hAnsi="Times New Roman" w:cs="Times New Roman"/>
                <w:b/>
                <w:sz w:val="18"/>
                <w:szCs w:val="18"/>
              </w:rPr>
            </w:pPr>
            <w:r w:rsidRPr="003D176C">
              <w:rPr>
                <w:rFonts w:ascii="Times New Roman" w:hAnsi="Times New Roman" w:cs="Times New Roman"/>
                <w:b/>
                <w:sz w:val="18"/>
                <w:szCs w:val="18"/>
              </w:rPr>
              <w:t>1.062.660,00</w:t>
            </w:r>
          </w:p>
        </w:tc>
        <w:tc>
          <w:tcPr>
            <w:tcW w:w="1347" w:type="dxa"/>
          </w:tcPr>
          <w:p w14:paraId="21E3D32A" w14:textId="77777777" w:rsidR="00BC2CE2" w:rsidRPr="003D176C" w:rsidRDefault="00BC2CE2" w:rsidP="00DD714B">
            <w:pPr>
              <w:spacing w:after="0" w:line="240" w:lineRule="auto"/>
              <w:jc w:val="center"/>
              <w:rPr>
                <w:rFonts w:ascii="Times New Roman" w:eastAsia="Calibri" w:hAnsi="Times New Roman" w:cs="Times New Roman"/>
                <w:b/>
                <w:sz w:val="18"/>
                <w:szCs w:val="18"/>
              </w:rPr>
            </w:pPr>
            <w:r w:rsidRPr="003D176C">
              <w:rPr>
                <w:rFonts w:ascii="Times New Roman" w:hAnsi="Times New Roman" w:cs="Times New Roman"/>
                <w:b/>
                <w:sz w:val="18"/>
                <w:szCs w:val="18"/>
              </w:rPr>
              <w:t>864.030,00</w:t>
            </w:r>
          </w:p>
        </w:tc>
        <w:tc>
          <w:tcPr>
            <w:tcW w:w="1347" w:type="dxa"/>
          </w:tcPr>
          <w:p w14:paraId="3C28A5E2" w14:textId="77777777" w:rsidR="00BC2CE2" w:rsidRPr="003D176C" w:rsidRDefault="00BC2CE2" w:rsidP="00DD714B">
            <w:pPr>
              <w:spacing w:after="0" w:line="240" w:lineRule="auto"/>
              <w:jc w:val="center"/>
              <w:rPr>
                <w:rFonts w:ascii="Times New Roman" w:eastAsia="Calibri" w:hAnsi="Times New Roman" w:cs="Times New Roman"/>
                <w:b/>
                <w:sz w:val="18"/>
                <w:szCs w:val="18"/>
              </w:rPr>
            </w:pPr>
            <w:r w:rsidRPr="003D176C">
              <w:rPr>
                <w:rFonts w:ascii="Times New Roman" w:hAnsi="Times New Roman" w:cs="Times New Roman"/>
                <w:b/>
                <w:sz w:val="18"/>
                <w:szCs w:val="18"/>
              </w:rPr>
              <w:t>251.040,00</w:t>
            </w:r>
          </w:p>
        </w:tc>
      </w:tr>
    </w:tbl>
    <w:p w14:paraId="43EB4D44" w14:textId="77777777"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14:paraId="34FFF8C1" w14:textId="77777777" w:rsidR="00BC2CE2" w:rsidRPr="00397FEB" w:rsidRDefault="00BC2CE2" w:rsidP="00BC2CE2">
      <w:pPr>
        <w:spacing w:after="0" w:line="240" w:lineRule="auto"/>
        <w:jc w:val="both"/>
        <w:rPr>
          <w:rFonts w:ascii="Times New Roman" w:eastAsia="Calibri" w:hAnsi="Times New Roman" w:cs="Times New Roman"/>
          <w:sz w:val="24"/>
          <w:szCs w:val="24"/>
        </w:rPr>
      </w:pPr>
      <w:r w:rsidRPr="00287989">
        <w:rPr>
          <w:rFonts w:ascii="Times New Roman" w:eastAsia="Calibri" w:hAnsi="Times New Roman" w:cs="Times New Roman"/>
          <w:b/>
          <w:bCs/>
          <w:sz w:val="24"/>
          <w:szCs w:val="24"/>
        </w:rPr>
        <w:t xml:space="preserve">Naziv aktivnosti/projekta u Proračunu: </w:t>
      </w:r>
      <w:r w:rsidRPr="00287989">
        <w:rPr>
          <w:rFonts w:ascii="Times New Roman" w:eastAsia="Calibri" w:hAnsi="Times New Roman" w:cs="Times New Roman"/>
          <w:sz w:val="24"/>
          <w:szCs w:val="24"/>
        </w:rPr>
        <w:t xml:space="preserve">EU projekt: </w:t>
      </w:r>
      <w:r w:rsidRPr="00830545">
        <w:rPr>
          <w:rFonts w:ascii="Times New Roman" w:eastAsia="Calibri" w:hAnsi="Times New Roman" w:cs="Times New Roman"/>
          <w:sz w:val="24"/>
          <w:szCs w:val="24"/>
        </w:rPr>
        <w:t>SUMMA (</w:t>
      </w:r>
      <w:proofErr w:type="spellStart"/>
      <w:r w:rsidRPr="00830545">
        <w:rPr>
          <w:rFonts w:ascii="Times New Roman" w:eastAsia="Calibri" w:hAnsi="Times New Roman" w:cs="Times New Roman"/>
          <w:sz w:val="24"/>
          <w:szCs w:val="24"/>
        </w:rPr>
        <w:t>Interreg</w:t>
      </w:r>
      <w:proofErr w:type="spellEnd"/>
      <w:r w:rsidRPr="00830545">
        <w:rPr>
          <w:rFonts w:ascii="Times New Roman" w:eastAsia="Calibri" w:hAnsi="Times New Roman" w:cs="Times New Roman"/>
          <w:sz w:val="24"/>
          <w:szCs w:val="24"/>
        </w:rPr>
        <w:t xml:space="preserve"> </w:t>
      </w:r>
      <w:proofErr w:type="spellStart"/>
      <w:r w:rsidRPr="00830545">
        <w:rPr>
          <w:rFonts w:ascii="Times New Roman" w:eastAsia="Calibri" w:hAnsi="Times New Roman" w:cs="Times New Roman"/>
          <w:sz w:val="24"/>
          <w:szCs w:val="24"/>
        </w:rPr>
        <w:t>Italy</w:t>
      </w:r>
      <w:proofErr w:type="spellEnd"/>
      <w:r w:rsidRPr="00830545">
        <w:rPr>
          <w:rFonts w:ascii="Times New Roman" w:eastAsia="Calibri" w:hAnsi="Times New Roman" w:cs="Times New Roman"/>
          <w:sz w:val="24"/>
          <w:szCs w:val="24"/>
        </w:rPr>
        <w:t xml:space="preserve"> – Croatia 2021 – 2027)</w:t>
      </w:r>
    </w:p>
    <w:p w14:paraId="5AF6CFCA" w14:textId="77777777" w:rsidR="00BC2CE2" w:rsidRPr="00397FEB" w:rsidRDefault="00BC2CE2" w:rsidP="00BC2CE2">
      <w:pPr>
        <w:spacing w:after="0" w:line="240" w:lineRule="auto"/>
        <w:jc w:val="both"/>
        <w:rPr>
          <w:rFonts w:ascii="Times New Roman" w:eastAsia="Calibri" w:hAnsi="Times New Roman" w:cs="Times New Roman"/>
          <w:sz w:val="24"/>
          <w:szCs w:val="24"/>
        </w:rPr>
      </w:pPr>
      <w:r w:rsidRPr="00287989">
        <w:rPr>
          <w:rFonts w:ascii="Times New Roman" w:eastAsia="Calibri" w:hAnsi="Times New Roman" w:cs="Times New Roman"/>
          <w:b/>
          <w:bCs/>
          <w:sz w:val="24"/>
          <w:szCs w:val="24"/>
        </w:rPr>
        <w:t xml:space="preserve">Obrazloženje aktivnosti/projekta: </w:t>
      </w:r>
      <w:r w:rsidRPr="003D176C">
        <w:rPr>
          <w:rFonts w:ascii="Times New Roman" w:eastAsia="Calibri" w:hAnsi="Times New Roman" w:cs="Times New Roman"/>
          <w:sz w:val="24"/>
          <w:szCs w:val="24"/>
        </w:rPr>
        <w:t>Projektom SUMMA nabavit će se električni mini bus kojim će se proširiti mreža javnog prijevoza na području Grada. Ukupna vrijednost projekta je 2.611.664, 06 EUR, a proračun Grada Poreča-</w:t>
      </w:r>
      <w:proofErr w:type="spellStart"/>
      <w:r w:rsidRPr="003D176C">
        <w:rPr>
          <w:rFonts w:ascii="Times New Roman" w:eastAsia="Calibri" w:hAnsi="Times New Roman" w:cs="Times New Roman"/>
          <w:sz w:val="24"/>
          <w:szCs w:val="24"/>
        </w:rPr>
        <w:t>Parenzo</w:t>
      </w:r>
      <w:proofErr w:type="spellEnd"/>
      <w:r w:rsidRPr="003D176C">
        <w:rPr>
          <w:rFonts w:ascii="Times New Roman" w:eastAsia="Calibri" w:hAnsi="Times New Roman" w:cs="Times New Roman"/>
          <w:sz w:val="24"/>
          <w:szCs w:val="24"/>
        </w:rPr>
        <w:t xml:space="preserve"> na ovom projektu iznosi 342.720,00 EUR. </w:t>
      </w:r>
      <w:r>
        <w:rPr>
          <w:rFonts w:ascii="Times New Roman" w:eastAsia="Calibri" w:hAnsi="Times New Roman" w:cs="Times New Roman"/>
          <w:sz w:val="24"/>
          <w:szCs w:val="24"/>
        </w:rPr>
        <w:t>Provedba projekta završava u 2025</w:t>
      </w:r>
      <w:r w:rsidRPr="00287989">
        <w:rPr>
          <w:rFonts w:ascii="Times New Roman" w:eastAsia="Calibri" w:hAnsi="Times New Roman" w:cs="Times New Roman"/>
          <w:sz w:val="24"/>
          <w:szCs w:val="24"/>
        </w:rPr>
        <w:t>. godini.</w:t>
      </w:r>
      <w:r>
        <w:rPr>
          <w:rFonts w:ascii="Times New Roman" w:eastAsia="Calibri" w:hAnsi="Times New Roman" w:cs="Times New Roman"/>
          <w:sz w:val="24"/>
          <w:szCs w:val="24"/>
        </w:rPr>
        <w:t xml:space="preserve"> </w:t>
      </w:r>
    </w:p>
    <w:p w14:paraId="498E63C1" w14:textId="77777777" w:rsidR="00BC2CE2" w:rsidRDefault="00BC2CE2" w:rsidP="00BC2CE2">
      <w:pPr>
        <w:spacing w:after="0" w:line="240" w:lineRule="auto"/>
        <w:jc w:val="both"/>
        <w:rPr>
          <w:rFonts w:ascii="Times New Roman" w:eastAsia="Calibri" w:hAnsi="Times New Roman" w:cs="Times New Roman"/>
          <w:b/>
          <w:bCs/>
          <w:sz w:val="24"/>
          <w:szCs w:val="24"/>
        </w:rPr>
      </w:pPr>
    </w:p>
    <w:p w14:paraId="7695C81D" w14:textId="77777777" w:rsidR="00BC2CE2" w:rsidRDefault="00BC2CE2" w:rsidP="00BC2CE2">
      <w:pPr>
        <w:spacing w:after="0" w:line="240" w:lineRule="auto"/>
        <w:jc w:val="both"/>
        <w:rPr>
          <w:rFonts w:ascii="Times New Roman" w:eastAsia="Calibri" w:hAnsi="Times New Roman" w:cs="Times New Roman"/>
          <w:b/>
          <w:bCs/>
          <w:sz w:val="24"/>
          <w:szCs w:val="24"/>
        </w:rPr>
      </w:pPr>
    </w:p>
    <w:p w14:paraId="6B2AFB0A" w14:textId="77777777" w:rsidR="00BC2CE2" w:rsidRDefault="00BC2CE2" w:rsidP="00BC2CE2">
      <w:pPr>
        <w:spacing w:after="0" w:line="240" w:lineRule="auto"/>
        <w:jc w:val="both"/>
        <w:rPr>
          <w:rFonts w:ascii="Times New Roman" w:eastAsia="Calibri" w:hAnsi="Times New Roman" w:cs="Times New Roman"/>
          <w:b/>
          <w:bCs/>
          <w:sz w:val="24"/>
          <w:szCs w:val="24"/>
        </w:rPr>
      </w:pPr>
    </w:p>
    <w:p w14:paraId="6AEDAE3C"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Pokazatelji rezultata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14:paraId="314DA402" w14:textId="77777777" w:rsidTr="00DD714B">
        <w:trPr>
          <w:trHeight w:val="417"/>
        </w:trPr>
        <w:tc>
          <w:tcPr>
            <w:tcW w:w="1976" w:type="dxa"/>
            <w:shd w:val="clear" w:color="auto" w:fill="FFFFFF"/>
            <w:tcMar>
              <w:top w:w="0" w:type="dxa"/>
              <w:left w:w="93" w:type="dxa"/>
              <w:bottom w:w="0" w:type="dxa"/>
              <w:right w:w="108" w:type="dxa"/>
            </w:tcMar>
            <w:vAlign w:val="center"/>
            <w:hideMark/>
          </w:tcPr>
          <w:p w14:paraId="3B421A8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720061B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14:paraId="13B19DE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200424B4"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5A00C92F"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14:paraId="6B32E7F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1AF9CB0B"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7BEF367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230877E7"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16EC8D4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0BF54ED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14:paraId="5CDD4FDC"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14:paraId="62750223" w14:textId="77777777" w:rsidTr="00DD714B">
        <w:trPr>
          <w:trHeight w:val="1132"/>
        </w:trPr>
        <w:tc>
          <w:tcPr>
            <w:tcW w:w="1976" w:type="dxa"/>
            <w:shd w:val="clear" w:color="auto" w:fill="FFFFFF"/>
            <w:tcMar>
              <w:top w:w="0" w:type="dxa"/>
              <w:left w:w="93" w:type="dxa"/>
              <w:bottom w:w="0" w:type="dxa"/>
              <w:right w:w="108" w:type="dxa"/>
            </w:tcMar>
            <w:vAlign w:val="center"/>
            <w:hideMark/>
          </w:tcPr>
          <w:p w14:paraId="0A99A896"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lastRenderedPageBreak/>
              <w:t xml:space="preserve">Provedba aktivnosti u okviru projekta  </w:t>
            </w:r>
            <w:r w:rsidRPr="00B8638D">
              <w:rPr>
                <w:rFonts w:ascii="Times New Roman" w:eastAsia="Calibri" w:hAnsi="Times New Roman" w:cs="Times New Roman"/>
                <w:sz w:val="18"/>
                <w:szCs w:val="18"/>
              </w:rPr>
              <w:t xml:space="preserve"> </w:t>
            </w:r>
            <w:r w:rsidRPr="00B8638D">
              <w:rPr>
                <w:sz w:val="18"/>
                <w:szCs w:val="18"/>
              </w:rPr>
              <w:t xml:space="preserve"> </w:t>
            </w:r>
            <w:r w:rsidRPr="00B8638D">
              <w:rPr>
                <w:rFonts w:ascii="Times New Roman" w:eastAsia="Calibri" w:hAnsi="Times New Roman" w:cs="Times New Roman"/>
                <w:sz w:val="18"/>
                <w:szCs w:val="18"/>
              </w:rPr>
              <w:t>SUMMA (</w:t>
            </w:r>
            <w:proofErr w:type="spellStart"/>
            <w:r w:rsidRPr="00B8638D">
              <w:rPr>
                <w:rFonts w:ascii="Times New Roman" w:eastAsia="Calibri" w:hAnsi="Times New Roman" w:cs="Times New Roman"/>
                <w:sz w:val="18"/>
                <w:szCs w:val="18"/>
              </w:rPr>
              <w:t>Interreg</w:t>
            </w:r>
            <w:proofErr w:type="spellEnd"/>
            <w:r w:rsidRPr="00B8638D">
              <w:rPr>
                <w:rFonts w:ascii="Times New Roman" w:eastAsia="Calibri" w:hAnsi="Times New Roman" w:cs="Times New Roman"/>
                <w:sz w:val="18"/>
                <w:szCs w:val="18"/>
              </w:rPr>
              <w:t xml:space="preserve"> </w:t>
            </w:r>
            <w:proofErr w:type="spellStart"/>
            <w:r w:rsidRPr="00B8638D">
              <w:rPr>
                <w:rFonts w:ascii="Times New Roman" w:eastAsia="Calibri" w:hAnsi="Times New Roman" w:cs="Times New Roman"/>
                <w:sz w:val="18"/>
                <w:szCs w:val="18"/>
              </w:rPr>
              <w:t>Italy</w:t>
            </w:r>
            <w:proofErr w:type="spellEnd"/>
            <w:r w:rsidRPr="00B8638D">
              <w:rPr>
                <w:rFonts w:ascii="Times New Roman" w:eastAsia="Calibri" w:hAnsi="Times New Roman" w:cs="Times New Roman"/>
                <w:sz w:val="18"/>
                <w:szCs w:val="18"/>
              </w:rPr>
              <w:t xml:space="preserve"> – Croatia 2021 – 2027)</w:t>
            </w:r>
          </w:p>
        </w:tc>
        <w:tc>
          <w:tcPr>
            <w:tcW w:w="1980" w:type="dxa"/>
            <w:shd w:val="clear" w:color="auto" w:fill="FFFFFF"/>
            <w:tcMar>
              <w:top w:w="0" w:type="dxa"/>
              <w:left w:w="93" w:type="dxa"/>
              <w:bottom w:w="0" w:type="dxa"/>
              <w:right w:w="108" w:type="dxa"/>
            </w:tcMar>
            <w:vAlign w:val="center"/>
            <w:hideMark/>
          </w:tcPr>
          <w:p w14:paraId="43E53D63" w14:textId="77777777"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Provedba aktivnosti projekta u zadanim rokovima.</w:t>
            </w:r>
          </w:p>
          <w:p w14:paraId="4C70CFF6" w14:textId="77777777"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14:paraId="1EE6F7C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1DBC0D85"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0</w:t>
            </w:r>
          </w:p>
        </w:tc>
        <w:tc>
          <w:tcPr>
            <w:tcW w:w="1134" w:type="dxa"/>
            <w:shd w:val="clear" w:color="auto" w:fill="FFFFFF"/>
            <w:tcMar>
              <w:top w:w="0" w:type="dxa"/>
              <w:left w:w="93" w:type="dxa"/>
              <w:bottom w:w="0" w:type="dxa"/>
              <w:right w:w="108" w:type="dxa"/>
            </w:tcMar>
            <w:vAlign w:val="center"/>
            <w:hideMark/>
          </w:tcPr>
          <w:p w14:paraId="525F6FB2"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324CEB56"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4BED1CC1" w14:textId="77777777"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0</w:t>
            </w:r>
          </w:p>
        </w:tc>
      </w:tr>
    </w:tbl>
    <w:p w14:paraId="3DDFD361" w14:textId="77777777" w:rsidR="00BC2CE2" w:rsidRDefault="00BC2CE2" w:rsidP="00BC2CE2">
      <w:pPr>
        <w:spacing w:after="0" w:line="240" w:lineRule="auto"/>
        <w:jc w:val="both"/>
        <w:rPr>
          <w:rFonts w:ascii="Times New Roman" w:eastAsia="Calibri" w:hAnsi="Times New Roman" w:cs="Times New Roman"/>
          <w:sz w:val="24"/>
          <w:szCs w:val="24"/>
        </w:rPr>
      </w:pPr>
    </w:p>
    <w:p w14:paraId="4EBD01D6" w14:textId="77777777" w:rsidR="00BC2CE2" w:rsidRDefault="00BC2CE2" w:rsidP="00BC2CE2">
      <w:pPr>
        <w:spacing w:after="0" w:line="240" w:lineRule="auto"/>
        <w:jc w:val="both"/>
        <w:rPr>
          <w:rFonts w:ascii="Times New Roman" w:eastAsia="Calibri" w:hAnsi="Times New Roman" w:cs="Times New Roman"/>
          <w:sz w:val="24"/>
          <w:szCs w:val="24"/>
        </w:rPr>
      </w:pPr>
      <w:r w:rsidRPr="00287989">
        <w:rPr>
          <w:rFonts w:ascii="Times New Roman" w:eastAsia="Calibri" w:hAnsi="Times New Roman" w:cs="Times New Roman"/>
          <w:b/>
          <w:bCs/>
          <w:sz w:val="24"/>
          <w:szCs w:val="24"/>
        </w:rPr>
        <w:t xml:space="preserve">Naziv aktivnosti/projekta u Proračunu: </w:t>
      </w:r>
      <w:r w:rsidRPr="00287989">
        <w:rPr>
          <w:rFonts w:ascii="Times New Roman" w:eastAsia="Calibri" w:hAnsi="Times New Roman" w:cs="Times New Roman"/>
          <w:sz w:val="24"/>
          <w:szCs w:val="24"/>
        </w:rPr>
        <w:t xml:space="preserve">EU projekt: </w:t>
      </w:r>
      <w:r w:rsidRPr="00830545">
        <w:rPr>
          <w:rFonts w:ascii="Times New Roman" w:eastAsia="Calibri" w:hAnsi="Times New Roman" w:cs="Times New Roman"/>
          <w:sz w:val="24"/>
          <w:szCs w:val="24"/>
        </w:rPr>
        <w:t>BOOST 365 (</w:t>
      </w:r>
      <w:proofErr w:type="spellStart"/>
      <w:r w:rsidRPr="00830545">
        <w:rPr>
          <w:rFonts w:ascii="Times New Roman" w:eastAsia="Calibri" w:hAnsi="Times New Roman" w:cs="Times New Roman"/>
          <w:sz w:val="24"/>
          <w:szCs w:val="24"/>
        </w:rPr>
        <w:t>Interreg</w:t>
      </w:r>
      <w:proofErr w:type="spellEnd"/>
      <w:r w:rsidRPr="00830545">
        <w:rPr>
          <w:rFonts w:ascii="Times New Roman" w:eastAsia="Calibri" w:hAnsi="Times New Roman" w:cs="Times New Roman"/>
          <w:sz w:val="24"/>
          <w:szCs w:val="24"/>
        </w:rPr>
        <w:t xml:space="preserve"> </w:t>
      </w:r>
      <w:proofErr w:type="spellStart"/>
      <w:r w:rsidRPr="00830545">
        <w:rPr>
          <w:rFonts w:ascii="Times New Roman" w:eastAsia="Calibri" w:hAnsi="Times New Roman" w:cs="Times New Roman"/>
          <w:sz w:val="24"/>
          <w:szCs w:val="24"/>
        </w:rPr>
        <w:t>Italy</w:t>
      </w:r>
      <w:proofErr w:type="spellEnd"/>
      <w:r w:rsidRPr="00830545">
        <w:rPr>
          <w:rFonts w:ascii="Times New Roman" w:eastAsia="Calibri" w:hAnsi="Times New Roman" w:cs="Times New Roman"/>
          <w:sz w:val="24"/>
          <w:szCs w:val="24"/>
        </w:rPr>
        <w:t xml:space="preserve"> – Croatia 2021 – 2027)</w:t>
      </w:r>
    </w:p>
    <w:p w14:paraId="43FC412A" w14:textId="77777777" w:rsidR="00BC2CE2" w:rsidRDefault="00BC2CE2" w:rsidP="00BC2CE2">
      <w:pPr>
        <w:spacing w:after="0" w:line="240" w:lineRule="auto"/>
        <w:jc w:val="both"/>
        <w:rPr>
          <w:rFonts w:ascii="Times New Roman" w:eastAsia="Calibri" w:hAnsi="Times New Roman" w:cs="Times New Roman"/>
          <w:sz w:val="24"/>
          <w:szCs w:val="24"/>
        </w:rPr>
      </w:pPr>
      <w:r w:rsidRPr="00287989">
        <w:rPr>
          <w:rFonts w:ascii="Times New Roman" w:eastAsia="Calibri" w:hAnsi="Times New Roman" w:cs="Times New Roman"/>
          <w:b/>
          <w:bCs/>
          <w:sz w:val="24"/>
          <w:szCs w:val="24"/>
        </w:rPr>
        <w:t xml:space="preserve">Obrazloženje aktivnosti/projekta: </w:t>
      </w:r>
      <w:r w:rsidRPr="003D176C">
        <w:rPr>
          <w:rFonts w:ascii="Times New Roman" w:eastAsia="Calibri" w:hAnsi="Times New Roman" w:cs="Times New Roman"/>
          <w:sz w:val="24"/>
          <w:szCs w:val="24"/>
        </w:rPr>
        <w:t>Projekt BOOST 365 pridonosi jačanju turističke ponude grada Poreča-</w:t>
      </w:r>
      <w:proofErr w:type="spellStart"/>
      <w:r w:rsidRPr="003D176C">
        <w:rPr>
          <w:rFonts w:ascii="Times New Roman" w:eastAsia="Calibri" w:hAnsi="Times New Roman" w:cs="Times New Roman"/>
          <w:sz w:val="24"/>
          <w:szCs w:val="24"/>
        </w:rPr>
        <w:t>Parenzo</w:t>
      </w:r>
      <w:proofErr w:type="spellEnd"/>
      <w:r w:rsidRPr="003D176C">
        <w:rPr>
          <w:rFonts w:ascii="Times New Roman" w:eastAsia="Calibri" w:hAnsi="Times New Roman" w:cs="Times New Roman"/>
          <w:sz w:val="24"/>
          <w:szCs w:val="24"/>
        </w:rPr>
        <w:t xml:space="preserve"> i boljoj međunarodnoj povezanost među partnerima razvojem interpretacijskog centra u Romaničkoj kući. Ukupna vrijednost projekta je 1.913.440,72 EUR, a proračun Grada Poreč</w:t>
      </w:r>
      <w:r>
        <w:rPr>
          <w:rFonts w:ascii="Times New Roman" w:eastAsia="Calibri" w:hAnsi="Times New Roman" w:cs="Times New Roman"/>
          <w:sz w:val="24"/>
          <w:szCs w:val="24"/>
        </w:rPr>
        <w:t>a-</w:t>
      </w:r>
      <w:proofErr w:type="spellStart"/>
      <w:r>
        <w:rPr>
          <w:rFonts w:ascii="Times New Roman" w:eastAsia="Calibri" w:hAnsi="Times New Roman" w:cs="Times New Roman"/>
          <w:sz w:val="24"/>
          <w:szCs w:val="24"/>
        </w:rPr>
        <w:t>Parenzo</w:t>
      </w:r>
      <w:proofErr w:type="spellEnd"/>
      <w:r>
        <w:rPr>
          <w:rFonts w:ascii="Times New Roman" w:eastAsia="Calibri" w:hAnsi="Times New Roman" w:cs="Times New Roman"/>
          <w:sz w:val="24"/>
          <w:szCs w:val="24"/>
        </w:rPr>
        <w:t xml:space="preserve"> na projektu je 417.034,</w:t>
      </w:r>
      <w:r w:rsidRPr="003D176C">
        <w:rPr>
          <w:rFonts w:ascii="Times New Roman" w:eastAsia="Calibri" w:hAnsi="Times New Roman" w:cs="Times New Roman"/>
          <w:sz w:val="24"/>
          <w:szCs w:val="24"/>
        </w:rPr>
        <w:t>46 EUR. Grad Poreč-</w:t>
      </w:r>
      <w:proofErr w:type="spellStart"/>
      <w:r w:rsidRPr="003D176C">
        <w:rPr>
          <w:rFonts w:ascii="Times New Roman" w:eastAsia="Calibri" w:hAnsi="Times New Roman" w:cs="Times New Roman"/>
          <w:sz w:val="24"/>
          <w:szCs w:val="24"/>
        </w:rPr>
        <w:t>Parenzo</w:t>
      </w:r>
      <w:proofErr w:type="spellEnd"/>
      <w:r w:rsidRPr="003D176C">
        <w:rPr>
          <w:rFonts w:ascii="Times New Roman" w:eastAsia="Calibri" w:hAnsi="Times New Roman" w:cs="Times New Roman"/>
          <w:sz w:val="24"/>
          <w:szCs w:val="24"/>
        </w:rPr>
        <w:t xml:space="preserve"> vodeći je partner na ovom projektu.</w:t>
      </w:r>
      <w:r>
        <w:rPr>
          <w:rFonts w:ascii="Times New Roman" w:eastAsia="Calibri" w:hAnsi="Times New Roman" w:cs="Times New Roman"/>
          <w:sz w:val="24"/>
          <w:szCs w:val="24"/>
        </w:rPr>
        <w:t xml:space="preserve"> Provedba projekta završava u 2025</w:t>
      </w:r>
      <w:r w:rsidRPr="00287989">
        <w:rPr>
          <w:rFonts w:ascii="Times New Roman" w:eastAsia="Calibri" w:hAnsi="Times New Roman" w:cs="Times New Roman"/>
          <w:sz w:val="24"/>
          <w:szCs w:val="24"/>
        </w:rPr>
        <w:t>. godini.</w:t>
      </w:r>
    </w:p>
    <w:p w14:paraId="3F5CBA9B" w14:textId="77777777" w:rsidR="00BC2CE2" w:rsidRPr="0056511B" w:rsidRDefault="00BC2CE2" w:rsidP="00BC2CE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Pokazatelji rezultata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0A2621" w14:paraId="5890D354" w14:textId="77777777" w:rsidTr="00DD714B">
        <w:trPr>
          <w:trHeight w:val="417"/>
        </w:trPr>
        <w:tc>
          <w:tcPr>
            <w:tcW w:w="1976" w:type="dxa"/>
            <w:shd w:val="clear" w:color="auto" w:fill="FFFFFF"/>
            <w:tcMar>
              <w:top w:w="0" w:type="dxa"/>
              <w:left w:w="93" w:type="dxa"/>
              <w:bottom w:w="0" w:type="dxa"/>
              <w:right w:w="108" w:type="dxa"/>
            </w:tcMar>
            <w:vAlign w:val="center"/>
            <w:hideMark/>
          </w:tcPr>
          <w:p w14:paraId="636F97AF"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14:paraId="4B1B0A70"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Definicija</w:t>
            </w:r>
          </w:p>
          <w:p w14:paraId="676C39CF"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14:paraId="3DF2B335"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14:paraId="22D1DF82"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Polazna vrijednost</w:t>
            </w:r>
          </w:p>
          <w:p w14:paraId="68783D3D"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14:paraId="67D24425"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Ciljana vrijednost</w:t>
            </w:r>
          </w:p>
          <w:p w14:paraId="088D2A5E"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14:paraId="2A9F1358"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Ciljana vrijednost</w:t>
            </w:r>
          </w:p>
          <w:p w14:paraId="33B5DD7A"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14:paraId="62FE683C"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Ciljana vrijednost</w:t>
            </w:r>
          </w:p>
          <w:p w14:paraId="54F1BA9C"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2026.</w:t>
            </w:r>
          </w:p>
        </w:tc>
      </w:tr>
      <w:tr w:rsidR="00BC2CE2" w:rsidRPr="000A2621" w14:paraId="7C42A7E6" w14:textId="77777777" w:rsidTr="00DD714B">
        <w:trPr>
          <w:trHeight w:val="1132"/>
        </w:trPr>
        <w:tc>
          <w:tcPr>
            <w:tcW w:w="1976" w:type="dxa"/>
            <w:shd w:val="clear" w:color="auto" w:fill="FFFFFF"/>
            <w:tcMar>
              <w:top w:w="0" w:type="dxa"/>
              <w:left w:w="93" w:type="dxa"/>
              <w:bottom w:w="0" w:type="dxa"/>
              <w:right w:w="108" w:type="dxa"/>
            </w:tcMar>
            <w:vAlign w:val="center"/>
            <w:hideMark/>
          </w:tcPr>
          <w:p w14:paraId="4708237E" w14:textId="77777777" w:rsidR="00BC2CE2" w:rsidRPr="000A2621" w:rsidRDefault="00BC2CE2" w:rsidP="00DD714B">
            <w:pPr>
              <w:rPr>
                <w:rFonts w:ascii="Times New Roman" w:hAnsi="Times New Roman" w:cs="Times New Roman"/>
                <w:sz w:val="18"/>
                <w:szCs w:val="18"/>
              </w:rPr>
            </w:pPr>
            <w:r w:rsidRPr="000A2621">
              <w:rPr>
                <w:rFonts w:ascii="Times New Roman" w:hAnsi="Times New Roman" w:cs="Times New Roman"/>
                <w:sz w:val="18"/>
                <w:szCs w:val="18"/>
              </w:rPr>
              <w:t xml:space="preserve">Provedba aktivnosti u okviru projekta  </w:t>
            </w:r>
            <w:r w:rsidRPr="000A2621">
              <w:rPr>
                <w:rFonts w:ascii="Times New Roman" w:eastAsia="Calibri" w:hAnsi="Times New Roman" w:cs="Times New Roman"/>
                <w:sz w:val="18"/>
                <w:szCs w:val="18"/>
              </w:rPr>
              <w:t xml:space="preserve"> </w:t>
            </w:r>
            <w:r w:rsidRPr="000A2621">
              <w:rPr>
                <w:sz w:val="18"/>
                <w:szCs w:val="18"/>
              </w:rPr>
              <w:t xml:space="preserve">  </w:t>
            </w:r>
            <w:r w:rsidRPr="000A2621">
              <w:rPr>
                <w:rFonts w:ascii="Times New Roman" w:eastAsia="Calibri" w:hAnsi="Times New Roman" w:cs="Times New Roman"/>
                <w:sz w:val="18"/>
                <w:szCs w:val="18"/>
              </w:rPr>
              <w:t>BOOST 365 (</w:t>
            </w:r>
            <w:proofErr w:type="spellStart"/>
            <w:r w:rsidRPr="000A2621">
              <w:rPr>
                <w:rFonts w:ascii="Times New Roman" w:eastAsia="Calibri" w:hAnsi="Times New Roman" w:cs="Times New Roman"/>
                <w:sz w:val="18"/>
                <w:szCs w:val="18"/>
              </w:rPr>
              <w:t>Interreg</w:t>
            </w:r>
            <w:proofErr w:type="spellEnd"/>
            <w:r w:rsidRPr="000A2621">
              <w:rPr>
                <w:rFonts w:ascii="Times New Roman" w:eastAsia="Calibri" w:hAnsi="Times New Roman" w:cs="Times New Roman"/>
                <w:sz w:val="18"/>
                <w:szCs w:val="18"/>
              </w:rPr>
              <w:t xml:space="preserve"> </w:t>
            </w:r>
            <w:proofErr w:type="spellStart"/>
            <w:r w:rsidRPr="000A2621">
              <w:rPr>
                <w:rFonts w:ascii="Times New Roman" w:eastAsia="Calibri" w:hAnsi="Times New Roman" w:cs="Times New Roman"/>
                <w:sz w:val="18"/>
                <w:szCs w:val="18"/>
              </w:rPr>
              <w:t>Italy</w:t>
            </w:r>
            <w:proofErr w:type="spellEnd"/>
            <w:r w:rsidRPr="000A2621">
              <w:rPr>
                <w:rFonts w:ascii="Times New Roman" w:eastAsia="Calibri" w:hAnsi="Times New Roman" w:cs="Times New Roman"/>
                <w:sz w:val="18"/>
                <w:szCs w:val="18"/>
              </w:rPr>
              <w:t xml:space="preserve"> – Croatia 2021 – 2027)</w:t>
            </w:r>
          </w:p>
        </w:tc>
        <w:tc>
          <w:tcPr>
            <w:tcW w:w="1980" w:type="dxa"/>
            <w:shd w:val="clear" w:color="auto" w:fill="FFFFFF"/>
            <w:tcMar>
              <w:top w:w="0" w:type="dxa"/>
              <w:left w:w="93" w:type="dxa"/>
              <w:bottom w:w="0" w:type="dxa"/>
              <w:right w:w="108" w:type="dxa"/>
            </w:tcMar>
            <w:vAlign w:val="center"/>
            <w:hideMark/>
          </w:tcPr>
          <w:p w14:paraId="1E467AC8" w14:textId="77777777" w:rsidR="00BC2CE2" w:rsidRPr="000A2621" w:rsidRDefault="00BC2CE2" w:rsidP="00DD714B">
            <w:pPr>
              <w:rPr>
                <w:rFonts w:ascii="Times New Roman" w:hAnsi="Times New Roman" w:cs="Times New Roman"/>
                <w:sz w:val="18"/>
                <w:szCs w:val="18"/>
              </w:rPr>
            </w:pPr>
            <w:r w:rsidRPr="000A2621">
              <w:rPr>
                <w:rFonts w:ascii="Times New Roman" w:hAnsi="Times New Roman" w:cs="Times New Roman"/>
                <w:sz w:val="18"/>
                <w:szCs w:val="18"/>
              </w:rPr>
              <w:t>Provedba aktivnosti projekta u zadanim rokovima.</w:t>
            </w:r>
          </w:p>
          <w:p w14:paraId="10E1149D" w14:textId="77777777" w:rsidR="00BC2CE2" w:rsidRPr="000A2621"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14:paraId="25E0893A"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14:paraId="31FD46C5"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0</w:t>
            </w:r>
          </w:p>
        </w:tc>
        <w:tc>
          <w:tcPr>
            <w:tcW w:w="1134" w:type="dxa"/>
            <w:shd w:val="clear" w:color="auto" w:fill="FFFFFF"/>
            <w:tcMar>
              <w:top w:w="0" w:type="dxa"/>
              <w:left w:w="93" w:type="dxa"/>
              <w:bottom w:w="0" w:type="dxa"/>
              <w:right w:w="108" w:type="dxa"/>
            </w:tcMar>
            <w:vAlign w:val="center"/>
            <w:hideMark/>
          </w:tcPr>
          <w:p w14:paraId="5C90BF18"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14:paraId="37FFD928"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14:paraId="6D3A9A69" w14:textId="77777777"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100</w:t>
            </w:r>
          </w:p>
        </w:tc>
      </w:tr>
    </w:tbl>
    <w:p w14:paraId="24302934" w14:textId="77777777" w:rsidR="00BC2CE2" w:rsidRPr="00217449" w:rsidRDefault="00BC2CE2" w:rsidP="00BC2CE2">
      <w:pPr>
        <w:spacing w:after="0" w:line="240" w:lineRule="auto"/>
        <w:jc w:val="both"/>
        <w:rPr>
          <w:rFonts w:ascii="Times New Roman" w:eastAsia="Calibri" w:hAnsi="Times New Roman" w:cs="Times New Roman"/>
          <w:sz w:val="24"/>
          <w:szCs w:val="24"/>
        </w:rPr>
      </w:pPr>
    </w:p>
    <w:p w14:paraId="66A97319" w14:textId="77777777" w:rsidR="00BC2CE2" w:rsidRPr="00217449" w:rsidRDefault="00BC2CE2" w:rsidP="00BC2CE2">
      <w:pPr>
        <w:spacing w:after="0" w:line="240" w:lineRule="auto"/>
        <w:jc w:val="both"/>
        <w:rPr>
          <w:rFonts w:ascii="Times New Roman" w:eastAsia="Calibri" w:hAnsi="Times New Roman" w:cs="Times New Roman"/>
          <w:sz w:val="24"/>
          <w:szCs w:val="24"/>
        </w:rPr>
      </w:pPr>
    </w:p>
    <w:p w14:paraId="0DB183AA" w14:textId="77777777" w:rsidR="00007468" w:rsidRDefault="00007468"/>
    <w:p w14:paraId="6E14D4B7" w14:textId="77777777" w:rsidR="00983844" w:rsidRDefault="00983844"/>
    <w:p w14:paraId="30316705" w14:textId="77777777" w:rsidR="00983844" w:rsidRDefault="00983844"/>
    <w:p w14:paraId="7249EC14" w14:textId="77777777" w:rsidR="00983844" w:rsidRDefault="00983844"/>
    <w:p w14:paraId="18F29D20" w14:textId="77777777" w:rsidR="00983844" w:rsidRDefault="00983844"/>
    <w:p w14:paraId="2E8290CB" w14:textId="77777777" w:rsidR="00983844" w:rsidRDefault="00983844"/>
    <w:p w14:paraId="61F9901D" w14:textId="77777777" w:rsidR="00983844" w:rsidRDefault="00983844"/>
    <w:p w14:paraId="3E1A969B" w14:textId="77777777" w:rsidR="00983844" w:rsidRDefault="00983844"/>
    <w:p w14:paraId="1D108BA2" w14:textId="77777777" w:rsidR="00983844" w:rsidRDefault="00983844"/>
    <w:p w14:paraId="1EC978BB" w14:textId="77777777" w:rsidR="00983844" w:rsidRDefault="00983844"/>
    <w:p w14:paraId="32295E39" w14:textId="77777777" w:rsidR="00983844" w:rsidRDefault="00983844"/>
    <w:p w14:paraId="781084B3" w14:textId="77777777" w:rsidR="00512706" w:rsidRDefault="00512706"/>
    <w:p w14:paraId="4F002A22" w14:textId="77777777" w:rsidR="0020684F" w:rsidRDefault="0020684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2CBFB89F" w14:textId="0C3E599A" w:rsidR="00512706" w:rsidRPr="00512706" w:rsidRDefault="00512706" w:rsidP="00512706">
      <w:pPr>
        <w:numPr>
          <w:ilvl w:val="0"/>
          <w:numId w:val="24"/>
        </w:numPr>
        <w:spacing w:after="0" w:line="276" w:lineRule="auto"/>
        <w:contextualSpacing/>
        <w:jc w:val="both"/>
        <w:rPr>
          <w:rFonts w:ascii="Times New Roman" w:eastAsia="Times New Roman" w:hAnsi="Times New Roman" w:cs="Times New Roman"/>
          <w:b/>
          <w:sz w:val="28"/>
          <w:szCs w:val="28"/>
        </w:rPr>
      </w:pPr>
      <w:r w:rsidRPr="00512706">
        <w:rPr>
          <w:rFonts w:ascii="Times New Roman" w:eastAsia="Times New Roman" w:hAnsi="Times New Roman" w:cs="Times New Roman"/>
          <w:b/>
          <w:sz w:val="28"/>
          <w:szCs w:val="28"/>
        </w:rPr>
        <w:lastRenderedPageBreak/>
        <w:t>UPRAVNI ODJEL ZA KOMUNALNI SUSTAV</w:t>
      </w:r>
    </w:p>
    <w:p w14:paraId="521A6D53" w14:textId="77777777" w:rsidR="00512706" w:rsidRDefault="00512706" w:rsidP="00512706">
      <w:pPr>
        <w:spacing w:after="0"/>
        <w:jc w:val="both"/>
        <w:rPr>
          <w:rFonts w:ascii="Times New Roman" w:eastAsia="Times New Roman" w:hAnsi="Times New Roman" w:cs="Times New Roman"/>
          <w:b/>
          <w:sz w:val="28"/>
          <w:szCs w:val="28"/>
        </w:rPr>
      </w:pPr>
    </w:p>
    <w:p w14:paraId="5AE0E084" w14:textId="77777777" w:rsidR="00512706" w:rsidRPr="0078589A" w:rsidRDefault="00512706" w:rsidP="00512706">
      <w:pPr>
        <w:spacing w:after="0"/>
        <w:jc w:val="both"/>
        <w:rPr>
          <w:rFonts w:ascii="Times New Roman" w:eastAsia="Times New Roman" w:hAnsi="Times New Roman" w:cs="Times New Roman"/>
          <w:b/>
        </w:rPr>
      </w:pPr>
      <w:r w:rsidRPr="0078589A">
        <w:rPr>
          <w:rFonts w:ascii="Times New Roman" w:eastAsia="Times New Roman" w:hAnsi="Times New Roman" w:cs="Times New Roman"/>
          <w:b/>
        </w:rPr>
        <w:t>UVOD</w:t>
      </w:r>
    </w:p>
    <w:p w14:paraId="00122038" w14:textId="77777777" w:rsidR="00512706" w:rsidRPr="0078589A" w:rsidRDefault="00512706" w:rsidP="00512706">
      <w:pPr>
        <w:spacing w:after="0"/>
        <w:jc w:val="both"/>
        <w:rPr>
          <w:rFonts w:ascii="Times New Roman" w:eastAsia="Times New Roman" w:hAnsi="Times New Roman" w:cs="Times New Roman"/>
          <w:b/>
        </w:rPr>
      </w:pPr>
      <w:r w:rsidRPr="0078589A">
        <w:rPr>
          <w:rFonts w:ascii="Times New Roman" w:eastAsia="Times New Roman" w:hAnsi="Times New Roman" w:cs="Times New Roman"/>
          <w:b/>
        </w:rPr>
        <w:t>Djelokrug rada</w:t>
      </w:r>
    </w:p>
    <w:p w14:paraId="526AA5E9" w14:textId="77777777"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 xml:space="preserve">Ustrojstvo i djelokrug rada Upravnog odjela za komunalni sustav utvrđeni su Odlukom o ustrojstvu upravnih tijela Grada Poreča - </w:t>
      </w:r>
      <w:proofErr w:type="spellStart"/>
      <w:r w:rsidRPr="0078589A">
        <w:rPr>
          <w:rFonts w:ascii="Times New Roman" w:eastAsia="Times New Roman" w:hAnsi="Times New Roman" w:cs="Times New Roman"/>
        </w:rPr>
        <w:t>Parenzo</w:t>
      </w:r>
      <w:proofErr w:type="spellEnd"/>
      <w:r w:rsidRPr="0078589A">
        <w:rPr>
          <w:rFonts w:ascii="Times New Roman" w:eastAsia="Times New Roman" w:hAnsi="Times New Roman" w:cs="Times New Roman"/>
        </w:rPr>
        <w:t xml:space="preserve">, a sve u svrhu provedbe svakodnevnih radnih zadataka i aktivnosti te realizacije Proračuna Grada Poreča – </w:t>
      </w:r>
      <w:proofErr w:type="spellStart"/>
      <w:r w:rsidRPr="0078589A">
        <w:rPr>
          <w:rFonts w:ascii="Times New Roman" w:eastAsia="Times New Roman" w:hAnsi="Times New Roman" w:cs="Times New Roman"/>
        </w:rPr>
        <w:t>Parenzo</w:t>
      </w:r>
      <w:proofErr w:type="spellEnd"/>
      <w:r w:rsidRPr="0078589A">
        <w:rPr>
          <w:rFonts w:ascii="Times New Roman" w:eastAsia="Times New Roman" w:hAnsi="Times New Roman" w:cs="Times New Roman"/>
        </w:rPr>
        <w:t xml:space="preserve">, što podrazumijeva obavljanje poslova vezanih za uređenje naselja i kvalitetu stanovanja, izgradnju objekata i uređaja komunalne infrastrukture i izgradnju ostalih građevina za koje je Grad Poreč – </w:t>
      </w:r>
      <w:proofErr w:type="spellStart"/>
      <w:r w:rsidRPr="0078589A">
        <w:rPr>
          <w:rFonts w:ascii="Times New Roman" w:eastAsia="Times New Roman" w:hAnsi="Times New Roman" w:cs="Times New Roman"/>
        </w:rPr>
        <w:t>Parenzo</w:t>
      </w:r>
      <w:proofErr w:type="spellEnd"/>
      <w:r w:rsidRPr="0078589A">
        <w:rPr>
          <w:rFonts w:ascii="Times New Roman" w:eastAsia="Times New Roman" w:hAnsi="Times New Roman" w:cs="Times New Roman"/>
        </w:rPr>
        <w:t xml:space="preserve"> investitor i ishođenje uporabnih dozvola, održavanje zelenih površina i opreme na tim površinama, čišćenje javno-prometnih površina, mora i plaža, veterinarskih usluga za javne potrebe, dezinsekciju i deratizaciju, održavanje javnih objekata, komunalne infrastrukture, autobusnih čekaonica, održavanje objekata zajedničke komunalne potrošnje, prometnica, javnih pješačkih komunikacija, planiranje, analizu i uređenje prometa, dodjelu koncesija za obavljanje komunalnih djelatnosti, koordinaciju i kontrolu rada i planova komunalnih poduzeća, upravljanje i nadzor nad cestovnim prometom iz nadležnosti prometnog redarstva, održavanje komunalnog reda iz nadležnosti komunalnog redarstva, razrez i naplatu komunalnog doprinosa, komunalne naknade, naknade za uređenje voda, naknade za zadržavanje nezakonito izgrađenih zgrada u prostoru, spomeničke rente i ostale slične poslove.</w:t>
      </w:r>
    </w:p>
    <w:p w14:paraId="606BC3DF" w14:textId="77777777"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 xml:space="preserve">Upravni odjel za komunalni sustav djeluje kroz tri Odsjeka i to  za operativu, za upravno - administrativne poslove i odsjeka za prometno i komunalno redarstvo u čijem su sastavu su Odjeljak za prometno redarstvo i Odjeljak za komunalno redarstvo. </w:t>
      </w:r>
    </w:p>
    <w:p w14:paraId="21461C87" w14:textId="77777777" w:rsidR="00512706" w:rsidRPr="0078589A" w:rsidRDefault="00512706" w:rsidP="00512706">
      <w:pPr>
        <w:spacing w:after="0"/>
        <w:ind w:right="-142"/>
        <w:jc w:val="both"/>
        <w:rPr>
          <w:rFonts w:ascii="Times New Roman" w:eastAsia="Times New Roman" w:hAnsi="Times New Roman" w:cs="Times New Roman"/>
        </w:rPr>
      </w:pPr>
      <w:r w:rsidRPr="0078589A">
        <w:rPr>
          <w:rFonts w:ascii="Times New Roman" w:eastAsia="Times New Roman" w:hAnsi="Times New Roman" w:cs="Times New Roman"/>
        </w:rPr>
        <w:t xml:space="preserve">Osim gore navedenih poslova Upravni odjel za komunalni sustav  izrađuje i dokumente pri neposrednoj provedbi važećih zakonskih odredbi, odluka i drugih općih akata Gradskog vijeća i Gradonačelnika, te osigurava njihovo provođenje, prati stanje za područje svoje nadležnosti i o tome izvješćuje gradska tijela, priprema nacrte odluka i drugih općih akata koje donosi Gradsko vijeće, prijedloge akata koje donosi Gradonačelnik, izvještaje, analize i druge materijale iz svog djelokruga za potrebe Gradskog vijeća i Gradonačelnika, pruža stručnu i drugu pomoć članovima Gradskog vijeća i njihovih radnih tijela te građanima i pravnim osobama u okviru prava i ovlasti Grada, podnosi izvještaj gradskim tijelima o svom radu. Službenici obavljaju i druge poslove prema ukazanoj potrebi. </w:t>
      </w:r>
    </w:p>
    <w:p w14:paraId="19C12AB5" w14:textId="77777777" w:rsidR="00512706" w:rsidRPr="0078589A" w:rsidRDefault="00512706" w:rsidP="00512706">
      <w:pPr>
        <w:spacing w:after="0"/>
        <w:ind w:right="-142"/>
        <w:jc w:val="both"/>
        <w:rPr>
          <w:rFonts w:ascii="Times New Roman" w:eastAsia="Times New Roman" w:hAnsi="Times New Roman" w:cs="Times New Roman"/>
        </w:rPr>
      </w:pPr>
      <w:r w:rsidRPr="0078589A">
        <w:rPr>
          <w:rFonts w:ascii="Times New Roman" w:eastAsia="Times New Roman" w:hAnsi="Times New Roman" w:cs="Times New Roman"/>
        </w:rPr>
        <w:t xml:space="preserve">Upravni odjel za komunalni sustav  realizira i prihode i rashode Proračuna Grada Poreča – </w:t>
      </w:r>
      <w:proofErr w:type="spellStart"/>
      <w:r w:rsidRPr="0078589A">
        <w:rPr>
          <w:rFonts w:ascii="Times New Roman" w:eastAsia="Times New Roman" w:hAnsi="Times New Roman" w:cs="Times New Roman"/>
        </w:rPr>
        <w:t>Parenzo</w:t>
      </w:r>
      <w:proofErr w:type="spellEnd"/>
      <w:r w:rsidRPr="0078589A">
        <w:rPr>
          <w:rFonts w:ascii="Times New Roman" w:eastAsia="Times New Roman" w:hAnsi="Times New Roman" w:cs="Times New Roman"/>
        </w:rPr>
        <w:t>.</w:t>
      </w:r>
    </w:p>
    <w:p w14:paraId="2290160E" w14:textId="77777777" w:rsidR="00512706" w:rsidRPr="0078589A" w:rsidRDefault="00512706" w:rsidP="00512706">
      <w:pPr>
        <w:spacing w:after="0"/>
        <w:ind w:right="-142"/>
        <w:jc w:val="both"/>
        <w:rPr>
          <w:rFonts w:ascii="Times New Roman" w:eastAsia="Times New Roman" w:hAnsi="Times New Roman" w:cs="Times New Roman"/>
        </w:rPr>
      </w:pPr>
      <w:r w:rsidRPr="0078589A">
        <w:rPr>
          <w:rFonts w:ascii="Times New Roman" w:eastAsia="Times New Roman" w:hAnsi="Times New Roman" w:cs="Times New Roman"/>
        </w:rPr>
        <w:t>Najznačajniji prihodi ostvaruju se od komunalnog doprinosa, komunalne naknade te od poreza na korištenje javnih površina, dok se najveći dio sredstava utroši radi realizacije Programa održavanja i Programa građenja komunalne infrastrukture.</w:t>
      </w:r>
    </w:p>
    <w:p w14:paraId="0CAAE8B0" w14:textId="77777777"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Upravni odjel za komunalni sustav u svom djelokrugu rada dužan je pratiti i poštivati određenu zakonsku regulativu i to kako slijedi:</w:t>
      </w:r>
    </w:p>
    <w:p w14:paraId="13AD5400"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komunalnom gospodarstvu </w:t>
      </w:r>
    </w:p>
    <w:p w14:paraId="7B7C2FFB"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prostornom uređenju </w:t>
      </w:r>
    </w:p>
    <w:p w14:paraId="6649A1EC"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gradnji </w:t>
      </w:r>
    </w:p>
    <w:p w14:paraId="31D5D0BF"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građevinskoj inspekciji   </w:t>
      </w:r>
    </w:p>
    <w:p w14:paraId="72B60C72"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općem upravnom postupku </w:t>
      </w:r>
    </w:p>
    <w:p w14:paraId="4D08622E"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upravnim sporovima </w:t>
      </w:r>
    </w:p>
    <w:p w14:paraId="55AB66C9"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jedinicama lokalne i područne samouprave </w:t>
      </w:r>
    </w:p>
    <w:p w14:paraId="2B931253"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upravnim pristojbama </w:t>
      </w:r>
    </w:p>
    <w:p w14:paraId="4432C3CF"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javnoj nabavi </w:t>
      </w:r>
    </w:p>
    <w:p w14:paraId="6A8EA4E1"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zaštiti okoliša </w:t>
      </w:r>
    </w:p>
    <w:p w14:paraId="7D582CEB"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zaštiti prirode </w:t>
      </w:r>
    </w:p>
    <w:p w14:paraId="3AC023C4"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Zakon o gospodarenju otpadom</w:t>
      </w:r>
    </w:p>
    <w:p w14:paraId="7828DB5C"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grobljima </w:t>
      </w:r>
    </w:p>
    <w:p w14:paraId="52744B5C"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proračunu </w:t>
      </w:r>
    </w:p>
    <w:p w14:paraId="527BFAD6"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lastRenderedPageBreak/>
        <w:t xml:space="preserve">Zakon o zaštiti pučanstva od zaraznih bolesti </w:t>
      </w:r>
    </w:p>
    <w:p w14:paraId="7952CB97"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zdravstvenoj zaštiti </w:t>
      </w:r>
    </w:p>
    <w:p w14:paraId="7859569D"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postupanju s nezakonito izgrađenim zgradama u prostoru </w:t>
      </w:r>
    </w:p>
    <w:p w14:paraId="165CC17E"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vlasništvu i drugim stvarnim pravima </w:t>
      </w:r>
    </w:p>
    <w:p w14:paraId="7F77CD5F"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obaveznim odnosima </w:t>
      </w:r>
    </w:p>
    <w:p w14:paraId="320EA41B"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Ovršni zakon </w:t>
      </w:r>
    </w:p>
    <w:p w14:paraId="76BA7D8A"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cestama </w:t>
      </w:r>
    </w:p>
    <w:p w14:paraId="6B6F2040"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sigurnosti prometa na cestama </w:t>
      </w:r>
    </w:p>
    <w:p w14:paraId="213520AD"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vodama </w:t>
      </w:r>
    </w:p>
    <w:p w14:paraId="0E335635"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financiranju vodnog gospodarstva </w:t>
      </w:r>
    </w:p>
    <w:p w14:paraId="627EDC0F"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koncesijama </w:t>
      </w:r>
    </w:p>
    <w:p w14:paraId="37CD1D1E"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zaštiti na radu </w:t>
      </w:r>
    </w:p>
    <w:p w14:paraId="52E2D06E"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iCs/>
        </w:rPr>
        <w:t xml:space="preserve">Zakon o zaštiti od buke </w:t>
      </w:r>
    </w:p>
    <w:p w14:paraId="6262DF34"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zaštiti od požara </w:t>
      </w:r>
    </w:p>
    <w:p w14:paraId="0619C687"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iCs/>
        </w:rPr>
      </w:pPr>
      <w:r w:rsidRPr="0078589A">
        <w:rPr>
          <w:rFonts w:ascii="Times New Roman" w:eastAsia="Times New Roman" w:hAnsi="Times New Roman" w:cs="Times New Roman"/>
          <w:iCs/>
        </w:rPr>
        <w:t xml:space="preserve">Zakon o mjeriteljstvu </w:t>
      </w:r>
    </w:p>
    <w:p w14:paraId="25E1ED74"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iCs/>
        </w:rPr>
      </w:pPr>
      <w:r w:rsidRPr="0078589A">
        <w:rPr>
          <w:rFonts w:ascii="Times New Roman" w:eastAsia="Times New Roman" w:hAnsi="Times New Roman" w:cs="Times New Roman"/>
          <w:iCs/>
        </w:rPr>
        <w:t xml:space="preserve">Zakon o općoj sigurnosti proizvoda </w:t>
      </w:r>
    </w:p>
    <w:p w14:paraId="675F4EC2"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iCs/>
        </w:rPr>
      </w:pPr>
      <w:r w:rsidRPr="0078589A">
        <w:rPr>
          <w:rFonts w:ascii="Times New Roman" w:eastAsia="Times New Roman" w:hAnsi="Times New Roman" w:cs="Times New Roman"/>
          <w:iCs/>
        </w:rPr>
        <w:t xml:space="preserve">Zakon o građevnim proizvodima </w:t>
      </w:r>
    </w:p>
    <w:p w14:paraId="4E5D5D97"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i/>
        </w:rPr>
      </w:pPr>
      <w:r w:rsidRPr="0078589A">
        <w:rPr>
          <w:rFonts w:ascii="Times New Roman" w:eastAsia="Times New Roman" w:hAnsi="Times New Roman" w:cs="Times New Roman"/>
          <w:iCs/>
        </w:rPr>
        <w:t xml:space="preserve">Zakon o tehničkim zahtjevima za proizvode i ocjeni sukladnosti </w:t>
      </w:r>
    </w:p>
    <w:p w14:paraId="6EDC4005"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iCs/>
        </w:rPr>
        <w:t xml:space="preserve">Zakon o normizaciji </w:t>
      </w:r>
    </w:p>
    <w:p w14:paraId="1290FBAD"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iCs/>
        </w:rPr>
      </w:pPr>
      <w:r w:rsidRPr="0078589A">
        <w:rPr>
          <w:rFonts w:ascii="Times New Roman" w:eastAsia="Times New Roman" w:hAnsi="Times New Roman" w:cs="Times New Roman"/>
          <w:iCs/>
        </w:rPr>
        <w:t xml:space="preserve">Zakon o državnoj izmjeri i katastru nekretnina </w:t>
      </w:r>
    </w:p>
    <w:p w14:paraId="5F13D910"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tehničkim zahtjevima za proizvode i ocjeni sukladnosti </w:t>
      </w:r>
    </w:p>
    <w:p w14:paraId="177B2404"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elektroničkim komunikacijama </w:t>
      </w:r>
    </w:p>
    <w:p w14:paraId="6A2161D3" w14:textId="77777777"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ostali zakoni, uredbe, pravilnici, propisi i normativi vezani za komunalno gospodarstvo.</w:t>
      </w:r>
    </w:p>
    <w:p w14:paraId="1DB2DA95" w14:textId="77777777" w:rsidR="00512706" w:rsidRPr="0078589A" w:rsidRDefault="00512706" w:rsidP="00512706">
      <w:pPr>
        <w:spacing w:after="0"/>
        <w:contextualSpacing/>
        <w:rPr>
          <w:rFonts w:ascii="Times New Roman" w:eastAsia="Times New Roman" w:hAnsi="Times New Roman" w:cs="Times New Roman"/>
          <w:b/>
        </w:rPr>
      </w:pPr>
    </w:p>
    <w:p w14:paraId="7178546D" w14:textId="77777777" w:rsidR="00512706" w:rsidRPr="0078589A" w:rsidRDefault="00512706" w:rsidP="00512706">
      <w:pPr>
        <w:spacing w:after="0"/>
        <w:contextualSpacing/>
        <w:rPr>
          <w:rFonts w:ascii="Times New Roman" w:eastAsia="Times New Roman" w:hAnsi="Times New Roman" w:cs="Times New Roman"/>
          <w:b/>
        </w:rPr>
      </w:pPr>
      <w:r w:rsidRPr="0078589A">
        <w:rPr>
          <w:rFonts w:ascii="Times New Roman" w:eastAsia="Times New Roman" w:hAnsi="Times New Roman" w:cs="Times New Roman"/>
          <w:b/>
        </w:rPr>
        <w:t>Financijski plan 2024. – 2026. godine</w:t>
      </w:r>
    </w:p>
    <w:p w14:paraId="304BD2AF" w14:textId="77777777" w:rsidR="00512706" w:rsidRPr="0078589A" w:rsidRDefault="00512706" w:rsidP="00512706">
      <w:pPr>
        <w:spacing w:after="0"/>
        <w:contextualSpacing/>
        <w:jc w:val="both"/>
        <w:rPr>
          <w:rFonts w:ascii="Times New Roman" w:eastAsia="Times New Roman" w:hAnsi="Times New Roman" w:cs="Times New Roman"/>
        </w:rPr>
      </w:pPr>
      <w:r w:rsidRPr="0078589A">
        <w:rPr>
          <w:rFonts w:ascii="Times New Roman" w:eastAsia="Times New Roman" w:hAnsi="Times New Roman" w:cs="Times New Roman"/>
        </w:rPr>
        <w:t>Za ostvarenje programa rada ovog Upravnog odjela u razdoblju 2024. – 2026. godine planirana su sredstva za slijedeće programe:</w:t>
      </w:r>
    </w:p>
    <w:p w14:paraId="67DE4B6E" w14:textId="77777777" w:rsidR="00512706" w:rsidRPr="0078589A" w:rsidRDefault="00512706" w:rsidP="00512706">
      <w:pPr>
        <w:spacing w:after="0"/>
        <w:contextualSpacing/>
        <w:jc w:val="both"/>
        <w:rPr>
          <w:rFonts w:ascii="Times New Roman" w:eastAsia="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559"/>
        <w:gridCol w:w="1701"/>
      </w:tblGrid>
      <w:tr w:rsidR="00512706" w:rsidRPr="0078589A" w14:paraId="012D5897" w14:textId="77777777" w:rsidTr="00DD714B">
        <w:tc>
          <w:tcPr>
            <w:tcW w:w="675" w:type="dxa"/>
            <w:tcBorders>
              <w:top w:val="single" w:sz="4" w:space="0" w:color="auto"/>
              <w:left w:val="single" w:sz="4" w:space="0" w:color="auto"/>
              <w:bottom w:val="single" w:sz="4" w:space="0" w:color="auto"/>
              <w:right w:val="nil"/>
            </w:tcBorders>
            <w:vAlign w:val="center"/>
          </w:tcPr>
          <w:p w14:paraId="56009C38"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R. Br.</w:t>
            </w:r>
          </w:p>
        </w:tc>
        <w:tc>
          <w:tcPr>
            <w:tcW w:w="2694" w:type="dxa"/>
            <w:tcBorders>
              <w:top w:val="single" w:sz="4" w:space="0" w:color="auto"/>
              <w:left w:val="nil"/>
              <w:bottom w:val="single" w:sz="4" w:space="0" w:color="auto"/>
              <w:right w:val="nil"/>
            </w:tcBorders>
            <w:vAlign w:val="center"/>
          </w:tcPr>
          <w:p w14:paraId="7075E157"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Naziv programa</w:t>
            </w:r>
          </w:p>
        </w:tc>
        <w:tc>
          <w:tcPr>
            <w:tcW w:w="1559" w:type="dxa"/>
            <w:tcBorders>
              <w:top w:val="single" w:sz="4" w:space="0" w:color="auto"/>
              <w:left w:val="nil"/>
              <w:bottom w:val="single" w:sz="4" w:space="0" w:color="auto"/>
              <w:right w:val="nil"/>
            </w:tcBorders>
            <w:vAlign w:val="center"/>
          </w:tcPr>
          <w:p w14:paraId="7552AE01"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Proračun</w:t>
            </w:r>
          </w:p>
          <w:p w14:paraId="7FEA4FAD"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 xml:space="preserve"> 2023.</w:t>
            </w:r>
          </w:p>
        </w:tc>
        <w:tc>
          <w:tcPr>
            <w:tcW w:w="1559" w:type="dxa"/>
            <w:tcBorders>
              <w:top w:val="single" w:sz="4" w:space="0" w:color="auto"/>
              <w:left w:val="nil"/>
              <w:bottom w:val="single" w:sz="4" w:space="0" w:color="auto"/>
              <w:right w:val="nil"/>
            </w:tcBorders>
            <w:vAlign w:val="center"/>
          </w:tcPr>
          <w:p w14:paraId="5AFF8EAA"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 xml:space="preserve">Proračun </w:t>
            </w:r>
          </w:p>
          <w:p w14:paraId="1911027A"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2024.</w:t>
            </w:r>
          </w:p>
        </w:tc>
        <w:tc>
          <w:tcPr>
            <w:tcW w:w="1559" w:type="dxa"/>
            <w:tcBorders>
              <w:top w:val="single" w:sz="4" w:space="0" w:color="auto"/>
              <w:left w:val="nil"/>
              <w:bottom w:val="single" w:sz="4" w:space="0" w:color="auto"/>
              <w:right w:val="nil"/>
            </w:tcBorders>
            <w:vAlign w:val="center"/>
          </w:tcPr>
          <w:p w14:paraId="3C98B951"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Projekcija</w:t>
            </w:r>
          </w:p>
          <w:p w14:paraId="4A0A3EB4"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2025.</w:t>
            </w:r>
          </w:p>
        </w:tc>
        <w:tc>
          <w:tcPr>
            <w:tcW w:w="1701" w:type="dxa"/>
            <w:tcBorders>
              <w:top w:val="single" w:sz="4" w:space="0" w:color="auto"/>
              <w:left w:val="nil"/>
              <w:bottom w:val="single" w:sz="4" w:space="0" w:color="auto"/>
              <w:right w:val="single" w:sz="4" w:space="0" w:color="auto"/>
            </w:tcBorders>
            <w:vAlign w:val="center"/>
          </w:tcPr>
          <w:p w14:paraId="061456E9"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Projekcija</w:t>
            </w:r>
          </w:p>
          <w:p w14:paraId="5556E21D"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2026.</w:t>
            </w:r>
          </w:p>
        </w:tc>
      </w:tr>
      <w:tr w:rsidR="00512706" w:rsidRPr="0078589A" w14:paraId="7E8220F8" w14:textId="77777777" w:rsidTr="00DD714B">
        <w:trPr>
          <w:trHeight w:val="690"/>
        </w:trPr>
        <w:tc>
          <w:tcPr>
            <w:tcW w:w="675" w:type="dxa"/>
            <w:tcBorders>
              <w:top w:val="single" w:sz="4" w:space="0" w:color="auto"/>
              <w:left w:val="single" w:sz="4" w:space="0" w:color="auto"/>
              <w:bottom w:val="single" w:sz="4" w:space="0" w:color="auto"/>
              <w:right w:val="single" w:sz="4" w:space="0" w:color="auto"/>
            </w:tcBorders>
            <w:vAlign w:val="center"/>
          </w:tcPr>
          <w:p w14:paraId="43AC5B78" w14:textId="77777777" w:rsidR="00512706" w:rsidRPr="0078589A" w:rsidRDefault="00512706" w:rsidP="00DD714B">
            <w:pPr>
              <w:spacing w:after="0"/>
              <w:ind w:left="720"/>
              <w:contextualSpacing/>
              <w:jc w:val="center"/>
              <w:rPr>
                <w:rFonts w:ascii="Times New Roman" w:eastAsia="Times New Roman" w:hAnsi="Times New Roman" w:cs="Times New Roman"/>
                <w:sz w:val="20"/>
                <w:szCs w:val="20"/>
              </w:rPr>
            </w:pPr>
          </w:p>
          <w:p w14:paraId="463DD06E" w14:textId="77777777"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1.</w:t>
            </w:r>
          </w:p>
          <w:p w14:paraId="4C71D5FD" w14:textId="77777777" w:rsidR="00512706" w:rsidRPr="0078589A" w:rsidRDefault="00512706" w:rsidP="00DD714B">
            <w:pPr>
              <w:spacing w:after="0"/>
              <w:ind w:left="720"/>
              <w:contextualSpacing/>
              <w:jc w:val="center"/>
              <w:rPr>
                <w:rFonts w:ascii="Times New Roman" w:eastAsia="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462B366F" w14:textId="77777777" w:rsidR="00512706" w:rsidRPr="0078589A" w:rsidRDefault="00512706" w:rsidP="00DD714B">
            <w:pPr>
              <w:spacing w:after="0"/>
              <w:jc w:val="both"/>
              <w:rPr>
                <w:rFonts w:ascii="Times New Roman" w:eastAsia="Times New Roman" w:hAnsi="Times New Roman" w:cs="Times New Roman"/>
                <w:bCs/>
                <w:sz w:val="20"/>
                <w:szCs w:val="20"/>
              </w:rPr>
            </w:pPr>
            <w:r w:rsidRPr="0078589A">
              <w:rPr>
                <w:rFonts w:ascii="Times New Roman" w:eastAsia="Times New Roman" w:hAnsi="Times New Roman" w:cs="Times New Roman"/>
                <w:bCs/>
                <w:sz w:val="20"/>
                <w:szCs w:val="20"/>
              </w:rPr>
              <w:t>Javna uprava i administracija</w:t>
            </w:r>
          </w:p>
        </w:tc>
        <w:tc>
          <w:tcPr>
            <w:tcW w:w="1559" w:type="dxa"/>
            <w:tcBorders>
              <w:top w:val="single" w:sz="4" w:space="0" w:color="auto"/>
              <w:left w:val="single" w:sz="4" w:space="0" w:color="auto"/>
              <w:bottom w:val="single" w:sz="4" w:space="0" w:color="auto"/>
              <w:right w:val="single" w:sz="4" w:space="0" w:color="auto"/>
            </w:tcBorders>
            <w:vAlign w:val="center"/>
          </w:tcPr>
          <w:p w14:paraId="02D40CE8"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893.350,00</w:t>
            </w:r>
          </w:p>
        </w:tc>
        <w:tc>
          <w:tcPr>
            <w:tcW w:w="1559" w:type="dxa"/>
            <w:tcBorders>
              <w:top w:val="single" w:sz="4" w:space="0" w:color="auto"/>
              <w:left w:val="single" w:sz="4" w:space="0" w:color="auto"/>
              <w:bottom w:val="single" w:sz="4" w:space="0" w:color="auto"/>
              <w:right w:val="single" w:sz="4" w:space="0" w:color="auto"/>
            </w:tcBorders>
            <w:vAlign w:val="center"/>
          </w:tcPr>
          <w:p w14:paraId="1BFFC5D3"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980.950,00</w:t>
            </w:r>
          </w:p>
        </w:tc>
        <w:tc>
          <w:tcPr>
            <w:tcW w:w="1559" w:type="dxa"/>
            <w:tcBorders>
              <w:top w:val="single" w:sz="4" w:space="0" w:color="auto"/>
              <w:left w:val="single" w:sz="4" w:space="0" w:color="auto"/>
              <w:bottom w:val="single" w:sz="4" w:space="0" w:color="auto"/>
              <w:right w:val="single" w:sz="4" w:space="0" w:color="auto"/>
            </w:tcBorders>
            <w:vAlign w:val="center"/>
          </w:tcPr>
          <w:p w14:paraId="3E54E335"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898.950,00</w:t>
            </w:r>
          </w:p>
        </w:tc>
        <w:tc>
          <w:tcPr>
            <w:tcW w:w="1701" w:type="dxa"/>
            <w:tcBorders>
              <w:top w:val="single" w:sz="4" w:space="0" w:color="auto"/>
              <w:left w:val="single" w:sz="4" w:space="0" w:color="auto"/>
              <w:bottom w:val="single" w:sz="4" w:space="0" w:color="auto"/>
              <w:right w:val="single" w:sz="4" w:space="0" w:color="auto"/>
            </w:tcBorders>
            <w:vAlign w:val="center"/>
          </w:tcPr>
          <w:p w14:paraId="599D3188"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898.950,00</w:t>
            </w:r>
          </w:p>
        </w:tc>
      </w:tr>
      <w:tr w:rsidR="00512706" w:rsidRPr="0078589A" w14:paraId="53DB3432" w14:textId="77777777" w:rsidTr="00DD714B">
        <w:trPr>
          <w:trHeight w:val="690"/>
        </w:trPr>
        <w:tc>
          <w:tcPr>
            <w:tcW w:w="675" w:type="dxa"/>
            <w:tcBorders>
              <w:top w:val="single" w:sz="4" w:space="0" w:color="auto"/>
              <w:left w:val="single" w:sz="4" w:space="0" w:color="auto"/>
              <w:bottom w:val="single" w:sz="4" w:space="0" w:color="auto"/>
              <w:right w:val="single" w:sz="4" w:space="0" w:color="auto"/>
            </w:tcBorders>
            <w:vAlign w:val="center"/>
          </w:tcPr>
          <w:p w14:paraId="6137BFE1" w14:textId="77777777"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vAlign w:val="center"/>
          </w:tcPr>
          <w:p w14:paraId="32C90942" w14:textId="77777777" w:rsidR="00512706" w:rsidRPr="0078589A" w:rsidRDefault="00512706" w:rsidP="00DD714B">
            <w:pPr>
              <w:spacing w:after="0"/>
              <w:contextualSpacing/>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Održavanje komunalne infrastrukture</w:t>
            </w:r>
          </w:p>
        </w:tc>
        <w:tc>
          <w:tcPr>
            <w:tcW w:w="1559" w:type="dxa"/>
            <w:tcBorders>
              <w:top w:val="single" w:sz="4" w:space="0" w:color="auto"/>
              <w:left w:val="single" w:sz="4" w:space="0" w:color="auto"/>
              <w:bottom w:val="single" w:sz="4" w:space="0" w:color="auto"/>
              <w:right w:val="single" w:sz="4" w:space="0" w:color="auto"/>
            </w:tcBorders>
            <w:vAlign w:val="center"/>
          </w:tcPr>
          <w:p w14:paraId="6574FFBE"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3.417.000,00</w:t>
            </w:r>
          </w:p>
        </w:tc>
        <w:tc>
          <w:tcPr>
            <w:tcW w:w="1559" w:type="dxa"/>
            <w:tcBorders>
              <w:top w:val="single" w:sz="4" w:space="0" w:color="auto"/>
              <w:left w:val="single" w:sz="4" w:space="0" w:color="auto"/>
              <w:bottom w:val="single" w:sz="4" w:space="0" w:color="auto"/>
              <w:right w:val="single" w:sz="4" w:space="0" w:color="auto"/>
            </w:tcBorders>
            <w:vAlign w:val="center"/>
          </w:tcPr>
          <w:p w14:paraId="548402E6"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4.392.170,00</w:t>
            </w:r>
          </w:p>
        </w:tc>
        <w:tc>
          <w:tcPr>
            <w:tcW w:w="1559" w:type="dxa"/>
            <w:tcBorders>
              <w:top w:val="single" w:sz="4" w:space="0" w:color="auto"/>
              <w:left w:val="single" w:sz="4" w:space="0" w:color="auto"/>
              <w:bottom w:val="single" w:sz="4" w:space="0" w:color="auto"/>
              <w:right w:val="single" w:sz="4" w:space="0" w:color="auto"/>
            </w:tcBorders>
            <w:vAlign w:val="center"/>
          </w:tcPr>
          <w:p w14:paraId="67701A74"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4.167.170,00</w:t>
            </w:r>
          </w:p>
        </w:tc>
        <w:tc>
          <w:tcPr>
            <w:tcW w:w="1701" w:type="dxa"/>
            <w:tcBorders>
              <w:top w:val="single" w:sz="4" w:space="0" w:color="auto"/>
              <w:left w:val="single" w:sz="4" w:space="0" w:color="auto"/>
              <w:bottom w:val="single" w:sz="4" w:space="0" w:color="auto"/>
              <w:right w:val="single" w:sz="4" w:space="0" w:color="auto"/>
            </w:tcBorders>
            <w:vAlign w:val="center"/>
          </w:tcPr>
          <w:p w14:paraId="52B3B95E"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4.167.170,00</w:t>
            </w:r>
          </w:p>
        </w:tc>
      </w:tr>
      <w:tr w:rsidR="00512706" w:rsidRPr="0078589A" w14:paraId="678EB8C0" w14:textId="77777777" w:rsidTr="00DD714B">
        <w:trPr>
          <w:trHeight w:val="690"/>
        </w:trPr>
        <w:tc>
          <w:tcPr>
            <w:tcW w:w="675" w:type="dxa"/>
            <w:tcBorders>
              <w:top w:val="single" w:sz="4" w:space="0" w:color="auto"/>
              <w:left w:val="single" w:sz="4" w:space="0" w:color="auto"/>
              <w:bottom w:val="single" w:sz="4" w:space="0" w:color="auto"/>
              <w:right w:val="single" w:sz="4" w:space="0" w:color="auto"/>
            </w:tcBorders>
            <w:vAlign w:val="center"/>
          </w:tcPr>
          <w:p w14:paraId="1B6E5555" w14:textId="77777777"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14:paraId="72CC5852" w14:textId="77777777" w:rsidR="00512706" w:rsidRPr="0078589A" w:rsidRDefault="00512706" w:rsidP="00DD714B">
            <w:pPr>
              <w:spacing w:after="0"/>
              <w:contextualSpacing/>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Građenje komunalne infrastrukture</w:t>
            </w:r>
          </w:p>
        </w:tc>
        <w:tc>
          <w:tcPr>
            <w:tcW w:w="1559" w:type="dxa"/>
            <w:tcBorders>
              <w:top w:val="single" w:sz="4" w:space="0" w:color="auto"/>
              <w:left w:val="single" w:sz="4" w:space="0" w:color="auto"/>
              <w:bottom w:val="single" w:sz="4" w:space="0" w:color="auto"/>
              <w:right w:val="single" w:sz="4" w:space="0" w:color="auto"/>
            </w:tcBorders>
            <w:vAlign w:val="center"/>
          </w:tcPr>
          <w:p w14:paraId="246535B5"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8.038.800,00</w:t>
            </w:r>
          </w:p>
        </w:tc>
        <w:tc>
          <w:tcPr>
            <w:tcW w:w="1559" w:type="dxa"/>
            <w:tcBorders>
              <w:top w:val="single" w:sz="4" w:space="0" w:color="auto"/>
              <w:left w:val="single" w:sz="4" w:space="0" w:color="auto"/>
              <w:bottom w:val="single" w:sz="4" w:space="0" w:color="auto"/>
              <w:right w:val="single" w:sz="4" w:space="0" w:color="auto"/>
            </w:tcBorders>
            <w:vAlign w:val="center"/>
          </w:tcPr>
          <w:p w14:paraId="59CA143A"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7.682.800,00</w:t>
            </w:r>
          </w:p>
        </w:tc>
        <w:tc>
          <w:tcPr>
            <w:tcW w:w="1559" w:type="dxa"/>
            <w:tcBorders>
              <w:top w:val="single" w:sz="4" w:space="0" w:color="auto"/>
              <w:left w:val="single" w:sz="4" w:space="0" w:color="auto"/>
              <w:bottom w:val="single" w:sz="4" w:space="0" w:color="auto"/>
              <w:right w:val="single" w:sz="4" w:space="0" w:color="auto"/>
            </w:tcBorders>
            <w:vAlign w:val="center"/>
          </w:tcPr>
          <w:p w14:paraId="3876ED1B"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4.666.400,00</w:t>
            </w:r>
          </w:p>
        </w:tc>
        <w:tc>
          <w:tcPr>
            <w:tcW w:w="1701" w:type="dxa"/>
            <w:tcBorders>
              <w:top w:val="single" w:sz="4" w:space="0" w:color="auto"/>
              <w:left w:val="single" w:sz="4" w:space="0" w:color="auto"/>
              <w:bottom w:val="single" w:sz="4" w:space="0" w:color="auto"/>
              <w:right w:val="single" w:sz="4" w:space="0" w:color="auto"/>
            </w:tcBorders>
            <w:vAlign w:val="center"/>
          </w:tcPr>
          <w:p w14:paraId="4572FE33"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2.976.400,00</w:t>
            </w:r>
          </w:p>
        </w:tc>
      </w:tr>
      <w:tr w:rsidR="00512706" w:rsidRPr="0078589A" w14:paraId="31C19809" w14:textId="77777777" w:rsidTr="00DD714B">
        <w:trPr>
          <w:trHeight w:val="690"/>
        </w:trPr>
        <w:tc>
          <w:tcPr>
            <w:tcW w:w="675" w:type="dxa"/>
            <w:tcBorders>
              <w:top w:val="single" w:sz="4" w:space="0" w:color="auto"/>
              <w:left w:val="single" w:sz="4" w:space="0" w:color="auto"/>
              <w:bottom w:val="single" w:sz="4" w:space="0" w:color="auto"/>
              <w:right w:val="single" w:sz="4" w:space="0" w:color="auto"/>
            </w:tcBorders>
            <w:vAlign w:val="center"/>
          </w:tcPr>
          <w:p w14:paraId="69528FDD" w14:textId="77777777"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4.</w:t>
            </w:r>
          </w:p>
        </w:tc>
        <w:tc>
          <w:tcPr>
            <w:tcW w:w="2694" w:type="dxa"/>
            <w:tcBorders>
              <w:top w:val="single" w:sz="4" w:space="0" w:color="auto"/>
              <w:left w:val="single" w:sz="4" w:space="0" w:color="auto"/>
              <w:bottom w:val="single" w:sz="4" w:space="0" w:color="auto"/>
              <w:right w:val="single" w:sz="4" w:space="0" w:color="auto"/>
            </w:tcBorders>
            <w:vAlign w:val="center"/>
          </w:tcPr>
          <w:p w14:paraId="1F6603A1" w14:textId="77777777" w:rsidR="00512706" w:rsidRPr="0078589A" w:rsidRDefault="00512706" w:rsidP="00DD714B">
            <w:pPr>
              <w:spacing w:after="0"/>
              <w:contextualSpacing/>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Ostala infrastruktura</w:t>
            </w:r>
          </w:p>
        </w:tc>
        <w:tc>
          <w:tcPr>
            <w:tcW w:w="1559" w:type="dxa"/>
            <w:tcBorders>
              <w:top w:val="single" w:sz="4" w:space="0" w:color="auto"/>
              <w:left w:val="single" w:sz="4" w:space="0" w:color="auto"/>
              <w:bottom w:val="single" w:sz="4" w:space="0" w:color="auto"/>
              <w:right w:val="single" w:sz="4" w:space="0" w:color="auto"/>
            </w:tcBorders>
            <w:vAlign w:val="center"/>
          </w:tcPr>
          <w:p w14:paraId="27A5F202"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1.437.100,00</w:t>
            </w:r>
          </w:p>
        </w:tc>
        <w:tc>
          <w:tcPr>
            <w:tcW w:w="1559" w:type="dxa"/>
            <w:tcBorders>
              <w:top w:val="single" w:sz="4" w:space="0" w:color="auto"/>
              <w:left w:val="single" w:sz="4" w:space="0" w:color="auto"/>
              <w:bottom w:val="single" w:sz="4" w:space="0" w:color="auto"/>
              <w:right w:val="single" w:sz="4" w:space="0" w:color="auto"/>
            </w:tcBorders>
            <w:vAlign w:val="center"/>
          </w:tcPr>
          <w:p w14:paraId="24420B3F"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1.436.500,00</w:t>
            </w:r>
          </w:p>
        </w:tc>
        <w:tc>
          <w:tcPr>
            <w:tcW w:w="1559" w:type="dxa"/>
            <w:tcBorders>
              <w:top w:val="single" w:sz="4" w:space="0" w:color="auto"/>
              <w:left w:val="single" w:sz="4" w:space="0" w:color="auto"/>
              <w:bottom w:val="single" w:sz="4" w:space="0" w:color="auto"/>
              <w:right w:val="single" w:sz="4" w:space="0" w:color="auto"/>
            </w:tcBorders>
            <w:vAlign w:val="center"/>
          </w:tcPr>
          <w:p w14:paraId="14B64588"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97.500,00</w:t>
            </w:r>
          </w:p>
        </w:tc>
        <w:tc>
          <w:tcPr>
            <w:tcW w:w="1701" w:type="dxa"/>
            <w:tcBorders>
              <w:top w:val="single" w:sz="4" w:space="0" w:color="auto"/>
              <w:left w:val="single" w:sz="4" w:space="0" w:color="auto"/>
              <w:bottom w:val="single" w:sz="4" w:space="0" w:color="auto"/>
              <w:right w:val="single" w:sz="4" w:space="0" w:color="auto"/>
            </w:tcBorders>
            <w:vAlign w:val="center"/>
          </w:tcPr>
          <w:p w14:paraId="2F963D7C"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97.500,00</w:t>
            </w:r>
          </w:p>
        </w:tc>
      </w:tr>
      <w:tr w:rsidR="00512706" w:rsidRPr="0078589A" w14:paraId="07CE87D2" w14:textId="77777777" w:rsidTr="00DD714B">
        <w:trPr>
          <w:trHeight w:val="618"/>
        </w:trPr>
        <w:tc>
          <w:tcPr>
            <w:tcW w:w="3369" w:type="dxa"/>
            <w:gridSpan w:val="2"/>
            <w:tcBorders>
              <w:top w:val="single" w:sz="4" w:space="0" w:color="auto"/>
              <w:left w:val="single" w:sz="4" w:space="0" w:color="auto"/>
              <w:bottom w:val="single" w:sz="4" w:space="0" w:color="auto"/>
              <w:right w:val="single" w:sz="4" w:space="0" w:color="auto"/>
            </w:tcBorders>
            <w:vAlign w:val="center"/>
          </w:tcPr>
          <w:p w14:paraId="6AF270E0" w14:textId="77777777" w:rsidR="00512706" w:rsidRPr="0078589A" w:rsidRDefault="00512706" w:rsidP="00DD714B">
            <w:pPr>
              <w:spacing w:after="0"/>
              <w:contextualSpacing/>
              <w:jc w:val="right"/>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UKUPNO:</w:t>
            </w:r>
          </w:p>
        </w:tc>
        <w:tc>
          <w:tcPr>
            <w:tcW w:w="1559" w:type="dxa"/>
            <w:tcBorders>
              <w:top w:val="single" w:sz="4" w:space="0" w:color="auto"/>
              <w:left w:val="single" w:sz="4" w:space="0" w:color="auto"/>
              <w:bottom w:val="single" w:sz="4" w:space="0" w:color="auto"/>
              <w:right w:val="single" w:sz="4" w:space="0" w:color="auto"/>
            </w:tcBorders>
            <w:vAlign w:val="center"/>
          </w:tcPr>
          <w:p w14:paraId="71E138E2" w14:textId="77777777"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13.786.250,00</w:t>
            </w:r>
          </w:p>
        </w:tc>
        <w:tc>
          <w:tcPr>
            <w:tcW w:w="1559" w:type="dxa"/>
            <w:tcBorders>
              <w:top w:val="single" w:sz="4" w:space="0" w:color="auto"/>
              <w:left w:val="single" w:sz="4" w:space="0" w:color="auto"/>
              <w:bottom w:val="single" w:sz="4" w:space="0" w:color="auto"/>
              <w:right w:val="single" w:sz="4" w:space="0" w:color="auto"/>
            </w:tcBorders>
            <w:vAlign w:val="center"/>
          </w:tcPr>
          <w:p w14:paraId="68502B83" w14:textId="77777777"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14.492.420,00</w:t>
            </w:r>
          </w:p>
        </w:tc>
        <w:tc>
          <w:tcPr>
            <w:tcW w:w="1559" w:type="dxa"/>
            <w:tcBorders>
              <w:top w:val="single" w:sz="4" w:space="0" w:color="auto"/>
              <w:left w:val="single" w:sz="4" w:space="0" w:color="auto"/>
              <w:bottom w:val="single" w:sz="4" w:space="0" w:color="auto"/>
              <w:right w:val="single" w:sz="4" w:space="0" w:color="auto"/>
            </w:tcBorders>
            <w:vAlign w:val="center"/>
          </w:tcPr>
          <w:p w14:paraId="66A232B4" w14:textId="77777777"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9.830.020,00</w:t>
            </w:r>
          </w:p>
        </w:tc>
        <w:tc>
          <w:tcPr>
            <w:tcW w:w="1701" w:type="dxa"/>
            <w:tcBorders>
              <w:top w:val="single" w:sz="4" w:space="0" w:color="auto"/>
              <w:left w:val="single" w:sz="4" w:space="0" w:color="auto"/>
              <w:bottom w:val="single" w:sz="4" w:space="0" w:color="auto"/>
              <w:right w:val="single" w:sz="4" w:space="0" w:color="auto"/>
            </w:tcBorders>
            <w:vAlign w:val="center"/>
          </w:tcPr>
          <w:p w14:paraId="778015BA" w14:textId="77777777"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8.140.020,00</w:t>
            </w:r>
          </w:p>
        </w:tc>
      </w:tr>
    </w:tbl>
    <w:p w14:paraId="193D3186" w14:textId="77777777" w:rsidR="00512706" w:rsidRPr="0078589A" w:rsidRDefault="00512706" w:rsidP="00512706">
      <w:pPr>
        <w:spacing w:after="0"/>
        <w:jc w:val="both"/>
        <w:rPr>
          <w:rFonts w:ascii="Times New Roman" w:eastAsia="Times New Roman" w:hAnsi="Times New Roman" w:cs="Times New Roman"/>
        </w:rPr>
      </w:pPr>
    </w:p>
    <w:p w14:paraId="5BA197ED" w14:textId="77777777"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 xml:space="preserve">Tijekom 2024. godine planira se realizacija projekata ugrađenih u Proračun, ali i priprema ostalih, isto tako važnih projekata, a sve kako bi se izradila kvalitetna podloga za izvođenje planiranih investicija i povećali prihodi u Proračuna u narednim godinama. </w:t>
      </w:r>
    </w:p>
    <w:p w14:paraId="614E4C6B" w14:textId="77777777" w:rsidR="00512706" w:rsidRPr="0078589A" w:rsidRDefault="00512706" w:rsidP="00512706">
      <w:pPr>
        <w:spacing w:after="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U Proračunu Grada Poreča – </w:t>
      </w:r>
      <w:proofErr w:type="spellStart"/>
      <w:r w:rsidRPr="0078589A">
        <w:rPr>
          <w:rFonts w:ascii="Times New Roman" w:eastAsia="Times New Roman" w:hAnsi="Times New Roman" w:cs="Times New Roman"/>
          <w:snapToGrid w:val="0"/>
        </w:rPr>
        <w:t>Parenzo</w:t>
      </w:r>
      <w:proofErr w:type="spellEnd"/>
      <w:r w:rsidRPr="0078589A">
        <w:rPr>
          <w:rFonts w:ascii="Times New Roman" w:eastAsia="Times New Roman" w:hAnsi="Times New Roman" w:cs="Times New Roman"/>
          <w:snapToGrid w:val="0"/>
        </w:rPr>
        <w:t xml:space="preserve"> za 2024. godinu ovaj upravni odjel sudjeluje sa 14.492.420,00 EUR. Prihvaćanjem smjernica za pripremu i izradu Proračuna Grada Poreča za 2024. godinu određeno je zadržavanje dostignutih standarda komunalnog uređenja te ulaganja po mjesnim odborima. </w:t>
      </w:r>
    </w:p>
    <w:p w14:paraId="13D67F3D" w14:textId="77777777" w:rsidR="00512706" w:rsidRPr="0078589A" w:rsidRDefault="00512706" w:rsidP="00512706">
      <w:pPr>
        <w:spacing w:after="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lastRenderedPageBreak/>
        <w:t>Mjesni odbori na području Grada, kao oblik neposrednog sudjelovanja građana u odlučivanju o lokalnim poslovima od neposrednog i svakodnevnog utjecaja na život i rad građana, osnivaju se Statutom Grada Poreča, sukladno zakonu i drugim propisima.</w:t>
      </w:r>
    </w:p>
    <w:p w14:paraId="26DBFCE3" w14:textId="77777777" w:rsidR="00512706" w:rsidRPr="0078589A" w:rsidRDefault="00512706" w:rsidP="00512706">
      <w:pPr>
        <w:spacing w:after="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Na području grada Poreča – </w:t>
      </w:r>
      <w:proofErr w:type="spellStart"/>
      <w:r w:rsidRPr="0078589A">
        <w:rPr>
          <w:rFonts w:ascii="Times New Roman" w:eastAsia="Times New Roman" w:hAnsi="Times New Roman" w:cs="Times New Roman"/>
          <w:snapToGrid w:val="0"/>
        </w:rPr>
        <w:t>Parenzo</w:t>
      </w:r>
      <w:proofErr w:type="spellEnd"/>
      <w:r w:rsidRPr="0078589A">
        <w:rPr>
          <w:rFonts w:ascii="Times New Roman" w:eastAsia="Times New Roman" w:hAnsi="Times New Roman" w:cs="Times New Roman"/>
          <w:snapToGrid w:val="0"/>
        </w:rPr>
        <w:t xml:space="preserve"> djeluje 10 mjesnih odbora od čega: </w:t>
      </w:r>
    </w:p>
    <w:p w14:paraId="60814D01" w14:textId="77777777" w:rsidR="00512706" w:rsidRPr="0078589A" w:rsidRDefault="00512706" w:rsidP="00512706">
      <w:pPr>
        <w:numPr>
          <w:ilvl w:val="0"/>
          <w:numId w:val="27"/>
        </w:numPr>
        <w:spacing w:after="0" w:line="276" w:lineRule="auto"/>
        <w:ind w:left="36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5 unutar naselja Poreča:</w:t>
      </w:r>
    </w:p>
    <w:p w14:paraId="5B741693" w14:textId="77777777" w:rsidR="00512706" w:rsidRPr="0078589A" w:rsidRDefault="00512706" w:rsidP="00512706">
      <w:pPr>
        <w:numPr>
          <w:ilvl w:val="0"/>
          <w:numId w:val="26"/>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Anke Butorac, </w:t>
      </w:r>
    </w:p>
    <w:p w14:paraId="0F92DEDF" w14:textId="77777777" w:rsidR="00512706" w:rsidRPr="0078589A" w:rsidRDefault="00512706" w:rsidP="00512706">
      <w:pPr>
        <w:numPr>
          <w:ilvl w:val="0"/>
          <w:numId w:val="26"/>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Mate Balota, </w:t>
      </w:r>
    </w:p>
    <w:p w14:paraId="107CBFD8" w14:textId="77777777" w:rsidR="00512706" w:rsidRPr="0078589A" w:rsidRDefault="00512706" w:rsidP="00512706">
      <w:pPr>
        <w:numPr>
          <w:ilvl w:val="0"/>
          <w:numId w:val="26"/>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Veli Maj, </w:t>
      </w:r>
    </w:p>
    <w:p w14:paraId="1CD8891A" w14:textId="77777777" w:rsidR="00512706" w:rsidRPr="0078589A" w:rsidRDefault="00512706" w:rsidP="00512706">
      <w:pPr>
        <w:numPr>
          <w:ilvl w:val="0"/>
          <w:numId w:val="26"/>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MO Červar Porat</w:t>
      </w:r>
    </w:p>
    <w:p w14:paraId="3A1076CC" w14:textId="77777777" w:rsidR="00512706" w:rsidRPr="0078589A" w:rsidRDefault="00512706" w:rsidP="00512706">
      <w:pPr>
        <w:numPr>
          <w:ilvl w:val="0"/>
          <w:numId w:val="26"/>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Joakim Rakovac te </w:t>
      </w:r>
    </w:p>
    <w:p w14:paraId="24AA4D79" w14:textId="77777777" w:rsidR="00512706" w:rsidRPr="0078589A" w:rsidRDefault="00512706" w:rsidP="00512706">
      <w:pPr>
        <w:spacing w:after="0"/>
        <w:ind w:left="1080"/>
        <w:jc w:val="both"/>
        <w:rPr>
          <w:rFonts w:ascii="Times New Roman" w:eastAsia="Times New Roman" w:hAnsi="Times New Roman" w:cs="Times New Roman"/>
          <w:snapToGrid w:val="0"/>
        </w:rPr>
      </w:pPr>
    </w:p>
    <w:p w14:paraId="346ADADF" w14:textId="77777777" w:rsidR="00512706" w:rsidRPr="0078589A" w:rsidRDefault="00512706" w:rsidP="00512706">
      <w:pPr>
        <w:numPr>
          <w:ilvl w:val="0"/>
          <w:numId w:val="27"/>
        </w:numPr>
        <w:spacing w:after="0" w:line="276" w:lineRule="auto"/>
        <w:ind w:left="36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5 mjesnih odbora izvan naselja Poreč:</w:t>
      </w:r>
    </w:p>
    <w:p w14:paraId="025B7488" w14:textId="77777777" w:rsidR="00512706" w:rsidRPr="0078589A" w:rsidRDefault="00512706" w:rsidP="00512706">
      <w:pPr>
        <w:numPr>
          <w:ilvl w:val="0"/>
          <w:numId w:val="28"/>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w:t>
      </w:r>
      <w:proofErr w:type="spellStart"/>
      <w:r w:rsidRPr="0078589A">
        <w:rPr>
          <w:rFonts w:ascii="Times New Roman" w:eastAsia="Times New Roman" w:hAnsi="Times New Roman" w:cs="Times New Roman"/>
          <w:snapToGrid w:val="0"/>
        </w:rPr>
        <w:t>Baderna</w:t>
      </w:r>
      <w:proofErr w:type="spellEnd"/>
      <w:r w:rsidRPr="0078589A">
        <w:rPr>
          <w:rFonts w:ascii="Times New Roman" w:eastAsia="Times New Roman" w:hAnsi="Times New Roman" w:cs="Times New Roman"/>
          <w:snapToGrid w:val="0"/>
        </w:rPr>
        <w:t xml:space="preserve">, </w:t>
      </w:r>
    </w:p>
    <w:p w14:paraId="09923EE1" w14:textId="77777777" w:rsidR="00512706" w:rsidRPr="0078589A" w:rsidRDefault="00512706" w:rsidP="00512706">
      <w:pPr>
        <w:numPr>
          <w:ilvl w:val="0"/>
          <w:numId w:val="28"/>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w:t>
      </w:r>
      <w:proofErr w:type="spellStart"/>
      <w:r w:rsidRPr="0078589A">
        <w:rPr>
          <w:rFonts w:ascii="Times New Roman" w:eastAsia="Times New Roman" w:hAnsi="Times New Roman" w:cs="Times New Roman"/>
          <w:snapToGrid w:val="0"/>
        </w:rPr>
        <w:t>Žbandaj</w:t>
      </w:r>
      <w:proofErr w:type="spellEnd"/>
      <w:r w:rsidRPr="0078589A">
        <w:rPr>
          <w:rFonts w:ascii="Times New Roman" w:eastAsia="Times New Roman" w:hAnsi="Times New Roman" w:cs="Times New Roman"/>
          <w:snapToGrid w:val="0"/>
        </w:rPr>
        <w:t xml:space="preserve">, </w:t>
      </w:r>
    </w:p>
    <w:p w14:paraId="4A82FD6E" w14:textId="77777777" w:rsidR="00512706" w:rsidRPr="0078589A" w:rsidRDefault="00512706" w:rsidP="00512706">
      <w:pPr>
        <w:numPr>
          <w:ilvl w:val="0"/>
          <w:numId w:val="28"/>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w:t>
      </w:r>
      <w:proofErr w:type="spellStart"/>
      <w:r w:rsidRPr="0078589A">
        <w:rPr>
          <w:rFonts w:ascii="Times New Roman" w:eastAsia="Times New Roman" w:hAnsi="Times New Roman" w:cs="Times New Roman"/>
          <w:snapToGrid w:val="0"/>
        </w:rPr>
        <w:t>Fuškulin</w:t>
      </w:r>
      <w:proofErr w:type="spellEnd"/>
      <w:r w:rsidRPr="0078589A">
        <w:rPr>
          <w:rFonts w:ascii="Times New Roman" w:eastAsia="Times New Roman" w:hAnsi="Times New Roman" w:cs="Times New Roman"/>
          <w:snapToGrid w:val="0"/>
        </w:rPr>
        <w:t xml:space="preserve">, </w:t>
      </w:r>
    </w:p>
    <w:p w14:paraId="1E413E91" w14:textId="77777777" w:rsidR="00512706" w:rsidRPr="0078589A" w:rsidRDefault="00512706" w:rsidP="00512706">
      <w:pPr>
        <w:numPr>
          <w:ilvl w:val="0"/>
          <w:numId w:val="28"/>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MO Nova Vas</w:t>
      </w:r>
    </w:p>
    <w:p w14:paraId="480A1485" w14:textId="77777777" w:rsidR="00512706" w:rsidRPr="0078589A" w:rsidRDefault="00512706" w:rsidP="00512706">
      <w:pPr>
        <w:numPr>
          <w:ilvl w:val="0"/>
          <w:numId w:val="28"/>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w:t>
      </w:r>
      <w:proofErr w:type="spellStart"/>
      <w:r w:rsidRPr="0078589A">
        <w:rPr>
          <w:rFonts w:ascii="Times New Roman" w:eastAsia="Times New Roman" w:hAnsi="Times New Roman" w:cs="Times New Roman"/>
          <w:snapToGrid w:val="0"/>
        </w:rPr>
        <w:t>Vrvari</w:t>
      </w:r>
      <w:proofErr w:type="spellEnd"/>
      <w:r w:rsidRPr="0078589A">
        <w:rPr>
          <w:rFonts w:ascii="Times New Roman" w:eastAsia="Times New Roman" w:hAnsi="Times New Roman" w:cs="Times New Roman"/>
          <w:snapToGrid w:val="0"/>
        </w:rPr>
        <w:t>.</w:t>
      </w:r>
    </w:p>
    <w:p w14:paraId="45C215F9" w14:textId="77777777" w:rsidR="00512706" w:rsidRPr="0078589A" w:rsidRDefault="00512706" w:rsidP="00512706">
      <w:pPr>
        <w:spacing w:after="0"/>
        <w:jc w:val="both"/>
        <w:rPr>
          <w:rFonts w:ascii="Times New Roman" w:eastAsia="Times New Roman" w:hAnsi="Times New Roman" w:cs="Times New Roman"/>
          <w:snapToGrid w:val="0"/>
        </w:rPr>
      </w:pPr>
    </w:p>
    <w:p w14:paraId="41D1BB43" w14:textId="77777777" w:rsidR="00512706" w:rsidRPr="0078589A" w:rsidRDefault="00512706" w:rsidP="00512706">
      <w:pPr>
        <w:spacing w:after="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Upravni odjel za komunalni sustav od Vijeća mjesnih odbora svake godine </w:t>
      </w:r>
      <w:proofErr w:type="spellStart"/>
      <w:r w:rsidRPr="0078589A">
        <w:rPr>
          <w:rFonts w:ascii="Times New Roman" w:eastAsia="Times New Roman" w:hAnsi="Times New Roman" w:cs="Times New Roman"/>
          <w:snapToGrid w:val="0"/>
        </w:rPr>
        <w:t>zatražuje</w:t>
      </w:r>
      <w:proofErr w:type="spellEnd"/>
      <w:r w:rsidRPr="0078589A">
        <w:rPr>
          <w:rFonts w:ascii="Times New Roman" w:eastAsia="Times New Roman" w:hAnsi="Times New Roman" w:cs="Times New Roman"/>
          <w:snapToGrid w:val="0"/>
        </w:rPr>
        <w:t xml:space="preserve"> programe investiranja. Programi mjesnih odbora sačinjeni su na temelju raspoloživih sredstava, iskazanih potreba i prioriteta te se, u skladu s mogućnostima, predložene investicije ugrađuju u Proračun.</w:t>
      </w:r>
    </w:p>
    <w:p w14:paraId="2609CFF5" w14:textId="77777777" w:rsidR="00512706" w:rsidRPr="0078589A" w:rsidRDefault="00512706" w:rsidP="00512706">
      <w:pPr>
        <w:spacing w:after="0"/>
        <w:jc w:val="both"/>
        <w:rPr>
          <w:rFonts w:ascii="Times New Roman" w:eastAsia="Times New Roman" w:hAnsi="Times New Roman" w:cs="Times New Roman"/>
          <w:snapToGrid w:val="0"/>
        </w:rPr>
      </w:pPr>
    </w:p>
    <w:p w14:paraId="617BC2F1" w14:textId="77777777" w:rsidR="00512706" w:rsidRPr="0078589A" w:rsidRDefault="00512706" w:rsidP="00512706">
      <w:pPr>
        <w:spacing w:after="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Financijski plan Upravnog odjela za komunalni sustav za 2024. godinu sadrži četiri Programa:</w:t>
      </w:r>
    </w:p>
    <w:p w14:paraId="63F288B1" w14:textId="77777777" w:rsidR="00512706" w:rsidRPr="0078589A" w:rsidRDefault="00512706" w:rsidP="00512706">
      <w:pPr>
        <w:numPr>
          <w:ilvl w:val="0"/>
          <w:numId w:val="29"/>
        </w:numPr>
        <w:spacing w:after="0" w:line="276" w:lineRule="auto"/>
        <w:jc w:val="both"/>
        <w:rPr>
          <w:rFonts w:ascii="Times New Roman" w:eastAsia="Times New Roman" w:hAnsi="Times New Roman" w:cs="Times New Roman"/>
          <w:snapToGrid w:val="0"/>
        </w:rPr>
      </w:pPr>
      <w:r w:rsidRPr="0078589A">
        <w:rPr>
          <w:rFonts w:ascii="Times New Roman" w:eastAsia="Times New Roman" w:hAnsi="Times New Roman" w:cs="Times New Roman"/>
          <w:bCs/>
        </w:rPr>
        <w:t>Javna uprava i administracija</w:t>
      </w:r>
    </w:p>
    <w:p w14:paraId="6A72D2C7" w14:textId="77777777" w:rsidR="00512706" w:rsidRPr="0078589A" w:rsidRDefault="00512706" w:rsidP="00512706">
      <w:pPr>
        <w:numPr>
          <w:ilvl w:val="0"/>
          <w:numId w:val="29"/>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bCs/>
        </w:rPr>
        <w:t>Održavanje</w:t>
      </w:r>
      <w:r w:rsidRPr="0078589A">
        <w:rPr>
          <w:rFonts w:ascii="Times New Roman" w:eastAsia="Times New Roman" w:hAnsi="Times New Roman" w:cs="Times New Roman"/>
        </w:rPr>
        <w:t xml:space="preserve"> komunalne infrastrukture</w:t>
      </w:r>
    </w:p>
    <w:p w14:paraId="520D0C63" w14:textId="77777777" w:rsidR="00512706" w:rsidRPr="0078589A" w:rsidRDefault="00512706" w:rsidP="00512706">
      <w:pPr>
        <w:numPr>
          <w:ilvl w:val="0"/>
          <w:numId w:val="29"/>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Građenje komunalne infrastrukture</w:t>
      </w:r>
    </w:p>
    <w:p w14:paraId="59A1019D" w14:textId="77777777" w:rsidR="00512706" w:rsidRPr="0078589A" w:rsidRDefault="00512706" w:rsidP="00512706">
      <w:pPr>
        <w:numPr>
          <w:ilvl w:val="0"/>
          <w:numId w:val="29"/>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Ostala infrastruktura</w:t>
      </w:r>
    </w:p>
    <w:p w14:paraId="10C7C119" w14:textId="77777777" w:rsidR="00512706" w:rsidRPr="0078589A" w:rsidRDefault="00512706" w:rsidP="00512706">
      <w:pPr>
        <w:spacing w:after="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Sredstva se raspoređuju prema namjenama, poslovima i lokacijama, a sve prema priloženom tekstualnom obrazloženju.</w:t>
      </w:r>
    </w:p>
    <w:p w14:paraId="5A47A67C" w14:textId="77777777" w:rsidR="00512706" w:rsidRPr="0078589A" w:rsidRDefault="00512706" w:rsidP="00512706">
      <w:pPr>
        <w:spacing w:after="0"/>
        <w:jc w:val="both"/>
        <w:rPr>
          <w:rFonts w:ascii="Times New Roman" w:eastAsia="Times New Roman" w:hAnsi="Times New Roman" w:cs="Times New Roman"/>
          <w:snapToGrid w:val="0"/>
        </w:rPr>
      </w:pPr>
    </w:p>
    <w:tbl>
      <w:tblPr>
        <w:tblStyle w:val="Reetkatablic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4"/>
      </w:tblGrid>
      <w:tr w:rsidR="00512706" w:rsidRPr="00387453" w14:paraId="43DC69B2" w14:textId="77777777" w:rsidTr="00387453">
        <w:tc>
          <w:tcPr>
            <w:tcW w:w="8954" w:type="dxa"/>
            <w:shd w:val="clear" w:color="auto" w:fill="auto"/>
            <w:vAlign w:val="center"/>
          </w:tcPr>
          <w:p w14:paraId="09CACB0D" w14:textId="77777777" w:rsidR="00512706" w:rsidRPr="00387453" w:rsidRDefault="00512706" w:rsidP="00512706">
            <w:pPr>
              <w:numPr>
                <w:ilvl w:val="0"/>
                <w:numId w:val="30"/>
              </w:numPr>
              <w:spacing w:after="60" w:line="276" w:lineRule="auto"/>
              <w:jc w:val="both"/>
              <w:outlineLvl w:val="0"/>
              <w:rPr>
                <w:rFonts w:ascii="Times New Roman" w:hAnsi="Times New Roman" w:cs="Times New Roman"/>
                <w:b/>
                <w:iCs/>
                <w:kern w:val="28"/>
              </w:rPr>
            </w:pPr>
            <w:r w:rsidRPr="00387453">
              <w:rPr>
                <w:rFonts w:ascii="Times New Roman" w:hAnsi="Times New Roman" w:cs="Times New Roman"/>
                <w:b/>
                <w:iCs/>
                <w:kern w:val="28"/>
              </w:rPr>
              <w:t>PROGRAM 1001 - JAVNA UPRAVA I ADMINISTRACIJA</w:t>
            </w:r>
          </w:p>
        </w:tc>
      </w:tr>
    </w:tbl>
    <w:p w14:paraId="79CF9F70" w14:textId="77777777" w:rsidR="00512706" w:rsidRPr="0078589A" w:rsidRDefault="00512706" w:rsidP="00512706">
      <w:pPr>
        <w:spacing w:after="0"/>
        <w:contextualSpacing/>
        <w:jc w:val="both"/>
        <w:rPr>
          <w:rFonts w:ascii="Times New Roman" w:eastAsia="Times New Roman" w:hAnsi="Times New Roman" w:cs="Times New Roman"/>
        </w:rPr>
      </w:pPr>
    </w:p>
    <w:p w14:paraId="2D247A5C" w14:textId="77777777"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Opis programa:</w:t>
      </w:r>
    </w:p>
    <w:p w14:paraId="6B76D9D6" w14:textId="77777777" w:rsidR="00512706" w:rsidRPr="00512706" w:rsidRDefault="00512706" w:rsidP="00512706">
      <w:pPr>
        <w:spacing w:after="0"/>
        <w:rPr>
          <w:rFonts w:ascii="Times New Roman" w:eastAsia="Times New Roman" w:hAnsi="Times New Roman" w:cs="Times New Roman"/>
          <w:snapToGrid w:val="0"/>
          <w:sz w:val="24"/>
          <w:szCs w:val="24"/>
        </w:rPr>
      </w:pPr>
      <w:r w:rsidRPr="00512706">
        <w:rPr>
          <w:rFonts w:ascii="Times New Roman" w:eastAsia="Times New Roman" w:hAnsi="Times New Roman" w:cs="Times New Roman"/>
          <w:snapToGrid w:val="0"/>
          <w:sz w:val="24"/>
          <w:szCs w:val="24"/>
        </w:rPr>
        <w:t>Program se ostvaruje kroz aktivnosti i kapitalni projekt:</w:t>
      </w:r>
    </w:p>
    <w:p w14:paraId="498FCC58" w14:textId="77777777" w:rsidR="00512706" w:rsidRPr="00512706" w:rsidRDefault="00512706" w:rsidP="00512706">
      <w:pPr>
        <w:pStyle w:val="Odlomakpopisa"/>
        <w:numPr>
          <w:ilvl w:val="0"/>
          <w:numId w:val="36"/>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Upravno administrativni poslovi Odsjeka za komunalni sustav</w:t>
      </w:r>
    </w:p>
    <w:p w14:paraId="2C9F3180" w14:textId="77777777" w:rsidR="00512706" w:rsidRPr="00512706" w:rsidRDefault="00512706" w:rsidP="00512706">
      <w:pPr>
        <w:pStyle w:val="Odlomakpopisa"/>
        <w:numPr>
          <w:ilvl w:val="0"/>
          <w:numId w:val="36"/>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Osnovna djelatnost komunalnog i prometnog redarstva</w:t>
      </w:r>
    </w:p>
    <w:p w14:paraId="723AB3B2" w14:textId="77777777" w:rsidR="00512706" w:rsidRPr="00512706" w:rsidRDefault="00512706" w:rsidP="00512706">
      <w:pPr>
        <w:pStyle w:val="Odlomakpopisa"/>
        <w:numPr>
          <w:ilvl w:val="0"/>
          <w:numId w:val="36"/>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Nadzor prometa u mirovanju</w:t>
      </w:r>
    </w:p>
    <w:p w14:paraId="510C9658" w14:textId="77777777" w:rsidR="00512706" w:rsidRPr="00512706" w:rsidRDefault="00512706" w:rsidP="00512706">
      <w:pPr>
        <w:pStyle w:val="Odlomakpopisa"/>
        <w:numPr>
          <w:ilvl w:val="0"/>
          <w:numId w:val="36"/>
        </w:numPr>
        <w:spacing w:line="276" w:lineRule="auto"/>
        <w:rPr>
          <w:rFonts w:ascii="Times New Roman" w:hAnsi="Times New Roman" w:cs="Times New Roman"/>
          <w:sz w:val="24"/>
          <w:szCs w:val="24"/>
        </w:rPr>
      </w:pPr>
      <w:r w:rsidRPr="00512706">
        <w:rPr>
          <w:rFonts w:ascii="Times New Roman" w:hAnsi="Times New Roman" w:cs="Times New Roman"/>
          <w:sz w:val="24"/>
          <w:szCs w:val="24"/>
        </w:rPr>
        <w:t>Nabava opreme za komunalno I prometno redarstvo</w:t>
      </w:r>
    </w:p>
    <w:p w14:paraId="6AF09059" w14:textId="77777777" w:rsidR="00512706" w:rsidRPr="00512706" w:rsidRDefault="00512706" w:rsidP="00512706">
      <w:pPr>
        <w:spacing w:after="0"/>
        <w:contextualSpacing/>
        <w:jc w:val="both"/>
        <w:rPr>
          <w:rFonts w:ascii="Times New Roman" w:eastAsia="Times New Roman" w:hAnsi="Times New Roman" w:cs="Times New Roman"/>
          <w:sz w:val="24"/>
          <w:szCs w:val="24"/>
        </w:rPr>
      </w:pPr>
    </w:p>
    <w:p w14:paraId="29DE9321" w14:textId="77777777" w:rsidR="00512706" w:rsidRPr="00512706" w:rsidRDefault="00512706" w:rsidP="00512706">
      <w:pPr>
        <w:jc w:val="both"/>
        <w:rPr>
          <w:rFonts w:ascii="Times New Roman" w:hAnsi="Times New Roman" w:cs="Times New Roman"/>
          <w:sz w:val="24"/>
          <w:szCs w:val="24"/>
          <w:u w:val="single"/>
        </w:rPr>
      </w:pPr>
      <w:r w:rsidRPr="00512706">
        <w:rPr>
          <w:rFonts w:ascii="Times New Roman" w:hAnsi="Times New Roman" w:cs="Times New Roman"/>
          <w:sz w:val="24"/>
          <w:szCs w:val="24"/>
          <w:u w:val="single"/>
        </w:rPr>
        <w:t>Zakonska osnova:</w:t>
      </w:r>
    </w:p>
    <w:p w14:paraId="5ABF28EF" w14:textId="77777777"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lokalnoj i područnoj (regionalnoj) samoupravi („Narodne novine“ broj 33/01,60/01,129/05,109/07,125/08,36/09,150/11,144/12,19/13,137/15,13/17, 98/19,144/20),</w:t>
      </w:r>
    </w:p>
    <w:p w14:paraId="729251C1" w14:textId="77777777"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službenicima i namještenicima u lokalnoj i područnoj (regionalnoj) samoupravi („Narodne novine“ broj 86/08,61/11,4/18,112/19),</w:t>
      </w:r>
    </w:p>
    <w:p w14:paraId="72575FC2" w14:textId="77777777"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općem upravnom postupku („Narodne novine“ broj 47/09,110/21),</w:t>
      </w:r>
    </w:p>
    <w:p w14:paraId="1D017F0E" w14:textId="77777777"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lastRenderedPageBreak/>
        <w:t>Zakon o javnoj nabavi („Narodne novine“ broj 120/16,114/22),</w:t>
      </w:r>
    </w:p>
    <w:p w14:paraId="5D73ED03" w14:textId="77777777"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 xml:space="preserve">Zakon o pravu na pristup informacijama („Narodne novine“ broj 25/13, 85/15,69/22), </w:t>
      </w:r>
    </w:p>
    <w:p w14:paraId="43587D62" w14:textId="77777777"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radu  („Narodne novine“  broj 93/14,127/17, 98/19),</w:t>
      </w:r>
    </w:p>
    <w:p w14:paraId="34CEE4A8" w14:textId="77777777"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Uredba o uredskom poslovanju  („Narodne novine“ broj 75/21),</w:t>
      </w:r>
    </w:p>
    <w:p w14:paraId="0026C286" w14:textId="77777777"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Statut Grada Poreča-</w:t>
      </w:r>
      <w:proofErr w:type="spellStart"/>
      <w:r w:rsidRPr="00512706">
        <w:rPr>
          <w:rFonts w:ascii="Times New Roman" w:hAnsi="Times New Roman" w:cs="Times New Roman"/>
          <w:sz w:val="24"/>
          <w:szCs w:val="24"/>
        </w:rPr>
        <w:t>Parenzo</w:t>
      </w:r>
      <w:proofErr w:type="spellEnd"/>
      <w:r w:rsidRPr="00512706">
        <w:rPr>
          <w:rFonts w:ascii="Times New Roman" w:hAnsi="Times New Roman" w:cs="Times New Roman"/>
          <w:sz w:val="24"/>
          <w:szCs w:val="24"/>
        </w:rPr>
        <w:t xml:space="preserve"> („Službeni glasnik Grada Poreča-</w:t>
      </w:r>
      <w:proofErr w:type="spellStart"/>
      <w:r w:rsidRPr="00512706">
        <w:rPr>
          <w:rFonts w:ascii="Times New Roman" w:hAnsi="Times New Roman" w:cs="Times New Roman"/>
          <w:sz w:val="24"/>
          <w:szCs w:val="24"/>
        </w:rPr>
        <w:t>Parenzo</w:t>
      </w:r>
      <w:proofErr w:type="spellEnd"/>
      <w:r w:rsidRPr="00512706">
        <w:rPr>
          <w:rFonts w:ascii="Times New Roman" w:hAnsi="Times New Roman" w:cs="Times New Roman"/>
          <w:sz w:val="24"/>
          <w:szCs w:val="24"/>
        </w:rPr>
        <w:t>“ broj 2/13,10/18, 2/21),</w:t>
      </w:r>
    </w:p>
    <w:p w14:paraId="6A0138B6" w14:textId="77777777" w:rsidR="00512706" w:rsidRPr="00512706" w:rsidRDefault="00512706" w:rsidP="00512706">
      <w:pPr>
        <w:pStyle w:val="Odlomakpopisa"/>
        <w:numPr>
          <w:ilvl w:val="0"/>
          <w:numId w:val="8"/>
        </w:numPr>
        <w:spacing w:line="276" w:lineRule="auto"/>
        <w:rPr>
          <w:rFonts w:ascii="Times New Roman" w:hAnsi="Times New Roman" w:cs="Times New Roman"/>
          <w:sz w:val="24"/>
          <w:szCs w:val="24"/>
        </w:rPr>
      </w:pPr>
      <w:r w:rsidRPr="00512706">
        <w:rPr>
          <w:rFonts w:ascii="Times New Roman" w:hAnsi="Times New Roman" w:cs="Times New Roman"/>
          <w:sz w:val="24"/>
          <w:szCs w:val="24"/>
        </w:rPr>
        <w:t>podzakonski akti.</w:t>
      </w:r>
    </w:p>
    <w:p w14:paraId="4BE99A80" w14:textId="77777777" w:rsidR="00512706" w:rsidRPr="00512706" w:rsidRDefault="00512706" w:rsidP="00512706">
      <w:pPr>
        <w:pStyle w:val="Odlomakpopisa"/>
        <w:spacing w:line="276" w:lineRule="auto"/>
        <w:rPr>
          <w:rFonts w:ascii="Times New Roman" w:hAnsi="Times New Roman" w:cs="Times New Roman"/>
          <w:sz w:val="24"/>
          <w:szCs w:val="24"/>
        </w:rPr>
      </w:pPr>
    </w:p>
    <w:p w14:paraId="5BD8F671" w14:textId="77777777"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Ciljevi provedbe programa u razdoblju 2024.-2026.:</w:t>
      </w:r>
    </w:p>
    <w:p w14:paraId="2D733401" w14:textId="77777777" w:rsidR="00512706" w:rsidRPr="0078589A" w:rsidRDefault="00512706" w:rsidP="00512706">
      <w:pPr>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Cilj programa je, kroz provođenje politike plaća i drugih materijalnih prava zaposlenika, u skladu s mogućnostima proračuna, osigurati nesmetano obavljanje upravnih, stručnih i ostalih poslova u nadležnosti Upravnog odjela te osigurati osnovnu djelatnost kao i  nabavu opreme i rad komunalnog i prometnog redarstva.</w:t>
      </w:r>
    </w:p>
    <w:p w14:paraId="379ED3DE" w14:textId="77777777" w:rsidR="00512706" w:rsidRPr="0078589A" w:rsidRDefault="00512706" w:rsidP="00512706">
      <w:pPr>
        <w:pStyle w:val="Odlomakpopisa"/>
        <w:spacing w:line="276" w:lineRule="auto"/>
        <w:rPr>
          <w:sz w:val="22"/>
          <w:szCs w:val="22"/>
        </w:rPr>
      </w:pPr>
    </w:p>
    <w:p w14:paraId="6332CCC1" w14:textId="77777777"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Procjena i ishodište potrebnih sredstava za aktivnosti/projekte unutar programa:</w:t>
      </w:r>
    </w:p>
    <w:p w14:paraId="2EE5F18A" w14:textId="77777777" w:rsidR="00512706" w:rsidRPr="0078589A" w:rsidRDefault="00512706" w:rsidP="00512706">
      <w:pPr>
        <w:spacing w:after="0"/>
        <w:rPr>
          <w:rFonts w:ascii="Times New Roman" w:eastAsia="Times New Roman" w:hAnsi="Times New Roman" w:cs="Times New Roman"/>
          <w:snapToGrid w:val="0"/>
        </w:rPr>
      </w:pPr>
      <w:r w:rsidRPr="0078589A">
        <w:rPr>
          <w:rFonts w:ascii="Times New Roman" w:eastAsia="Times New Roman" w:hAnsi="Times New Roman" w:cs="Times New Roman"/>
          <w:snapToGrid w:val="0"/>
        </w:rPr>
        <w:t>Pregled financijskih sredstava po aktivnostima i kapitalnom projektu unutar programa:</w:t>
      </w:r>
    </w:p>
    <w:tbl>
      <w:tblPr>
        <w:tblW w:w="988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701"/>
        <w:gridCol w:w="1701"/>
      </w:tblGrid>
      <w:tr w:rsidR="00512706" w:rsidRPr="0078589A" w14:paraId="46A940FA" w14:textId="77777777" w:rsidTr="00DD714B">
        <w:tc>
          <w:tcPr>
            <w:tcW w:w="675" w:type="dxa"/>
            <w:vAlign w:val="center"/>
          </w:tcPr>
          <w:p w14:paraId="4670046A"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R. Br.</w:t>
            </w:r>
          </w:p>
        </w:tc>
        <w:tc>
          <w:tcPr>
            <w:tcW w:w="2694" w:type="dxa"/>
            <w:vAlign w:val="center"/>
          </w:tcPr>
          <w:p w14:paraId="526622B6"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Javna uprava i administracija</w:t>
            </w:r>
          </w:p>
        </w:tc>
        <w:tc>
          <w:tcPr>
            <w:tcW w:w="1559" w:type="dxa"/>
            <w:vAlign w:val="center"/>
          </w:tcPr>
          <w:p w14:paraId="334E6F8B"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Proračun</w:t>
            </w:r>
          </w:p>
          <w:p w14:paraId="6319EFA6"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 xml:space="preserve"> 2023.</w:t>
            </w:r>
          </w:p>
        </w:tc>
        <w:tc>
          <w:tcPr>
            <w:tcW w:w="1559" w:type="dxa"/>
            <w:vAlign w:val="center"/>
          </w:tcPr>
          <w:p w14:paraId="750BB06F"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 xml:space="preserve">Proračun </w:t>
            </w:r>
          </w:p>
          <w:p w14:paraId="5C7C7933"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2024.</w:t>
            </w:r>
          </w:p>
        </w:tc>
        <w:tc>
          <w:tcPr>
            <w:tcW w:w="1701" w:type="dxa"/>
            <w:vAlign w:val="center"/>
          </w:tcPr>
          <w:p w14:paraId="2E428281"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Projekcija</w:t>
            </w:r>
          </w:p>
          <w:p w14:paraId="489554B2"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2025.</w:t>
            </w:r>
          </w:p>
        </w:tc>
        <w:tc>
          <w:tcPr>
            <w:tcW w:w="1701" w:type="dxa"/>
            <w:vAlign w:val="center"/>
          </w:tcPr>
          <w:p w14:paraId="23DF1598"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Projekcija</w:t>
            </w:r>
          </w:p>
          <w:p w14:paraId="404C3565" w14:textId="77777777"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2026.</w:t>
            </w:r>
          </w:p>
        </w:tc>
      </w:tr>
      <w:tr w:rsidR="00512706" w:rsidRPr="0078589A" w14:paraId="68A04419" w14:textId="77777777" w:rsidTr="00DD714B">
        <w:trPr>
          <w:trHeight w:val="226"/>
        </w:trPr>
        <w:tc>
          <w:tcPr>
            <w:tcW w:w="675" w:type="dxa"/>
            <w:vAlign w:val="center"/>
          </w:tcPr>
          <w:p w14:paraId="662E9621" w14:textId="77777777"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1.</w:t>
            </w:r>
          </w:p>
        </w:tc>
        <w:tc>
          <w:tcPr>
            <w:tcW w:w="2694" w:type="dxa"/>
            <w:vAlign w:val="center"/>
          </w:tcPr>
          <w:p w14:paraId="24424BA1" w14:textId="77777777" w:rsidR="00512706" w:rsidRPr="0078589A" w:rsidRDefault="00512706" w:rsidP="00DD714B">
            <w:pPr>
              <w:spacing w:after="0"/>
              <w:jc w:val="both"/>
              <w:rPr>
                <w:rFonts w:ascii="Times New Roman" w:eastAsia="Times New Roman" w:hAnsi="Times New Roman" w:cs="Times New Roman"/>
                <w:bCs/>
                <w:sz w:val="20"/>
                <w:szCs w:val="20"/>
              </w:rPr>
            </w:pPr>
            <w:r w:rsidRPr="0078589A">
              <w:rPr>
                <w:rFonts w:ascii="Times New Roman" w:eastAsia="Times New Roman" w:hAnsi="Times New Roman" w:cs="Times New Roman"/>
                <w:bCs/>
                <w:sz w:val="20"/>
                <w:szCs w:val="20"/>
              </w:rPr>
              <w:t>Administrativno, tehničko i stručno osoblje</w:t>
            </w:r>
          </w:p>
        </w:tc>
        <w:tc>
          <w:tcPr>
            <w:tcW w:w="1559" w:type="dxa"/>
            <w:vAlign w:val="center"/>
          </w:tcPr>
          <w:p w14:paraId="1E5C1896"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675.400,00</w:t>
            </w:r>
          </w:p>
        </w:tc>
        <w:tc>
          <w:tcPr>
            <w:tcW w:w="1559" w:type="dxa"/>
            <w:vAlign w:val="center"/>
          </w:tcPr>
          <w:p w14:paraId="4E27F5B4"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780.500,00</w:t>
            </w:r>
          </w:p>
        </w:tc>
        <w:tc>
          <w:tcPr>
            <w:tcW w:w="1701" w:type="dxa"/>
            <w:vAlign w:val="center"/>
          </w:tcPr>
          <w:p w14:paraId="6E09D19B"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763.500,00</w:t>
            </w:r>
          </w:p>
        </w:tc>
        <w:tc>
          <w:tcPr>
            <w:tcW w:w="1701" w:type="dxa"/>
            <w:vAlign w:val="center"/>
          </w:tcPr>
          <w:p w14:paraId="09BB11A3"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763.500,00</w:t>
            </w:r>
          </w:p>
        </w:tc>
      </w:tr>
      <w:tr w:rsidR="00512706" w:rsidRPr="0078589A" w14:paraId="10B9B5D9" w14:textId="77777777" w:rsidTr="00DD714B">
        <w:trPr>
          <w:trHeight w:val="70"/>
        </w:trPr>
        <w:tc>
          <w:tcPr>
            <w:tcW w:w="675" w:type="dxa"/>
            <w:vAlign w:val="center"/>
          </w:tcPr>
          <w:p w14:paraId="67616186" w14:textId="77777777"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2.</w:t>
            </w:r>
          </w:p>
        </w:tc>
        <w:tc>
          <w:tcPr>
            <w:tcW w:w="2694" w:type="dxa"/>
            <w:vAlign w:val="center"/>
          </w:tcPr>
          <w:p w14:paraId="1DE747D8" w14:textId="77777777" w:rsidR="00512706" w:rsidRPr="0078589A" w:rsidRDefault="00512706" w:rsidP="00DD714B">
            <w:pPr>
              <w:spacing w:after="0"/>
              <w:contextualSpacing/>
              <w:jc w:val="both"/>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Upravno administrativni poslovi Odsjeka za komunalni sustav</w:t>
            </w:r>
          </w:p>
        </w:tc>
        <w:tc>
          <w:tcPr>
            <w:tcW w:w="1559" w:type="dxa"/>
            <w:vAlign w:val="center"/>
          </w:tcPr>
          <w:p w14:paraId="4CBBEE1A"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17.300,00</w:t>
            </w:r>
          </w:p>
        </w:tc>
        <w:tc>
          <w:tcPr>
            <w:tcW w:w="1559" w:type="dxa"/>
            <w:vAlign w:val="center"/>
          </w:tcPr>
          <w:p w14:paraId="60AA43F8"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17.300,00</w:t>
            </w:r>
          </w:p>
        </w:tc>
        <w:tc>
          <w:tcPr>
            <w:tcW w:w="1701" w:type="dxa"/>
            <w:vAlign w:val="center"/>
          </w:tcPr>
          <w:p w14:paraId="7EFE69D7"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17.300,00</w:t>
            </w:r>
          </w:p>
        </w:tc>
        <w:tc>
          <w:tcPr>
            <w:tcW w:w="1701" w:type="dxa"/>
            <w:vAlign w:val="center"/>
          </w:tcPr>
          <w:p w14:paraId="012F5AC4"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17.300,00</w:t>
            </w:r>
          </w:p>
        </w:tc>
      </w:tr>
      <w:tr w:rsidR="00512706" w:rsidRPr="0078589A" w14:paraId="26F96D23" w14:textId="77777777" w:rsidTr="00DD714B">
        <w:tc>
          <w:tcPr>
            <w:tcW w:w="675" w:type="dxa"/>
            <w:vAlign w:val="center"/>
          </w:tcPr>
          <w:p w14:paraId="3F81F27E" w14:textId="77777777"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3.</w:t>
            </w:r>
          </w:p>
        </w:tc>
        <w:tc>
          <w:tcPr>
            <w:tcW w:w="2694" w:type="dxa"/>
            <w:vAlign w:val="center"/>
          </w:tcPr>
          <w:p w14:paraId="774094A3" w14:textId="77777777" w:rsidR="00512706" w:rsidRPr="0078589A" w:rsidRDefault="00512706" w:rsidP="00DD714B">
            <w:pPr>
              <w:spacing w:after="0"/>
              <w:contextualSpacing/>
              <w:jc w:val="both"/>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Osnovna djelatnost komunalnog i prometnog redarstva</w:t>
            </w:r>
          </w:p>
        </w:tc>
        <w:tc>
          <w:tcPr>
            <w:tcW w:w="1559" w:type="dxa"/>
            <w:vAlign w:val="center"/>
          </w:tcPr>
          <w:p w14:paraId="0393370A"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27.350,00</w:t>
            </w:r>
          </w:p>
        </w:tc>
        <w:tc>
          <w:tcPr>
            <w:tcW w:w="1559" w:type="dxa"/>
            <w:vAlign w:val="center"/>
          </w:tcPr>
          <w:p w14:paraId="41B33DFE"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27.350,00</w:t>
            </w:r>
          </w:p>
        </w:tc>
        <w:tc>
          <w:tcPr>
            <w:tcW w:w="1701" w:type="dxa"/>
            <w:vAlign w:val="center"/>
          </w:tcPr>
          <w:p w14:paraId="145E1E6E"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27.350,00</w:t>
            </w:r>
          </w:p>
        </w:tc>
        <w:tc>
          <w:tcPr>
            <w:tcW w:w="1701" w:type="dxa"/>
            <w:vAlign w:val="center"/>
          </w:tcPr>
          <w:p w14:paraId="79C21DAD"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27.350,00</w:t>
            </w:r>
          </w:p>
        </w:tc>
      </w:tr>
      <w:tr w:rsidR="00512706" w:rsidRPr="0078589A" w14:paraId="3F0B7DA0" w14:textId="77777777" w:rsidTr="00DD714B">
        <w:trPr>
          <w:trHeight w:val="264"/>
        </w:trPr>
        <w:tc>
          <w:tcPr>
            <w:tcW w:w="675" w:type="dxa"/>
            <w:vAlign w:val="center"/>
          </w:tcPr>
          <w:p w14:paraId="49DC91C9" w14:textId="77777777"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4.</w:t>
            </w:r>
          </w:p>
        </w:tc>
        <w:tc>
          <w:tcPr>
            <w:tcW w:w="2694" w:type="dxa"/>
            <w:vAlign w:val="center"/>
          </w:tcPr>
          <w:p w14:paraId="2DD19D18" w14:textId="77777777" w:rsidR="00512706" w:rsidRPr="0078589A" w:rsidRDefault="00512706" w:rsidP="00DD714B">
            <w:pPr>
              <w:spacing w:after="0"/>
              <w:contextualSpacing/>
              <w:jc w:val="both"/>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Nadzor prometa u mirovanju</w:t>
            </w:r>
          </w:p>
        </w:tc>
        <w:tc>
          <w:tcPr>
            <w:tcW w:w="1559" w:type="dxa"/>
            <w:vAlign w:val="center"/>
          </w:tcPr>
          <w:p w14:paraId="5D8469B9"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28.000,00</w:t>
            </w:r>
          </w:p>
        </w:tc>
        <w:tc>
          <w:tcPr>
            <w:tcW w:w="1559" w:type="dxa"/>
            <w:vAlign w:val="center"/>
          </w:tcPr>
          <w:p w14:paraId="3BD8CD67"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37.000,00</w:t>
            </w:r>
          </w:p>
        </w:tc>
        <w:tc>
          <w:tcPr>
            <w:tcW w:w="1701" w:type="dxa"/>
            <w:vAlign w:val="center"/>
          </w:tcPr>
          <w:p w14:paraId="074CB12D"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37.000,00</w:t>
            </w:r>
          </w:p>
        </w:tc>
        <w:tc>
          <w:tcPr>
            <w:tcW w:w="1701" w:type="dxa"/>
            <w:vAlign w:val="center"/>
          </w:tcPr>
          <w:p w14:paraId="2435CD23"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37.000,00</w:t>
            </w:r>
          </w:p>
        </w:tc>
      </w:tr>
      <w:tr w:rsidR="00512706" w:rsidRPr="0078589A" w14:paraId="1E844296" w14:textId="77777777" w:rsidTr="00DD714B">
        <w:trPr>
          <w:trHeight w:val="265"/>
        </w:trPr>
        <w:tc>
          <w:tcPr>
            <w:tcW w:w="675" w:type="dxa"/>
            <w:vAlign w:val="center"/>
          </w:tcPr>
          <w:p w14:paraId="36DF28A9" w14:textId="77777777"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5.</w:t>
            </w:r>
          </w:p>
        </w:tc>
        <w:tc>
          <w:tcPr>
            <w:tcW w:w="2694" w:type="dxa"/>
            <w:vAlign w:val="center"/>
          </w:tcPr>
          <w:p w14:paraId="2A27A474" w14:textId="77777777" w:rsidR="00512706" w:rsidRPr="0078589A" w:rsidRDefault="00512706" w:rsidP="00DD714B">
            <w:pPr>
              <w:spacing w:after="0"/>
              <w:contextualSpacing/>
              <w:jc w:val="both"/>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Nabava opreme za komunalno I prometno redarstvo</w:t>
            </w:r>
          </w:p>
        </w:tc>
        <w:tc>
          <w:tcPr>
            <w:tcW w:w="1559" w:type="dxa"/>
            <w:vAlign w:val="center"/>
          </w:tcPr>
          <w:p w14:paraId="4DDCAD70"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66.500,00</w:t>
            </w:r>
          </w:p>
        </w:tc>
        <w:tc>
          <w:tcPr>
            <w:tcW w:w="1559" w:type="dxa"/>
            <w:vAlign w:val="center"/>
          </w:tcPr>
          <w:p w14:paraId="25F67D7A"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40.000,00</w:t>
            </w:r>
          </w:p>
        </w:tc>
        <w:tc>
          <w:tcPr>
            <w:tcW w:w="1701" w:type="dxa"/>
            <w:vAlign w:val="center"/>
          </w:tcPr>
          <w:p w14:paraId="7C387859"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40.000,00</w:t>
            </w:r>
          </w:p>
        </w:tc>
        <w:tc>
          <w:tcPr>
            <w:tcW w:w="1701" w:type="dxa"/>
            <w:vAlign w:val="center"/>
          </w:tcPr>
          <w:p w14:paraId="1D6DF608" w14:textId="77777777"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40.000,00</w:t>
            </w:r>
          </w:p>
        </w:tc>
      </w:tr>
      <w:tr w:rsidR="00512706" w:rsidRPr="0078589A" w14:paraId="3345521C" w14:textId="77777777" w:rsidTr="00DD714B">
        <w:trPr>
          <w:trHeight w:val="200"/>
        </w:trPr>
        <w:tc>
          <w:tcPr>
            <w:tcW w:w="3369" w:type="dxa"/>
            <w:gridSpan w:val="2"/>
            <w:vAlign w:val="center"/>
          </w:tcPr>
          <w:p w14:paraId="52FB3860" w14:textId="77777777" w:rsidR="00512706" w:rsidRPr="0078589A" w:rsidRDefault="00512706" w:rsidP="00DD714B">
            <w:pPr>
              <w:spacing w:after="0"/>
              <w:contextualSpacing/>
              <w:jc w:val="right"/>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UKUPNO:</w:t>
            </w:r>
          </w:p>
        </w:tc>
        <w:tc>
          <w:tcPr>
            <w:tcW w:w="1559" w:type="dxa"/>
            <w:vAlign w:val="center"/>
          </w:tcPr>
          <w:p w14:paraId="0AAEAA72" w14:textId="77777777"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893.350,00</w:t>
            </w:r>
          </w:p>
        </w:tc>
        <w:tc>
          <w:tcPr>
            <w:tcW w:w="1559" w:type="dxa"/>
            <w:vAlign w:val="center"/>
          </w:tcPr>
          <w:p w14:paraId="69CD9CA5" w14:textId="77777777"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980.950,00</w:t>
            </w:r>
          </w:p>
        </w:tc>
        <w:tc>
          <w:tcPr>
            <w:tcW w:w="1701" w:type="dxa"/>
            <w:vAlign w:val="center"/>
          </w:tcPr>
          <w:p w14:paraId="0FFF5FDA" w14:textId="77777777"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898.950,00</w:t>
            </w:r>
          </w:p>
        </w:tc>
        <w:tc>
          <w:tcPr>
            <w:tcW w:w="1701" w:type="dxa"/>
            <w:vAlign w:val="center"/>
          </w:tcPr>
          <w:p w14:paraId="530CF5FA" w14:textId="77777777"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898.950,00</w:t>
            </w:r>
          </w:p>
        </w:tc>
      </w:tr>
    </w:tbl>
    <w:p w14:paraId="056BD14B" w14:textId="77777777" w:rsidR="00512706" w:rsidRPr="0078589A" w:rsidRDefault="00512706" w:rsidP="00512706">
      <w:pPr>
        <w:jc w:val="both"/>
        <w:rPr>
          <w:rFonts w:ascii="Times New Roman" w:hAnsi="Times New Roman" w:cs="Times New Roman"/>
          <w:u w:val="single"/>
        </w:rPr>
      </w:pPr>
    </w:p>
    <w:p w14:paraId="1448EAEA" w14:textId="77777777"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Obrazloženje aktivnosti i kapitalnog projekta:</w:t>
      </w:r>
    </w:p>
    <w:p w14:paraId="4C68BD1E"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Administrativno, tehničko i stručno osoblje - p</w:t>
      </w:r>
      <w:r w:rsidRPr="0078589A">
        <w:rPr>
          <w:rFonts w:ascii="Times New Roman" w:eastAsia="Times New Roman" w:hAnsi="Times New Roman" w:cs="Times New Roman"/>
        </w:rPr>
        <w:t xml:space="preserve">od pojmom administrativno, tehničko i stručno osoblje podrazumijevaju se rashodi poslovanja koji se odnose na rashode za zaposlene, plaće, doprinosi na plaće, materijalni rashodi, rashodi za usluge, materijal i energiju, </w:t>
      </w:r>
      <w:r w:rsidRPr="0078589A">
        <w:rPr>
          <w:rFonts w:ascii="Times New Roman" w:eastAsia="Calibri" w:hAnsi="Times New Roman" w:cs="Times New Roman"/>
          <w:iCs/>
        </w:rPr>
        <w:t>ostale nespomenuti rashodi poslovanja. Izvor financiranja za ovu Aktivnost su opći prihodi i primici.</w:t>
      </w:r>
    </w:p>
    <w:p w14:paraId="692C04E2" w14:textId="77777777" w:rsidR="00512706" w:rsidRPr="0078589A" w:rsidRDefault="00512706" w:rsidP="00512706">
      <w:pPr>
        <w:spacing w:after="0"/>
        <w:rPr>
          <w:rFonts w:ascii="Times New Roman" w:hAnsi="Times New Roman" w:cs="Times New Roman"/>
          <w:b/>
        </w:rPr>
      </w:pPr>
    </w:p>
    <w:p w14:paraId="58C43BE6" w14:textId="77777777" w:rsidR="00512706" w:rsidRPr="0078589A" w:rsidRDefault="00512706" w:rsidP="00512706">
      <w:pPr>
        <w:spacing w:after="0"/>
        <w:rPr>
          <w:rFonts w:ascii="Times New Roman" w:hAnsi="Times New Roman" w:cs="Times New Roman"/>
          <w:bCs/>
          <w:color w:val="2F5496"/>
        </w:rPr>
      </w:pPr>
      <w:r w:rsidRPr="0078589A">
        <w:rPr>
          <w:rFonts w:ascii="Times New Roman" w:hAnsi="Times New Roman" w:cs="Times New Roman"/>
          <w:bCs/>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0CBF7BD8" w14:textId="77777777" w:rsidTr="00DD714B">
        <w:tc>
          <w:tcPr>
            <w:tcW w:w="1754" w:type="dxa"/>
            <w:shd w:val="clear" w:color="auto" w:fill="auto"/>
            <w:vAlign w:val="center"/>
          </w:tcPr>
          <w:p w14:paraId="7B3AD2A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1AB114C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16781AA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18A316C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43AE1DF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09C0A41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3E63B68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125E77B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4D2482E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32039AF4" w14:textId="77777777" w:rsidTr="00DD714B">
        <w:tc>
          <w:tcPr>
            <w:tcW w:w="1754" w:type="dxa"/>
            <w:shd w:val="clear" w:color="auto" w:fill="auto"/>
            <w:vAlign w:val="center"/>
          </w:tcPr>
          <w:p w14:paraId="28FEB45C"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Izvršavanje poslova iz djelokruga rada</w:t>
            </w:r>
          </w:p>
          <w:p w14:paraId="4E59EB50"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Redovito  podmirivanje svih obveza prema  zaposlenicima</w:t>
            </w:r>
          </w:p>
        </w:tc>
        <w:tc>
          <w:tcPr>
            <w:tcW w:w="1851" w:type="dxa"/>
            <w:shd w:val="clear" w:color="auto" w:fill="auto"/>
            <w:vAlign w:val="center"/>
          </w:tcPr>
          <w:p w14:paraId="6AA5373F"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Pravovremeno podmirivanje tekućih troškova poslovanja</w:t>
            </w:r>
          </w:p>
          <w:p w14:paraId="5F456E43"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Redovita isplata plaća zaposlenicima</w:t>
            </w:r>
          </w:p>
        </w:tc>
        <w:tc>
          <w:tcPr>
            <w:tcW w:w="1017" w:type="dxa"/>
            <w:shd w:val="clear" w:color="auto" w:fill="auto"/>
            <w:vAlign w:val="center"/>
          </w:tcPr>
          <w:p w14:paraId="05A3DC48" w14:textId="77777777" w:rsidR="00512706" w:rsidRPr="0078589A" w:rsidRDefault="00512706" w:rsidP="00DD714B">
            <w:pPr>
              <w:spacing w:after="0"/>
              <w:jc w:val="center"/>
              <w:rPr>
                <w:rFonts w:ascii="Times New Roman" w:hAnsi="Times New Roman" w:cs="Times New Roman"/>
                <w:color w:val="000000"/>
                <w:sz w:val="20"/>
                <w:szCs w:val="20"/>
              </w:rPr>
            </w:pPr>
          </w:p>
          <w:p w14:paraId="7A4664C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799465ED" w14:textId="77777777" w:rsidR="00512706" w:rsidRPr="0078589A" w:rsidRDefault="00512706" w:rsidP="00DD714B">
            <w:pPr>
              <w:spacing w:after="0"/>
              <w:jc w:val="center"/>
              <w:rPr>
                <w:rFonts w:ascii="Times New Roman" w:hAnsi="Times New Roman" w:cs="Times New Roman"/>
                <w:color w:val="000000"/>
                <w:sz w:val="20"/>
                <w:szCs w:val="20"/>
              </w:rPr>
            </w:pPr>
          </w:p>
          <w:p w14:paraId="4D17344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0E3C5E89" w14:textId="77777777" w:rsidR="00512706" w:rsidRPr="0078589A" w:rsidRDefault="00512706" w:rsidP="00DD714B">
            <w:pPr>
              <w:spacing w:after="0"/>
              <w:jc w:val="center"/>
              <w:rPr>
                <w:rFonts w:ascii="Times New Roman" w:hAnsi="Times New Roman" w:cs="Times New Roman"/>
                <w:color w:val="000000"/>
                <w:sz w:val="20"/>
                <w:szCs w:val="20"/>
              </w:rPr>
            </w:pPr>
          </w:p>
          <w:p w14:paraId="3D0354B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43D67528" w14:textId="77777777" w:rsidR="00512706" w:rsidRPr="0078589A" w:rsidRDefault="00512706" w:rsidP="00DD714B">
            <w:pPr>
              <w:spacing w:after="0"/>
              <w:jc w:val="center"/>
              <w:rPr>
                <w:rFonts w:ascii="Times New Roman" w:hAnsi="Times New Roman" w:cs="Times New Roman"/>
                <w:color w:val="000000"/>
                <w:sz w:val="20"/>
                <w:szCs w:val="20"/>
              </w:rPr>
            </w:pPr>
          </w:p>
          <w:p w14:paraId="1559569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1F5C07F9" w14:textId="77777777" w:rsidR="00512706" w:rsidRPr="0078589A" w:rsidRDefault="00512706" w:rsidP="00DD714B">
            <w:pPr>
              <w:spacing w:after="0"/>
              <w:jc w:val="center"/>
              <w:rPr>
                <w:rFonts w:ascii="Times New Roman" w:hAnsi="Times New Roman" w:cs="Times New Roman"/>
                <w:color w:val="000000"/>
                <w:sz w:val="20"/>
                <w:szCs w:val="20"/>
              </w:rPr>
            </w:pPr>
          </w:p>
          <w:p w14:paraId="28AA8D8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4F5C5D9A" w14:textId="77777777" w:rsidR="00512706" w:rsidRPr="0078589A" w:rsidRDefault="00512706" w:rsidP="00512706">
      <w:pPr>
        <w:spacing w:after="0"/>
        <w:contextualSpacing/>
        <w:jc w:val="both"/>
        <w:rPr>
          <w:rFonts w:ascii="Times New Roman" w:eastAsia="Calibri" w:hAnsi="Times New Roman" w:cs="Times New Roman"/>
          <w:iCs/>
        </w:rPr>
      </w:pPr>
    </w:p>
    <w:p w14:paraId="257FCA6B"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Upravno administrativni poslovi Odsjeka za upravno – administrativne poslove - ova Aktivnost sadrži rashode poslovanja koji se odnose na materijalne rashode za materijal, energiju i usluge, te ostale nespomenute rashode poslovanja. Izvor financiranja za ovu Aktivnost su opći prihodi i primici te ostali prihodi za posebne namjene.</w:t>
      </w:r>
    </w:p>
    <w:p w14:paraId="32852CCF" w14:textId="77777777" w:rsidR="00512706" w:rsidRPr="0078589A" w:rsidRDefault="00512706" w:rsidP="00512706">
      <w:pPr>
        <w:spacing w:after="0"/>
        <w:contextualSpacing/>
        <w:jc w:val="both"/>
        <w:rPr>
          <w:rFonts w:ascii="Times New Roman" w:eastAsia="Calibri" w:hAnsi="Times New Roman" w:cs="Times New Roman"/>
          <w:iCs/>
        </w:rPr>
      </w:pPr>
    </w:p>
    <w:p w14:paraId="3A14D50B" w14:textId="77777777" w:rsidR="00512706" w:rsidRPr="0078589A" w:rsidRDefault="00512706" w:rsidP="00512706">
      <w:pPr>
        <w:spacing w:after="0"/>
        <w:rPr>
          <w:rFonts w:ascii="Times New Roman" w:hAnsi="Times New Roman" w:cs="Times New Roman"/>
          <w:bCs/>
          <w:color w:val="2F5496"/>
        </w:rPr>
      </w:pPr>
      <w:r w:rsidRPr="0078589A">
        <w:rPr>
          <w:rFonts w:ascii="Times New Roman" w:hAnsi="Times New Roman" w:cs="Times New Roman"/>
          <w:bCs/>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6EFFCF72" w14:textId="77777777" w:rsidTr="00DD714B">
        <w:tc>
          <w:tcPr>
            <w:tcW w:w="1754" w:type="dxa"/>
            <w:shd w:val="clear" w:color="auto" w:fill="auto"/>
            <w:vAlign w:val="center"/>
          </w:tcPr>
          <w:p w14:paraId="4C3DEAA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7E5FD27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3D1A429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3378DA5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3E5D2CB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178A7FD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3758316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4D6B25E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2299528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5D6EE41C" w14:textId="77777777" w:rsidTr="00DD714B">
        <w:tc>
          <w:tcPr>
            <w:tcW w:w="1754" w:type="dxa"/>
            <w:shd w:val="clear" w:color="auto" w:fill="auto"/>
            <w:vAlign w:val="center"/>
          </w:tcPr>
          <w:p w14:paraId="66C6306A"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Izvršavanje poslova iz djelokruga rada</w:t>
            </w:r>
          </w:p>
          <w:p w14:paraId="5C3C30D7"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Redovito  podmirivanje svih obveza za </w:t>
            </w:r>
            <w:r w:rsidRPr="0078589A">
              <w:rPr>
                <w:rFonts w:ascii="Times New Roman" w:eastAsia="Calibri" w:hAnsi="Times New Roman" w:cs="Times New Roman"/>
                <w:iCs/>
                <w:sz w:val="20"/>
                <w:szCs w:val="20"/>
              </w:rPr>
              <w:t>materijalne rashode za materijal, energiju i usluge, te ostale nespomenute rashode poslovanja</w:t>
            </w:r>
          </w:p>
        </w:tc>
        <w:tc>
          <w:tcPr>
            <w:tcW w:w="1851" w:type="dxa"/>
            <w:shd w:val="clear" w:color="auto" w:fill="auto"/>
            <w:vAlign w:val="center"/>
          </w:tcPr>
          <w:p w14:paraId="0C2A9C3F"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Pravovremeno podmirivanje troškova </w:t>
            </w:r>
          </w:p>
          <w:p w14:paraId="59B8E531" w14:textId="77777777" w:rsidR="00512706" w:rsidRPr="0078589A" w:rsidRDefault="00512706" w:rsidP="00DD714B">
            <w:pPr>
              <w:spacing w:after="0"/>
              <w:rPr>
                <w:rFonts w:ascii="Times New Roman" w:hAnsi="Times New Roman" w:cs="Times New Roman"/>
                <w:sz w:val="20"/>
                <w:szCs w:val="20"/>
              </w:rPr>
            </w:pPr>
          </w:p>
        </w:tc>
        <w:tc>
          <w:tcPr>
            <w:tcW w:w="1017" w:type="dxa"/>
            <w:shd w:val="clear" w:color="auto" w:fill="auto"/>
            <w:vAlign w:val="center"/>
          </w:tcPr>
          <w:p w14:paraId="253D6D82" w14:textId="77777777" w:rsidR="00512706" w:rsidRPr="0078589A" w:rsidRDefault="00512706" w:rsidP="00DD714B">
            <w:pPr>
              <w:spacing w:after="0"/>
              <w:jc w:val="center"/>
              <w:rPr>
                <w:rFonts w:ascii="Times New Roman" w:hAnsi="Times New Roman" w:cs="Times New Roman"/>
                <w:color w:val="000000"/>
                <w:sz w:val="20"/>
                <w:szCs w:val="20"/>
              </w:rPr>
            </w:pPr>
          </w:p>
          <w:p w14:paraId="409ECC7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27180DCA" w14:textId="77777777" w:rsidR="00512706" w:rsidRPr="0078589A" w:rsidRDefault="00512706" w:rsidP="00DD714B">
            <w:pPr>
              <w:spacing w:after="0"/>
              <w:jc w:val="center"/>
              <w:rPr>
                <w:rFonts w:ascii="Times New Roman" w:hAnsi="Times New Roman" w:cs="Times New Roman"/>
                <w:color w:val="000000"/>
                <w:sz w:val="20"/>
                <w:szCs w:val="20"/>
              </w:rPr>
            </w:pPr>
          </w:p>
          <w:p w14:paraId="60D5B63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01BBCF19" w14:textId="77777777" w:rsidR="00512706" w:rsidRPr="0078589A" w:rsidRDefault="00512706" w:rsidP="00DD714B">
            <w:pPr>
              <w:spacing w:after="0"/>
              <w:jc w:val="center"/>
              <w:rPr>
                <w:rFonts w:ascii="Times New Roman" w:hAnsi="Times New Roman" w:cs="Times New Roman"/>
                <w:color w:val="000000"/>
                <w:sz w:val="20"/>
                <w:szCs w:val="20"/>
              </w:rPr>
            </w:pPr>
          </w:p>
          <w:p w14:paraId="1D049C4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54EBC0A9" w14:textId="77777777" w:rsidR="00512706" w:rsidRPr="0078589A" w:rsidRDefault="00512706" w:rsidP="00DD714B">
            <w:pPr>
              <w:spacing w:after="0"/>
              <w:jc w:val="center"/>
              <w:rPr>
                <w:rFonts w:ascii="Times New Roman" w:hAnsi="Times New Roman" w:cs="Times New Roman"/>
                <w:color w:val="000000"/>
                <w:sz w:val="20"/>
                <w:szCs w:val="20"/>
              </w:rPr>
            </w:pPr>
          </w:p>
          <w:p w14:paraId="734AE9B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1BF4CE8D" w14:textId="77777777" w:rsidR="00512706" w:rsidRPr="0078589A" w:rsidRDefault="00512706" w:rsidP="00DD714B">
            <w:pPr>
              <w:spacing w:after="0"/>
              <w:jc w:val="center"/>
              <w:rPr>
                <w:rFonts w:ascii="Times New Roman" w:hAnsi="Times New Roman" w:cs="Times New Roman"/>
                <w:color w:val="000000"/>
                <w:sz w:val="20"/>
                <w:szCs w:val="20"/>
              </w:rPr>
            </w:pPr>
          </w:p>
          <w:p w14:paraId="19A4AC3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0232003C" w14:textId="77777777" w:rsidR="00512706" w:rsidRPr="0078589A" w:rsidRDefault="00512706" w:rsidP="00512706">
      <w:pPr>
        <w:spacing w:after="0"/>
        <w:contextualSpacing/>
        <w:jc w:val="both"/>
        <w:rPr>
          <w:rFonts w:ascii="Times New Roman" w:eastAsia="Calibri" w:hAnsi="Times New Roman" w:cs="Times New Roman"/>
          <w:iCs/>
        </w:rPr>
      </w:pPr>
    </w:p>
    <w:p w14:paraId="533FAD27"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Osnovna djelatnost komunalnog i prometnog redarstva - Provedba ove Aktivnosti podrazumijeva rashode za materijal, energiju i usluge te ostale nespomenute rashode poslovanja. Izvor financiranja za ovaj Program su ostali prihodi za posebne namjene.</w:t>
      </w:r>
    </w:p>
    <w:p w14:paraId="4CE28337"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78CC6954" w14:textId="77777777" w:rsidTr="00DD714B">
        <w:tc>
          <w:tcPr>
            <w:tcW w:w="1754" w:type="dxa"/>
            <w:shd w:val="clear" w:color="auto" w:fill="auto"/>
            <w:vAlign w:val="center"/>
          </w:tcPr>
          <w:p w14:paraId="28D0C1D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6BA99F1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6549E9F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FA2494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6FE215B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4F68D18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033BB24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24329C5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44A493F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A31EC5D" w14:textId="77777777" w:rsidTr="00DD714B">
        <w:tc>
          <w:tcPr>
            <w:tcW w:w="1754" w:type="dxa"/>
            <w:shd w:val="clear" w:color="auto" w:fill="auto"/>
            <w:vAlign w:val="center"/>
          </w:tcPr>
          <w:p w14:paraId="54F1A11E"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Izvršavanje poslova iz djelokruga rada</w:t>
            </w:r>
          </w:p>
          <w:p w14:paraId="54BEE16D"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Redovito  podmirivanje svih obveza za </w:t>
            </w:r>
            <w:r w:rsidRPr="0078589A">
              <w:rPr>
                <w:rFonts w:ascii="Times New Roman" w:eastAsia="Calibri" w:hAnsi="Times New Roman" w:cs="Times New Roman"/>
                <w:iCs/>
                <w:sz w:val="20"/>
                <w:szCs w:val="20"/>
              </w:rPr>
              <w:t>materijalne rashode za materijal, energiju i usluge, te ostale nespomenute rashode poslovanja</w:t>
            </w:r>
          </w:p>
        </w:tc>
        <w:tc>
          <w:tcPr>
            <w:tcW w:w="1851" w:type="dxa"/>
            <w:shd w:val="clear" w:color="auto" w:fill="auto"/>
            <w:vAlign w:val="center"/>
          </w:tcPr>
          <w:p w14:paraId="39DAF128"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Pravovremeno podmirivanje troškova </w:t>
            </w:r>
          </w:p>
          <w:p w14:paraId="1F626E37" w14:textId="77777777" w:rsidR="00512706" w:rsidRPr="0078589A" w:rsidRDefault="00512706" w:rsidP="00DD714B">
            <w:pPr>
              <w:spacing w:after="0"/>
              <w:rPr>
                <w:rFonts w:ascii="Times New Roman" w:hAnsi="Times New Roman" w:cs="Times New Roman"/>
                <w:sz w:val="20"/>
                <w:szCs w:val="20"/>
              </w:rPr>
            </w:pPr>
          </w:p>
        </w:tc>
        <w:tc>
          <w:tcPr>
            <w:tcW w:w="1017" w:type="dxa"/>
            <w:shd w:val="clear" w:color="auto" w:fill="auto"/>
            <w:vAlign w:val="center"/>
          </w:tcPr>
          <w:p w14:paraId="1E2AEFED" w14:textId="77777777" w:rsidR="00512706" w:rsidRPr="0078589A" w:rsidRDefault="00512706" w:rsidP="00DD714B">
            <w:pPr>
              <w:spacing w:after="0"/>
              <w:jc w:val="center"/>
              <w:rPr>
                <w:rFonts w:ascii="Times New Roman" w:hAnsi="Times New Roman" w:cs="Times New Roman"/>
                <w:color w:val="000000"/>
                <w:sz w:val="20"/>
                <w:szCs w:val="20"/>
              </w:rPr>
            </w:pPr>
          </w:p>
          <w:p w14:paraId="7043168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58C56662" w14:textId="77777777" w:rsidR="00512706" w:rsidRPr="0078589A" w:rsidRDefault="00512706" w:rsidP="00DD714B">
            <w:pPr>
              <w:spacing w:after="0"/>
              <w:jc w:val="center"/>
              <w:rPr>
                <w:rFonts w:ascii="Times New Roman" w:hAnsi="Times New Roman" w:cs="Times New Roman"/>
                <w:color w:val="000000"/>
                <w:sz w:val="20"/>
                <w:szCs w:val="20"/>
              </w:rPr>
            </w:pPr>
          </w:p>
          <w:p w14:paraId="27F58FF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12A028A9" w14:textId="77777777" w:rsidR="00512706" w:rsidRPr="0078589A" w:rsidRDefault="00512706" w:rsidP="00DD714B">
            <w:pPr>
              <w:spacing w:after="0"/>
              <w:jc w:val="center"/>
              <w:rPr>
                <w:rFonts w:ascii="Times New Roman" w:hAnsi="Times New Roman" w:cs="Times New Roman"/>
                <w:color w:val="000000"/>
                <w:sz w:val="20"/>
                <w:szCs w:val="20"/>
              </w:rPr>
            </w:pPr>
          </w:p>
          <w:p w14:paraId="2544848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509D2488" w14:textId="77777777" w:rsidR="00512706" w:rsidRPr="0078589A" w:rsidRDefault="00512706" w:rsidP="00DD714B">
            <w:pPr>
              <w:spacing w:after="0"/>
              <w:jc w:val="center"/>
              <w:rPr>
                <w:rFonts w:ascii="Times New Roman" w:hAnsi="Times New Roman" w:cs="Times New Roman"/>
                <w:color w:val="000000"/>
                <w:sz w:val="20"/>
                <w:szCs w:val="20"/>
              </w:rPr>
            </w:pPr>
          </w:p>
          <w:p w14:paraId="378F480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0ECC01FA" w14:textId="77777777" w:rsidR="00512706" w:rsidRPr="0078589A" w:rsidRDefault="00512706" w:rsidP="00DD714B">
            <w:pPr>
              <w:spacing w:after="0"/>
              <w:jc w:val="center"/>
              <w:rPr>
                <w:rFonts w:ascii="Times New Roman" w:hAnsi="Times New Roman" w:cs="Times New Roman"/>
                <w:color w:val="000000"/>
                <w:sz w:val="20"/>
                <w:szCs w:val="20"/>
              </w:rPr>
            </w:pPr>
          </w:p>
          <w:p w14:paraId="437492D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184596B6" w14:textId="77777777" w:rsidR="00512706" w:rsidRPr="0078589A" w:rsidRDefault="00512706" w:rsidP="00512706">
      <w:pPr>
        <w:spacing w:after="0"/>
        <w:contextualSpacing/>
        <w:jc w:val="both"/>
        <w:rPr>
          <w:rFonts w:ascii="Times New Roman" w:eastAsia="Calibri" w:hAnsi="Times New Roman" w:cs="Times New Roman"/>
          <w:iCs/>
        </w:rPr>
      </w:pPr>
    </w:p>
    <w:p w14:paraId="40B37F50"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Nadzor prometa u mirovanju - nadzor prometa u mirovanju odnosi se na rashode za materijal i energiju, rashode za usluge te ostale nespomenute rashode poslovanja. Planira se sredstva iz općih prihoda i primitaka.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30AD6FD0" w14:textId="77777777" w:rsidTr="00DD714B">
        <w:tc>
          <w:tcPr>
            <w:tcW w:w="1754" w:type="dxa"/>
            <w:shd w:val="clear" w:color="auto" w:fill="auto"/>
            <w:vAlign w:val="center"/>
          </w:tcPr>
          <w:p w14:paraId="4127E69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32C545F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5519967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1ADC0C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11CA381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15D6860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61DF77F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5509B03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6FB93ED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5F7985B" w14:textId="77777777" w:rsidTr="00DD714B">
        <w:tc>
          <w:tcPr>
            <w:tcW w:w="1754" w:type="dxa"/>
            <w:shd w:val="clear" w:color="auto" w:fill="auto"/>
            <w:vAlign w:val="center"/>
          </w:tcPr>
          <w:p w14:paraId="08A75C00"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Izvršavanje poslova iz djelokruga rada</w:t>
            </w:r>
          </w:p>
          <w:p w14:paraId="178132E3"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lastRenderedPageBreak/>
              <w:t xml:space="preserve">Redovito  podmirivanje svih obveza za </w:t>
            </w:r>
            <w:r w:rsidRPr="0078589A">
              <w:rPr>
                <w:rFonts w:ascii="Times New Roman" w:eastAsia="Calibri" w:hAnsi="Times New Roman" w:cs="Times New Roman"/>
                <w:iCs/>
                <w:sz w:val="20"/>
                <w:szCs w:val="20"/>
              </w:rPr>
              <w:t>materijalne rashode za materijal, energiju i usluge, te ostale nespomenute rashode poslovanja</w:t>
            </w:r>
          </w:p>
        </w:tc>
        <w:tc>
          <w:tcPr>
            <w:tcW w:w="1851" w:type="dxa"/>
            <w:shd w:val="clear" w:color="auto" w:fill="auto"/>
            <w:vAlign w:val="center"/>
          </w:tcPr>
          <w:p w14:paraId="5289DB7F"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lastRenderedPageBreak/>
              <w:t xml:space="preserve">Pravovremeno podmirivanje troškova </w:t>
            </w:r>
          </w:p>
          <w:p w14:paraId="0DB67759" w14:textId="77777777" w:rsidR="00512706" w:rsidRPr="0078589A" w:rsidRDefault="00512706" w:rsidP="00DD714B">
            <w:pPr>
              <w:spacing w:after="0"/>
              <w:rPr>
                <w:rFonts w:ascii="Times New Roman" w:hAnsi="Times New Roman" w:cs="Times New Roman"/>
                <w:sz w:val="20"/>
                <w:szCs w:val="20"/>
              </w:rPr>
            </w:pPr>
          </w:p>
        </w:tc>
        <w:tc>
          <w:tcPr>
            <w:tcW w:w="1017" w:type="dxa"/>
            <w:shd w:val="clear" w:color="auto" w:fill="auto"/>
            <w:vAlign w:val="center"/>
          </w:tcPr>
          <w:p w14:paraId="2C0D4D80" w14:textId="77777777" w:rsidR="00512706" w:rsidRPr="0078589A" w:rsidRDefault="00512706" w:rsidP="00DD714B">
            <w:pPr>
              <w:spacing w:after="0"/>
              <w:jc w:val="center"/>
              <w:rPr>
                <w:rFonts w:ascii="Times New Roman" w:hAnsi="Times New Roman" w:cs="Times New Roman"/>
                <w:color w:val="000000"/>
                <w:sz w:val="20"/>
                <w:szCs w:val="20"/>
              </w:rPr>
            </w:pPr>
          </w:p>
          <w:p w14:paraId="1562FBD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116561B9" w14:textId="77777777" w:rsidR="00512706" w:rsidRPr="0078589A" w:rsidRDefault="00512706" w:rsidP="00DD714B">
            <w:pPr>
              <w:spacing w:after="0"/>
              <w:jc w:val="center"/>
              <w:rPr>
                <w:rFonts w:ascii="Times New Roman" w:hAnsi="Times New Roman" w:cs="Times New Roman"/>
                <w:color w:val="000000"/>
                <w:sz w:val="20"/>
                <w:szCs w:val="20"/>
              </w:rPr>
            </w:pPr>
          </w:p>
          <w:p w14:paraId="7962A32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581A5B7F" w14:textId="77777777" w:rsidR="00512706" w:rsidRPr="0078589A" w:rsidRDefault="00512706" w:rsidP="00DD714B">
            <w:pPr>
              <w:spacing w:after="0"/>
              <w:jc w:val="center"/>
              <w:rPr>
                <w:rFonts w:ascii="Times New Roman" w:hAnsi="Times New Roman" w:cs="Times New Roman"/>
                <w:color w:val="000000"/>
                <w:sz w:val="20"/>
                <w:szCs w:val="20"/>
              </w:rPr>
            </w:pPr>
          </w:p>
          <w:p w14:paraId="0634FDD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39FBE240" w14:textId="77777777" w:rsidR="00512706" w:rsidRPr="0078589A" w:rsidRDefault="00512706" w:rsidP="00DD714B">
            <w:pPr>
              <w:spacing w:after="0"/>
              <w:jc w:val="center"/>
              <w:rPr>
                <w:rFonts w:ascii="Times New Roman" w:hAnsi="Times New Roman" w:cs="Times New Roman"/>
                <w:color w:val="000000"/>
                <w:sz w:val="20"/>
                <w:szCs w:val="20"/>
              </w:rPr>
            </w:pPr>
          </w:p>
          <w:p w14:paraId="0F23785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5ECD235B" w14:textId="77777777" w:rsidR="00512706" w:rsidRPr="0078589A" w:rsidRDefault="00512706" w:rsidP="00DD714B">
            <w:pPr>
              <w:spacing w:after="0"/>
              <w:jc w:val="center"/>
              <w:rPr>
                <w:rFonts w:ascii="Times New Roman" w:hAnsi="Times New Roman" w:cs="Times New Roman"/>
                <w:color w:val="000000"/>
                <w:sz w:val="20"/>
                <w:szCs w:val="20"/>
              </w:rPr>
            </w:pPr>
          </w:p>
          <w:p w14:paraId="7ED2544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669CCB60" w14:textId="77777777" w:rsidR="00512706" w:rsidRPr="0078589A" w:rsidRDefault="00512706" w:rsidP="00512706">
      <w:pPr>
        <w:spacing w:after="0"/>
        <w:contextualSpacing/>
        <w:jc w:val="both"/>
        <w:rPr>
          <w:rFonts w:ascii="Times New Roman" w:eastAsia="Calibri" w:hAnsi="Times New Roman" w:cs="Times New Roman"/>
          <w:iCs/>
        </w:rPr>
      </w:pPr>
    </w:p>
    <w:p w14:paraId="2833066E"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Kapitalni projekt: Nabava opreme za komunalno i prometno redarstvo - nabava opreme za prometno redarstvo podrazumijeva rashode za nabavu proizvedene imovine i opreme. Za provedbu ovog Kapitalnog projekta planira se iznos sa izvorom financiranja iz ostalih prihoda za posebne namjene.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69D7B584" w14:textId="77777777" w:rsidTr="00DD714B">
        <w:tc>
          <w:tcPr>
            <w:tcW w:w="1754" w:type="dxa"/>
            <w:shd w:val="clear" w:color="auto" w:fill="auto"/>
            <w:vAlign w:val="center"/>
          </w:tcPr>
          <w:p w14:paraId="488A7AA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039070E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5748EB2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2372BDD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03EAC10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5FFCA33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7A0DE46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0200D79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755C1D2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00F6F7B0" w14:textId="77777777" w:rsidTr="00DD714B">
        <w:tc>
          <w:tcPr>
            <w:tcW w:w="1754" w:type="dxa"/>
            <w:shd w:val="clear" w:color="auto" w:fill="auto"/>
            <w:vAlign w:val="center"/>
          </w:tcPr>
          <w:p w14:paraId="135B7108"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Nabavljena oprema za prometno i komunalno redarstvo.</w:t>
            </w:r>
          </w:p>
        </w:tc>
        <w:tc>
          <w:tcPr>
            <w:tcW w:w="1851" w:type="dxa"/>
            <w:shd w:val="clear" w:color="auto" w:fill="auto"/>
            <w:vAlign w:val="center"/>
          </w:tcPr>
          <w:p w14:paraId="360BFED9"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nabavljene opreme.</w:t>
            </w:r>
          </w:p>
          <w:p w14:paraId="053C947E" w14:textId="77777777" w:rsidR="00512706" w:rsidRPr="0078589A" w:rsidRDefault="00512706" w:rsidP="00DD714B">
            <w:pPr>
              <w:spacing w:after="0"/>
              <w:rPr>
                <w:rFonts w:ascii="Times New Roman" w:hAnsi="Times New Roman" w:cs="Times New Roman"/>
                <w:sz w:val="20"/>
                <w:szCs w:val="20"/>
              </w:rPr>
            </w:pPr>
          </w:p>
        </w:tc>
        <w:tc>
          <w:tcPr>
            <w:tcW w:w="1017" w:type="dxa"/>
            <w:shd w:val="clear" w:color="auto" w:fill="auto"/>
            <w:vAlign w:val="center"/>
          </w:tcPr>
          <w:p w14:paraId="00194818" w14:textId="77777777" w:rsidR="00512706" w:rsidRPr="0078589A" w:rsidRDefault="00512706" w:rsidP="00DD714B">
            <w:pPr>
              <w:spacing w:after="0"/>
              <w:jc w:val="center"/>
              <w:rPr>
                <w:rFonts w:ascii="Times New Roman" w:hAnsi="Times New Roman" w:cs="Times New Roman"/>
                <w:color w:val="000000"/>
                <w:sz w:val="20"/>
                <w:szCs w:val="20"/>
              </w:rPr>
            </w:pPr>
          </w:p>
          <w:p w14:paraId="64EF7B8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5263272A" w14:textId="77777777" w:rsidR="00512706" w:rsidRPr="0078589A" w:rsidRDefault="00512706" w:rsidP="00DD714B">
            <w:pPr>
              <w:spacing w:after="0"/>
              <w:jc w:val="center"/>
              <w:rPr>
                <w:rFonts w:ascii="Times New Roman" w:hAnsi="Times New Roman" w:cs="Times New Roman"/>
                <w:color w:val="000000"/>
                <w:sz w:val="20"/>
                <w:szCs w:val="20"/>
              </w:rPr>
            </w:pPr>
          </w:p>
          <w:p w14:paraId="40E2490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44196CE9" w14:textId="77777777" w:rsidR="00512706" w:rsidRPr="0078589A" w:rsidRDefault="00512706" w:rsidP="00DD714B">
            <w:pPr>
              <w:spacing w:after="0"/>
              <w:jc w:val="center"/>
              <w:rPr>
                <w:rFonts w:ascii="Times New Roman" w:hAnsi="Times New Roman" w:cs="Times New Roman"/>
                <w:color w:val="000000"/>
                <w:sz w:val="20"/>
                <w:szCs w:val="20"/>
              </w:rPr>
            </w:pPr>
          </w:p>
          <w:p w14:paraId="1E7403C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63C1E107" w14:textId="77777777" w:rsidR="00512706" w:rsidRPr="0078589A" w:rsidRDefault="00512706" w:rsidP="00DD714B">
            <w:pPr>
              <w:spacing w:after="0"/>
              <w:jc w:val="center"/>
              <w:rPr>
                <w:rFonts w:ascii="Times New Roman" w:hAnsi="Times New Roman" w:cs="Times New Roman"/>
                <w:color w:val="000000"/>
                <w:sz w:val="20"/>
                <w:szCs w:val="20"/>
              </w:rPr>
            </w:pPr>
          </w:p>
          <w:p w14:paraId="1FE2AD6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5623E6F1" w14:textId="77777777" w:rsidR="00512706" w:rsidRPr="0078589A" w:rsidRDefault="00512706" w:rsidP="00DD714B">
            <w:pPr>
              <w:spacing w:after="0"/>
              <w:jc w:val="center"/>
              <w:rPr>
                <w:rFonts w:ascii="Times New Roman" w:hAnsi="Times New Roman" w:cs="Times New Roman"/>
                <w:color w:val="000000"/>
                <w:sz w:val="20"/>
                <w:szCs w:val="20"/>
              </w:rPr>
            </w:pPr>
          </w:p>
          <w:p w14:paraId="3A5F9C2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1D88DB27" w14:textId="77777777" w:rsidR="00512706" w:rsidRPr="0078589A" w:rsidRDefault="00512706" w:rsidP="00512706">
      <w:pPr>
        <w:spacing w:after="0"/>
        <w:contextualSpacing/>
        <w:jc w:val="both"/>
        <w:rPr>
          <w:rFonts w:ascii="Times New Roman" w:eastAsia="Times New Roman" w:hAnsi="Times New Roman" w:cs="Times New Roman"/>
        </w:rPr>
      </w:pPr>
    </w:p>
    <w:p w14:paraId="264C3433" w14:textId="77777777" w:rsidR="00512706" w:rsidRPr="0078589A" w:rsidRDefault="00512706" w:rsidP="00512706">
      <w:pPr>
        <w:spacing w:after="0"/>
        <w:contextualSpacing/>
        <w:jc w:val="both"/>
        <w:rPr>
          <w:rFonts w:ascii="Times New Roman" w:eastAsia="Times New Roman" w:hAnsi="Times New Roman" w:cs="Times New Roman"/>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954"/>
      </w:tblGrid>
      <w:tr w:rsidR="00512706" w:rsidRPr="0078589A" w14:paraId="16E0924B" w14:textId="77777777" w:rsidTr="00387453">
        <w:tc>
          <w:tcPr>
            <w:tcW w:w="8954" w:type="dxa"/>
            <w:tcBorders>
              <w:top w:val="nil"/>
              <w:left w:val="nil"/>
              <w:bottom w:val="nil"/>
              <w:right w:val="nil"/>
            </w:tcBorders>
            <w:shd w:val="clear" w:color="auto" w:fill="auto"/>
            <w:vAlign w:val="center"/>
          </w:tcPr>
          <w:p w14:paraId="547B3D04" w14:textId="77777777" w:rsidR="00512706" w:rsidRPr="00387453" w:rsidRDefault="00512706" w:rsidP="00512706">
            <w:pPr>
              <w:numPr>
                <w:ilvl w:val="0"/>
                <w:numId w:val="30"/>
              </w:numPr>
              <w:spacing w:after="60" w:line="276" w:lineRule="auto"/>
              <w:ind w:left="34"/>
              <w:jc w:val="center"/>
              <w:outlineLvl w:val="0"/>
              <w:rPr>
                <w:rFonts w:ascii="Times New Roman" w:hAnsi="Times New Roman" w:cs="Times New Roman"/>
                <w:b/>
                <w:iCs/>
                <w:kern w:val="28"/>
              </w:rPr>
            </w:pPr>
            <w:r w:rsidRPr="00387453">
              <w:rPr>
                <w:rFonts w:ascii="Times New Roman" w:hAnsi="Times New Roman" w:cs="Times New Roman"/>
                <w:b/>
                <w:iCs/>
                <w:kern w:val="28"/>
              </w:rPr>
              <w:t>PROGRAM 1035 - ODRŽAVANJE KOMUNALNE INFRASTRUKTURE</w:t>
            </w:r>
          </w:p>
        </w:tc>
      </w:tr>
    </w:tbl>
    <w:p w14:paraId="4058FC25" w14:textId="77777777" w:rsidR="00512706" w:rsidRPr="0078589A" w:rsidRDefault="00512706" w:rsidP="00512706">
      <w:pPr>
        <w:spacing w:after="0"/>
        <w:contextualSpacing/>
        <w:jc w:val="both"/>
        <w:rPr>
          <w:rFonts w:ascii="Times New Roman" w:eastAsia="Times New Roman" w:hAnsi="Times New Roman" w:cs="Times New Roman"/>
        </w:rPr>
      </w:pPr>
    </w:p>
    <w:p w14:paraId="30CDFA6C" w14:textId="77777777"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Opis programa:</w:t>
      </w:r>
    </w:p>
    <w:p w14:paraId="690CD90C" w14:textId="77777777"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 xml:space="preserve">Temeljem odredbi Zakona o komunalnom gospodarstvu utvrđena je obveza jedinica lokalne samouprave da za kalendarsku godinu u skladu s predvidivim sredstvima i izvorima financiranja, donosi Program održavanja komunalne infrastrukture. Cilj programa je održavanje komunalne infrastrukture na području Grada Poreča – </w:t>
      </w:r>
      <w:proofErr w:type="spellStart"/>
      <w:r w:rsidRPr="0078589A">
        <w:rPr>
          <w:rFonts w:ascii="Times New Roman" w:eastAsia="Times New Roman" w:hAnsi="Times New Roman" w:cs="Times New Roman"/>
        </w:rPr>
        <w:t>Parenzo</w:t>
      </w:r>
      <w:proofErr w:type="spellEnd"/>
      <w:r w:rsidRPr="0078589A">
        <w:rPr>
          <w:rFonts w:ascii="Times New Roman" w:eastAsia="Times New Roman" w:hAnsi="Times New Roman" w:cs="Times New Roman"/>
        </w:rPr>
        <w:t xml:space="preserve"> za komunalne djelatnosti:</w:t>
      </w:r>
    </w:p>
    <w:tbl>
      <w:tblPr>
        <w:tblW w:w="9513" w:type="dxa"/>
        <w:tblInd w:w="93" w:type="dxa"/>
        <w:tblLayout w:type="fixed"/>
        <w:tblLook w:val="0000" w:firstRow="0" w:lastRow="0" w:firstColumn="0" w:lastColumn="0" w:noHBand="0" w:noVBand="0"/>
      </w:tblPr>
      <w:tblGrid>
        <w:gridCol w:w="9513"/>
      </w:tblGrid>
      <w:tr w:rsidR="00512706" w:rsidRPr="0078589A" w14:paraId="7F696ABE" w14:textId="77777777" w:rsidTr="00DD714B">
        <w:trPr>
          <w:trHeight w:val="283"/>
        </w:trPr>
        <w:tc>
          <w:tcPr>
            <w:tcW w:w="9513" w:type="dxa"/>
            <w:tcBorders>
              <w:top w:val="nil"/>
              <w:left w:val="nil"/>
              <w:bottom w:val="nil"/>
              <w:right w:val="nil"/>
            </w:tcBorders>
            <w:shd w:val="clear" w:color="auto" w:fill="auto"/>
          </w:tcPr>
          <w:p w14:paraId="2CEF9D11" w14:textId="77777777"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održavanje nerazvrstanih cesta,</w:t>
            </w:r>
          </w:p>
        </w:tc>
      </w:tr>
      <w:tr w:rsidR="00512706" w:rsidRPr="0078589A" w14:paraId="10E11753" w14:textId="77777777" w:rsidTr="00DD714B">
        <w:trPr>
          <w:trHeight w:val="283"/>
        </w:trPr>
        <w:tc>
          <w:tcPr>
            <w:tcW w:w="9513" w:type="dxa"/>
            <w:tcBorders>
              <w:top w:val="nil"/>
              <w:left w:val="nil"/>
              <w:bottom w:val="nil"/>
              <w:right w:val="nil"/>
            </w:tcBorders>
            <w:shd w:val="clear" w:color="auto" w:fill="auto"/>
          </w:tcPr>
          <w:p w14:paraId="0A30E580" w14:textId="77777777"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održavanje javnih površina na kojima nije dopušten promet motornih vozila,</w:t>
            </w:r>
          </w:p>
        </w:tc>
      </w:tr>
      <w:tr w:rsidR="00512706" w:rsidRPr="0078589A" w14:paraId="480902D2" w14:textId="77777777" w:rsidTr="00DD714B">
        <w:trPr>
          <w:trHeight w:val="283"/>
        </w:trPr>
        <w:tc>
          <w:tcPr>
            <w:tcW w:w="9513" w:type="dxa"/>
            <w:tcBorders>
              <w:top w:val="nil"/>
              <w:left w:val="nil"/>
              <w:bottom w:val="nil"/>
              <w:right w:val="nil"/>
            </w:tcBorders>
            <w:shd w:val="clear" w:color="auto" w:fill="auto"/>
          </w:tcPr>
          <w:p w14:paraId="26488AFE" w14:textId="77777777"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održavanje građevina javne odvodnje oborinskih voda,</w:t>
            </w:r>
          </w:p>
        </w:tc>
      </w:tr>
      <w:tr w:rsidR="00512706" w:rsidRPr="0078589A" w14:paraId="43682E34" w14:textId="77777777" w:rsidTr="00DD714B">
        <w:trPr>
          <w:trHeight w:val="283"/>
        </w:trPr>
        <w:tc>
          <w:tcPr>
            <w:tcW w:w="9513" w:type="dxa"/>
            <w:tcBorders>
              <w:top w:val="nil"/>
              <w:left w:val="nil"/>
              <w:bottom w:val="nil"/>
              <w:right w:val="nil"/>
            </w:tcBorders>
            <w:shd w:val="clear" w:color="auto" w:fill="auto"/>
          </w:tcPr>
          <w:p w14:paraId="1CBE163F" w14:textId="77777777"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održavanje javnih zelenih površina,</w:t>
            </w:r>
          </w:p>
        </w:tc>
      </w:tr>
      <w:tr w:rsidR="00512706" w:rsidRPr="0078589A" w14:paraId="5790B3EC" w14:textId="77777777" w:rsidTr="00DD714B">
        <w:trPr>
          <w:trHeight w:val="283"/>
        </w:trPr>
        <w:tc>
          <w:tcPr>
            <w:tcW w:w="9513" w:type="dxa"/>
            <w:tcBorders>
              <w:top w:val="nil"/>
              <w:left w:val="nil"/>
              <w:bottom w:val="nil"/>
              <w:right w:val="nil"/>
            </w:tcBorders>
            <w:shd w:val="clear" w:color="auto" w:fill="auto"/>
          </w:tcPr>
          <w:p w14:paraId="0EC14707" w14:textId="77777777"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 xml:space="preserve">održavanje građevina, uređaja i predmeta javne namjene, </w:t>
            </w:r>
          </w:p>
          <w:p w14:paraId="27CE8B9F" w14:textId="77777777"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održavanje čistoće javnih površina i</w:t>
            </w:r>
          </w:p>
          <w:p w14:paraId="39CF0F74" w14:textId="77777777"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održavanje javne rasvjete.</w:t>
            </w:r>
          </w:p>
        </w:tc>
      </w:tr>
    </w:tbl>
    <w:p w14:paraId="65535C51" w14:textId="77777777" w:rsidR="00512706" w:rsidRPr="0078589A" w:rsidRDefault="00512706" w:rsidP="00512706">
      <w:pPr>
        <w:spacing w:after="0"/>
        <w:contextualSpacing/>
        <w:jc w:val="both"/>
        <w:rPr>
          <w:rFonts w:ascii="Times New Roman" w:eastAsia="Times New Roman" w:hAnsi="Times New Roman" w:cs="Times New Roman"/>
        </w:rPr>
      </w:pPr>
    </w:p>
    <w:p w14:paraId="4A098BBB" w14:textId="77777777"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Zakonska osnova:</w:t>
      </w:r>
    </w:p>
    <w:p w14:paraId="6B426BE2"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komunalnom gospodarstvu („Narodne novine“ broj </w:t>
      </w:r>
      <w:hyperlink r:id="rId14" w:tgtFrame="_blank" w:history="1">
        <w:r w:rsidRPr="00512706">
          <w:rPr>
            <w:rFonts w:ascii="Times New Roman" w:hAnsi="Times New Roman" w:cs="Times New Roman"/>
            <w:sz w:val="24"/>
            <w:szCs w:val="24"/>
          </w:rPr>
          <w:t>68/18</w:t>
        </w:r>
      </w:hyperlink>
      <w:r w:rsidRPr="00512706">
        <w:rPr>
          <w:rFonts w:ascii="Times New Roman" w:hAnsi="Times New Roman" w:cs="Times New Roman"/>
          <w:sz w:val="24"/>
          <w:szCs w:val="24"/>
        </w:rPr>
        <w:t>, </w:t>
      </w:r>
      <w:hyperlink r:id="rId15" w:tgtFrame="_blank" w:history="1">
        <w:r w:rsidRPr="00512706">
          <w:rPr>
            <w:rFonts w:ascii="Times New Roman" w:hAnsi="Times New Roman" w:cs="Times New Roman"/>
            <w:sz w:val="24"/>
            <w:szCs w:val="24"/>
          </w:rPr>
          <w:t>110/18</w:t>
        </w:r>
      </w:hyperlink>
      <w:r w:rsidRPr="00512706">
        <w:rPr>
          <w:rFonts w:ascii="Times New Roman" w:hAnsi="Times New Roman" w:cs="Times New Roman"/>
          <w:sz w:val="24"/>
          <w:szCs w:val="24"/>
        </w:rPr>
        <w:t>, </w:t>
      </w:r>
      <w:hyperlink r:id="rId16" w:tgtFrame="_blank" w:history="1">
        <w:r w:rsidRPr="00512706">
          <w:rPr>
            <w:rFonts w:ascii="Times New Roman" w:hAnsi="Times New Roman" w:cs="Times New Roman"/>
            <w:sz w:val="24"/>
            <w:szCs w:val="24"/>
          </w:rPr>
          <w:t>32/20</w:t>
        </w:r>
      </w:hyperlink>
      <w:r w:rsidRPr="00512706">
        <w:rPr>
          <w:rFonts w:ascii="Times New Roman" w:hAnsi="Times New Roman" w:cs="Times New Roman"/>
          <w:sz w:val="24"/>
          <w:szCs w:val="24"/>
        </w:rPr>
        <w:t>)</w:t>
      </w:r>
    </w:p>
    <w:p w14:paraId="6E31ACF8"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lokalnoj i područnoj (regionalnoj) samoupravi („Narodne novine“ broj 33/01,60/01,129/05,109/07,125/08,36/09,150/11,144/12,19/13,137/15,13/17, 98/19,144/20),</w:t>
      </w:r>
    </w:p>
    <w:p w14:paraId="02C58748"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službenicima i namještenicima u lokalnoj i područnoj (regionalnoj) samoupravi („Narodne novine“ broj 86/08,61/11,4/18,112/19),</w:t>
      </w:r>
    </w:p>
    <w:p w14:paraId="6EE378E5"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općem upravnom postupku („Narodne novine“ broj 47/09,110/21),</w:t>
      </w:r>
    </w:p>
    <w:p w14:paraId="27A1DBB0"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javnoj nabavi („Narodne novine“ broj 120/16,114/22),</w:t>
      </w:r>
    </w:p>
    <w:p w14:paraId="0775A81D"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 xml:space="preserve">Zakon o pravu na pristup informacijama („Narodne novine“ broj 25/13, 85/15,69/22), </w:t>
      </w:r>
    </w:p>
    <w:p w14:paraId="47BF045A"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lastRenderedPageBreak/>
        <w:t>Zakon o radu  („Narodne novine“  broj 93/14,127/17, 98/19),</w:t>
      </w:r>
    </w:p>
    <w:p w14:paraId="0616C3CB"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Uredba o uredskom poslovanju  („Narodne novine“ broj 75/21),</w:t>
      </w:r>
    </w:p>
    <w:p w14:paraId="32620715"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Statut Grada Poreča-</w:t>
      </w:r>
      <w:proofErr w:type="spellStart"/>
      <w:r w:rsidRPr="00512706">
        <w:rPr>
          <w:rFonts w:ascii="Times New Roman" w:hAnsi="Times New Roman" w:cs="Times New Roman"/>
          <w:sz w:val="24"/>
          <w:szCs w:val="24"/>
        </w:rPr>
        <w:t>Parenzo</w:t>
      </w:r>
      <w:proofErr w:type="spellEnd"/>
      <w:r w:rsidRPr="00512706">
        <w:rPr>
          <w:rFonts w:ascii="Times New Roman" w:hAnsi="Times New Roman" w:cs="Times New Roman"/>
          <w:sz w:val="24"/>
          <w:szCs w:val="24"/>
        </w:rPr>
        <w:t xml:space="preserve"> („Službeni glasnik Grada Poreča-</w:t>
      </w:r>
      <w:proofErr w:type="spellStart"/>
      <w:r w:rsidRPr="00512706">
        <w:rPr>
          <w:rFonts w:ascii="Times New Roman" w:hAnsi="Times New Roman" w:cs="Times New Roman"/>
          <w:sz w:val="24"/>
          <w:szCs w:val="24"/>
        </w:rPr>
        <w:t>Parenzo</w:t>
      </w:r>
      <w:proofErr w:type="spellEnd"/>
      <w:r w:rsidRPr="00512706">
        <w:rPr>
          <w:rFonts w:ascii="Times New Roman" w:hAnsi="Times New Roman" w:cs="Times New Roman"/>
          <w:sz w:val="24"/>
          <w:szCs w:val="24"/>
        </w:rPr>
        <w:t>“ broj 2/13,10/18, 2/21),</w:t>
      </w:r>
    </w:p>
    <w:p w14:paraId="75B67D47" w14:textId="77777777" w:rsidR="00512706" w:rsidRPr="00512706" w:rsidRDefault="00512706" w:rsidP="00512706">
      <w:pPr>
        <w:pStyle w:val="Odlomakpopisa"/>
        <w:numPr>
          <w:ilvl w:val="0"/>
          <w:numId w:val="35"/>
        </w:numPr>
        <w:spacing w:line="276" w:lineRule="auto"/>
        <w:rPr>
          <w:rFonts w:ascii="Times New Roman" w:hAnsi="Times New Roman" w:cs="Times New Roman"/>
          <w:sz w:val="24"/>
          <w:szCs w:val="24"/>
        </w:rPr>
      </w:pPr>
      <w:r w:rsidRPr="00512706">
        <w:rPr>
          <w:rFonts w:ascii="Times New Roman" w:hAnsi="Times New Roman" w:cs="Times New Roman"/>
          <w:sz w:val="24"/>
          <w:szCs w:val="24"/>
        </w:rPr>
        <w:t>podzakonski akti.</w:t>
      </w:r>
    </w:p>
    <w:p w14:paraId="74F10606" w14:textId="77777777" w:rsidR="00512706" w:rsidRPr="0078589A" w:rsidRDefault="00512706" w:rsidP="00512706">
      <w:pPr>
        <w:spacing w:after="0"/>
        <w:contextualSpacing/>
        <w:jc w:val="both"/>
        <w:rPr>
          <w:rFonts w:ascii="Times New Roman" w:eastAsia="Times New Roman" w:hAnsi="Times New Roman" w:cs="Times New Roman"/>
        </w:rPr>
      </w:pPr>
    </w:p>
    <w:p w14:paraId="5D81107C" w14:textId="77777777"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Ciljevi provedbe programa u razdoblju 2024.-2026.:</w:t>
      </w:r>
    </w:p>
    <w:p w14:paraId="3B624C13" w14:textId="77777777"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 xml:space="preserve">Grad Poreč - </w:t>
      </w:r>
      <w:proofErr w:type="spellStart"/>
      <w:r w:rsidRPr="0078589A">
        <w:rPr>
          <w:rFonts w:ascii="Times New Roman" w:eastAsia="Times New Roman" w:hAnsi="Times New Roman" w:cs="Times New Roman"/>
        </w:rPr>
        <w:t>Parenzo</w:t>
      </w:r>
      <w:proofErr w:type="spellEnd"/>
      <w:r w:rsidRPr="0078589A">
        <w:rPr>
          <w:rFonts w:ascii="Times New Roman" w:eastAsia="Times New Roman" w:hAnsi="Times New Roman" w:cs="Times New Roman"/>
        </w:rPr>
        <w:t xml:space="preserve"> obavezan je osigurati trajno i kvalitetno obavljanje komunalnih djelatnosti te osigurati održavanje komunalnih objekata i uređaja u stanju funkcionalne sposobnosti poštujući načela utvrđena zakonom. Programom su obuhvaćeni svi radovi na održavanju nerazvrstanih cesta, javnih površina na kojima nije dopušten promet motornih vozila, građevina javne odvodnje oborinskih voda, javnih zelenih površina, građevina, uređaja i predmeta javne namjene, čistoće javnih površina te javne rasvjete. Program sadrži procjenu troškova po pojedinim stavkama sa izvorima financiranja. Ukupna vrijednost Programa iznosi 4.392.170,00 EUR. Programom održavanja komunalne infrastrukture utvrđuju se opis i opseg poslova održavanja objekata i uređaja komunalne infrastrukture s procjenom pojedinačnih troškova po djelatnostima, te iskaz financijskih sredstava potrebnih za ostvarivanje Programa i naznakom izvora financiranja sukladno obvezama koje nalaže Zakon o komunalnom gospodarstvu.</w:t>
      </w:r>
    </w:p>
    <w:p w14:paraId="450D4560" w14:textId="77777777" w:rsidR="00512706" w:rsidRPr="0078589A" w:rsidRDefault="00512706" w:rsidP="00512706">
      <w:pPr>
        <w:spacing w:after="0"/>
        <w:contextualSpacing/>
        <w:jc w:val="both"/>
        <w:rPr>
          <w:rFonts w:ascii="Times New Roman" w:eastAsia="Times New Roman" w:hAnsi="Times New Roman" w:cs="Times New Roman"/>
        </w:rPr>
      </w:pPr>
    </w:p>
    <w:p w14:paraId="292B50DD" w14:textId="77777777"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Procjena i ishodište potrebnih sredstava za aktivnostima unutar programa:</w:t>
      </w:r>
    </w:p>
    <w:p w14:paraId="7DC9F1B8" w14:textId="77777777" w:rsidR="00512706" w:rsidRPr="0078589A" w:rsidRDefault="00512706" w:rsidP="00512706">
      <w:pPr>
        <w:rPr>
          <w:rFonts w:ascii="Times New Roman" w:hAnsi="Times New Roman" w:cs="Times New Roman"/>
          <w:bCs/>
        </w:rPr>
      </w:pPr>
      <w:r w:rsidRPr="0078589A">
        <w:rPr>
          <w:rFonts w:ascii="Times New Roman" w:hAnsi="Times New Roman" w:cs="Times New Roman"/>
          <w:bCs/>
        </w:rPr>
        <w:t>Pregled financijskih sredstava po aktivnostima/projektima unutar programa:</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1560"/>
        <w:gridCol w:w="1417"/>
        <w:gridCol w:w="1460"/>
      </w:tblGrid>
      <w:tr w:rsidR="00512706" w:rsidRPr="0078589A" w14:paraId="0FEFFE73" w14:textId="77777777" w:rsidTr="00DD714B">
        <w:trPr>
          <w:trHeight w:val="255"/>
        </w:trPr>
        <w:tc>
          <w:tcPr>
            <w:tcW w:w="851" w:type="dxa"/>
            <w:shd w:val="clear" w:color="auto" w:fill="auto"/>
            <w:noWrap/>
            <w:vAlign w:val="center"/>
          </w:tcPr>
          <w:p w14:paraId="474B0BF7" w14:textId="77777777" w:rsidR="00512706" w:rsidRPr="0078589A" w:rsidRDefault="00512706" w:rsidP="00DD714B">
            <w:pPr>
              <w:spacing w:after="0" w:line="240" w:lineRule="auto"/>
              <w:jc w:val="center"/>
              <w:rPr>
                <w:rFonts w:ascii="Times New Roman" w:eastAsia="Times New Roman" w:hAnsi="Times New Roman" w:cs="Times New Roman"/>
                <w:sz w:val="20"/>
                <w:szCs w:val="20"/>
              </w:rPr>
            </w:pPr>
            <w:r w:rsidRPr="0078589A">
              <w:rPr>
                <w:rFonts w:ascii="Times New Roman" w:hAnsi="Times New Roman" w:cs="Times New Roman"/>
                <w:b/>
                <w:sz w:val="20"/>
                <w:szCs w:val="20"/>
              </w:rPr>
              <w:t>R. Br.</w:t>
            </w:r>
          </w:p>
        </w:tc>
        <w:tc>
          <w:tcPr>
            <w:tcW w:w="3685" w:type="dxa"/>
            <w:shd w:val="clear" w:color="auto" w:fill="auto"/>
            <w:noWrap/>
            <w:vAlign w:val="center"/>
          </w:tcPr>
          <w:p w14:paraId="2516E0C4" w14:textId="77777777" w:rsidR="00512706" w:rsidRPr="0078589A" w:rsidRDefault="00512706" w:rsidP="00DD714B">
            <w:pPr>
              <w:spacing w:after="0" w:line="240" w:lineRule="auto"/>
              <w:jc w:val="center"/>
              <w:rPr>
                <w:rFonts w:ascii="Times New Roman" w:eastAsia="Times New Roman" w:hAnsi="Times New Roman" w:cs="Times New Roman"/>
                <w:sz w:val="20"/>
                <w:szCs w:val="20"/>
              </w:rPr>
            </w:pPr>
            <w:r w:rsidRPr="0078589A">
              <w:rPr>
                <w:rFonts w:ascii="Times New Roman" w:hAnsi="Times New Roman" w:cs="Times New Roman"/>
                <w:b/>
                <w:sz w:val="20"/>
                <w:szCs w:val="20"/>
              </w:rPr>
              <w:t>Naziv</w:t>
            </w:r>
          </w:p>
        </w:tc>
        <w:tc>
          <w:tcPr>
            <w:tcW w:w="1560" w:type="dxa"/>
            <w:shd w:val="clear" w:color="auto" w:fill="auto"/>
            <w:noWrap/>
            <w:vAlign w:val="center"/>
          </w:tcPr>
          <w:p w14:paraId="79B99777" w14:textId="77777777" w:rsidR="00512706" w:rsidRPr="0078589A" w:rsidRDefault="00512706" w:rsidP="00DD714B">
            <w:pPr>
              <w:contextualSpacing/>
              <w:jc w:val="center"/>
              <w:rPr>
                <w:rFonts w:ascii="Times New Roman" w:hAnsi="Times New Roman" w:cs="Times New Roman"/>
                <w:b/>
                <w:sz w:val="20"/>
                <w:szCs w:val="20"/>
              </w:rPr>
            </w:pPr>
            <w:r w:rsidRPr="0078589A">
              <w:rPr>
                <w:rFonts w:ascii="Times New Roman" w:hAnsi="Times New Roman" w:cs="Times New Roman"/>
                <w:b/>
                <w:sz w:val="20"/>
                <w:szCs w:val="20"/>
              </w:rPr>
              <w:t>Proračun</w:t>
            </w:r>
          </w:p>
          <w:p w14:paraId="5FF4AF62" w14:textId="77777777" w:rsidR="00512706" w:rsidRPr="0078589A" w:rsidRDefault="00512706" w:rsidP="00DD714B">
            <w:pPr>
              <w:spacing w:after="0" w:line="240" w:lineRule="auto"/>
              <w:jc w:val="center"/>
              <w:rPr>
                <w:rFonts w:ascii="Times New Roman" w:eastAsia="Times New Roman" w:hAnsi="Times New Roman" w:cs="Times New Roman"/>
                <w:sz w:val="20"/>
                <w:szCs w:val="20"/>
              </w:rPr>
            </w:pPr>
            <w:r w:rsidRPr="0078589A">
              <w:rPr>
                <w:rFonts w:ascii="Times New Roman" w:hAnsi="Times New Roman" w:cs="Times New Roman"/>
                <w:b/>
                <w:sz w:val="20"/>
                <w:szCs w:val="20"/>
              </w:rPr>
              <w:t>2024.</w:t>
            </w:r>
          </w:p>
        </w:tc>
        <w:tc>
          <w:tcPr>
            <w:tcW w:w="1417" w:type="dxa"/>
            <w:shd w:val="clear" w:color="auto" w:fill="auto"/>
            <w:noWrap/>
            <w:vAlign w:val="center"/>
          </w:tcPr>
          <w:p w14:paraId="48F925E2" w14:textId="77777777" w:rsidR="00512706" w:rsidRPr="0078589A" w:rsidRDefault="00512706" w:rsidP="00DD714B">
            <w:pPr>
              <w:contextualSpacing/>
              <w:jc w:val="center"/>
              <w:rPr>
                <w:rFonts w:ascii="Times New Roman" w:hAnsi="Times New Roman" w:cs="Times New Roman"/>
                <w:b/>
                <w:sz w:val="20"/>
                <w:szCs w:val="20"/>
              </w:rPr>
            </w:pPr>
            <w:r w:rsidRPr="0078589A">
              <w:rPr>
                <w:rFonts w:ascii="Times New Roman" w:hAnsi="Times New Roman" w:cs="Times New Roman"/>
                <w:b/>
                <w:sz w:val="20"/>
                <w:szCs w:val="20"/>
              </w:rPr>
              <w:t>Projekcija</w:t>
            </w:r>
          </w:p>
          <w:p w14:paraId="192F1C6E" w14:textId="77777777" w:rsidR="00512706" w:rsidRPr="0078589A" w:rsidRDefault="00512706" w:rsidP="00DD714B">
            <w:pPr>
              <w:spacing w:after="0" w:line="240" w:lineRule="auto"/>
              <w:jc w:val="center"/>
              <w:rPr>
                <w:rFonts w:ascii="Times New Roman" w:eastAsia="Times New Roman" w:hAnsi="Times New Roman" w:cs="Times New Roman"/>
                <w:sz w:val="20"/>
                <w:szCs w:val="20"/>
              </w:rPr>
            </w:pPr>
            <w:r w:rsidRPr="0078589A">
              <w:rPr>
                <w:rFonts w:ascii="Times New Roman" w:hAnsi="Times New Roman" w:cs="Times New Roman"/>
                <w:b/>
                <w:sz w:val="20"/>
                <w:szCs w:val="20"/>
              </w:rPr>
              <w:t>2025.</w:t>
            </w:r>
          </w:p>
        </w:tc>
        <w:tc>
          <w:tcPr>
            <w:tcW w:w="1460" w:type="dxa"/>
            <w:shd w:val="clear" w:color="auto" w:fill="auto"/>
            <w:noWrap/>
            <w:vAlign w:val="center"/>
          </w:tcPr>
          <w:p w14:paraId="3F626CD2" w14:textId="77777777" w:rsidR="00512706" w:rsidRPr="0078589A" w:rsidRDefault="00512706" w:rsidP="00DD714B">
            <w:pPr>
              <w:contextualSpacing/>
              <w:jc w:val="center"/>
              <w:rPr>
                <w:rFonts w:ascii="Times New Roman" w:hAnsi="Times New Roman" w:cs="Times New Roman"/>
                <w:b/>
                <w:sz w:val="20"/>
                <w:szCs w:val="20"/>
              </w:rPr>
            </w:pPr>
            <w:r w:rsidRPr="0078589A">
              <w:rPr>
                <w:rFonts w:ascii="Times New Roman" w:hAnsi="Times New Roman" w:cs="Times New Roman"/>
                <w:b/>
                <w:sz w:val="20"/>
                <w:szCs w:val="20"/>
              </w:rPr>
              <w:t>Projekcija</w:t>
            </w:r>
          </w:p>
          <w:p w14:paraId="3DF58B5B" w14:textId="77777777" w:rsidR="00512706" w:rsidRPr="0078589A" w:rsidRDefault="00512706" w:rsidP="00DD714B">
            <w:pPr>
              <w:spacing w:after="0" w:line="240" w:lineRule="auto"/>
              <w:jc w:val="center"/>
              <w:rPr>
                <w:rFonts w:ascii="Times New Roman" w:eastAsia="Times New Roman" w:hAnsi="Times New Roman" w:cs="Times New Roman"/>
                <w:sz w:val="20"/>
                <w:szCs w:val="20"/>
              </w:rPr>
            </w:pPr>
            <w:r w:rsidRPr="0078589A">
              <w:rPr>
                <w:rFonts w:ascii="Times New Roman" w:hAnsi="Times New Roman" w:cs="Times New Roman"/>
                <w:b/>
                <w:sz w:val="20"/>
                <w:szCs w:val="20"/>
              </w:rPr>
              <w:t>2026.</w:t>
            </w:r>
          </w:p>
        </w:tc>
      </w:tr>
      <w:tr w:rsidR="00512706" w:rsidRPr="0078589A" w14:paraId="362FE6D4" w14:textId="77777777" w:rsidTr="00DD714B">
        <w:trPr>
          <w:trHeight w:val="255"/>
        </w:trPr>
        <w:tc>
          <w:tcPr>
            <w:tcW w:w="851" w:type="dxa"/>
            <w:shd w:val="clear" w:color="auto" w:fill="auto"/>
            <w:noWrap/>
            <w:vAlign w:val="center"/>
            <w:hideMark/>
          </w:tcPr>
          <w:p w14:paraId="050133D5"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1A2E32BF"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A100101 Redovno održavanje cesta, nogostupa i puteva</w:t>
            </w:r>
          </w:p>
        </w:tc>
        <w:tc>
          <w:tcPr>
            <w:tcW w:w="1560" w:type="dxa"/>
            <w:shd w:val="clear" w:color="auto" w:fill="auto"/>
            <w:noWrap/>
            <w:vAlign w:val="center"/>
            <w:hideMark/>
          </w:tcPr>
          <w:p w14:paraId="795D7DFC"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70.500,00</w:t>
            </w:r>
          </w:p>
        </w:tc>
        <w:tc>
          <w:tcPr>
            <w:tcW w:w="1417" w:type="dxa"/>
            <w:shd w:val="clear" w:color="auto" w:fill="auto"/>
            <w:noWrap/>
            <w:vAlign w:val="center"/>
            <w:hideMark/>
          </w:tcPr>
          <w:p w14:paraId="12B71A05"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70.500,00</w:t>
            </w:r>
          </w:p>
        </w:tc>
        <w:tc>
          <w:tcPr>
            <w:tcW w:w="1460" w:type="dxa"/>
            <w:shd w:val="clear" w:color="auto" w:fill="auto"/>
            <w:noWrap/>
            <w:vAlign w:val="center"/>
            <w:hideMark/>
          </w:tcPr>
          <w:p w14:paraId="156DF3D5"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70.500,00</w:t>
            </w:r>
          </w:p>
        </w:tc>
      </w:tr>
      <w:tr w:rsidR="00512706" w:rsidRPr="0078589A" w14:paraId="10172CA5" w14:textId="77777777" w:rsidTr="00DD714B">
        <w:trPr>
          <w:trHeight w:val="255"/>
        </w:trPr>
        <w:tc>
          <w:tcPr>
            <w:tcW w:w="851" w:type="dxa"/>
            <w:shd w:val="clear" w:color="auto" w:fill="auto"/>
            <w:noWrap/>
            <w:vAlign w:val="center"/>
            <w:hideMark/>
          </w:tcPr>
          <w:p w14:paraId="66B7328C"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1D1B1567"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A100102 Pojačano održavanje cesta, nogostupa i puteva</w:t>
            </w:r>
          </w:p>
        </w:tc>
        <w:tc>
          <w:tcPr>
            <w:tcW w:w="1560" w:type="dxa"/>
            <w:shd w:val="clear" w:color="auto" w:fill="auto"/>
            <w:noWrap/>
            <w:vAlign w:val="center"/>
            <w:hideMark/>
          </w:tcPr>
          <w:p w14:paraId="3310E384"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77.370,00</w:t>
            </w:r>
          </w:p>
        </w:tc>
        <w:tc>
          <w:tcPr>
            <w:tcW w:w="1417" w:type="dxa"/>
            <w:shd w:val="clear" w:color="auto" w:fill="auto"/>
            <w:noWrap/>
            <w:vAlign w:val="center"/>
            <w:hideMark/>
          </w:tcPr>
          <w:p w14:paraId="29F5034A"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77.370,00</w:t>
            </w:r>
          </w:p>
        </w:tc>
        <w:tc>
          <w:tcPr>
            <w:tcW w:w="1460" w:type="dxa"/>
            <w:shd w:val="clear" w:color="auto" w:fill="auto"/>
            <w:noWrap/>
            <w:vAlign w:val="center"/>
            <w:hideMark/>
          </w:tcPr>
          <w:p w14:paraId="378BFA89"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77.370,00</w:t>
            </w:r>
          </w:p>
        </w:tc>
      </w:tr>
      <w:tr w:rsidR="00512706" w:rsidRPr="0078589A" w14:paraId="018DC3DC" w14:textId="77777777" w:rsidTr="00DD714B">
        <w:trPr>
          <w:trHeight w:val="255"/>
        </w:trPr>
        <w:tc>
          <w:tcPr>
            <w:tcW w:w="851" w:type="dxa"/>
            <w:shd w:val="clear" w:color="auto" w:fill="auto"/>
            <w:noWrap/>
            <w:vAlign w:val="center"/>
            <w:hideMark/>
          </w:tcPr>
          <w:p w14:paraId="6418655F"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16F5C688"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A100103 Sječa uz ceste i prometnice</w:t>
            </w:r>
          </w:p>
        </w:tc>
        <w:tc>
          <w:tcPr>
            <w:tcW w:w="1560" w:type="dxa"/>
            <w:shd w:val="clear" w:color="auto" w:fill="auto"/>
            <w:noWrap/>
            <w:vAlign w:val="center"/>
            <w:hideMark/>
          </w:tcPr>
          <w:p w14:paraId="6DCDFACA"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53.100,00</w:t>
            </w:r>
          </w:p>
        </w:tc>
        <w:tc>
          <w:tcPr>
            <w:tcW w:w="1417" w:type="dxa"/>
            <w:shd w:val="clear" w:color="auto" w:fill="auto"/>
            <w:noWrap/>
            <w:vAlign w:val="center"/>
            <w:hideMark/>
          </w:tcPr>
          <w:p w14:paraId="121AF7BE"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53.100,00</w:t>
            </w:r>
          </w:p>
        </w:tc>
        <w:tc>
          <w:tcPr>
            <w:tcW w:w="1460" w:type="dxa"/>
            <w:shd w:val="clear" w:color="auto" w:fill="auto"/>
            <w:noWrap/>
            <w:vAlign w:val="center"/>
            <w:hideMark/>
          </w:tcPr>
          <w:p w14:paraId="2F9EFE47"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53.100,00</w:t>
            </w:r>
          </w:p>
        </w:tc>
      </w:tr>
      <w:tr w:rsidR="00512706" w:rsidRPr="0078589A" w14:paraId="26A5D280" w14:textId="77777777" w:rsidTr="00DD714B">
        <w:trPr>
          <w:trHeight w:val="255"/>
        </w:trPr>
        <w:tc>
          <w:tcPr>
            <w:tcW w:w="851" w:type="dxa"/>
            <w:shd w:val="clear" w:color="auto" w:fill="auto"/>
            <w:noWrap/>
            <w:vAlign w:val="center"/>
            <w:hideMark/>
          </w:tcPr>
          <w:p w14:paraId="369F8F23"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2242FEBF"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A100104 Održavanje vodoravne i vertikalne signalizacije</w:t>
            </w:r>
          </w:p>
        </w:tc>
        <w:tc>
          <w:tcPr>
            <w:tcW w:w="1560" w:type="dxa"/>
            <w:shd w:val="clear" w:color="auto" w:fill="auto"/>
            <w:noWrap/>
            <w:vAlign w:val="center"/>
            <w:hideMark/>
          </w:tcPr>
          <w:p w14:paraId="7F3399D5"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204.700,00</w:t>
            </w:r>
          </w:p>
        </w:tc>
        <w:tc>
          <w:tcPr>
            <w:tcW w:w="1417" w:type="dxa"/>
            <w:shd w:val="clear" w:color="auto" w:fill="auto"/>
            <w:noWrap/>
            <w:vAlign w:val="center"/>
            <w:hideMark/>
          </w:tcPr>
          <w:p w14:paraId="79A18646"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204.700,00</w:t>
            </w:r>
          </w:p>
        </w:tc>
        <w:tc>
          <w:tcPr>
            <w:tcW w:w="1460" w:type="dxa"/>
            <w:shd w:val="clear" w:color="auto" w:fill="auto"/>
            <w:noWrap/>
            <w:vAlign w:val="center"/>
            <w:hideMark/>
          </w:tcPr>
          <w:p w14:paraId="44A91C0C"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204.700,00</w:t>
            </w:r>
          </w:p>
        </w:tc>
      </w:tr>
      <w:tr w:rsidR="00512706" w:rsidRPr="0078589A" w14:paraId="719FFFD7" w14:textId="77777777" w:rsidTr="00DD714B">
        <w:trPr>
          <w:trHeight w:val="255"/>
        </w:trPr>
        <w:tc>
          <w:tcPr>
            <w:tcW w:w="851" w:type="dxa"/>
            <w:shd w:val="clear" w:color="auto" w:fill="auto"/>
            <w:noWrap/>
            <w:vAlign w:val="center"/>
            <w:hideMark/>
          </w:tcPr>
          <w:p w14:paraId="42893FAF"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265CE57B"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A100105 Održavanje makadamskih cesta i pristupnih puteva</w:t>
            </w:r>
          </w:p>
        </w:tc>
        <w:tc>
          <w:tcPr>
            <w:tcW w:w="1560" w:type="dxa"/>
            <w:shd w:val="clear" w:color="auto" w:fill="auto"/>
            <w:noWrap/>
            <w:vAlign w:val="center"/>
            <w:hideMark/>
          </w:tcPr>
          <w:p w14:paraId="54DC6F68"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99.000,00</w:t>
            </w:r>
          </w:p>
        </w:tc>
        <w:tc>
          <w:tcPr>
            <w:tcW w:w="1417" w:type="dxa"/>
            <w:shd w:val="clear" w:color="auto" w:fill="auto"/>
            <w:noWrap/>
            <w:vAlign w:val="center"/>
            <w:hideMark/>
          </w:tcPr>
          <w:p w14:paraId="27AACCD0"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99.000,00</w:t>
            </w:r>
          </w:p>
        </w:tc>
        <w:tc>
          <w:tcPr>
            <w:tcW w:w="1460" w:type="dxa"/>
            <w:shd w:val="clear" w:color="auto" w:fill="auto"/>
            <w:noWrap/>
            <w:vAlign w:val="center"/>
            <w:hideMark/>
          </w:tcPr>
          <w:p w14:paraId="5E800DD8"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99.000,00</w:t>
            </w:r>
          </w:p>
        </w:tc>
      </w:tr>
      <w:tr w:rsidR="00512706" w:rsidRPr="0078589A" w14:paraId="504666ED" w14:textId="77777777" w:rsidTr="00DD714B">
        <w:trPr>
          <w:trHeight w:val="255"/>
        </w:trPr>
        <w:tc>
          <w:tcPr>
            <w:tcW w:w="851" w:type="dxa"/>
            <w:shd w:val="clear" w:color="auto" w:fill="auto"/>
            <w:noWrap/>
            <w:vAlign w:val="center"/>
            <w:hideMark/>
          </w:tcPr>
          <w:p w14:paraId="2226DC49"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47DD95B1"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A100106 Postavljanje stupića i čunjeva</w:t>
            </w:r>
          </w:p>
        </w:tc>
        <w:tc>
          <w:tcPr>
            <w:tcW w:w="1560" w:type="dxa"/>
            <w:shd w:val="clear" w:color="auto" w:fill="auto"/>
            <w:noWrap/>
            <w:vAlign w:val="center"/>
            <w:hideMark/>
          </w:tcPr>
          <w:p w14:paraId="1AC4717B"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7.300,00</w:t>
            </w:r>
          </w:p>
        </w:tc>
        <w:tc>
          <w:tcPr>
            <w:tcW w:w="1417" w:type="dxa"/>
            <w:shd w:val="clear" w:color="auto" w:fill="auto"/>
            <w:noWrap/>
            <w:vAlign w:val="center"/>
            <w:hideMark/>
          </w:tcPr>
          <w:p w14:paraId="7D424EC7"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7.300,00</w:t>
            </w:r>
          </w:p>
        </w:tc>
        <w:tc>
          <w:tcPr>
            <w:tcW w:w="1460" w:type="dxa"/>
            <w:shd w:val="clear" w:color="auto" w:fill="auto"/>
            <w:noWrap/>
            <w:vAlign w:val="center"/>
            <w:hideMark/>
          </w:tcPr>
          <w:p w14:paraId="73D512FD"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7.300,00</w:t>
            </w:r>
          </w:p>
        </w:tc>
      </w:tr>
      <w:tr w:rsidR="00512706" w:rsidRPr="0078589A" w14:paraId="5A3F16CC" w14:textId="77777777" w:rsidTr="00DD714B">
        <w:trPr>
          <w:trHeight w:val="255"/>
        </w:trPr>
        <w:tc>
          <w:tcPr>
            <w:tcW w:w="851" w:type="dxa"/>
            <w:shd w:val="clear" w:color="auto" w:fill="auto"/>
            <w:noWrap/>
            <w:vAlign w:val="center"/>
            <w:hideMark/>
          </w:tcPr>
          <w:p w14:paraId="37E7650B"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431C33C2"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A100201 Čišćenje priobalja i održavanje gradskih plaža</w:t>
            </w:r>
          </w:p>
        </w:tc>
        <w:tc>
          <w:tcPr>
            <w:tcW w:w="1560" w:type="dxa"/>
            <w:shd w:val="clear" w:color="auto" w:fill="auto"/>
            <w:noWrap/>
            <w:vAlign w:val="center"/>
            <w:hideMark/>
          </w:tcPr>
          <w:p w14:paraId="2BFA6E5F"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89.700,00</w:t>
            </w:r>
          </w:p>
        </w:tc>
        <w:tc>
          <w:tcPr>
            <w:tcW w:w="1417" w:type="dxa"/>
            <w:shd w:val="clear" w:color="auto" w:fill="auto"/>
            <w:noWrap/>
            <w:vAlign w:val="center"/>
            <w:hideMark/>
          </w:tcPr>
          <w:p w14:paraId="416904A2"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89.700,00</w:t>
            </w:r>
          </w:p>
        </w:tc>
        <w:tc>
          <w:tcPr>
            <w:tcW w:w="1460" w:type="dxa"/>
            <w:shd w:val="clear" w:color="auto" w:fill="auto"/>
            <w:noWrap/>
            <w:vAlign w:val="center"/>
            <w:hideMark/>
          </w:tcPr>
          <w:p w14:paraId="74E397AF"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89.700,00</w:t>
            </w:r>
          </w:p>
        </w:tc>
      </w:tr>
      <w:tr w:rsidR="00512706" w:rsidRPr="0078589A" w14:paraId="283D89AA" w14:textId="77777777" w:rsidTr="00DD714B">
        <w:trPr>
          <w:trHeight w:val="255"/>
        </w:trPr>
        <w:tc>
          <w:tcPr>
            <w:tcW w:w="851" w:type="dxa"/>
            <w:shd w:val="clear" w:color="auto" w:fill="auto"/>
            <w:noWrap/>
            <w:vAlign w:val="center"/>
            <w:hideMark/>
          </w:tcPr>
          <w:p w14:paraId="415A84A0"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489EB2E9"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A100301 Redovno održavanje oborinske kanalizacije</w:t>
            </w:r>
          </w:p>
        </w:tc>
        <w:tc>
          <w:tcPr>
            <w:tcW w:w="1560" w:type="dxa"/>
            <w:shd w:val="clear" w:color="auto" w:fill="auto"/>
            <w:noWrap/>
            <w:vAlign w:val="center"/>
            <w:hideMark/>
          </w:tcPr>
          <w:p w14:paraId="0B4264BF"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46.500,00</w:t>
            </w:r>
          </w:p>
        </w:tc>
        <w:tc>
          <w:tcPr>
            <w:tcW w:w="1417" w:type="dxa"/>
            <w:shd w:val="clear" w:color="auto" w:fill="auto"/>
            <w:noWrap/>
            <w:vAlign w:val="center"/>
            <w:hideMark/>
          </w:tcPr>
          <w:p w14:paraId="0D1FAD89"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46.500,00</w:t>
            </w:r>
          </w:p>
        </w:tc>
        <w:tc>
          <w:tcPr>
            <w:tcW w:w="1460" w:type="dxa"/>
            <w:shd w:val="clear" w:color="auto" w:fill="auto"/>
            <w:noWrap/>
            <w:vAlign w:val="center"/>
            <w:hideMark/>
          </w:tcPr>
          <w:p w14:paraId="13511273"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46.500,00</w:t>
            </w:r>
          </w:p>
        </w:tc>
      </w:tr>
      <w:tr w:rsidR="00512706" w:rsidRPr="0078589A" w14:paraId="21E3D12A" w14:textId="77777777" w:rsidTr="00DD714B">
        <w:trPr>
          <w:trHeight w:val="255"/>
        </w:trPr>
        <w:tc>
          <w:tcPr>
            <w:tcW w:w="851" w:type="dxa"/>
            <w:shd w:val="clear" w:color="auto" w:fill="auto"/>
            <w:noWrap/>
            <w:vAlign w:val="center"/>
            <w:hideMark/>
          </w:tcPr>
          <w:p w14:paraId="5BD707F6"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635953F6"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A100302 Održavanje oborinske kanalizacije na više lokacija</w:t>
            </w:r>
          </w:p>
        </w:tc>
        <w:tc>
          <w:tcPr>
            <w:tcW w:w="1560" w:type="dxa"/>
            <w:shd w:val="clear" w:color="auto" w:fill="auto"/>
            <w:noWrap/>
            <w:vAlign w:val="center"/>
            <w:hideMark/>
          </w:tcPr>
          <w:p w14:paraId="74F6FE46"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66.000,00</w:t>
            </w:r>
          </w:p>
        </w:tc>
        <w:tc>
          <w:tcPr>
            <w:tcW w:w="1417" w:type="dxa"/>
            <w:shd w:val="clear" w:color="auto" w:fill="auto"/>
            <w:noWrap/>
            <w:vAlign w:val="center"/>
            <w:hideMark/>
          </w:tcPr>
          <w:p w14:paraId="4285B193"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66.000,00</w:t>
            </w:r>
          </w:p>
        </w:tc>
        <w:tc>
          <w:tcPr>
            <w:tcW w:w="1460" w:type="dxa"/>
            <w:shd w:val="clear" w:color="auto" w:fill="auto"/>
            <w:noWrap/>
            <w:vAlign w:val="center"/>
            <w:hideMark/>
          </w:tcPr>
          <w:p w14:paraId="1DFA2ED8"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66.000,00</w:t>
            </w:r>
          </w:p>
        </w:tc>
      </w:tr>
      <w:tr w:rsidR="00512706" w:rsidRPr="0078589A" w14:paraId="577EEBC4" w14:textId="77777777" w:rsidTr="00DD714B">
        <w:trPr>
          <w:trHeight w:val="255"/>
        </w:trPr>
        <w:tc>
          <w:tcPr>
            <w:tcW w:w="851" w:type="dxa"/>
            <w:shd w:val="clear" w:color="auto" w:fill="auto"/>
            <w:noWrap/>
            <w:vAlign w:val="center"/>
            <w:hideMark/>
          </w:tcPr>
          <w:p w14:paraId="3BDBF0AE"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7FAD146E"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A100401 Redovno održavanje zelenih površina i parkova</w:t>
            </w:r>
          </w:p>
        </w:tc>
        <w:tc>
          <w:tcPr>
            <w:tcW w:w="1560" w:type="dxa"/>
            <w:shd w:val="clear" w:color="auto" w:fill="auto"/>
            <w:noWrap/>
            <w:vAlign w:val="center"/>
            <w:hideMark/>
          </w:tcPr>
          <w:p w14:paraId="2DF5BC45"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822.000,00</w:t>
            </w:r>
          </w:p>
        </w:tc>
        <w:tc>
          <w:tcPr>
            <w:tcW w:w="1417" w:type="dxa"/>
            <w:shd w:val="clear" w:color="auto" w:fill="auto"/>
            <w:noWrap/>
            <w:vAlign w:val="center"/>
            <w:hideMark/>
          </w:tcPr>
          <w:p w14:paraId="474463BB"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822.000,00</w:t>
            </w:r>
          </w:p>
        </w:tc>
        <w:tc>
          <w:tcPr>
            <w:tcW w:w="1460" w:type="dxa"/>
            <w:shd w:val="clear" w:color="auto" w:fill="auto"/>
            <w:noWrap/>
            <w:vAlign w:val="center"/>
            <w:hideMark/>
          </w:tcPr>
          <w:p w14:paraId="25B2CD69"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822.000,00</w:t>
            </w:r>
          </w:p>
        </w:tc>
      </w:tr>
      <w:tr w:rsidR="00512706" w:rsidRPr="0078589A" w14:paraId="70CB29E9" w14:textId="77777777" w:rsidTr="00DD714B">
        <w:trPr>
          <w:trHeight w:val="255"/>
        </w:trPr>
        <w:tc>
          <w:tcPr>
            <w:tcW w:w="851" w:type="dxa"/>
            <w:shd w:val="clear" w:color="auto" w:fill="auto"/>
            <w:noWrap/>
            <w:vAlign w:val="center"/>
            <w:hideMark/>
          </w:tcPr>
          <w:p w14:paraId="3B27A801"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7B64F41E"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A100402 Pojačano održavanje zelenih površina i parkova</w:t>
            </w:r>
          </w:p>
        </w:tc>
        <w:tc>
          <w:tcPr>
            <w:tcW w:w="1560" w:type="dxa"/>
            <w:shd w:val="clear" w:color="auto" w:fill="auto"/>
            <w:noWrap/>
            <w:vAlign w:val="center"/>
            <w:hideMark/>
          </w:tcPr>
          <w:p w14:paraId="6AF62738"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200.000,00</w:t>
            </w:r>
          </w:p>
        </w:tc>
        <w:tc>
          <w:tcPr>
            <w:tcW w:w="1417" w:type="dxa"/>
            <w:shd w:val="clear" w:color="auto" w:fill="auto"/>
            <w:noWrap/>
            <w:vAlign w:val="center"/>
            <w:hideMark/>
          </w:tcPr>
          <w:p w14:paraId="004B8729"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200.000,00</w:t>
            </w:r>
          </w:p>
        </w:tc>
        <w:tc>
          <w:tcPr>
            <w:tcW w:w="1460" w:type="dxa"/>
            <w:shd w:val="clear" w:color="auto" w:fill="auto"/>
            <w:noWrap/>
            <w:vAlign w:val="center"/>
            <w:hideMark/>
          </w:tcPr>
          <w:p w14:paraId="6C8CCE17"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200.000,00</w:t>
            </w:r>
          </w:p>
        </w:tc>
      </w:tr>
      <w:tr w:rsidR="00512706" w:rsidRPr="0078589A" w14:paraId="30185472" w14:textId="77777777" w:rsidTr="00DD714B">
        <w:trPr>
          <w:trHeight w:val="255"/>
        </w:trPr>
        <w:tc>
          <w:tcPr>
            <w:tcW w:w="851" w:type="dxa"/>
            <w:shd w:val="clear" w:color="auto" w:fill="auto"/>
            <w:noWrap/>
            <w:vAlign w:val="center"/>
            <w:hideMark/>
          </w:tcPr>
          <w:p w14:paraId="3D13CAE7"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3B5BD21D"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A100403 Održavanje i opremanje urbane opreme</w:t>
            </w:r>
          </w:p>
        </w:tc>
        <w:tc>
          <w:tcPr>
            <w:tcW w:w="1560" w:type="dxa"/>
            <w:shd w:val="clear" w:color="auto" w:fill="auto"/>
            <w:noWrap/>
            <w:vAlign w:val="center"/>
            <w:hideMark/>
          </w:tcPr>
          <w:p w14:paraId="4C988657"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30.000,00</w:t>
            </w:r>
          </w:p>
        </w:tc>
        <w:tc>
          <w:tcPr>
            <w:tcW w:w="1417" w:type="dxa"/>
            <w:shd w:val="clear" w:color="auto" w:fill="auto"/>
            <w:noWrap/>
            <w:vAlign w:val="center"/>
            <w:hideMark/>
          </w:tcPr>
          <w:p w14:paraId="12668F59"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30.000,00</w:t>
            </w:r>
          </w:p>
        </w:tc>
        <w:tc>
          <w:tcPr>
            <w:tcW w:w="1460" w:type="dxa"/>
            <w:shd w:val="clear" w:color="auto" w:fill="auto"/>
            <w:noWrap/>
            <w:vAlign w:val="center"/>
            <w:hideMark/>
          </w:tcPr>
          <w:p w14:paraId="039617B6"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30.000,00</w:t>
            </w:r>
          </w:p>
        </w:tc>
      </w:tr>
      <w:tr w:rsidR="00512706" w:rsidRPr="0078589A" w14:paraId="3FBD4AC8" w14:textId="77777777" w:rsidTr="00DD714B">
        <w:trPr>
          <w:trHeight w:val="255"/>
        </w:trPr>
        <w:tc>
          <w:tcPr>
            <w:tcW w:w="851" w:type="dxa"/>
            <w:shd w:val="clear" w:color="auto" w:fill="auto"/>
            <w:noWrap/>
            <w:vAlign w:val="center"/>
            <w:hideMark/>
          </w:tcPr>
          <w:p w14:paraId="306C5D27"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483E5C70"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A100404 Zalijevanje trajnica i stablašica</w:t>
            </w:r>
          </w:p>
        </w:tc>
        <w:tc>
          <w:tcPr>
            <w:tcW w:w="1560" w:type="dxa"/>
            <w:shd w:val="clear" w:color="auto" w:fill="auto"/>
            <w:noWrap/>
            <w:vAlign w:val="center"/>
            <w:hideMark/>
          </w:tcPr>
          <w:p w14:paraId="1B6D022A"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29.200,00</w:t>
            </w:r>
          </w:p>
        </w:tc>
        <w:tc>
          <w:tcPr>
            <w:tcW w:w="1417" w:type="dxa"/>
            <w:shd w:val="clear" w:color="auto" w:fill="auto"/>
            <w:noWrap/>
            <w:vAlign w:val="center"/>
            <w:hideMark/>
          </w:tcPr>
          <w:p w14:paraId="3FF8D80E"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29.200,00</w:t>
            </w:r>
          </w:p>
        </w:tc>
        <w:tc>
          <w:tcPr>
            <w:tcW w:w="1460" w:type="dxa"/>
            <w:shd w:val="clear" w:color="auto" w:fill="auto"/>
            <w:noWrap/>
            <w:vAlign w:val="center"/>
            <w:hideMark/>
          </w:tcPr>
          <w:p w14:paraId="48855FE9"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29.200,00</w:t>
            </w:r>
          </w:p>
        </w:tc>
      </w:tr>
      <w:tr w:rsidR="00512706" w:rsidRPr="0078589A" w14:paraId="4A60CA27" w14:textId="77777777" w:rsidTr="00DD714B">
        <w:trPr>
          <w:trHeight w:val="255"/>
        </w:trPr>
        <w:tc>
          <w:tcPr>
            <w:tcW w:w="851" w:type="dxa"/>
            <w:shd w:val="clear" w:color="auto" w:fill="auto"/>
            <w:noWrap/>
            <w:vAlign w:val="center"/>
            <w:hideMark/>
          </w:tcPr>
          <w:p w14:paraId="5BEAAC07"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54D66C6C"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A100405 Uređenje i opremanje novih zelenih površina</w:t>
            </w:r>
          </w:p>
        </w:tc>
        <w:tc>
          <w:tcPr>
            <w:tcW w:w="1560" w:type="dxa"/>
            <w:shd w:val="clear" w:color="auto" w:fill="auto"/>
            <w:noWrap/>
            <w:vAlign w:val="center"/>
            <w:hideMark/>
          </w:tcPr>
          <w:p w14:paraId="410A49F2"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13.300,00</w:t>
            </w:r>
          </w:p>
        </w:tc>
        <w:tc>
          <w:tcPr>
            <w:tcW w:w="1417" w:type="dxa"/>
            <w:shd w:val="clear" w:color="auto" w:fill="auto"/>
            <w:noWrap/>
            <w:vAlign w:val="center"/>
            <w:hideMark/>
          </w:tcPr>
          <w:p w14:paraId="42C3932B"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13.300,00</w:t>
            </w:r>
          </w:p>
        </w:tc>
        <w:tc>
          <w:tcPr>
            <w:tcW w:w="1460" w:type="dxa"/>
            <w:shd w:val="clear" w:color="auto" w:fill="auto"/>
            <w:noWrap/>
            <w:vAlign w:val="center"/>
            <w:hideMark/>
          </w:tcPr>
          <w:p w14:paraId="63F1B2AF"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13.300,00</w:t>
            </w:r>
          </w:p>
        </w:tc>
      </w:tr>
      <w:tr w:rsidR="00512706" w:rsidRPr="0078589A" w14:paraId="28519222" w14:textId="77777777" w:rsidTr="00DD714B">
        <w:trPr>
          <w:trHeight w:val="255"/>
        </w:trPr>
        <w:tc>
          <w:tcPr>
            <w:tcW w:w="851" w:type="dxa"/>
            <w:shd w:val="clear" w:color="auto" w:fill="auto"/>
            <w:noWrap/>
            <w:vAlign w:val="center"/>
            <w:hideMark/>
          </w:tcPr>
          <w:p w14:paraId="7E380731"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4678D883"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A100406 Održavanje javnih površina, opreme i igrališta</w:t>
            </w:r>
          </w:p>
        </w:tc>
        <w:tc>
          <w:tcPr>
            <w:tcW w:w="1560" w:type="dxa"/>
            <w:shd w:val="clear" w:color="auto" w:fill="auto"/>
            <w:noWrap/>
            <w:vAlign w:val="center"/>
            <w:hideMark/>
          </w:tcPr>
          <w:p w14:paraId="25170138"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125.000,00</w:t>
            </w:r>
          </w:p>
        </w:tc>
        <w:tc>
          <w:tcPr>
            <w:tcW w:w="1417" w:type="dxa"/>
            <w:shd w:val="clear" w:color="auto" w:fill="auto"/>
            <w:noWrap/>
            <w:vAlign w:val="center"/>
            <w:hideMark/>
          </w:tcPr>
          <w:p w14:paraId="7E967CD5"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125.000,00</w:t>
            </w:r>
          </w:p>
        </w:tc>
        <w:tc>
          <w:tcPr>
            <w:tcW w:w="1460" w:type="dxa"/>
            <w:shd w:val="clear" w:color="auto" w:fill="auto"/>
            <w:noWrap/>
            <w:vAlign w:val="center"/>
            <w:hideMark/>
          </w:tcPr>
          <w:p w14:paraId="6E40001F"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125.000,00</w:t>
            </w:r>
          </w:p>
        </w:tc>
      </w:tr>
      <w:tr w:rsidR="00512706" w:rsidRPr="0078589A" w14:paraId="7A923BA9" w14:textId="77777777" w:rsidTr="00DD714B">
        <w:trPr>
          <w:trHeight w:val="255"/>
        </w:trPr>
        <w:tc>
          <w:tcPr>
            <w:tcW w:w="851" w:type="dxa"/>
            <w:shd w:val="clear" w:color="auto" w:fill="auto"/>
            <w:noWrap/>
            <w:vAlign w:val="center"/>
            <w:hideMark/>
          </w:tcPr>
          <w:p w14:paraId="5C5FF958"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68ED7A63"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A100407 Zaštita bilja</w:t>
            </w:r>
          </w:p>
        </w:tc>
        <w:tc>
          <w:tcPr>
            <w:tcW w:w="1560" w:type="dxa"/>
            <w:shd w:val="clear" w:color="auto" w:fill="auto"/>
            <w:noWrap/>
            <w:vAlign w:val="center"/>
            <w:hideMark/>
          </w:tcPr>
          <w:p w14:paraId="797D0480"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45.000,00</w:t>
            </w:r>
          </w:p>
        </w:tc>
        <w:tc>
          <w:tcPr>
            <w:tcW w:w="1417" w:type="dxa"/>
            <w:shd w:val="clear" w:color="auto" w:fill="auto"/>
            <w:noWrap/>
            <w:vAlign w:val="center"/>
            <w:hideMark/>
          </w:tcPr>
          <w:p w14:paraId="4C2288DA"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45.000,00</w:t>
            </w:r>
          </w:p>
        </w:tc>
        <w:tc>
          <w:tcPr>
            <w:tcW w:w="1460" w:type="dxa"/>
            <w:shd w:val="clear" w:color="auto" w:fill="auto"/>
            <w:noWrap/>
            <w:vAlign w:val="center"/>
            <w:hideMark/>
          </w:tcPr>
          <w:p w14:paraId="63E8F1D4"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45.000,00</w:t>
            </w:r>
          </w:p>
        </w:tc>
      </w:tr>
      <w:tr w:rsidR="00512706" w:rsidRPr="0078589A" w14:paraId="2D3D7898" w14:textId="77777777" w:rsidTr="00DD714B">
        <w:trPr>
          <w:trHeight w:val="255"/>
        </w:trPr>
        <w:tc>
          <w:tcPr>
            <w:tcW w:w="851" w:type="dxa"/>
            <w:shd w:val="clear" w:color="auto" w:fill="auto"/>
            <w:noWrap/>
            <w:vAlign w:val="center"/>
            <w:hideMark/>
          </w:tcPr>
          <w:p w14:paraId="5707C6F1"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6067F1D4"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A100408 Pošumljavanje na području Poreča</w:t>
            </w:r>
          </w:p>
        </w:tc>
        <w:tc>
          <w:tcPr>
            <w:tcW w:w="1560" w:type="dxa"/>
            <w:shd w:val="clear" w:color="auto" w:fill="auto"/>
            <w:noWrap/>
            <w:vAlign w:val="center"/>
            <w:hideMark/>
          </w:tcPr>
          <w:p w14:paraId="0EB52989"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13.300,00</w:t>
            </w:r>
          </w:p>
        </w:tc>
        <w:tc>
          <w:tcPr>
            <w:tcW w:w="1417" w:type="dxa"/>
            <w:shd w:val="clear" w:color="auto" w:fill="auto"/>
            <w:noWrap/>
            <w:vAlign w:val="center"/>
            <w:hideMark/>
          </w:tcPr>
          <w:p w14:paraId="5707263D"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13.300,00</w:t>
            </w:r>
          </w:p>
        </w:tc>
        <w:tc>
          <w:tcPr>
            <w:tcW w:w="1460" w:type="dxa"/>
            <w:shd w:val="clear" w:color="auto" w:fill="auto"/>
            <w:noWrap/>
            <w:vAlign w:val="center"/>
            <w:hideMark/>
          </w:tcPr>
          <w:p w14:paraId="4852D836"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13.300,00</w:t>
            </w:r>
          </w:p>
        </w:tc>
      </w:tr>
      <w:tr w:rsidR="00512706" w:rsidRPr="0078589A" w14:paraId="20AA03E0" w14:textId="77777777" w:rsidTr="00DD714B">
        <w:trPr>
          <w:trHeight w:val="255"/>
        </w:trPr>
        <w:tc>
          <w:tcPr>
            <w:tcW w:w="851" w:type="dxa"/>
            <w:shd w:val="clear" w:color="auto" w:fill="auto"/>
            <w:noWrap/>
            <w:vAlign w:val="center"/>
            <w:hideMark/>
          </w:tcPr>
          <w:p w14:paraId="2A48250E"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2CC248A7"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A100409 Održavanje rekreacijskih objekata</w:t>
            </w:r>
          </w:p>
        </w:tc>
        <w:tc>
          <w:tcPr>
            <w:tcW w:w="1560" w:type="dxa"/>
            <w:shd w:val="clear" w:color="auto" w:fill="auto"/>
            <w:noWrap/>
            <w:vAlign w:val="center"/>
            <w:hideMark/>
          </w:tcPr>
          <w:p w14:paraId="3469FBD8"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39.900,00</w:t>
            </w:r>
          </w:p>
        </w:tc>
        <w:tc>
          <w:tcPr>
            <w:tcW w:w="1417" w:type="dxa"/>
            <w:shd w:val="clear" w:color="auto" w:fill="auto"/>
            <w:noWrap/>
            <w:vAlign w:val="center"/>
            <w:hideMark/>
          </w:tcPr>
          <w:p w14:paraId="60EF6AC1"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39.900,00</w:t>
            </w:r>
          </w:p>
        </w:tc>
        <w:tc>
          <w:tcPr>
            <w:tcW w:w="1460" w:type="dxa"/>
            <w:shd w:val="clear" w:color="auto" w:fill="auto"/>
            <w:noWrap/>
            <w:vAlign w:val="center"/>
            <w:hideMark/>
          </w:tcPr>
          <w:p w14:paraId="5BDF4D6C"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39.900,00</w:t>
            </w:r>
          </w:p>
        </w:tc>
      </w:tr>
      <w:tr w:rsidR="00512706" w:rsidRPr="0078589A" w14:paraId="3FEDAFCF" w14:textId="77777777" w:rsidTr="00DD714B">
        <w:trPr>
          <w:trHeight w:val="255"/>
        </w:trPr>
        <w:tc>
          <w:tcPr>
            <w:tcW w:w="851" w:type="dxa"/>
            <w:shd w:val="clear" w:color="auto" w:fill="auto"/>
            <w:noWrap/>
            <w:vAlign w:val="center"/>
            <w:hideMark/>
          </w:tcPr>
          <w:p w14:paraId="35636179"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409F222B"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A100410 Revitalizacija lokvi</w:t>
            </w:r>
          </w:p>
        </w:tc>
        <w:tc>
          <w:tcPr>
            <w:tcW w:w="1560" w:type="dxa"/>
            <w:shd w:val="clear" w:color="auto" w:fill="auto"/>
            <w:noWrap/>
            <w:vAlign w:val="center"/>
            <w:hideMark/>
          </w:tcPr>
          <w:p w14:paraId="33EEA2D7"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60.000,00</w:t>
            </w:r>
          </w:p>
        </w:tc>
        <w:tc>
          <w:tcPr>
            <w:tcW w:w="1417" w:type="dxa"/>
            <w:shd w:val="clear" w:color="auto" w:fill="auto"/>
            <w:noWrap/>
            <w:vAlign w:val="center"/>
            <w:hideMark/>
          </w:tcPr>
          <w:p w14:paraId="64E9D610"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0,00</w:t>
            </w:r>
          </w:p>
        </w:tc>
        <w:tc>
          <w:tcPr>
            <w:tcW w:w="1460" w:type="dxa"/>
            <w:shd w:val="clear" w:color="auto" w:fill="auto"/>
            <w:noWrap/>
            <w:vAlign w:val="center"/>
            <w:hideMark/>
          </w:tcPr>
          <w:p w14:paraId="79C61A59"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0,00</w:t>
            </w:r>
          </w:p>
        </w:tc>
      </w:tr>
      <w:tr w:rsidR="00512706" w:rsidRPr="0078589A" w14:paraId="17CE7D90" w14:textId="77777777" w:rsidTr="00DD714B">
        <w:trPr>
          <w:trHeight w:val="255"/>
        </w:trPr>
        <w:tc>
          <w:tcPr>
            <w:tcW w:w="851" w:type="dxa"/>
            <w:shd w:val="clear" w:color="auto" w:fill="auto"/>
            <w:noWrap/>
            <w:vAlign w:val="center"/>
            <w:hideMark/>
          </w:tcPr>
          <w:p w14:paraId="1C7E6C32"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39098565"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A100411 Sadnja stabala i mediteranskog bilja</w:t>
            </w:r>
          </w:p>
        </w:tc>
        <w:tc>
          <w:tcPr>
            <w:tcW w:w="1560" w:type="dxa"/>
            <w:shd w:val="clear" w:color="auto" w:fill="auto"/>
            <w:noWrap/>
            <w:vAlign w:val="center"/>
            <w:hideMark/>
          </w:tcPr>
          <w:p w14:paraId="3D4F3541"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165.000,00</w:t>
            </w:r>
          </w:p>
        </w:tc>
        <w:tc>
          <w:tcPr>
            <w:tcW w:w="1417" w:type="dxa"/>
            <w:shd w:val="clear" w:color="auto" w:fill="auto"/>
            <w:noWrap/>
            <w:vAlign w:val="center"/>
            <w:hideMark/>
          </w:tcPr>
          <w:p w14:paraId="22BAD5FB"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0,00</w:t>
            </w:r>
          </w:p>
        </w:tc>
        <w:tc>
          <w:tcPr>
            <w:tcW w:w="1460" w:type="dxa"/>
            <w:shd w:val="clear" w:color="auto" w:fill="auto"/>
            <w:noWrap/>
            <w:vAlign w:val="center"/>
            <w:hideMark/>
          </w:tcPr>
          <w:p w14:paraId="74AFD014"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0,00</w:t>
            </w:r>
          </w:p>
        </w:tc>
      </w:tr>
      <w:tr w:rsidR="00512706" w:rsidRPr="0078589A" w14:paraId="02D26FD1" w14:textId="77777777" w:rsidTr="00DD714B">
        <w:trPr>
          <w:trHeight w:val="255"/>
        </w:trPr>
        <w:tc>
          <w:tcPr>
            <w:tcW w:w="851" w:type="dxa"/>
            <w:shd w:val="clear" w:color="auto" w:fill="auto"/>
            <w:noWrap/>
            <w:vAlign w:val="center"/>
            <w:hideMark/>
          </w:tcPr>
          <w:p w14:paraId="67B3BF2C"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75B9EE39"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A100501 Održavanje autobusnih čekaonica</w:t>
            </w:r>
          </w:p>
        </w:tc>
        <w:tc>
          <w:tcPr>
            <w:tcW w:w="1560" w:type="dxa"/>
            <w:shd w:val="clear" w:color="auto" w:fill="auto"/>
            <w:noWrap/>
            <w:vAlign w:val="center"/>
            <w:hideMark/>
          </w:tcPr>
          <w:p w14:paraId="78F4E87B"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6.700,00</w:t>
            </w:r>
          </w:p>
        </w:tc>
        <w:tc>
          <w:tcPr>
            <w:tcW w:w="1417" w:type="dxa"/>
            <w:shd w:val="clear" w:color="auto" w:fill="auto"/>
            <w:noWrap/>
            <w:vAlign w:val="center"/>
            <w:hideMark/>
          </w:tcPr>
          <w:p w14:paraId="6687A68D"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6.700,00</w:t>
            </w:r>
          </w:p>
        </w:tc>
        <w:tc>
          <w:tcPr>
            <w:tcW w:w="1460" w:type="dxa"/>
            <w:shd w:val="clear" w:color="auto" w:fill="auto"/>
            <w:noWrap/>
            <w:vAlign w:val="center"/>
            <w:hideMark/>
          </w:tcPr>
          <w:p w14:paraId="7D0D5067"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6.700,00</w:t>
            </w:r>
          </w:p>
        </w:tc>
      </w:tr>
      <w:tr w:rsidR="00512706" w:rsidRPr="0078589A" w14:paraId="7E177C6E" w14:textId="77777777" w:rsidTr="00DD714B">
        <w:trPr>
          <w:trHeight w:val="255"/>
        </w:trPr>
        <w:tc>
          <w:tcPr>
            <w:tcW w:w="851" w:type="dxa"/>
            <w:shd w:val="clear" w:color="auto" w:fill="auto"/>
            <w:noWrap/>
            <w:vAlign w:val="center"/>
            <w:hideMark/>
          </w:tcPr>
          <w:p w14:paraId="5E1843B8"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63EADCC9"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A100601 Redovito održavanje čistoće i pometanje ulica</w:t>
            </w:r>
          </w:p>
        </w:tc>
        <w:tc>
          <w:tcPr>
            <w:tcW w:w="1560" w:type="dxa"/>
            <w:shd w:val="clear" w:color="auto" w:fill="auto"/>
            <w:noWrap/>
            <w:vAlign w:val="center"/>
            <w:hideMark/>
          </w:tcPr>
          <w:p w14:paraId="4424EDED"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830.000,00</w:t>
            </w:r>
          </w:p>
        </w:tc>
        <w:tc>
          <w:tcPr>
            <w:tcW w:w="1417" w:type="dxa"/>
            <w:shd w:val="clear" w:color="auto" w:fill="auto"/>
            <w:noWrap/>
            <w:vAlign w:val="center"/>
            <w:hideMark/>
          </w:tcPr>
          <w:p w14:paraId="57C86DF2"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830.000,00</w:t>
            </w:r>
          </w:p>
        </w:tc>
        <w:tc>
          <w:tcPr>
            <w:tcW w:w="1460" w:type="dxa"/>
            <w:shd w:val="clear" w:color="auto" w:fill="auto"/>
            <w:noWrap/>
            <w:vAlign w:val="center"/>
            <w:hideMark/>
          </w:tcPr>
          <w:p w14:paraId="3F2EB661"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830.000,00</w:t>
            </w:r>
          </w:p>
        </w:tc>
      </w:tr>
      <w:tr w:rsidR="00512706" w:rsidRPr="0078589A" w14:paraId="455C599F" w14:textId="77777777" w:rsidTr="00DD714B">
        <w:trPr>
          <w:trHeight w:val="255"/>
        </w:trPr>
        <w:tc>
          <w:tcPr>
            <w:tcW w:w="851" w:type="dxa"/>
            <w:shd w:val="clear" w:color="auto" w:fill="auto"/>
            <w:noWrap/>
            <w:vAlign w:val="center"/>
            <w:hideMark/>
          </w:tcPr>
          <w:p w14:paraId="660D75F4"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2D73045B"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A100602 Zaštita i očuvanje okoliša</w:t>
            </w:r>
          </w:p>
        </w:tc>
        <w:tc>
          <w:tcPr>
            <w:tcW w:w="1560" w:type="dxa"/>
            <w:shd w:val="clear" w:color="auto" w:fill="auto"/>
            <w:noWrap/>
            <w:vAlign w:val="center"/>
            <w:hideMark/>
          </w:tcPr>
          <w:p w14:paraId="307AF46C"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38.900,00</w:t>
            </w:r>
          </w:p>
        </w:tc>
        <w:tc>
          <w:tcPr>
            <w:tcW w:w="1417" w:type="dxa"/>
            <w:shd w:val="clear" w:color="auto" w:fill="auto"/>
            <w:noWrap/>
            <w:vAlign w:val="center"/>
            <w:hideMark/>
          </w:tcPr>
          <w:p w14:paraId="77FF9325"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38.900,00</w:t>
            </w:r>
          </w:p>
        </w:tc>
        <w:tc>
          <w:tcPr>
            <w:tcW w:w="1460" w:type="dxa"/>
            <w:shd w:val="clear" w:color="auto" w:fill="auto"/>
            <w:noWrap/>
            <w:vAlign w:val="center"/>
            <w:hideMark/>
          </w:tcPr>
          <w:p w14:paraId="22BCF053"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38.900,00</w:t>
            </w:r>
          </w:p>
        </w:tc>
      </w:tr>
      <w:tr w:rsidR="00512706" w:rsidRPr="0078589A" w14:paraId="57A275A6" w14:textId="77777777" w:rsidTr="00DD714B">
        <w:trPr>
          <w:trHeight w:val="255"/>
        </w:trPr>
        <w:tc>
          <w:tcPr>
            <w:tcW w:w="851" w:type="dxa"/>
            <w:shd w:val="clear" w:color="auto" w:fill="auto"/>
            <w:noWrap/>
            <w:vAlign w:val="center"/>
            <w:hideMark/>
          </w:tcPr>
          <w:p w14:paraId="02E70ED1"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75302A89"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A100701 Utrošak javne rasvjete</w:t>
            </w:r>
          </w:p>
        </w:tc>
        <w:tc>
          <w:tcPr>
            <w:tcW w:w="1560" w:type="dxa"/>
            <w:shd w:val="clear" w:color="auto" w:fill="auto"/>
            <w:noWrap/>
            <w:vAlign w:val="center"/>
            <w:hideMark/>
          </w:tcPr>
          <w:p w14:paraId="53DCB5F8"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735.000,00</w:t>
            </w:r>
          </w:p>
        </w:tc>
        <w:tc>
          <w:tcPr>
            <w:tcW w:w="1417" w:type="dxa"/>
            <w:shd w:val="clear" w:color="auto" w:fill="auto"/>
            <w:noWrap/>
            <w:vAlign w:val="center"/>
            <w:hideMark/>
          </w:tcPr>
          <w:p w14:paraId="553DC0BC"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735.000,00</w:t>
            </w:r>
          </w:p>
        </w:tc>
        <w:tc>
          <w:tcPr>
            <w:tcW w:w="1460" w:type="dxa"/>
            <w:shd w:val="clear" w:color="auto" w:fill="auto"/>
            <w:noWrap/>
            <w:vAlign w:val="center"/>
            <w:hideMark/>
          </w:tcPr>
          <w:p w14:paraId="3D17DDBD"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735.000,00</w:t>
            </w:r>
          </w:p>
        </w:tc>
      </w:tr>
      <w:tr w:rsidR="00512706" w:rsidRPr="0078589A" w14:paraId="3BD2020E" w14:textId="77777777" w:rsidTr="00DD714B">
        <w:trPr>
          <w:trHeight w:val="255"/>
        </w:trPr>
        <w:tc>
          <w:tcPr>
            <w:tcW w:w="851" w:type="dxa"/>
            <w:shd w:val="clear" w:color="auto" w:fill="auto"/>
            <w:noWrap/>
            <w:vAlign w:val="center"/>
            <w:hideMark/>
          </w:tcPr>
          <w:p w14:paraId="0E8840EB"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1C2F2228"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A100702 Održavanje javne rasvjete</w:t>
            </w:r>
          </w:p>
        </w:tc>
        <w:tc>
          <w:tcPr>
            <w:tcW w:w="1560" w:type="dxa"/>
            <w:shd w:val="clear" w:color="auto" w:fill="auto"/>
            <w:noWrap/>
            <w:vAlign w:val="center"/>
            <w:hideMark/>
          </w:tcPr>
          <w:p w14:paraId="573E2781"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238.000,00</w:t>
            </w:r>
          </w:p>
        </w:tc>
        <w:tc>
          <w:tcPr>
            <w:tcW w:w="1417" w:type="dxa"/>
            <w:shd w:val="clear" w:color="auto" w:fill="auto"/>
            <w:noWrap/>
            <w:vAlign w:val="center"/>
            <w:hideMark/>
          </w:tcPr>
          <w:p w14:paraId="067E6AF1"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238.000,00</w:t>
            </w:r>
          </w:p>
        </w:tc>
        <w:tc>
          <w:tcPr>
            <w:tcW w:w="1460" w:type="dxa"/>
            <w:shd w:val="clear" w:color="auto" w:fill="auto"/>
            <w:noWrap/>
            <w:vAlign w:val="center"/>
            <w:hideMark/>
          </w:tcPr>
          <w:p w14:paraId="3AD94251"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238.000,00</w:t>
            </w:r>
          </w:p>
        </w:tc>
      </w:tr>
      <w:tr w:rsidR="00512706" w:rsidRPr="0078589A" w14:paraId="3CAC8090" w14:textId="77777777" w:rsidTr="00DD714B">
        <w:trPr>
          <w:trHeight w:val="255"/>
        </w:trPr>
        <w:tc>
          <w:tcPr>
            <w:tcW w:w="851" w:type="dxa"/>
            <w:shd w:val="clear" w:color="auto" w:fill="auto"/>
            <w:noWrap/>
            <w:vAlign w:val="center"/>
            <w:hideMark/>
          </w:tcPr>
          <w:p w14:paraId="02A5AAC2"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28947586"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A100703 Održavanje semafora i svjetleće signalizacije</w:t>
            </w:r>
          </w:p>
        </w:tc>
        <w:tc>
          <w:tcPr>
            <w:tcW w:w="1560" w:type="dxa"/>
            <w:shd w:val="clear" w:color="auto" w:fill="auto"/>
            <w:noWrap/>
            <w:vAlign w:val="center"/>
            <w:hideMark/>
          </w:tcPr>
          <w:p w14:paraId="626D4D21"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15.000,00</w:t>
            </w:r>
          </w:p>
        </w:tc>
        <w:tc>
          <w:tcPr>
            <w:tcW w:w="1417" w:type="dxa"/>
            <w:shd w:val="clear" w:color="auto" w:fill="auto"/>
            <w:noWrap/>
            <w:vAlign w:val="center"/>
            <w:hideMark/>
          </w:tcPr>
          <w:p w14:paraId="1634C55B"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15.000,00</w:t>
            </w:r>
          </w:p>
        </w:tc>
        <w:tc>
          <w:tcPr>
            <w:tcW w:w="1460" w:type="dxa"/>
            <w:shd w:val="clear" w:color="auto" w:fill="auto"/>
            <w:noWrap/>
            <w:vAlign w:val="center"/>
            <w:hideMark/>
          </w:tcPr>
          <w:p w14:paraId="0183E9C9"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15.000,00</w:t>
            </w:r>
          </w:p>
        </w:tc>
      </w:tr>
      <w:tr w:rsidR="00512706" w:rsidRPr="0078589A" w14:paraId="25AC6DCC" w14:textId="77777777" w:rsidTr="00DD714B">
        <w:trPr>
          <w:trHeight w:val="255"/>
        </w:trPr>
        <w:tc>
          <w:tcPr>
            <w:tcW w:w="851" w:type="dxa"/>
            <w:shd w:val="clear" w:color="auto" w:fill="auto"/>
            <w:noWrap/>
            <w:vAlign w:val="center"/>
            <w:hideMark/>
          </w:tcPr>
          <w:p w14:paraId="40CCE529"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0F803AD4"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A100704 Utrošak energije za javne površine, opremu i igrališta</w:t>
            </w:r>
          </w:p>
        </w:tc>
        <w:tc>
          <w:tcPr>
            <w:tcW w:w="1560" w:type="dxa"/>
            <w:shd w:val="clear" w:color="auto" w:fill="auto"/>
            <w:noWrap/>
            <w:vAlign w:val="center"/>
            <w:hideMark/>
          </w:tcPr>
          <w:p w14:paraId="455D7DD4"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83.700,00</w:t>
            </w:r>
          </w:p>
        </w:tc>
        <w:tc>
          <w:tcPr>
            <w:tcW w:w="1417" w:type="dxa"/>
            <w:shd w:val="clear" w:color="auto" w:fill="auto"/>
            <w:noWrap/>
            <w:vAlign w:val="center"/>
            <w:hideMark/>
          </w:tcPr>
          <w:p w14:paraId="2EB10B4D"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83.700,00</w:t>
            </w:r>
          </w:p>
        </w:tc>
        <w:tc>
          <w:tcPr>
            <w:tcW w:w="1460" w:type="dxa"/>
            <w:shd w:val="clear" w:color="auto" w:fill="auto"/>
            <w:noWrap/>
            <w:vAlign w:val="center"/>
            <w:hideMark/>
          </w:tcPr>
          <w:p w14:paraId="590B6848"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83.700,00</w:t>
            </w:r>
          </w:p>
        </w:tc>
      </w:tr>
      <w:tr w:rsidR="00512706" w:rsidRPr="0078589A" w14:paraId="4AD5C7DB" w14:textId="77777777" w:rsidTr="00DD714B">
        <w:trPr>
          <w:trHeight w:val="255"/>
        </w:trPr>
        <w:tc>
          <w:tcPr>
            <w:tcW w:w="851" w:type="dxa"/>
            <w:shd w:val="clear" w:color="auto" w:fill="auto"/>
            <w:noWrap/>
            <w:vAlign w:val="center"/>
            <w:hideMark/>
          </w:tcPr>
          <w:p w14:paraId="62FCE434"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1ACB8878"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A100705 Energetski pregled javne rasvjete</w:t>
            </w:r>
          </w:p>
        </w:tc>
        <w:tc>
          <w:tcPr>
            <w:tcW w:w="1560" w:type="dxa"/>
            <w:shd w:val="clear" w:color="auto" w:fill="auto"/>
            <w:noWrap/>
            <w:vAlign w:val="center"/>
            <w:hideMark/>
          </w:tcPr>
          <w:p w14:paraId="0D3F1473"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66.000,00</w:t>
            </w:r>
          </w:p>
        </w:tc>
        <w:tc>
          <w:tcPr>
            <w:tcW w:w="1417" w:type="dxa"/>
            <w:shd w:val="clear" w:color="auto" w:fill="auto"/>
            <w:noWrap/>
            <w:vAlign w:val="center"/>
            <w:hideMark/>
          </w:tcPr>
          <w:p w14:paraId="480043BD"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66.000,00</w:t>
            </w:r>
          </w:p>
        </w:tc>
        <w:tc>
          <w:tcPr>
            <w:tcW w:w="1460" w:type="dxa"/>
            <w:shd w:val="clear" w:color="auto" w:fill="auto"/>
            <w:noWrap/>
            <w:vAlign w:val="center"/>
            <w:hideMark/>
          </w:tcPr>
          <w:p w14:paraId="4D3379D5"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66.000,00</w:t>
            </w:r>
          </w:p>
        </w:tc>
      </w:tr>
      <w:tr w:rsidR="00512706" w:rsidRPr="0078589A" w14:paraId="01D853D4" w14:textId="77777777" w:rsidTr="00DD714B">
        <w:trPr>
          <w:trHeight w:val="255"/>
        </w:trPr>
        <w:tc>
          <w:tcPr>
            <w:tcW w:w="851" w:type="dxa"/>
            <w:shd w:val="clear" w:color="auto" w:fill="auto"/>
            <w:noWrap/>
            <w:vAlign w:val="center"/>
            <w:hideMark/>
          </w:tcPr>
          <w:p w14:paraId="0660F07B"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4FF662F1"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A100801 Dekoracija grada</w:t>
            </w:r>
          </w:p>
        </w:tc>
        <w:tc>
          <w:tcPr>
            <w:tcW w:w="1560" w:type="dxa"/>
            <w:shd w:val="clear" w:color="auto" w:fill="auto"/>
            <w:noWrap/>
            <w:vAlign w:val="center"/>
            <w:hideMark/>
          </w:tcPr>
          <w:p w14:paraId="3A3EA399"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100.000,00</w:t>
            </w:r>
          </w:p>
        </w:tc>
        <w:tc>
          <w:tcPr>
            <w:tcW w:w="1417" w:type="dxa"/>
            <w:shd w:val="clear" w:color="auto" w:fill="auto"/>
            <w:noWrap/>
            <w:vAlign w:val="center"/>
            <w:hideMark/>
          </w:tcPr>
          <w:p w14:paraId="1016FB94"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100.000,00</w:t>
            </w:r>
          </w:p>
        </w:tc>
        <w:tc>
          <w:tcPr>
            <w:tcW w:w="1460" w:type="dxa"/>
            <w:shd w:val="clear" w:color="auto" w:fill="auto"/>
            <w:noWrap/>
            <w:vAlign w:val="center"/>
            <w:hideMark/>
          </w:tcPr>
          <w:p w14:paraId="5CBE0BD2"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100.000,00</w:t>
            </w:r>
          </w:p>
        </w:tc>
      </w:tr>
      <w:tr w:rsidR="00512706" w:rsidRPr="0078589A" w14:paraId="5171F847" w14:textId="77777777" w:rsidTr="00DD714B">
        <w:trPr>
          <w:trHeight w:val="255"/>
        </w:trPr>
        <w:tc>
          <w:tcPr>
            <w:tcW w:w="851" w:type="dxa"/>
            <w:shd w:val="clear" w:color="auto" w:fill="auto"/>
            <w:noWrap/>
            <w:vAlign w:val="center"/>
            <w:hideMark/>
          </w:tcPr>
          <w:p w14:paraId="6314AC01" w14:textId="77777777"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14:paraId="2B1780DA" w14:textId="77777777"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A100901 Elektroenergetika za štandove i ostale potrebe</w:t>
            </w:r>
          </w:p>
        </w:tc>
        <w:tc>
          <w:tcPr>
            <w:tcW w:w="1560" w:type="dxa"/>
            <w:shd w:val="clear" w:color="auto" w:fill="auto"/>
            <w:noWrap/>
            <w:vAlign w:val="center"/>
            <w:hideMark/>
          </w:tcPr>
          <w:p w14:paraId="3FB6F78C"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22.000,00</w:t>
            </w:r>
          </w:p>
        </w:tc>
        <w:tc>
          <w:tcPr>
            <w:tcW w:w="1417" w:type="dxa"/>
            <w:shd w:val="clear" w:color="auto" w:fill="auto"/>
            <w:noWrap/>
            <w:vAlign w:val="center"/>
            <w:hideMark/>
          </w:tcPr>
          <w:p w14:paraId="69439338"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22.000,00</w:t>
            </w:r>
          </w:p>
        </w:tc>
        <w:tc>
          <w:tcPr>
            <w:tcW w:w="1460" w:type="dxa"/>
            <w:shd w:val="clear" w:color="auto" w:fill="auto"/>
            <w:noWrap/>
            <w:vAlign w:val="center"/>
            <w:hideMark/>
          </w:tcPr>
          <w:p w14:paraId="6073B19F" w14:textId="77777777"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22.000,00</w:t>
            </w:r>
          </w:p>
        </w:tc>
      </w:tr>
      <w:tr w:rsidR="00512706" w:rsidRPr="0078589A" w14:paraId="3E105C7F" w14:textId="77777777" w:rsidTr="00DD714B">
        <w:trPr>
          <w:trHeight w:val="255"/>
        </w:trPr>
        <w:tc>
          <w:tcPr>
            <w:tcW w:w="851" w:type="dxa"/>
            <w:shd w:val="clear" w:color="auto" w:fill="auto"/>
            <w:noWrap/>
            <w:vAlign w:val="center"/>
          </w:tcPr>
          <w:p w14:paraId="1C4E9BA1" w14:textId="77777777" w:rsidR="00512706" w:rsidRPr="0078589A" w:rsidRDefault="00512706" w:rsidP="00DD714B">
            <w:pPr>
              <w:spacing w:after="0" w:line="240" w:lineRule="auto"/>
              <w:jc w:val="center"/>
              <w:rPr>
                <w:rFonts w:ascii="Times New Roman" w:eastAsia="Times New Roman" w:hAnsi="Times New Roman" w:cs="Times New Roman"/>
                <w:b/>
                <w:bCs/>
                <w:sz w:val="20"/>
                <w:szCs w:val="20"/>
              </w:rPr>
            </w:pPr>
          </w:p>
        </w:tc>
        <w:tc>
          <w:tcPr>
            <w:tcW w:w="3685" w:type="dxa"/>
            <w:shd w:val="clear" w:color="auto" w:fill="auto"/>
            <w:noWrap/>
            <w:vAlign w:val="bottom"/>
          </w:tcPr>
          <w:p w14:paraId="0EB52F2E" w14:textId="77777777" w:rsidR="00512706" w:rsidRPr="0078589A" w:rsidRDefault="00512706" w:rsidP="00DD714B">
            <w:pPr>
              <w:spacing w:after="0" w:line="240" w:lineRule="auto"/>
              <w:rPr>
                <w:rFonts w:ascii="Times New Roman" w:eastAsia="Times New Roman" w:hAnsi="Times New Roman" w:cs="Times New Roman"/>
                <w:b/>
                <w:bCs/>
                <w:sz w:val="20"/>
                <w:szCs w:val="20"/>
              </w:rPr>
            </w:pPr>
            <w:r w:rsidRPr="0078589A">
              <w:rPr>
                <w:rFonts w:ascii="Times New Roman" w:eastAsia="Times New Roman" w:hAnsi="Times New Roman" w:cs="Times New Roman"/>
                <w:b/>
                <w:bCs/>
                <w:sz w:val="20"/>
                <w:szCs w:val="20"/>
              </w:rPr>
              <w:t>Ukupno:</w:t>
            </w:r>
          </w:p>
        </w:tc>
        <w:tc>
          <w:tcPr>
            <w:tcW w:w="1560" w:type="dxa"/>
            <w:shd w:val="clear" w:color="auto" w:fill="auto"/>
            <w:noWrap/>
            <w:vAlign w:val="center"/>
          </w:tcPr>
          <w:p w14:paraId="57DFBA52" w14:textId="77777777" w:rsidR="00512706" w:rsidRPr="0078589A" w:rsidRDefault="00512706" w:rsidP="00DD714B">
            <w:pPr>
              <w:spacing w:after="0" w:line="240" w:lineRule="auto"/>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4.392.170,00</w:t>
            </w:r>
          </w:p>
        </w:tc>
        <w:tc>
          <w:tcPr>
            <w:tcW w:w="1417" w:type="dxa"/>
            <w:shd w:val="clear" w:color="auto" w:fill="auto"/>
            <w:noWrap/>
            <w:vAlign w:val="center"/>
          </w:tcPr>
          <w:p w14:paraId="3CFBC7FC" w14:textId="77777777" w:rsidR="00512706" w:rsidRPr="0078589A" w:rsidRDefault="00512706" w:rsidP="00DD714B">
            <w:pPr>
              <w:spacing w:after="0" w:line="240" w:lineRule="auto"/>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4.167.170,00</w:t>
            </w:r>
          </w:p>
        </w:tc>
        <w:tc>
          <w:tcPr>
            <w:tcW w:w="1460" w:type="dxa"/>
            <w:shd w:val="clear" w:color="auto" w:fill="auto"/>
            <w:noWrap/>
            <w:vAlign w:val="center"/>
          </w:tcPr>
          <w:p w14:paraId="2233F37A" w14:textId="77777777" w:rsidR="00512706" w:rsidRPr="0078589A" w:rsidRDefault="00512706" w:rsidP="00DD714B">
            <w:pPr>
              <w:spacing w:after="0" w:line="240" w:lineRule="auto"/>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4.167.170,00</w:t>
            </w:r>
          </w:p>
        </w:tc>
      </w:tr>
    </w:tbl>
    <w:p w14:paraId="14B9516D" w14:textId="77777777" w:rsidR="00512706" w:rsidRPr="0078589A" w:rsidRDefault="00512706" w:rsidP="00512706">
      <w:pPr>
        <w:spacing w:after="0"/>
        <w:jc w:val="both"/>
        <w:rPr>
          <w:rFonts w:ascii="Times New Roman" w:hAnsi="Times New Roman" w:cs="Times New Roman"/>
          <w:u w:val="single"/>
        </w:rPr>
      </w:pPr>
    </w:p>
    <w:p w14:paraId="24757B8C" w14:textId="77777777" w:rsidR="00512706" w:rsidRPr="0078589A" w:rsidRDefault="00512706" w:rsidP="00512706">
      <w:pPr>
        <w:spacing w:after="0"/>
        <w:jc w:val="both"/>
        <w:rPr>
          <w:rFonts w:ascii="Times New Roman" w:hAnsi="Times New Roman" w:cs="Times New Roman"/>
          <w:u w:val="single"/>
        </w:rPr>
      </w:pPr>
      <w:r w:rsidRPr="0078589A">
        <w:rPr>
          <w:rFonts w:ascii="Times New Roman" w:hAnsi="Times New Roman" w:cs="Times New Roman"/>
          <w:u w:val="single"/>
        </w:rPr>
        <w:t>Obrazloženje aktivnosti:</w:t>
      </w:r>
    </w:p>
    <w:p w14:paraId="4A115F22" w14:textId="77777777" w:rsidR="00512706" w:rsidRPr="0078589A" w:rsidRDefault="00512706" w:rsidP="00512706">
      <w:pPr>
        <w:spacing w:after="0"/>
        <w:jc w:val="both"/>
        <w:rPr>
          <w:rFonts w:ascii="Times New Roman" w:hAnsi="Times New Roman" w:cs="Times New Roman"/>
          <w:u w:val="single"/>
        </w:rPr>
      </w:pPr>
    </w:p>
    <w:p w14:paraId="177B7AD0" w14:textId="77777777" w:rsidR="00512706" w:rsidRPr="0078589A" w:rsidRDefault="00512706" w:rsidP="00512706">
      <w:pPr>
        <w:jc w:val="both"/>
        <w:rPr>
          <w:rFonts w:ascii="Times New Roman" w:eastAsia="Calibri" w:hAnsi="Times New Roman" w:cs="Times New Roman"/>
          <w:iCs/>
        </w:rPr>
      </w:pPr>
      <w:r w:rsidRPr="0078589A">
        <w:rPr>
          <w:rFonts w:ascii="Times New Roman" w:eastAsia="Calibri" w:hAnsi="Times New Roman" w:cs="Times New Roman"/>
          <w:iCs/>
        </w:rPr>
        <w:t>Aktivnost: Redovno održavanje cesta, nogostupa i putova - redovno održavanje čini skup poslova odnosno mjera i radnji koje se provode tijekom većeg dijela ili cijele godine na cestama uključujući i sve objekte i instalacije, sa svrhom održavanja prohodnosti i tehničke ispravnosti cesta i sigurnosti prometa na njima. Održavanje obuhvaća nerazvrstane ceste u dužini od 238.847,0 m'. Financira se iz prihoda komunalnog doprinosa i naknade za eksploataciju mineralnih sirovina.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46A6F265" w14:textId="77777777" w:rsidTr="00DD714B">
        <w:tc>
          <w:tcPr>
            <w:tcW w:w="1754" w:type="dxa"/>
            <w:shd w:val="clear" w:color="auto" w:fill="auto"/>
            <w:vAlign w:val="center"/>
          </w:tcPr>
          <w:p w14:paraId="772340C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1E78C32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19E34CC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4004CB6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12FB095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43A2959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4F5292A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2DD1231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4B3B8D4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33FA4703" w14:textId="77777777" w:rsidTr="00DD714B">
        <w:tc>
          <w:tcPr>
            <w:tcW w:w="1754" w:type="dxa"/>
            <w:shd w:val="clear" w:color="auto" w:fill="auto"/>
            <w:vAlign w:val="center"/>
          </w:tcPr>
          <w:p w14:paraId="0DADE93B"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redovno održavanje cesta, nogostupa i putova</w:t>
            </w:r>
          </w:p>
        </w:tc>
        <w:tc>
          <w:tcPr>
            <w:tcW w:w="1851" w:type="dxa"/>
            <w:shd w:val="clear" w:color="auto" w:fill="auto"/>
            <w:vAlign w:val="center"/>
          </w:tcPr>
          <w:p w14:paraId="63D93C6C"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redovno </w:t>
            </w:r>
            <w:r w:rsidRPr="0078589A">
              <w:rPr>
                <w:rFonts w:ascii="Times New Roman" w:eastAsia="Calibri" w:hAnsi="Times New Roman" w:cs="Times New Roman"/>
                <w:iCs/>
                <w:sz w:val="20"/>
                <w:szCs w:val="20"/>
              </w:rPr>
              <w:t>održavanje cesta, nogostupa i putova</w:t>
            </w:r>
          </w:p>
        </w:tc>
        <w:tc>
          <w:tcPr>
            <w:tcW w:w="1017" w:type="dxa"/>
            <w:shd w:val="clear" w:color="auto" w:fill="auto"/>
            <w:vAlign w:val="center"/>
          </w:tcPr>
          <w:p w14:paraId="1FEFD9B9" w14:textId="77777777" w:rsidR="00512706" w:rsidRPr="0078589A" w:rsidRDefault="00512706" w:rsidP="00DD714B">
            <w:pPr>
              <w:spacing w:after="0"/>
              <w:jc w:val="center"/>
              <w:rPr>
                <w:rFonts w:ascii="Times New Roman" w:hAnsi="Times New Roman" w:cs="Times New Roman"/>
                <w:color w:val="000000"/>
                <w:sz w:val="20"/>
                <w:szCs w:val="20"/>
              </w:rPr>
            </w:pPr>
          </w:p>
          <w:p w14:paraId="4F80438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06AC8504" w14:textId="77777777" w:rsidR="00512706" w:rsidRPr="0078589A" w:rsidRDefault="00512706" w:rsidP="00DD714B">
            <w:pPr>
              <w:spacing w:after="0"/>
              <w:jc w:val="center"/>
              <w:rPr>
                <w:rFonts w:ascii="Times New Roman" w:hAnsi="Times New Roman" w:cs="Times New Roman"/>
                <w:color w:val="000000"/>
                <w:sz w:val="20"/>
                <w:szCs w:val="20"/>
              </w:rPr>
            </w:pPr>
          </w:p>
          <w:p w14:paraId="2377A98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40B01116" w14:textId="77777777" w:rsidR="00512706" w:rsidRPr="0078589A" w:rsidRDefault="00512706" w:rsidP="00DD714B">
            <w:pPr>
              <w:spacing w:after="0"/>
              <w:jc w:val="center"/>
              <w:rPr>
                <w:rFonts w:ascii="Times New Roman" w:hAnsi="Times New Roman" w:cs="Times New Roman"/>
                <w:color w:val="000000"/>
                <w:sz w:val="20"/>
                <w:szCs w:val="20"/>
              </w:rPr>
            </w:pPr>
          </w:p>
          <w:p w14:paraId="3D8C5FC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4D43D0AD" w14:textId="77777777" w:rsidR="00512706" w:rsidRPr="0078589A" w:rsidRDefault="00512706" w:rsidP="00DD714B">
            <w:pPr>
              <w:spacing w:after="0"/>
              <w:jc w:val="center"/>
              <w:rPr>
                <w:rFonts w:ascii="Times New Roman" w:hAnsi="Times New Roman" w:cs="Times New Roman"/>
                <w:color w:val="000000"/>
                <w:sz w:val="20"/>
                <w:szCs w:val="20"/>
              </w:rPr>
            </w:pPr>
          </w:p>
          <w:p w14:paraId="3DA9663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26C274D7" w14:textId="77777777" w:rsidR="00512706" w:rsidRPr="0078589A" w:rsidRDefault="00512706" w:rsidP="00DD714B">
            <w:pPr>
              <w:spacing w:after="0"/>
              <w:jc w:val="center"/>
              <w:rPr>
                <w:rFonts w:ascii="Times New Roman" w:hAnsi="Times New Roman" w:cs="Times New Roman"/>
                <w:color w:val="000000"/>
                <w:sz w:val="20"/>
                <w:szCs w:val="20"/>
              </w:rPr>
            </w:pPr>
          </w:p>
          <w:p w14:paraId="0D092C6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238309C5" w14:textId="77777777" w:rsidR="00512706" w:rsidRPr="0078589A" w:rsidRDefault="00512706" w:rsidP="00512706">
      <w:pPr>
        <w:spacing w:after="0"/>
        <w:contextualSpacing/>
        <w:jc w:val="both"/>
        <w:rPr>
          <w:rFonts w:ascii="Times New Roman" w:eastAsia="Calibri" w:hAnsi="Times New Roman" w:cs="Times New Roman"/>
          <w:iCs/>
        </w:rPr>
      </w:pPr>
    </w:p>
    <w:p w14:paraId="751A8F93"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Pojačano održavanje cesta, nogostupa i putova - stavkom su osigurana sredstva komunalne naknade i ostalih prihoda za posebne namjene za sanacije oštećenih prometnih površina te provedbu mjera zaštite cesta i osiguranje prohodnosti. Održavanje obuhvaća nerazvrstane ceste u dužini od 237.238,0 m'.</w:t>
      </w:r>
    </w:p>
    <w:p w14:paraId="1702DF69"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23F6002F" w14:textId="77777777" w:rsidTr="00DD714B">
        <w:tc>
          <w:tcPr>
            <w:tcW w:w="1754" w:type="dxa"/>
            <w:shd w:val="clear" w:color="auto" w:fill="auto"/>
            <w:vAlign w:val="center"/>
          </w:tcPr>
          <w:p w14:paraId="64416CE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3CFC994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41907F0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F65E14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6280EB7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06D5F95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59CA5E0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43864F4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129CC9C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2BA302F2" w14:textId="77777777" w:rsidTr="00DD714B">
        <w:tc>
          <w:tcPr>
            <w:tcW w:w="1754" w:type="dxa"/>
            <w:shd w:val="clear" w:color="auto" w:fill="auto"/>
            <w:vAlign w:val="center"/>
          </w:tcPr>
          <w:p w14:paraId="2F71CE96"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Utrošena sredstva za pojačano </w:t>
            </w:r>
            <w:r w:rsidRPr="0078589A">
              <w:rPr>
                <w:rFonts w:ascii="Times New Roman" w:eastAsia="Calibri" w:hAnsi="Times New Roman" w:cs="Times New Roman"/>
                <w:iCs/>
                <w:sz w:val="20"/>
                <w:szCs w:val="20"/>
              </w:rPr>
              <w:lastRenderedPageBreak/>
              <w:t>održavanje cesta, nogostupa i putova</w:t>
            </w:r>
          </w:p>
        </w:tc>
        <w:tc>
          <w:tcPr>
            <w:tcW w:w="1851" w:type="dxa"/>
            <w:shd w:val="clear" w:color="auto" w:fill="auto"/>
            <w:vAlign w:val="center"/>
          </w:tcPr>
          <w:p w14:paraId="3C0F1D38"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lastRenderedPageBreak/>
              <w:t xml:space="preserve">Udio utrošenih planiranih sredstava </w:t>
            </w:r>
            <w:r w:rsidRPr="0078589A">
              <w:rPr>
                <w:rFonts w:ascii="Times New Roman" w:hAnsi="Times New Roman" w:cs="Times New Roman"/>
                <w:sz w:val="20"/>
                <w:szCs w:val="20"/>
              </w:rPr>
              <w:lastRenderedPageBreak/>
              <w:t xml:space="preserve">za pojačano </w:t>
            </w:r>
            <w:r w:rsidRPr="0078589A">
              <w:rPr>
                <w:rFonts w:ascii="Times New Roman" w:eastAsia="Calibri" w:hAnsi="Times New Roman" w:cs="Times New Roman"/>
                <w:iCs/>
                <w:sz w:val="20"/>
                <w:szCs w:val="20"/>
              </w:rPr>
              <w:t>održavanje cesta, nogostupa i putova</w:t>
            </w:r>
          </w:p>
        </w:tc>
        <w:tc>
          <w:tcPr>
            <w:tcW w:w="1017" w:type="dxa"/>
            <w:shd w:val="clear" w:color="auto" w:fill="auto"/>
            <w:vAlign w:val="center"/>
          </w:tcPr>
          <w:p w14:paraId="2AE0C72F" w14:textId="77777777" w:rsidR="00512706" w:rsidRPr="0078589A" w:rsidRDefault="00512706" w:rsidP="00DD714B">
            <w:pPr>
              <w:spacing w:after="0"/>
              <w:jc w:val="center"/>
              <w:rPr>
                <w:rFonts w:ascii="Times New Roman" w:hAnsi="Times New Roman" w:cs="Times New Roman"/>
                <w:color w:val="000000"/>
                <w:sz w:val="20"/>
                <w:szCs w:val="20"/>
              </w:rPr>
            </w:pPr>
          </w:p>
          <w:p w14:paraId="0C4627C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7A6FA3C6" w14:textId="77777777" w:rsidR="00512706" w:rsidRPr="0078589A" w:rsidRDefault="00512706" w:rsidP="00DD714B">
            <w:pPr>
              <w:spacing w:after="0"/>
              <w:jc w:val="center"/>
              <w:rPr>
                <w:rFonts w:ascii="Times New Roman" w:hAnsi="Times New Roman" w:cs="Times New Roman"/>
                <w:color w:val="000000"/>
                <w:sz w:val="20"/>
                <w:szCs w:val="20"/>
              </w:rPr>
            </w:pPr>
          </w:p>
          <w:p w14:paraId="27EAD78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775AD511" w14:textId="77777777" w:rsidR="00512706" w:rsidRPr="0078589A" w:rsidRDefault="00512706" w:rsidP="00DD714B">
            <w:pPr>
              <w:spacing w:after="0"/>
              <w:jc w:val="center"/>
              <w:rPr>
                <w:rFonts w:ascii="Times New Roman" w:hAnsi="Times New Roman" w:cs="Times New Roman"/>
                <w:color w:val="000000"/>
                <w:sz w:val="20"/>
                <w:szCs w:val="20"/>
              </w:rPr>
            </w:pPr>
          </w:p>
          <w:p w14:paraId="72ACDF8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6D07ABFC" w14:textId="77777777" w:rsidR="00512706" w:rsidRPr="0078589A" w:rsidRDefault="00512706" w:rsidP="00DD714B">
            <w:pPr>
              <w:spacing w:after="0"/>
              <w:jc w:val="center"/>
              <w:rPr>
                <w:rFonts w:ascii="Times New Roman" w:hAnsi="Times New Roman" w:cs="Times New Roman"/>
                <w:color w:val="000000"/>
                <w:sz w:val="20"/>
                <w:szCs w:val="20"/>
              </w:rPr>
            </w:pPr>
          </w:p>
          <w:p w14:paraId="5A5DC51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5A5E64B5" w14:textId="77777777" w:rsidR="00512706" w:rsidRPr="0078589A" w:rsidRDefault="00512706" w:rsidP="00DD714B">
            <w:pPr>
              <w:spacing w:after="0"/>
              <w:jc w:val="center"/>
              <w:rPr>
                <w:rFonts w:ascii="Times New Roman" w:hAnsi="Times New Roman" w:cs="Times New Roman"/>
                <w:color w:val="000000"/>
                <w:sz w:val="20"/>
                <w:szCs w:val="20"/>
              </w:rPr>
            </w:pPr>
          </w:p>
          <w:p w14:paraId="724A68C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27B4D79B" w14:textId="77777777" w:rsidR="00512706" w:rsidRPr="0078589A" w:rsidRDefault="00512706" w:rsidP="00512706">
      <w:pPr>
        <w:spacing w:after="0"/>
        <w:contextualSpacing/>
        <w:jc w:val="both"/>
        <w:rPr>
          <w:rFonts w:ascii="Times New Roman" w:eastAsia="Calibri" w:hAnsi="Times New Roman" w:cs="Times New Roman"/>
          <w:iCs/>
        </w:rPr>
      </w:pPr>
    </w:p>
    <w:p w14:paraId="5FC0190B"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 xml:space="preserve">Aktivnost: Sječa uz ceste i prometnice - ova aktivnost održavanja vegetacije uključuje sječu granja uz ceste, prometnice, putove te probijanje novih putova. Izvor financiranja ove aktivnosti je komunalna naknada. </w:t>
      </w:r>
    </w:p>
    <w:p w14:paraId="678D9CA0"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7FE8A13F" w14:textId="77777777" w:rsidTr="00DD714B">
        <w:tc>
          <w:tcPr>
            <w:tcW w:w="1754" w:type="dxa"/>
            <w:shd w:val="clear" w:color="auto" w:fill="auto"/>
            <w:vAlign w:val="center"/>
          </w:tcPr>
          <w:p w14:paraId="3EBE99F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31256B8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039AE8D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68E469C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1DBB156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2D30813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38D9ACF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11CD49F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0B9C229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1A7E041C" w14:textId="77777777" w:rsidTr="00DD714B">
        <w:tc>
          <w:tcPr>
            <w:tcW w:w="1754" w:type="dxa"/>
            <w:shd w:val="clear" w:color="auto" w:fill="auto"/>
            <w:vAlign w:val="center"/>
          </w:tcPr>
          <w:p w14:paraId="1A7EE147"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sječu granja uz ceste i prometnice</w:t>
            </w:r>
          </w:p>
        </w:tc>
        <w:tc>
          <w:tcPr>
            <w:tcW w:w="1851" w:type="dxa"/>
            <w:shd w:val="clear" w:color="auto" w:fill="auto"/>
            <w:vAlign w:val="center"/>
          </w:tcPr>
          <w:p w14:paraId="10953025"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planiranih sredstava za sječu granja uz ceste i prometnice</w:t>
            </w:r>
          </w:p>
        </w:tc>
        <w:tc>
          <w:tcPr>
            <w:tcW w:w="1017" w:type="dxa"/>
            <w:shd w:val="clear" w:color="auto" w:fill="auto"/>
            <w:vAlign w:val="center"/>
          </w:tcPr>
          <w:p w14:paraId="4664BCA1" w14:textId="77777777" w:rsidR="00512706" w:rsidRPr="0078589A" w:rsidRDefault="00512706" w:rsidP="00DD714B">
            <w:pPr>
              <w:spacing w:after="0"/>
              <w:jc w:val="center"/>
              <w:rPr>
                <w:rFonts w:ascii="Times New Roman" w:hAnsi="Times New Roman" w:cs="Times New Roman"/>
                <w:color w:val="000000"/>
                <w:sz w:val="20"/>
                <w:szCs w:val="20"/>
              </w:rPr>
            </w:pPr>
          </w:p>
          <w:p w14:paraId="21A5476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5CB01460" w14:textId="77777777" w:rsidR="00512706" w:rsidRPr="0078589A" w:rsidRDefault="00512706" w:rsidP="00DD714B">
            <w:pPr>
              <w:spacing w:after="0"/>
              <w:jc w:val="center"/>
              <w:rPr>
                <w:rFonts w:ascii="Times New Roman" w:hAnsi="Times New Roman" w:cs="Times New Roman"/>
                <w:color w:val="000000"/>
                <w:sz w:val="20"/>
                <w:szCs w:val="20"/>
              </w:rPr>
            </w:pPr>
          </w:p>
          <w:p w14:paraId="6A0A934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32C19E15" w14:textId="77777777" w:rsidR="00512706" w:rsidRPr="0078589A" w:rsidRDefault="00512706" w:rsidP="00DD714B">
            <w:pPr>
              <w:spacing w:after="0"/>
              <w:jc w:val="center"/>
              <w:rPr>
                <w:rFonts w:ascii="Times New Roman" w:hAnsi="Times New Roman" w:cs="Times New Roman"/>
                <w:color w:val="000000"/>
                <w:sz w:val="20"/>
                <w:szCs w:val="20"/>
              </w:rPr>
            </w:pPr>
          </w:p>
          <w:p w14:paraId="48DA4C7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79B36975" w14:textId="77777777" w:rsidR="00512706" w:rsidRPr="0078589A" w:rsidRDefault="00512706" w:rsidP="00DD714B">
            <w:pPr>
              <w:spacing w:after="0"/>
              <w:jc w:val="center"/>
              <w:rPr>
                <w:rFonts w:ascii="Times New Roman" w:hAnsi="Times New Roman" w:cs="Times New Roman"/>
                <w:color w:val="000000"/>
                <w:sz w:val="20"/>
                <w:szCs w:val="20"/>
              </w:rPr>
            </w:pPr>
          </w:p>
          <w:p w14:paraId="72E1A89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560E534B" w14:textId="77777777" w:rsidR="00512706" w:rsidRPr="0078589A" w:rsidRDefault="00512706" w:rsidP="00DD714B">
            <w:pPr>
              <w:spacing w:after="0"/>
              <w:jc w:val="center"/>
              <w:rPr>
                <w:rFonts w:ascii="Times New Roman" w:hAnsi="Times New Roman" w:cs="Times New Roman"/>
                <w:color w:val="000000"/>
                <w:sz w:val="20"/>
                <w:szCs w:val="20"/>
              </w:rPr>
            </w:pPr>
          </w:p>
          <w:p w14:paraId="7E9E505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6F70779E" w14:textId="77777777" w:rsidR="00512706" w:rsidRPr="0078589A" w:rsidRDefault="00512706" w:rsidP="00512706">
      <w:pPr>
        <w:spacing w:after="0"/>
        <w:contextualSpacing/>
        <w:jc w:val="both"/>
        <w:rPr>
          <w:rFonts w:ascii="Times New Roman" w:eastAsia="Calibri" w:hAnsi="Times New Roman" w:cs="Times New Roman"/>
          <w:iCs/>
        </w:rPr>
      </w:pPr>
    </w:p>
    <w:p w14:paraId="48A9D33F"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Održavanje vodoravne i vertikalne signalizacije - održavanje vodoravne i vertikalne signalizacije podrazumijeva upravljanje i praćenje prometnog sustava, održavanja vertikalnih i horizontalnih  prometnih oznaka (uzdužne i razdjelne linije, stop linije, oznake za usmjeravanje, parkirališne linije, pješački prijelazi, nabavu i ugradnju prometnih znakova, nabavu i postavljanje ploča s nazivima ulica, zamjenu oštećenih znakova, uređaje i naprave za regulaciju prometa i sl.). Održavanje obuhvaća nerazvrstane ceste u dužini od 237.238,0 m'. Za financiranje ove aktivnosti koristiti će se sredstva prihoda od sufinanciranja i komunalne naknade.</w:t>
      </w:r>
    </w:p>
    <w:p w14:paraId="3619F2A0"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03DF7A68" w14:textId="77777777" w:rsidTr="00DD714B">
        <w:tc>
          <w:tcPr>
            <w:tcW w:w="1754" w:type="dxa"/>
            <w:shd w:val="clear" w:color="auto" w:fill="auto"/>
            <w:vAlign w:val="center"/>
          </w:tcPr>
          <w:p w14:paraId="1C7DBCB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1EBCA09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456A06A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0F8E95F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6C1C791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1B5DC54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776582D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0C585FD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3561CC1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42B1BDCB" w14:textId="77777777" w:rsidTr="00DD714B">
        <w:tc>
          <w:tcPr>
            <w:tcW w:w="1754" w:type="dxa"/>
            <w:shd w:val="clear" w:color="auto" w:fill="auto"/>
            <w:vAlign w:val="center"/>
          </w:tcPr>
          <w:p w14:paraId="2F679869"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vodoravne i vertikalne signalizacije</w:t>
            </w:r>
          </w:p>
        </w:tc>
        <w:tc>
          <w:tcPr>
            <w:tcW w:w="1851" w:type="dxa"/>
            <w:shd w:val="clear" w:color="auto" w:fill="auto"/>
            <w:vAlign w:val="center"/>
          </w:tcPr>
          <w:p w14:paraId="344EC990"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planiranih sredstava za održavanje vodoravne i vertikalne signalizacije</w:t>
            </w:r>
          </w:p>
        </w:tc>
        <w:tc>
          <w:tcPr>
            <w:tcW w:w="1017" w:type="dxa"/>
            <w:shd w:val="clear" w:color="auto" w:fill="auto"/>
            <w:vAlign w:val="center"/>
          </w:tcPr>
          <w:p w14:paraId="4D9775D9" w14:textId="77777777" w:rsidR="00512706" w:rsidRPr="0078589A" w:rsidRDefault="00512706" w:rsidP="00DD714B">
            <w:pPr>
              <w:spacing w:after="0"/>
              <w:jc w:val="center"/>
              <w:rPr>
                <w:rFonts w:ascii="Times New Roman" w:hAnsi="Times New Roman" w:cs="Times New Roman"/>
                <w:color w:val="000000"/>
                <w:sz w:val="20"/>
                <w:szCs w:val="20"/>
              </w:rPr>
            </w:pPr>
          </w:p>
          <w:p w14:paraId="4690EC2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40C1A58F" w14:textId="77777777" w:rsidR="00512706" w:rsidRPr="0078589A" w:rsidRDefault="00512706" w:rsidP="00DD714B">
            <w:pPr>
              <w:spacing w:after="0"/>
              <w:jc w:val="center"/>
              <w:rPr>
                <w:rFonts w:ascii="Times New Roman" w:hAnsi="Times New Roman" w:cs="Times New Roman"/>
                <w:color w:val="000000"/>
                <w:sz w:val="20"/>
                <w:szCs w:val="20"/>
              </w:rPr>
            </w:pPr>
          </w:p>
          <w:p w14:paraId="5FF93AA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774C4BD2" w14:textId="77777777" w:rsidR="00512706" w:rsidRPr="0078589A" w:rsidRDefault="00512706" w:rsidP="00DD714B">
            <w:pPr>
              <w:spacing w:after="0"/>
              <w:jc w:val="center"/>
              <w:rPr>
                <w:rFonts w:ascii="Times New Roman" w:hAnsi="Times New Roman" w:cs="Times New Roman"/>
                <w:color w:val="000000"/>
                <w:sz w:val="20"/>
                <w:szCs w:val="20"/>
              </w:rPr>
            </w:pPr>
          </w:p>
          <w:p w14:paraId="45059CB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035AFCC5" w14:textId="77777777" w:rsidR="00512706" w:rsidRPr="0078589A" w:rsidRDefault="00512706" w:rsidP="00DD714B">
            <w:pPr>
              <w:spacing w:after="0"/>
              <w:jc w:val="center"/>
              <w:rPr>
                <w:rFonts w:ascii="Times New Roman" w:hAnsi="Times New Roman" w:cs="Times New Roman"/>
                <w:color w:val="000000"/>
                <w:sz w:val="20"/>
                <w:szCs w:val="20"/>
              </w:rPr>
            </w:pPr>
          </w:p>
          <w:p w14:paraId="549FB99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0E9F3C75" w14:textId="77777777" w:rsidR="00512706" w:rsidRPr="0078589A" w:rsidRDefault="00512706" w:rsidP="00DD714B">
            <w:pPr>
              <w:spacing w:after="0"/>
              <w:jc w:val="center"/>
              <w:rPr>
                <w:rFonts w:ascii="Times New Roman" w:hAnsi="Times New Roman" w:cs="Times New Roman"/>
                <w:color w:val="000000"/>
                <w:sz w:val="20"/>
                <w:szCs w:val="20"/>
              </w:rPr>
            </w:pPr>
          </w:p>
          <w:p w14:paraId="0DDF183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37CAE239" w14:textId="77777777" w:rsidR="00512706" w:rsidRPr="0078589A" w:rsidRDefault="00512706" w:rsidP="00512706">
      <w:pPr>
        <w:spacing w:after="0"/>
        <w:contextualSpacing/>
        <w:jc w:val="both"/>
        <w:rPr>
          <w:rFonts w:ascii="Times New Roman" w:eastAsia="Calibri" w:hAnsi="Times New Roman" w:cs="Times New Roman"/>
          <w:iCs/>
        </w:rPr>
      </w:pPr>
    </w:p>
    <w:p w14:paraId="7D557780"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 xml:space="preserve">Aktivnost: Održavanje makadamskih cesta i pristupnih putova - kao i svake godine, neophodna su sredstva za nasipavanje nerazvrstanih makadamskih cesta i puteva kamenim materijalom i sanacija udarnih rupa. Sredstva će se osigurati iz komunalnog  doprinosa i ostalih prihoda za posebne namjene. </w:t>
      </w:r>
    </w:p>
    <w:p w14:paraId="52D65EB0"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4FE7063E" w14:textId="77777777" w:rsidTr="00DD714B">
        <w:tc>
          <w:tcPr>
            <w:tcW w:w="1754" w:type="dxa"/>
            <w:shd w:val="clear" w:color="auto" w:fill="auto"/>
            <w:vAlign w:val="center"/>
          </w:tcPr>
          <w:p w14:paraId="04FB631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3B14A14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217BDE5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280C5B6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7D1B956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263F441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642519A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7E54EA1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1AA53B7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982C35E" w14:textId="77777777" w:rsidTr="00DD714B">
        <w:tc>
          <w:tcPr>
            <w:tcW w:w="1754" w:type="dxa"/>
            <w:shd w:val="clear" w:color="auto" w:fill="auto"/>
            <w:vAlign w:val="center"/>
          </w:tcPr>
          <w:p w14:paraId="6CE75356"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makadamskih cesta i pristupnih puteva</w:t>
            </w:r>
          </w:p>
        </w:tc>
        <w:tc>
          <w:tcPr>
            <w:tcW w:w="1851" w:type="dxa"/>
            <w:shd w:val="clear" w:color="auto" w:fill="auto"/>
            <w:vAlign w:val="center"/>
          </w:tcPr>
          <w:p w14:paraId="0174E9C8"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održavanje makadamskih cesta i pristupnih puteva</w:t>
            </w:r>
          </w:p>
        </w:tc>
        <w:tc>
          <w:tcPr>
            <w:tcW w:w="1017" w:type="dxa"/>
            <w:shd w:val="clear" w:color="auto" w:fill="auto"/>
            <w:vAlign w:val="center"/>
          </w:tcPr>
          <w:p w14:paraId="7D39418B" w14:textId="77777777" w:rsidR="00512706" w:rsidRPr="0078589A" w:rsidRDefault="00512706" w:rsidP="00DD714B">
            <w:pPr>
              <w:spacing w:after="0"/>
              <w:jc w:val="center"/>
              <w:rPr>
                <w:rFonts w:ascii="Times New Roman" w:hAnsi="Times New Roman" w:cs="Times New Roman"/>
                <w:color w:val="000000"/>
                <w:sz w:val="20"/>
                <w:szCs w:val="20"/>
              </w:rPr>
            </w:pPr>
          </w:p>
          <w:p w14:paraId="189471E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11E35CDA" w14:textId="77777777" w:rsidR="00512706" w:rsidRPr="0078589A" w:rsidRDefault="00512706" w:rsidP="00DD714B">
            <w:pPr>
              <w:spacing w:after="0"/>
              <w:jc w:val="center"/>
              <w:rPr>
                <w:rFonts w:ascii="Times New Roman" w:hAnsi="Times New Roman" w:cs="Times New Roman"/>
                <w:color w:val="000000"/>
                <w:sz w:val="20"/>
                <w:szCs w:val="20"/>
              </w:rPr>
            </w:pPr>
          </w:p>
          <w:p w14:paraId="5A6DE32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44B0EFDE" w14:textId="77777777" w:rsidR="00512706" w:rsidRPr="0078589A" w:rsidRDefault="00512706" w:rsidP="00DD714B">
            <w:pPr>
              <w:spacing w:after="0"/>
              <w:jc w:val="center"/>
              <w:rPr>
                <w:rFonts w:ascii="Times New Roman" w:hAnsi="Times New Roman" w:cs="Times New Roman"/>
                <w:color w:val="000000"/>
                <w:sz w:val="20"/>
                <w:szCs w:val="20"/>
              </w:rPr>
            </w:pPr>
          </w:p>
          <w:p w14:paraId="52EEEC2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32E70344" w14:textId="77777777" w:rsidR="00512706" w:rsidRPr="0078589A" w:rsidRDefault="00512706" w:rsidP="00DD714B">
            <w:pPr>
              <w:spacing w:after="0"/>
              <w:jc w:val="center"/>
              <w:rPr>
                <w:rFonts w:ascii="Times New Roman" w:hAnsi="Times New Roman" w:cs="Times New Roman"/>
                <w:color w:val="000000"/>
                <w:sz w:val="20"/>
                <w:szCs w:val="20"/>
              </w:rPr>
            </w:pPr>
          </w:p>
          <w:p w14:paraId="637512C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1D5E5CA6" w14:textId="77777777" w:rsidR="00512706" w:rsidRPr="0078589A" w:rsidRDefault="00512706" w:rsidP="00DD714B">
            <w:pPr>
              <w:spacing w:after="0"/>
              <w:jc w:val="center"/>
              <w:rPr>
                <w:rFonts w:ascii="Times New Roman" w:hAnsi="Times New Roman" w:cs="Times New Roman"/>
                <w:color w:val="000000"/>
                <w:sz w:val="20"/>
                <w:szCs w:val="20"/>
              </w:rPr>
            </w:pPr>
          </w:p>
          <w:p w14:paraId="4815058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588DE27C" w14:textId="77777777" w:rsidR="00512706" w:rsidRPr="0078589A" w:rsidRDefault="00512706" w:rsidP="00512706">
      <w:pPr>
        <w:spacing w:after="0"/>
        <w:contextualSpacing/>
        <w:jc w:val="both"/>
        <w:rPr>
          <w:rFonts w:ascii="Times New Roman" w:eastAsia="Calibri" w:hAnsi="Times New Roman" w:cs="Times New Roman"/>
          <w:iCs/>
        </w:rPr>
      </w:pPr>
    </w:p>
    <w:p w14:paraId="56369A1E"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Postavljanje stupića i čunjeva - predložena su sredstva za nabavu i ugradnju stupića i čunjeva za područje grada iz prihoda komunalne naknade.</w:t>
      </w:r>
    </w:p>
    <w:p w14:paraId="07C36065" w14:textId="77777777" w:rsidR="00512706" w:rsidRDefault="00512706" w:rsidP="00512706">
      <w:pPr>
        <w:spacing w:after="0"/>
        <w:contextualSpacing/>
        <w:jc w:val="both"/>
        <w:rPr>
          <w:rFonts w:ascii="Times New Roman" w:eastAsia="Calibri" w:hAnsi="Times New Roman" w:cs="Times New Roman"/>
          <w:iCs/>
        </w:rPr>
      </w:pPr>
    </w:p>
    <w:p w14:paraId="6D55C0F4"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7D45B299" w14:textId="77777777" w:rsidTr="00DD714B">
        <w:tc>
          <w:tcPr>
            <w:tcW w:w="1754" w:type="dxa"/>
            <w:shd w:val="clear" w:color="auto" w:fill="auto"/>
            <w:vAlign w:val="center"/>
          </w:tcPr>
          <w:p w14:paraId="0DD84EA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lastRenderedPageBreak/>
              <w:t>Pokazatelj rezultata</w:t>
            </w:r>
          </w:p>
        </w:tc>
        <w:tc>
          <w:tcPr>
            <w:tcW w:w="1851" w:type="dxa"/>
            <w:shd w:val="clear" w:color="auto" w:fill="auto"/>
            <w:vAlign w:val="center"/>
          </w:tcPr>
          <w:p w14:paraId="3E4EE40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738F3F6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97F4DB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03D571D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2E7C674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7593989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3A50B0D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449E057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25348408" w14:textId="77777777" w:rsidTr="00DD714B">
        <w:tc>
          <w:tcPr>
            <w:tcW w:w="1754" w:type="dxa"/>
            <w:shd w:val="clear" w:color="auto" w:fill="auto"/>
            <w:vAlign w:val="center"/>
          </w:tcPr>
          <w:p w14:paraId="75E19323"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postavljanje stupića i čunjeva</w:t>
            </w:r>
          </w:p>
        </w:tc>
        <w:tc>
          <w:tcPr>
            <w:tcW w:w="1851" w:type="dxa"/>
            <w:shd w:val="clear" w:color="auto" w:fill="auto"/>
            <w:vAlign w:val="center"/>
          </w:tcPr>
          <w:p w14:paraId="69D693C8"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postavljanje stupića i čunjeva</w:t>
            </w:r>
          </w:p>
        </w:tc>
        <w:tc>
          <w:tcPr>
            <w:tcW w:w="1017" w:type="dxa"/>
            <w:shd w:val="clear" w:color="auto" w:fill="auto"/>
            <w:vAlign w:val="center"/>
          </w:tcPr>
          <w:p w14:paraId="67F0596A" w14:textId="77777777" w:rsidR="00512706" w:rsidRPr="0078589A" w:rsidRDefault="00512706" w:rsidP="00DD714B">
            <w:pPr>
              <w:spacing w:after="0"/>
              <w:jc w:val="center"/>
              <w:rPr>
                <w:rFonts w:ascii="Times New Roman" w:hAnsi="Times New Roman" w:cs="Times New Roman"/>
                <w:color w:val="000000"/>
                <w:sz w:val="20"/>
                <w:szCs w:val="20"/>
              </w:rPr>
            </w:pPr>
          </w:p>
          <w:p w14:paraId="0AA317B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2DD1AA03" w14:textId="77777777" w:rsidR="00512706" w:rsidRPr="0078589A" w:rsidRDefault="00512706" w:rsidP="00DD714B">
            <w:pPr>
              <w:spacing w:after="0"/>
              <w:jc w:val="center"/>
              <w:rPr>
                <w:rFonts w:ascii="Times New Roman" w:hAnsi="Times New Roman" w:cs="Times New Roman"/>
                <w:color w:val="000000"/>
                <w:sz w:val="20"/>
                <w:szCs w:val="20"/>
              </w:rPr>
            </w:pPr>
          </w:p>
          <w:p w14:paraId="5F74097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019BBB94" w14:textId="77777777" w:rsidR="00512706" w:rsidRPr="0078589A" w:rsidRDefault="00512706" w:rsidP="00DD714B">
            <w:pPr>
              <w:spacing w:after="0"/>
              <w:jc w:val="center"/>
              <w:rPr>
                <w:rFonts w:ascii="Times New Roman" w:hAnsi="Times New Roman" w:cs="Times New Roman"/>
                <w:color w:val="000000"/>
                <w:sz w:val="20"/>
                <w:szCs w:val="20"/>
              </w:rPr>
            </w:pPr>
          </w:p>
          <w:p w14:paraId="4E77C9B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64829772" w14:textId="77777777" w:rsidR="00512706" w:rsidRPr="0078589A" w:rsidRDefault="00512706" w:rsidP="00DD714B">
            <w:pPr>
              <w:spacing w:after="0"/>
              <w:jc w:val="center"/>
              <w:rPr>
                <w:rFonts w:ascii="Times New Roman" w:hAnsi="Times New Roman" w:cs="Times New Roman"/>
                <w:color w:val="000000"/>
                <w:sz w:val="20"/>
                <w:szCs w:val="20"/>
              </w:rPr>
            </w:pPr>
          </w:p>
          <w:p w14:paraId="00F8E28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67174762" w14:textId="77777777" w:rsidR="00512706" w:rsidRPr="0078589A" w:rsidRDefault="00512706" w:rsidP="00DD714B">
            <w:pPr>
              <w:spacing w:after="0"/>
              <w:jc w:val="center"/>
              <w:rPr>
                <w:rFonts w:ascii="Times New Roman" w:hAnsi="Times New Roman" w:cs="Times New Roman"/>
                <w:color w:val="000000"/>
                <w:sz w:val="20"/>
                <w:szCs w:val="20"/>
              </w:rPr>
            </w:pPr>
          </w:p>
          <w:p w14:paraId="031A5B7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6AB9F488" w14:textId="77777777" w:rsidR="00512706" w:rsidRPr="0078589A" w:rsidRDefault="00512706" w:rsidP="00512706">
      <w:pPr>
        <w:spacing w:after="0"/>
        <w:contextualSpacing/>
        <w:jc w:val="both"/>
        <w:rPr>
          <w:rFonts w:ascii="Times New Roman" w:eastAsia="Calibri" w:hAnsi="Times New Roman" w:cs="Times New Roman"/>
          <w:iCs/>
        </w:rPr>
      </w:pPr>
    </w:p>
    <w:p w14:paraId="7AE6FD23"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Čišćenje priobalja i održavanje gradskih plaža - čišćenje priobalja i održavanje gradskih plaža podrazumijeva čišćenje priobalnog pojasa i obale neposredno uz more, čišćenje morske trave nakon nevremena uključujući i angažiranje odgovarajućeg plovila. U sklopu te se aktivnosti održava 21 tuš i 8 sanitarnih čvorova na plažama te podmiruje utrošak vode. Sredstva se osiguravaju iz komunalne naknade i ostalih prihoda za posebne namjene.</w:t>
      </w:r>
    </w:p>
    <w:p w14:paraId="0A8A31F6"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2C761E87" w14:textId="77777777" w:rsidTr="00DD714B">
        <w:tc>
          <w:tcPr>
            <w:tcW w:w="1754" w:type="dxa"/>
            <w:shd w:val="clear" w:color="auto" w:fill="auto"/>
            <w:vAlign w:val="center"/>
          </w:tcPr>
          <w:p w14:paraId="72AB62C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33F9B09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0CF9004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478B7E3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4D755A6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2A19B5C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37603C8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01FF1D0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330A47E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057DFABB" w14:textId="77777777" w:rsidTr="00DD714B">
        <w:tc>
          <w:tcPr>
            <w:tcW w:w="1754" w:type="dxa"/>
            <w:shd w:val="clear" w:color="auto" w:fill="auto"/>
            <w:vAlign w:val="center"/>
          </w:tcPr>
          <w:p w14:paraId="4A7DD9D7"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čišćenje priobalja i održavanje gradskih plaža</w:t>
            </w:r>
          </w:p>
        </w:tc>
        <w:tc>
          <w:tcPr>
            <w:tcW w:w="1851" w:type="dxa"/>
            <w:shd w:val="clear" w:color="auto" w:fill="auto"/>
            <w:vAlign w:val="center"/>
          </w:tcPr>
          <w:p w14:paraId="591ADACE"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čišćenje priobalja i održavanje gradskih plaža</w:t>
            </w:r>
          </w:p>
        </w:tc>
        <w:tc>
          <w:tcPr>
            <w:tcW w:w="1017" w:type="dxa"/>
            <w:shd w:val="clear" w:color="auto" w:fill="auto"/>
            <w:vAlign w:val="center"/>
          </w:tcPr>
          <w:p w14:paraId="7648F889" w14:textId="77777777" w:rsidR="00512706" w:rsidRPr="0078589A" w:rsidRDefault="00512706" w:rsidP="00DD714B">
            <w:pPr>
              <w:spacing w:after="0"/>
              <w:jc w:val="center"/>
              <w:rPr>
                <w:rFonts w:ascii="Times New Roman" w:hAnsi="Times New Roman" w:cs="Times New Roman"/>
                <w:color w:val="000000"/>
                <w:sz w:val="20"/>
                <w:szCs w:val="20"/>
              </w:rPr>
            </w:pPr>
          </w:p>
          <w:p w14:paraId="6873889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334C0D8E" w14:textId="77777777" w:rsidR="00512706" w:rsidRPr="0078589A" w:rsidRDefault="00512706" w:rsidP="00DD714B">
            <w:pPr>
              <w:spacing w:after="0"/>
              <w:jc w:val="center"/>
              <w:rPr>
                <w:rFonts w:ascii="Times New Roman" w:hAnsi="Times New Roman" w:cs="Times New Roman"/>
                <w:color w:val="000000"/>
                <w:sz w:val="20"/>
                <w:szCs w:val="20"/>
              </w:rPr>
            </w:pPr>
          </w:p>
          <w:p w14:paraId="07B0CE5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24E98E18" w14:textId="77777777" w:rsidR="00512706" w:rsidRPr="0078589A" w:rsidRDefault="00512706" w:rsidP="00DD714B">
            <w:pPr>
              <w:spacing w:after="0"/>
              <w:jc w:val="center"/>
              <w:rPr>
                <w:rFonts w:ascii="Times New Roman" w:hAnsi="Times New Roman" w:cs="Times New Roman"/>
                <w:color w:val="000000"/>
                <w:sz w:val="20"/>
                <w:szCs w:val="20"/>
              </w:rPr>
            </w:pPr>
          </w:p>
          <w:p w14:paraId="2EFCED0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381F3716" w14:textId="77777777" w:rsidR="00512706" w:rsidRPr="0078589A" w:rsidRDefault="00512706" w:rsidP="00DD714B">
            <w:pPr>
              <w:spacing w:after="0"/>
              <w:jc w:val="center"/>
              <w:rPr>
                <w:rFonts w:ascii="Times New Roman" w:hAnsi="Times New Roman" w:cs="Times New Roman"/>
                <w:color w:val="000000"/>
                <w:sz w:val="20"/>
                <w:szCs w:val="20"/>
              </w:rPr>
            </w:pPr>
          </w:p>
          <w:p w14:paraId="20910A4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774423FA" w14:textId="77777777" w:rsidR="00512706" w:rsidRPr="0078589A" w:rsidRDefault="00512706" w:rsidP="00DD714B">
            <w:pPr>
              <w:spacing w:after="0"/>
              <w:jc w:val="center"/>
              <w:rPr>
                <w:rFonts w:ascii="Times New Roman" w:hAnsi="Times New Roman" w:cs="Times New Roman"/>
                <w:color w:val="000000"/>
                <w:sz w:val="20"/>
                <w:szCs w:val="20"/>
              </w:rPr>
            </w:pPr>
          </w:p>
          <w:p w14:paraId="0C25140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4D089586" w14:textId="77777777" w:rsidR="00512706" w:rsidRPr="0078589A" w:rsidRDefault="00512706" w:rsidP="00512706">
      <w:pPr>
        <w:spacing w:after="0"/>
        <w:contextualSpacing/>
        <w:jc w:val="both"/>
        <w:rPr>
          <w:rFonts w:ascii="Times New Roman" w:eastAsia="Calibri" w:hAnsi="Times New Roman" w:cs="Times New Roman"/>
          <w:iCs/>
        </w:rPr>
      </w:pPr>
    </w:p>
    <w:p w14:paraId="5D5D1B5B" w14:textId="77777777" w:rsidR="00512706" w:rsidRPr="0078589A" w:rsidRDefault="00512706" w:rsidP="00512706">
      <w:pPr>
        <w:jc w:val="both"/>
        <w:rPr>
          <w:rFonts w:ascii="Times New Roman" w:eastAsia="Calibri" w:hAnsi="Times New Roman" w:cs="Times New Roman"/>
          <w:iCs/>
        </w:rPr>
      </w:pPr>
      <w:r w:rsidRPr="0078589A">
        <w:rPr>
          <w:rFonts w:ascii="Times New Roman" w:eastAsia="Calibri" w:hAnsi="Times New Roman" w:cs="Times New Roman"/>
          <w:iCs/>
        </w:rPr>
        <w:t xml:space="preserve">Aktivnost: Redovno održavanje oborinske kanalizacije - redovno održavanje podrazumijeva čišćenje uličnih slivnika, kanalskih rešetki, otvorenih </w:t>
      </w:r>
      <w:proofErr w:type="spellStart"/>
      <w:r w:rsidRPr="0078589A">
        <w:rPr>
          <w:rFonts w:ascii="Times New Roman" w:eastAsia="Calibri" w:hAnsi="Times New Roman" w:cs="Times New Roman"/>
          <w:iCs/>
        </w:rPr>
        <w:t>rigola</w:t>
      </w:r>
      <w:proofErr w:type="spellEnd"/>
      <w:r w:rsidRPr="0078589A">
        <w:rPr>
          <w:rFonts w:ascii="Times New Roman" w:eastAsia="Calibri" w:hAnsi="Times New Roman" w:cs="Times New Roman"/>
          <w:iCs/>
        </w:rPr>
        <w:t xml:space="preserve">, zatvorenih kanala i šahtova, kišnih preljeva i taložnica s deponiranjem izvađenog mulja, manje sanacije kanalizacijske mreže zbog dotrajalosti i propuštanja cijevi odnosno sve radove potrebne za normalno funkcioniranje sustava. Obuhvaća održavanje kompletnog sustava ukupne dužine 43.928,35 m, sa 1.266 slivnika, 502 reviziona okna, 527 spojnih kanala, 57 linijskih rešetki, 1.963 m drenažnih </w:t>
      </w:r>
      <w:proofErr w:type="spellStart"/>
      <w:r w:rsidRPr="0078589A">
        <w:rPr>
          <w:rFonts w:ascii="Times New Roman" w:eastAsia="Calibri" w:hAnsi="Times New Roman" w:cs="Times New Roman"/>
          <w:iCs/>
        </w:rPr>
        <w:t>kineta</w:t>
      </w:r>
      <w:proofErr w:type="spellEnd"/>
      <w:r w:rsidRPr="0078589A">
        <w:rPr>
          <w:rFonts w:ascii="Times New Roman" w:eastAsia="Calibri" w:hAnsi="Times New Roman" w:cs="Times New Roman"/>
          <w:iCs/>
        </w:rPr>
        <w:t xml:space="preserve">, 1.130 kanala </w:t>
      </w:r>
      <w:proofErr w:type="spellStart"/>
      <w:r w:rsidRPr="0078589A">
        <w:rPr>
          <w:rFonts w:ascii="Times New Roman" w:eastAsia="Calibri" w:hAnsi="Times New Roman" w:cs="Times New Roman"/>
          <w:iCs/>
        </w:rPr>
        <w:t>kineta</w:t>
      </w:r>
      <w:proofErr w:type="spellEnd"/>
      <w:r w:rsidRPr="0078589A">
        <w:rPr>
          <w:rFonts w:ascii="Times New Roman" w:eastAsia="Calibri" w:hAnsi="Times New Roman" w:cs="Times New Roman"/>
          <w:iCs/>
        </w:rPr>
        <w:t xml:space="preserve">, 28 separatora, 34 </w:t>
      </w:r>
      <w:proofErr w:type="spellStart"/>
      <w:r w:rsidRPr="0078589A">
        <w:rPr>
          <w:rFonts w:ascii="Times New Roman" w:eastAsia="Calibri" w:hAnsi="Times New Roman" w:cs="Times New Roman"/>
          <w:iCs/>
        </w:rPr>
        <w:t>upojnih</w:t>
      </w:r>
      <w:proofErr w:type="spellEnd"/>
      <w:r w:rsidRPr="0078589A">
        <w:rPr>
          <w:rFonts w:ascii="Times New Roman" w:eastAsia="Calibri" w:hAnsi="Times New Roman" w:cs="Times New Roman"/>
          <w:iCs/>
        </w:rPr>
        <w:t xml:space="preserve"> bunara, 400 m betonskih kanala i 200 m otvorenih kanala. Godišnje održavanje oborinske kanalizacije u proteklom razdoblju povjereno je gradskom komunalnom poduzeću Odvodnja Poreč d.o.o. te se potrebna sredstva planiraju iz prihoda komunalne naknade.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41991944" w14:textId="77777777" w:rsidTr="00DD714B">
        <w:tc>
          <w:tcPr>
            <w:tcW w:w="1754" w:type="dxa"/>
            <w:shd w:val="clear" w:color="auto" w:fill="auto"/>
            <w:vAlign w:val="center"/>
          </w:tcPr>
          <w:p w14:paraId="57EF5E8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150B480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6CD6F13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0CF1699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246C4A6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6970148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0BCFA20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3788E35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1985EB1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90FE48E" w14:textId="77777777" w:rsidTr="00DD714B">
        <w:tc>
          <w:tcPr>
            <w:tcW w:w="1754" w:type="dxa"/>
            <w:shd w:val="clear" w:color="auto" w:fill="auto"/>
            <w:vAlign w:val="center"/>
          </w:tcPr>
          <w:p w14:paraId="296B10DC"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redovnog održavanja oborinske kanalizacije</w:t>
            </w:r>
          </w:p>
        </w:tc>
        <w:tc>
          <w:tcPr>
            <w:tcW w:w="1851" w:type="dxa"/>
            <w:shd w:val="clear" w:color="auto" w:fill="auto"/>
            <w:vAlign w:val="center"/>
          </w:tcPr>
          <w:p w14:paraId="0B728285"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Provedba redovnog </w:t>
            </w:r>
            <w:r w:rsidRPr="0078589A">
              <w:rPr>
                <w:rFonts w:ascii="Times New Roman" w:eastAsia="Calibri" w:hAnsi="Times New Roman" w:cs="Times New Roman"/>
                <w:iCs/>
                <w:sz w:val="20"/>
                <w:szCs w:val="20"/>
              </w:rPr>
              <w:t>održavanja oborinske kanalizacije tijekom pojedine godine</w:t>
            </w:r>
          </w:p>
        </w:tc>
        <w:tc>
          <w:tcPr>
            <w:tcW w:w="1017" w:type="dxa"/>
            <w:shd w:val="clear" w:color="auto" w:fill="auto"/>
            <w:vAlign w:val="center"/>
          </w:tcPr>
          <w:p w14:paraId="4305DD71" w14:textId="77777777" w:rsidR="00512706" w:rsidRPr="0078589A" w:rsidRDefault="00512706" w:rsidP="00DD714B">
            <w:pPr>
              <w:spacing w:after="0"/>
              <w:jc w:val="center"/>
              <w:rPr>
                <w:rFonts w:ascii="Times New Roman" w:hAnsi="Times New Roman" w:cs="Times New Roman"/>
                <w:color w:val="000000"/>
                <w:sz w:val="20"/>
                <w:szCs w:val="20"/>
              </w:rPr>
            </w:pPr>
          </w:p>
          <w:p w14:paraId="530D099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363517DB" w14:textId="77777777" w:rsidR="00512706" w:rsidRPr="0078589A" w:rsidRDefault="00512706" w:rsidP="00DD714B">
            <w:pPr>
              <w:spacing w:after="0"/>
              <w:jc w:val="center"/>
              <w:rPr>
                <w:rFonts w:ascii="Times New Roman" w:hAnsi="Times New Roman" w:cs="Times New Roman"/>
                <w:color w:val="000000"/>
                <w:sz w:val="20"/>
                <w:szCs w:val="20"/>
              </w:rPr>
            </w:pPr>
          </w:p>
          <w:p w14:paraId="2DE1030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2C3DEE8C" w14:textId="77777777" w:rsidR="00512706" w:rsidRPr="0078589A" w:rsidRDefault="00512706" w:rsidP="00DD714B">
            <w:pPr>
              <w:spacing w:after="0"/>
              <w:jc w:val="center"/>
              <w:rPr>
                <w:rFonts w:ascii="Times New Roman" w:hAnsi="Times New Roman" w:cs="Times New Roman"/>
                <w:color w:val="000000"/>
                <w:sz w:val="20"/>
                <w:szCs w:val="20"/>
              </w:rPr>
            </w:pPr>
          </w:p>
          <w:p w14:paraId="5EF543E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0239F279" w14:textId="77777777" w:rsidR="00512706" w:rsidRPr="0078589A" w:rsidRDefault="00512706" w:rsidP="00DD714B">
            <w:pPr>
              <w:spacing w:after="0"/>
              <w:jc w:val="center"/>
              <w:rPr>
                <w:rFonts w:ascii="Times New Roman" w:hAnsi="Times New Roman" w:cs="Times New Roman"/>
                <w:color w:val="000000"/>
                <w:sz w:val="20"/>
                <w:szCs w:val="20"/>
              </w:rPr>
            </w:pPr>
          </w:p>
          <w:p w14:paraId="0417B65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1CBC06A6" w14:textId="77777777" w:rsidR="00512706" w:rsidRPr="0078589A" w:rsidRDefault="00512706" w:rsidP="00DD714B">
            <w:pPr>
              <w:spacing w:after="0"/>
              <w:jc w:val="center"/>
              <w:rPr>
                <w:rFonts w:ascii="Times New Roman" w:hAnsi="Times New Roman" w:cs="Times New Roman"/>
                <w:color w:val="000000"/>
                <w:sz w:val="20"/>
                <w:szCs w:val="20"/>
              </w:rPr>
            </w:pPr>
          </w:p>
          <w:p w14:paraId="7457D83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14:paraId="21C000F7" w14:textId="77777777" w:rsidR="00512706" w:rsidRPr="0078589A" w:rsidRDefault="00512706" w:rsidP="00512706">
      <w:pPr>
        <w:spacing w:after="0"/>
        <w:contextualSpacing/>
        <w:jc w:val="both"/>
        <w:rPr>
          <w:rFonts w:ascii="Times New Roman" w:eastAsia="Calibri" w:hAnsi="Times New Roman" w:cs="Times New Roman"/>
          <w:iCs/>
        </w:rPr>
      </w:pPr>
    </w:p>
    <w:p w14:paraId="5DF1D45A"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Održavanje oborinske kanalizacije na više lokacija - kroz ovu Aktivnost planira se saniranje složenih oštećenja oborinske kanalizacije koja se javljaju tijekom proračunske godine. Planirana sredstva ostvarit će se iz komunalne naknade i ostalih prihoda za posebne namjene.</w:t>
      </w:r>
    </w:p>
    <w:p w14:paraId="216C6B9F"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58B9F9B4" w14:textId="77777777" w:rsidTr="00DD714B">
        <w:tc>
          <w:tcPr>
            <w:tcW w:w="1754" w:type="dxa"/>
            <w:shd w:val="clear" w:color="auto" w:fill="auto"/>
            <w:vAlign w:val="center"/>
          </w:tcPr>
          <w:p w14:paraId="57696DF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02AC168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1EE8768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71727A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2E5A0F8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5011CB2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55AAE08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177524B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040F444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F1748C2" w14:textId="77777777" w:rsidTr="00DD714B">
        <w:tc>
          <w:tcPr>
            <w:tcW w:w="1754" w:type="dxa"/>
            <w:shd w:val="clear" w:color="auto" w:fill="auto"/>
            <w:vAlign w:val="center"/>
          </w:tcPr>
          <w:p w14:paraId="71AD5FE7"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oborinske kanalizacije na više lokacija</w:t>
            </w:r>
          </w:p>
        </w:tc>
        <w:tc>
          <w:tcPr>
            <w:tcW w:w="1851" w:type="dxa"/>
            <w:shd w:val="clear" w:color="auto" w:fill="auto"/>
            <w:vAlign w:val="center"/>
          </w:tcPr>
          <w:p w14:paraId="2345283E"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 xml:space="preserve">održavanje oborinske </w:t>
            </w:r>
            <w:r w:rsidRPr="0078589A">
              <w:rPr>
                <w:rFonts w:ascii="Times New Roman" w:eastAsia="Calibri" w:hAnsi="Times New Roman" w:cs="Times New Roman"/>
                <w:iCs/>
                <w:sz w:val="20"/>
                <w:szCs w:val="20"/>
              </w:rPr>
              <w:lastRenderedPageBreak/>
              <w:t>kanalizacije na više lokacija</w:t>
            </w:r>
          </w:p>
        </w:tc>
        <w:tc>
          <w:tcPr>
            <w:tcW w:w="1017" w:type="dxa"/>
            <w:shd w:val="clear" w:color="auto" w:fill="auto"/>
            <w:vAlign w:val="center"/>
          </w:tcPr>
          <w:p w14:paraId="2F2587C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lastRenderedPageBreak/>
              <w:t>%</w:t>
            </w:r>
          </w:p>
        </w:tc>
        <w:tc>
          <w:tcPr>
            <w:tcW w:w="1083" w:type="dxa"/>
            <w:shd w:val="clear" w:color="auto" w:fill="auto"/>
            <w:vAlign w:val="center"/>
          </w:tcPr>
          <w:p w14:paraId="4DD77C9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5ED2B04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53C05E7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15F4E58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6B4F21F3" w14:textId="77777777" w:rsidR="00512706" w:rsidRPr="0078589A" w:rsidRDefault="00512706" w:rsidP="00512706">
      <w:pPr>
        <w:spacing w:after="0"/>
        <w:contextualSpacing/>
        <w:jc w:val="both"/>
        <w:rPr>
          <w:rFonts w:ascii="Times New Roman" w:eastAsia="Calibri" w:hAnsi="Times New Roman" w:cs="Times New Roman"/>
          <w:iCs/>
        </w:rPr>
      </w:pPr>
    </w:p>
    <w:p w14:paraId="55D661A2"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 xml:space="preserve">Aktivnost: Redovno održavanje zelenih površina i parkova - održavanje zelenih površina i parkova obuhvaća košnju zelenih površina i parkova, održavanje cvjetnih gredica i korita, okopavanje i održavanje sustava za automatsko navodnjavanje za što se sredstva osiguravaju iz prihoda od turističke pristojbe, pomoći iz županijskog proračuna gradu i komunalne naknade. Obuhvaća ukupno 972.392,54 m2 površina za košnju u naseljima, 6.690,0 m2 okopavanja grmlja, </w:t>
      </w:r>
      <w:proofErr w:type="spellStart"/>
      <w:r w:rsidRPr="0078589A">
        <w:rPr>
          <w:rFonts w:ascii="Times New Roman" w:eastAsia="Calibri" w:hAnsi="Times New Roman" w:cs="Times New Roman"/>
          <w:iCs/>
        </w:rPr>
        <w:t>perena</w:t>
      </w:r>
      <w:proofErr w:type="spellEnd"/>
      <w:r w:rsidRPr="0078589A">
        <w:rPr>
          <w:rFonts w:ascii="Times New Roman" w:eastAsia="Calibri" w:hAnsi="Times New Roman" w:cs="Times New Roman"/>
          <w:iCs/>
        </w:rPr>
        <w:t xml:space="preserve"> i stablašica sa prihranjivanjem, 3.243,0 m2 zalijevanja ukrasnog grmlja i trajnica, održavanje 955,0 m2 cvjetnih gredica, 8,92 m2 korita, rezidbu trajnica i grmlja (890 m2 </w:t>
      </w:r>
      <w:proofErr w:type="spellStart"/>
      <w:r w:rsidRPr="0078589A">
        <w:rPr>
          <w:rFonts w:ascii="Times New Roman" w:eastAsia="Calibri" w:hAnsi="Times New Roman" w:cs="Times New Roman"/>
          <w:iCs/>
        </w:rPr>
        <w:t>lavandule</w:t>
      </w:r>
      <w:proofErr w:type="spellEnd"/>
      <w:r w:rsidRPr="0078589A">
        <w:rPr>
          <w:rFonts w:ascii="Times New Roman" w:eastAsia="Calibri" w:hAnsi="Times New Roman" w:cs="Times New Roman"/>
          <w:iCs/>
        </w:rPr>
        <w:t xml:space="preserve"> i 7.280,00 m2 ostalih trajnica), rezidbu stablašica, ukupno 69.415,0 m2 grabljanja zelenih površina, održavanje sustava automatskog navodnjavanja.</w:t>
      </w:r>
    </w:p>
    <w:p w14:paraId="1C6C7585" w14:textId="77777777" w:rsidR="00512706" w:rsidRPr="0078589A" w:rsidRDefault="00512706" w:rsidP="00512706">
      <w:pPr>
        <w:spacing w:after="0"/>
        <w:contextualSpacing/>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320ECBB3" w14:textId="77777777" w:rsidTr="00DD714B">
        <w:tc>
          <w:tcPr>
            <w:tcW w:w="1754" w:type="dxa"/>
            <w:shd w:val="clear" w:color="auto" w:fill="auto"/>
            <w:vAlign w:val="center"/>
          </w:tcPr>
          <w:p w14:paraId="07E537D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7F9C531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2B2BF88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0EA8AB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50D789D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77D0836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154EE9E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0F6F2B3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36D8B11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36498FF2" w14:textId="77777777" w:rsidTr="00DD714B">
        <w:tc>
          <w:tcPr>
            <w:tcW w:w="1754" w:type="dxa"/>
            <w:shd w:val="clear" w:color="auto" w:fill="auto"/>
            <w:vAlign w:val="center"/>
          </w:tcPr>
          <w:p w14:paraId="7CA94DAB"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redovnog održavanja zelenih površina i parkova</w:t>
            </w:r>
          </w:p>
        </w:tc>
        <w:tc>
          <w:tcPr>
            <w:tcW w:w="1851" w:type="dxa"/>
            <w:shd w:val="clear" w:color="auto" w:fill="auto"/>
            <w:vAlign w:val="center"/>
          </w:tcPr>
          <w:p w14:paraId="06158971"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Mjeseci provedbe redovnog</w:t>
            </w:r>
            <w:r w:rsidRPr="0078589A">
              <w:rPr>
                <w:rFonts w:ascii="Times New Roman" w:eastAsia="Calibri" w:hAnsi="Times New Roman" w:cs="Times New Roman"/>
                <w:iCs/>
                <w:sz w:val="20"/>
                <w:szCs w:val="20"/>
              </w:rPr>
              <w:t xml:space="preserve"> održavanje zelenih površina i parkova tijekom pojedine godine</w:t>
            </w:r>
          </w:p>
        </w:tc>
        <w:tc>
          <w:tcPr>
            <w:tcW w:w="1017" w:type="dxa"/>
            <w:shd w:val="clear" w:color="auto" w:fill="auto"/>
            <w:vAlign w:val="center"/>
          </w:tcPr>
          <w:p w14:paraId="0346725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14:paraId="409C651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4ADF112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6AA0ED7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3AC1C25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14:paraId="3F2418EC" w14:textId="77777777" w:rsidR="00512706" w:rsidRPr="0078589A" w:rsidRDefault="00512706" w:rsidP="00512706">
      <w:pPr>
        <w:spacing w:after="0"/>
        <w:contextualSpacing/>
        <w:jc w:val="both"/>
        <w:rPr>
          <w:rFonts w:ascii="Times New Roman" w:eastAsia="Calibri" w:hAnsi="Times New Roman" w:cs="Times New Roman"/>
          <w:iCs/>
        </w:rPr>
      </w:pPr>
    </w:p>
    <w:p w14:paraId="66DCDFB0"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Pojačano održavanje zelenih površina i parkova - pojačano održavanje zelenih površina i parkova čine poslovi košnje 1.204.078,0 m2 uz nerazvrstane prometnice te sve aktivnosti koje nisu planirane redovnim planom održavanja. To se prvenstveno odnosi na sve mjere i radnje koje se provode nakon olujnih nevremena koje uzrokuju nepredvidive štete. Radovi se financiraju iz komunalne naknade.</w:t>
      </w:r>
    </w:p>
    <w:p w14:paraId="427E477E"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3E3CE4F2" w14:textId="77777777" w:rsidTr="00DD714B">
        <w:tc>
          <w:tcPr>
            <w:tcW w:w="1754" w:type="dxa"/>
            <w:shd w:val="clear" w:color="auto" w:fill="auto"/>
            <w:vAlign w:val="center"/>
          </w:tcPr>
          <w:p w14:paraId="01897D7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129F567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05C5B07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0C10576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69F6F90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42BB7BF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2D9041D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1239F5E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549A4B0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2F0ADCDF" w14:textId="77777777" w:rsidTr="00DD714B">
        <w:tc>
          <w:tcPr>
            <w:tcW w:w="1754" w:type="dxa"/>
            <w:shd w:val="clear" w:color="auto" w:fill="auto"/>
            <w:vAlign w:val="center"/>
          </w:tcPr>
          <w:p w14:paraId="4127E17E"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pojačanog održavanja zelenih površina i parkova</w:t>
            </w:r>
          </w:p>
        </w:tc>
        <w:tc>
          <w:tcPr>
            <w:tcW w:w="1851" w:type="dxa"/>
            <w:shd w:val="clear" w:color="auto" w:fill="auto"/>
            <w:vAlign w:val="center"/>
          </w:tcPr>
          <w:p w14:paraId="320286DA"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Mjeseci provedbe </w:t>
            </w:r>
            <w:r w:rsidRPr="0078589A">
              <w:rPr>
                <w:rFonts w:ascii="Times New Roman" w:eastAsia="Calibri" w:hAnsi="Times New Roman" w:cs="Times New Roman"/>
                <w:iCs/>
                <w:sz w:val="20"/>
                <w:szCs w:val="20"/>
              </w:rPr>
              <w:t>pojačanog održavanje zelenih površina i parkova tijekom godine</w:t>
            </w:r>
          </w:p>
        </w:tc>
        <w:tc>
          <w:tcPr>
            <w:tcW w:w="1017" w:type="dxa"/>
            <w:shd w:val="clear" w:color="auto" w:fill="auto"/>
            <w:vAlign w:val="center"/>
          </w:tcPr>
          <w:p w14:paraId="25FC182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14:paraId="5336C05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767EC53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785FC9F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0DD492A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14:paraId="4EC8266F" w14:textId="77777777" w:rsidR="00512706" w:rsidRPr="0078589A" w:rsidRDefault="00512706" w:rsidP="00512706">
      <w:pPr>
        <w:spacing w:after="0"/>
        <w:contextualSpacing/>
        <w:jc w:val="both"/>
        <w:rPr>
          <w:rFonts w:ascii="Times New Roman" w:eastAsia="Calibri" w:hAnsi="Times New Roman" w:cs="Times New Roman"/>
          <w:iCs/>
        </w:rPr>
      </w:pPr>
    </w:p>
    <w:p w14:paraId="6F775ED7"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Održavanje i opremanje urbane opreme - ova aktivnost odnosi se na održavanje urbane opreme – klupa, košarica za otpatke, držača za bicikle, naprava namijenjenih igri djece, opreme za sportske terene, košarica za smeće, cvjetnih korita i vaza i sl. Sredstva se osiguravaju iz komunalne naknade.</w:t>
      </w:r>
    </w:p>
    <w:p w14:paraId="517E5B3C"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5C4F2DAC" w14:textId="77777777" w:rsidTr="00DD714B">
        <w:tc>
          <w:tcPr>
            <w:tcW w:w="1754" w:type="dxa"/>
            <w:shd w:val="clear" w:color="auto" w:fill="auto"/>
            <w:vAlign w:val="center"/>
          </w:tcPr>
          <w:p w14:paraId="777EF3D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5C5CB62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6BC3C6C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0ACF83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16BB13A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21ED8D9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315D9BD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6F316E7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5667846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4799FF3A" w14:textId="77777777" w:rsidTr="00DD714B">
        <w:tc>
          <w:tcPr>
            <w:tcW w:w="1754" w:type="dxa"/>
            <w:shd w:val="clear" w:color="auto" w:fill="auto"/>
            <w:vAlign w:val="center"/>
          </w:tcPr>
          <w:p w14:paraId="6497F98C"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i opremanje urbane opreme</w:t>
            </w:r>
          </w:p>
        </w:tc>
        <w:tc>
          <w:tcPr>
            <w:tcW w:w="1851" w:type="dxa"/>
            <w:shd w:val="clear" w:color="auto" w:fill="auto"/>
            <w:vAlign w:val="center"/>
          </w:tcPr>
          <w:p w14:paraId="354D5670"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održavanje i opremanje urbane opreme</w:t>
            </w:r>
          </w:p>
        </w:tc>
        <w:tc>
          <w:tcPr>
            <w:tcW w:w="1017" w:type="dxa"/>
            <w:shd w:val="clear" w:color="auto" w:fill="auto"/>
            <w:vAlign w:val="center"/>
          </w:tcPr>
          <w:p w14:paraId="72F9D3B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753BE2D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1579C6A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7BC6638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04E45B9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79E13254" w14:textId="77777777" w:rsidR="00512706" w:rsidRPr="0078589A" w:rsidRDefault="00512706" w:rsidP="00512706">
      <w:pPr>
        <w:spacing w:after="0"/>
        <w:contextualSpacing/>
        <w:jc w:val="both"/>
        <w:rPr>
          <w:rFonts w:ascii="Times New Roman" w:eastAsia="Calibri" w:hAnsi="Times New Roman" w:cs="Times New Roman"/>
          <w:iCs/>
        </w:rPr>
      </w:pPr>
    </w:p>
    <w:p w14:paraId="4F54ADAF"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lastRenderedPageBreak/>
        <w:t>Aktivnost: Zalijevanje trajnica i stablašica - aktivnost planira plaćanje utroška vode za zalijevanje bilja, a potrebna se sredstva osiguravaju iz komunalne naknade.</w:t>
      </w:r>
    </w:p>
    <w:p w14:paraId="7E980570"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484A005D" w14:textId="77777777" w:rsidTr="00DD714B">
        <w:tc>
          <w:tcPr>
            <w:tcW w:w="1754" w:type="dxa"/>
            <w:shd w:val="clear" w:color="auto" w:fill="auto"/>
            <w:vAlign w:val="center"/>
          </w:tcPr>
          <w:p w14:paraId="291584F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399B959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20C64D6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7293F47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3116F5E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58E3F22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3BCEE46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0B1DB39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0D7E7B3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4B31B36E" w14:textId="77777777" w:rsidTr="00DD714B">
        <w:tc>
          <w:tcPr>
            <w:tcW w:w="1754" w:type="dxa"/>
            <w:shd w:val="clear" w:color="auto" w:fill="auto"/>
            <w:vAlign w:val="center"/>
          </w:tcPr>
          <w:p w14:paraId="59FCD4A3"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vodu za zalijevanje trajnica i stablašica</w:t>
            </w:r>
          </w:p>
        </w:tc>
        <w:tc>
          <w:tcPr>
            <w:tcW w:w="1851" w:type="dxa"/>
            <w:shd w:val="clear" w:color="auto" w:fill="auto"/>
            <w:vAlign w:val="center"/>
          </w:tcPr>
          <w:p w14:paraId="53765DC9"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Mjeseci plaćenog  utroška vode za </w:t>
            </w:r>
            <w:r w:rsidRPr="0078589A">
              <w:rPr>
                <w:rFonts w:ascii="Times New Roman" w:eastAsia="Calibri" w:hAnsi="Times New Roman" w:cs="Times New Roman"/>
                <w:iCs/>
                <w:sz w:val="20"/>
                <w:szCs w:val="20"/>
              </w:rPr>
              <w:t>zalijevanje trajnica i stablašica</w:t>
            </w:r>
          </w:p>
        </w:tc>
        <w:tc>
          <w:tcPr>
            <w:tcW w:w="1017" w:type="dxa"/>
            <w:shd w:val="clear" w:color="auto" w:fill="auto"/>
            <w:vAlign w:val="center"/>
          </w:tcPr>
          <w:p w14:paraId="7EF8C96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14:paraId="2954398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1F2FF5A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0DEF694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34A5797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14:paraId="4CBD5DB3" w14:textId="77777777" w:rsidR="00512706" w:rsidRPr="0078589A" w:rsidRDefault="00512706" w:rsidP="00512706">
      <w:pPr>
        <w:spacing w:after="0"/>
        <w:contextualSpacing/>
        <w:jc w:val="both"/>
        <w:rPr>
          <w:rFonts w:ascii="Times New Roman" w:eastAsia="Calibri" w:hAnsi="Times New Roman" w:cs="Times New Roman"/>
          <w:iCs/>
        </w:rPr>
      </w:pPr>
    </w:p>
    <w:p w14:paraId="17C07498"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Uređenje i opremanje novih zelenih površina - uređenje zelenih površina sadnjom ukrasnog grmlja i trajnica predviđena je ovom aktivnošću čija je realizacija planirana iz prihoda komunalne naknade.</w:t>
      </w:r>
    </w:p>
    <w:p w14:paraId="4D45B985"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2BE29343" w14:textId="77777777" w:rsidTr="00DD714B">
        <w:tc>
          <w:tcPr>
            <w:tcW w:w="1754" w:type="dxa"/>
            <w:shd w:val="clear" w:color="auto" w:fill="auto"/>
            <w:vAlign w:val="center"/>
          </w:tcPr>
          <w:p w14:paraId="06EAF60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7EEDA57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7DF28DA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D31AA4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555DE81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0E9E929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7469FCC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21131CE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7549D0F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4E4DBB66" w14:textId="77777777" w:rsidTr="00DD714B">
        <w:tc>
          <w:tcPr>
            <w:tcW w:w="1754" w:type="dxa"/>
            <w:shd w:val="clear" w:color="auto" w:fill="auto"/>
            <w:vAlign w:val="center"/>
          </w:tcPr>
          <w:p w14:paraId="2E382AD0"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uređenje i opremanje novih zelenih površina</w:t>
            </w:r>
          </w:p>
        </w:tc>
        <w:tc>
          <w:tcPr>
            <w:tcW w:w="1851" w:type="dxa"/>
            <w:shd w:val="clear" w:color="auto" w:fill="auto"/>
            <w:vAlign w:val="center"/>
          </w:tcPr>
          <w:p w14:paraId="3BCF2D41"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uređenje i opremanje novih zelenih površina</w:t>
            </w:r>
          </w:p>
        </w:tc>
        <w:tc>
          <w:tcPr>
            <w:tcW w:w="1017" w:type="dxa"/>
            <w:shd w:val="clear" w:color="auto" w:fill="auto"/>
            <w:vAlign w:val="center"/>
          </w:tcPr>
          <w:p w14:paraId="1607D93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46254BE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1FDDC1D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19626F0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70497D0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171B13B2" w14:textId="77777777" w:rsidR="00512706" w:rsidRPr="0078589A" w:rsidRDefault="00512706" w:rsidP="00512706">
      <w:pPr>
        <w:spacing w:after="0"/>
        <w:contextualSpacing/>
        <w:jc w:val="both"/>
        <w:rPr>
          <w:rFonts w:ascii="Times New Roman" w:eastAsia="Calibri" w:hAnsi="Times New Roman" w:cs="Times New Roman"/>
          <w:iCs/>
        </w:rPr>
      </w:pPr>
    </w:p>
    <w:p w14:paraId="04CF4CC3"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Održavanja javnih površina, opreme i igrališta - aktivnost održavanja javnih površina, opreme i igrališta podrazumijeva izvođenje svih popravaka kojima se osigurava funkcionalna ispravnost objekata, uređaja i opreme na javnim površinama. Radovi će se financirati iz prihoda komunalne naknade.</w:t>
      </w:r>
    </w:p>
    <w:p w14:paraId="1FC0980E"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23371A5A" w14:textId="77777777" w:rsidTr="00DD714B">
        <w:tc>
          <w:tcPr>
            <w:tcW w:w="1754" w:type="dxa"/>
            <w:shd w:val="clear" w:color="auto" w:fill="auto"/>
            <w:vAlign w:val="center"/>
          </w:tcPr>
          <w:p w14:paraId="3A9601F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27D53E8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3ACBF7C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3DECDB5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42A6865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097CC89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132834E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088258E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0B99B81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EC4DD2C" w14:textId="77777777" w:rsidTr="00DD714B">
        <w:tc>
          <w:tcPr>
            <w:tcW w:w="1754" w:type="dxa"/>
            <w:shd w:val="clear" w:color="auto" w:fill="auto"/>
            <w:vAlign w:val="center"/>
          </w:tcPr>
          <w:p w14:paraId="13FAAEB0"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javnih površina, opreme i igrališta</w:t>
            </w:r>
          </w:p>
        </w:tc>
        <w:tc>
          <w:tcPr>
            <w:tcW w:w="1851" w:type="dxa"/>
            <w:shd w:val="clear" w:color="auto" w:fill="auto"/>
            <w:vAlign w:val="center"/>
          </w:tcPr>
          <w:p w14:paraId="130C4E10"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planiranih sredstava javnih površina, opreme i igrališta</w:t>
            </w:r>
          </w:p>
        </w:tc>
        <w:tc>
          <w:tcPr>
            <w:tcW w:w="1017" w:type="dxa"/>
            <w:shd w:val="clear" w:color="auto" w:fill="auto"/>
            <w:vAlign w:val="center"/>
          </w:tcPr>
          <w:p w14:paraId="5A1B712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69D1185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159EE73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0C1A0D1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5E75F85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1165CA56" w14:textId="77777777" w:rsidR="00512706" w:rsidRPr="0078589A" w:rsidRDefault="00512706" w:rsidP="00512706">
      <w:pPr>
        <w:spacing w:after="0"/>
        <w:contextualSpacing/>
        <w:jc w:val="both"/>
        <w:rPr>
          <w:rFonts w:ascii="Times New Roman" w:eastAsia="Calibri" w:hAnsi="Times New Roman" w:cs="Times New Roman"/>
          <w:iCs/>
        </w:rPr>
      </w:pPr>
    </w:p>
    <w:p w14:paraId="091007B5"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Zaštita bilja - programom provedbe mjera obvezne zaštite bilja obuhvaćene su sve važnije zelene površine grada. Zaštita ukrasnog bilja provodi se primjenom bioloških ili kemijskih mjera uz korištenje pripravaka registriranih za ovu namjenu u Republici Hrvatskoj tijekom 6 mjeseci vegetacije.</w:t>
      </w:r>
    </w:p>
    <w:p w14:paraId="470462A6"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Za provedbu ove aktivnosti potrebno je osigurati iznos iz komunalne naknade.</w:t>
      </w:r>
    </w:p>
    <w:p w14:paraId="0E49677B"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4199F0CD" w14:textId="77777777" w:rsidTr="00DD714B">
        <w:tc>
          <w:tcPr>
            <w:tcW w:w="1754" w:type="dxa"/>
            <w:shd w:val="clear" w:color="auto" w:fill="auto"/>
            <w:vAlign w:val="center"/>
          </w:tcPr>
          <w:p w14:paraId="31137FC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5418A6B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50C09CA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0845F11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7E3F751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637CF7B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4C37C5A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12A75F6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3A03DF4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352CD1CF" w14:textId="77777777" w:rsidTr="00DD714B">
        <w:tc>
          <w:tcPr>
            <w:tcW w:w="1754" w:type="dxa"/>
            <w:shd w:val="clear" w:color="auto" w:fill="auto"/>
            <w:vAlign w:val="center"/>
          </w:tcPr>
          <w:p w14:paraId="49B7B6EC"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Provedba zaštite bilja na javnim površinama </w:t>
            </w:r>
          </w:p>
        </w:tc>
        <w:tc>
          <w:tcPr>
            <w:tcW w:w="1851" w:type="dxa"/>
            <w:shd w:val="clear" w:color="auto" w:fill="auto"/>
            <w:vAlign w:val="center"/>
          </w:tcPr>
          <w:p w14:paraId="27F15C65"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Mjeseci provedbe zaštite bilja tijekom pojedine godine</w:t>
            </w:r>
          </w:p>
        </w:tc>
        <w:tc>
          <w:tcPr>
            <w:tcW w:w="1017" w:type="dxa"/>
            <w:shd w:val="clear" w:color="auto" w:fill="auto"/>
          </w:tcPr>
          <w:p w14:paraId="71724E4E" w14:textId="77777777" w:rsidR="00512706" w:rsidRPr="0078589A" w:rsidRDefault="00512706" w:rsidP="00DD714B">
            <w:pPr>
              <w:spacing w:after="0"/>
              <w:jc w:val="center"/>
              <w:rPr>
                <w:rFonts w:ascii="Times New Roman" w:hAnsi="Times New Roman" w:cs="Times New Roman"/>
                <w:color w:val="000000"/>
                <w:sz w:val="20"/>
                <w:szCs w:val="20"/>
              </w:rPr>
            </w:pPr>
          </w:p>
          <w:p w14:paraId="4932E85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tcPr>
          <w:p w14:paraId="410841EC" w14:textId="77777777" w:rsidR="00512706" w:rsidRPr="0078589A" w:rsidRDefault="00512706" w:rsidP="00DD714B">
            <w:pPr>
              <w:spacing w:after="0"/>
              <w:jc w:val="center"/>
              <w:rPr>
                <w:rFonts w:ascii="Times New Roman" w:hAnsi="Times New Roman" w:cs="Times New Roman"/>
                <w:color w:val="000000"/>
                <w:sz w:val="20"/>
                <w:szCs w:val="20"/>
              </w:rPr>
            </w:pPr>
          </w:p>
          <w:p w14:paraId="74D5DF4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tcPr>
          <w:p w14:paraId="4BE3EA95" w14:textId="77777777" w:rsidR="00512706" w:rsidRPr="0078589A" w:rsidRDefault="00512706" w:rsidP="00DD714B">
            <w:pPr>
              <w:spacing w:after="0"/>
              <w:jc w:val="center"/>
              <w:rPr>
                <w:rFonts w:ascii="Times New Roman" w:hAnsi="Times New Roman" w:cs="Times New Roman"/>
                <w:color w:val="000000"/>
                <w:sz w:val="20"/>
                <w:szCs w:val="20"/>
              </w:rPr>
            </w:pPr>
          </w:p>
          <w:p w14:paraId="01AB21B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tcPr>
          <w:p w14:paraId="1D39E757" w14:textId="77777777" w:rsidR="00512706" w:rsidRPr="0078589A" w:rsidRDefault="00512706" w:rsidP="00DD714B">
            <w:pPr>
              <w:spacing w:after="0"/>
              <w:jc w:val="center"/>
              <w:rPr>
                <w:rFonts w:ascii="Times New Roman" w:hAnsi="Times New Roman" w:cs="Times New Roman"/>
                <w:color w:val="000000"/>
                <w:sz w:val="20"/>
                <w:szCs w:val="20"/>
              </w:rPr>
            </w:pPr>
          </w:p>
          <w:p w14:paraId="516CB75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tcPr>
          <w:p w14:paraId="52C37BEC" w14:textId="77777777" w:rsidR="00512706" w:rsidRPr="0078589A" w:rsidRDefault="00512706" w:rsidP="00DD714B">
            <w:pPr>
              <w:spacing w:after="0"/>
              <w:jc w:val="center"/>
              <w:rPr>
                <w:rFonts w:ascii="Times New Roman" w:hAnsi="Times New Roman" w:cs="Times New Roman"/>
                <w:color w:val="000000"/>
                <w:sz w:val="20"/>
                <w:szCs w:val="20"/>
              </w:rPr>
            </w:pPr>
          </w:p>
          <w:p w14:paraId="3075E05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r>
    </w:tbl>
    <w:p w14:paraId="1379C85F" w14:textId="77777777" w:rsidR="00512706" w:rsidRPr="0078589A" w:rsidRDefault="00512706" w:rsidP="00512706">
      <w:pPr>
        <w:spacing w:after="0"/>
        <w:contextualSpacing/>
        <w:jc w:val="both"/>
        <w:rPr>
          <w:rFonts w:ascii="Times New Roman" w:eastAsia="Calibri" w:hAnsi="Times New Roman" w:cs="Times New Roman"/>
          <w:iCs/>
        </w:rPr>
      </w:pPr>
    </w:p>
    <w:p w14:paraId="420893A4"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Pošumljavanje na području Poreča - iz sredstava komunalne naknade realizirati će se aktivnost pošumljavanja na području Poreča kroz akciju „Posadi drvo, ne budi panj“ sukladno potrebama koje iskazuju mjesni odbori.</w:t>
      </w:r>
    </w:p>
    <w:p w14:paraId="5E14DE15"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796580AA" w14:textId="77777777" w:rsidTr="00DD714B">
        <w:tc>
          <w:tcPr>
            <w:tcW w:w="1754" w:type="dxa"/>
            <w:shd w:val="clear" w:color="auto" w:fill="auto"/>
            <w:vAlign w:val="center"/>
          </w:tcPr>
          <w:p w14:paraId="6198ADD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lastRenderedPageBreak/>
              <w:t>Pokazatelj rezultata</w:t>
            </w:r>
          </w:p>
        </w:tc>
        <w:tc>
          <w:tcPr>
            <w:tcW w:w="1851" w:type="dxa"/>
            <w:shd w:val="clear" w:color="auto" w:fill="auto"/>
            <w:vAlign w:val="center"/>
          </w:tcPr>
          <w:p w14:paraId="3952AFC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342E63D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72B94DA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49E4E6F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6D7E8AB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2A9BA22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2FA7D9A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5556AE3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7C9241FB" w14:textId="77777777" w:rsidTr="00DD714B">
        <w:tc>
          <w:tcPr>
            <w:tcW w:w="1754" w:type="dxa"/>
            <w:shd w:val="clear" w:color="auto" w:fill="auto"/>
            <w:vAlign w:val="center"/>
          </w:tcPr>
          <w:p w14:paraId="4605E50E"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Provedba akcije „Posadi drvo, ne budi panj“ </w:t>
            </w:r>
          </w:p>
        </w:tc>
        <w:tc>
          <w:tcPr>
            <w:tcW w:w="1851" w:type="dxa"/>
            <w:shd w:val="clear" w:color="auto" w:fill="auto"/>
            <w:vAlign w:val="center"/>
          </w:tcPr>
          <w:p w14:paraId="6B31281E"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Provedena akcija </w:t>
            </w:r>
            <w:r w:rsidRPr="0078589A">
              <w:rPr>
                <w:rFonts w:ascii="Times New Roman" w:eastAsia="Calibri" w:hAnsi="Times New Roman" w:cs="Times New Roman"/>
                <w:iCs/>
                <w:sz w:val="20"/>
                <w:szCs w:val="20"/>
              </w:rPr>
              <w:t>„Posadi drvo, ne budi panj“</w:t>
            </w:r>
          </w:p>
        </w:tc>
        <w:tc>
          <w:tcPr>
            <w:tcW w:w="1017" w:type="dxa"/>
            <w:shd w:val="clear" w:color="auto" w:fill="auto"/>
          </w:tcPr>
          <w:p w14:paraId="57DD058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broj akcija godišnje</w:t>
            </w:r>
          </w:p>
        </w:tc>
        <w:tc>
          <w:tcPr>
            <w:tcW w:w="1083" w:type="dxa"/>
            <w:shd w:val="clear" w:color="auto" w:fill="auto"/>
          </w:tcPr>
          <w:p w14:paraId="5529E4FB" w14:textId="77777777" w:rsidR="00512706" w:rsidRPr="0078589A" w:rsidRDefault="00512706" w:rsidP="00DD714B">
            <w:pPr>
              <w:spacing w:after="0"/>
              <w:jc w:val="center"/>
              <w:rPr>
                <w:rFonts w:ascii="Times New Roman" w:hAnsi="Times New Roman" w:cs="Times New Roman"/>
                <w:color w:val="000000"/>
                <w:sz w:val="20"/>
                <w:szCs w:val="20"/>
              </w:rPr>
            </w:pPr>
          </w:p>
          <w:p w14:paraId="4342625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tcPr>
          <w:p w14:paraId="64C2EEA1" w14:textId="77777777" w:rsidR="00512706" w:rsidRPr="0078589A" w:rsidRDefault="00512706" w:rsidP="00DD714B">
            <w:pPr>
              <w:spacing w:after="0"/>
              <w:jc w:val="center"/>
              <w:rPr>
                <w:rFonts w:ascii="Times New Roman" w:hAnsi="Times New Roman" w:cs="Times New Roman"/>
                <w:color w:val="000000"/>
                <w:sz w:val="20"/>
                <w:szCs w:val="20"/>
              </w:rPr>
            </w:pPr>
          </w:p>
          <w:p w14:paraId="2549869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tcPr>
          <w:p w14:paraId="10BCD1C8" w14:textId="77777777" w:rsidR="00512706" w:rsidRPr="0078589A" w:rsidRDefault="00512706" w:rsidP="00DD714B">
            <w:pPr>
              <w:spacing w:after="0"/>
              <w:jc w:val="center"/>
              <w:rPr>
                <w:rFonts w:ascii="Times New Roman" w:hAnsi="Times New Roman" w:cs="Times New Roman"/>
                <w:color w:val="000000"/>
                <w:sz w:val="20"/>
                <w:szCs w:val="20"/>
              </w:rPr>
            </w:pPr>
          </w:p>
          <w:p w14:paraId="36C89C5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tcPr>
          <w:p w14:paraId="49231976" w14:textId="77777777" w:rsidR="00512706" w:rsidRPr="0078589A" w:rsidRDefault="00512706" w:rsidP="00DD714B">
            <w:pPr>
              <w:spacing w:after="0"/>
              <w:jc w:val="center"/>
              <w:rPr>
                <w:rFonts w:ascii="Times New Roman" w:hAnsi="Times New Roman" w:cs="Times New Roman"/>
                <w:color w:val="000000"/>
                <w:sz w:val="20"/>
                <w:szCs w:val="20"/>
              </w:rPr>
            </w:pPr>
          </w:p>
          <w:p w14:paraId="6294ABD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14:paraId="11FA2E53" w14:textId="77777777" w:rsidR="00512706" w:rsidRPr="0078589A" w:rsidRDefault="00512706" w:rsidP="00512706">
      <w:pPr>
        <w:spacing w:after="0"/>
        <w:contextualSpacing/>
        <w:jc w:val="both"/>
        <w:rPr>
          <w:rFonts w:ascii="Times New Roman" w:eastAsia="Calibri" w:hAnsi="Times New Roman" w:cs="Times New Roman"/>
          <w:iCs/>
        </w:rPr>
      </w:pPr>
    </w:p>
    <w:p w14:paraId="45CFEE9C"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 xml:space="preserve">Aktivnost: Održavanja rekreacijskih objekata - aktivnost održavanja javnih površina, opreme i igrališta podrazumijeva izvođenje svih popravaka kojima se osigurava funkcionalna ispravnost rekreacijskih objekata. Radovi će se financirati iz prihoda komunalne naknade. Obuhvaćeno je održavanje 75 dječjih igrališta, 42 sportskih igrališta, 17  teretana na otvorenom, 1 </w:t>
      </w:r>
      <w:proofErr w:type="spellStart"/>
      <w:r w:rsidRPr="0078589A">
        <w:rPr>
          <w:rFonts w:ascii="Times New Roman" w:eastAsia="Calibri" w:hAnsi="Times New Roman" w:cs="Times New Roman"/>
          <w:iCs/>
        </w:rPr>
        <w:t>pumptrack</w:t>
      </w:r>
      <w:proofErr w:type="spellEnd"/>
      <w:r w:rsidRPr="0078589A">
        <w:rPr>
          <w:rFonts w:ascii="Times New Roman" w:eastAsia="Calibri" w:hAnsi="Times New Roman" w:cs="Times New Roman"/>
          <w:iCs/>
        </w:rPr>
        <w:t xml:space="preserve"> staze, 3 igrališta za odbojku na pijesku.</w:t>
      </w:r>
    </w:p>
    <w:p w14:paraId="5501A2F3"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7EA19C58" w14:textId="77777777" w:rsidTr="00DD714B">
        <w:tc>
          <w:tcPr>
            <w:tcW w:w="1754" w:type="dxa"/>
            <w:shd w:val="clear" w:color="auto" w:fill="auto"/>
            <w:vAlign w:val="center"/>
          </w:tcPr>
          <w:p w14:paraId="3AD51AA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1C6CFC8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1C20517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1EE1D8D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5949443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6ACAD91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02F6D21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51E5D57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793B9A7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28542260" w14:textId="77777777" w:rsidTr="00DD714B">
        <w:tc>
          <w:tcPr>
            <w:tcW w:w="1754" w:type="dxa"/>
            <w:shd w:val="clear" w:color="auto" w:fill="auto"/>
            <w:vAlign w:val="center"/>
          </w:tcPr>
          <w:p w14:paraId="18F7E95C"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rekreacijskih objekata</w:t>
            </w:r>
          </w:p>
        </w:tc>
        <w:tc>
          <w:tcPr>
            <w:tcW w:w="1851" w:type="dxa"/>
            <w:shd w:val="clear" w:color="auto" w:fill="auto"/>
            <w:vAlign w:val="center"/>
          </w:tcPr>
          <w:p w14:paraId="79C03EF7"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planiranih sredstava javnih površina, opreme i igrališta</w:t>
            </w:r>
          </w:p>
        </w:tc>
        <w:tc>
          <w:tcPr>
            <w:tcW w:w="1017" w:type="dxa"/>
            <w:shd w:val="clear" w:color="auto" w:fill="auto"/>
            <w:vAlign w:val="center"/>
          </w:tcPr>
          <w:p w14:paraId="5F3C940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3208763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09AAE38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7BE6C46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5F0A470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3EB78B40" w14:textId="77777777" w:rsidR="00512706" w:rsidRPr="0078589A" w:rsidRDefault="00512706" w:rsidP="00512706">
      <w:pPr>
        <w:spacing w:after="0"/>
        <w:contextualSpacing/>
        <w:jc w:val="both"/>
        <w:rPr>
          <w:rFonts w:ascii="Times New Roman" w:eastAsia="Calibri" w:hAnsi="Times New Roman" w:cs="Times New Roman"/>
          <w:iCs/>
        </w:rPr>
      </w:pPr>
    </w:p>
    <w:p w14:paraId="2265EFF1"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 xml:space="preserve">Aktivnost: Revitalizacija lokvi - aktivnost obuhvaća provedbu projekta temeljem Ugovora o neposrednom sudjelovanju Fonda za zaštitu okoliša i energetsku učinkovitost u sufinanciranju provedbe mjera prilagodbe klimatskim promjenama u svrhu jačanja otpornosti urbanih sredina davanjem sredstava pomoći. Revitalizacija će se financirati sa 40% iz komunalne naknade i 60% od pomoći od izvanproračunskih korisnika, a obuhvaća lokve: St. Bečić, </w:t>
      </w:r>
      <w:proofErr w:type="spellStart"/>
      <w:r w:rsidRPr="0078589A">
        <w:rPr>
          <w:rFonts w:ascii="Times New Roman" w:eastAsia="Calibri" w:hAnsi="Times New Roman" w:cs="Times New Roman"/>
          <w:iCs/>
        </w:rPr>
        <w:t>Furlanka</w:t>
      </w:r>
      <w:proofErr w:type="spellEnd"/>
      <w:r w:rsidRPr="0078589A">
        <w:rPr>
          <w:rFonts w:ascii="Times New Roman" w:eastAsia="Calibri" w:hAnsi="Times New Roman" w:cs="Times New Roman"/>
          <w:iCs/>
        </w:rPr>
        <w:t xml:space="preserve"> i Porto Busola.</w:t>
      </w:r>
    </w:p>
    <w:p w14:paraId="3BB2B449"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10E24973" w14:textId="77777777" w:rsidTr="00DD714B">
        <w:tc>
          <w:tcPr>
            <w:tcW w:w="1754" w:type="dxa"/>
            <w:shd w:val="clear" w:color="auto" w:fill="auto"/>
            <w:vAlign w:val="center"/>
          </w:tcPr>
          <w:p w14:paraId="51BB362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161943A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6244E3B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07E1987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74A3AA2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45C49E7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22FF5F7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39FD5EB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4826BB0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7D8F85EE" w14:textId="77777777" w:rsidTr="00DD714B">
        <w:tc>
          <w:tcPr>
            <w:tcW w:w="1754" w:type="dxa"/>
            <w:shd w:val="clear" w:color="auto" w:fill="auto"/>
            <w:vAlign w:val="center"/>
          </w:tcPr>
          <w:p w14:paraId="542879F2"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Broj revitaliziranih lokvi</w:t>
            </w:r>
          </w:p>
        </w:tc>
        <w:tc>
          <w:tcPr>
            <w:tcW w:w="1851" w:type="dxa"/>
            <w:shd w:val="clear" w:color="auto" w:fill="auto"/>
            <w:vAlign w:val="center"/>
          </w:tcPr>
          <w:p w14:paraId="2FDB2975"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lokvi na kojima su provedene mjere revitalizacije</w:t>
            </w:r>
          </w:p>
        </w:tc>
        <w:tc>
          <w:tcPr>
            <w:tcW w:w="1017" w:type="dxa"/>
            <w:shd w:val="clear" w:color="auto" w:fill="auto"/>
            <w:vAlign w:val="center"/>
          </w:tcPr>
          <w:p w14:paraId="05D2409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broj</w:t>
            </w:r>
          </w:p>
        </w:tc>
        <w:tc>
          <w:tcPr>
            <w:tcW w:w="1083" w:type="dxa"/>
            <w:shd w:val="clear" w:color="auto" w:fill="auto"/>
            <w:vAlign w:val="center"/>
          </w:tcPr>
          <w:p w14:paraId="6E05184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54814EC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3</w:t>
            </w:r>
          </w:p>
        </w:tc>
        <w:tc>
          <w:tcPr>
            <w:tcW w:w="1083" w:type="dxa"/>
            <w:shd w:val="clear" w:color="auto" w:fill="auto"/>
            <w:vAlign w:val="center"/>
          </w:tcPr>
          <w:p w14:paraId="7FB92E2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7E2C1E3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061201F6" w14:textId="77777777" w:rsidR="00512706" w:rsidRPr="0078589A" w:rsidRDefault="00512706" w:rsidP="00512706">
      <w:pPr>
        <w:spacing w:after="0"/>
        <w:contextualSpacing/>
        <w:jc w:val="both"/>
        <w:rPr>
          <w:rFonts w:ascii="Times New Roman" w:eastAsia="Calibri" w:hAnsi="Times New Roman" w:cs="Times New Roman"/>
          <w:iCs/>
        </w:rPr>
      </w:pPr>
    </w:p>
    <w:p w14:paraId="7BE1EFA3"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 xml:space="preserve">Aktivnost: Sadnja stabala i mediteranskog bilja - aktivnost obuhvaća provedbu projekta temeljem Ugovora o neposrednom sudjelovanju Fonda za zaštitu okoliša i energetsku učinkovitost u sufinanciranju provedbe mjera prilagodbe klimatskim promjenama u svrhu jačanja otpornosti urbanih sredina davanjem sredstava pomoći. Aktivnost će se financirati sa 40% iz komunalne naknade i 60% od pomoći od izvanproračunskih korisnika, a obuhvaća sadnju 180 stabala, 1000 komada </w:t>
      </w:r>
      <w:proofErr w:type="spellStart"/>
      <w:r w:rsidRPr="0078589A">
        <w:rPr>
          <w:rFonts w:ascii="Times New Roman" w:eastAsia="Calibri" w:hAnsi="Times New Roman" w:cs="Times New Roman"/>
          <w:iCs/>
        </w:rPr>
        <w:t>oleandera</w:t>
      </w:r>
      <w:proofErr w:type="spellEnd"/>
      <w:r w:rsidRPr="0078589A">
        <w:rPr>
          <w:rFonts w:ascii="Times New Roman" w:eastAsia="Calibri" w:hAnsi="Times New Roman" w:cs="Times New Roman"/>
          <w:iCs/>
        </w:rPr>
        <w:t xml:space="preserve"> i 1000 komada mediteranskog bilja (mix).</w:t>
      </w:r>
    </w:p>
    <w:p w14:paraId="25B3460A"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7998F435" w14:textId="77777777" w:rsidTr="00DD714B">
        <w:tc>
          <w:tcPr>
            <w:tcW w:w="1754" w:type="dxa"/>
            <w:shd w:val="clear" w:color="auto" w:fill="auto"/>
            <w:vAlign w:val="center"/>
          </w:tcPr>
          <w:p w14:paraId="6992B0F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3B9CE56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0D1A68A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492EAC2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1E8E74C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5A23141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0EC6A4B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75AA3C6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1EDC042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AA19A17" w14:textId="77777777" w:rsidTr="00DD714B">
        <w:tc>
          <w:tcPr>
            <w:tcW w:w="1754" w:type="dxa"/>
            <w:shd w:val="clear" w:color="auto" w:fill="auto"/>
            <w:vAlign w:val="center"/>
          </w:tcPr>
          <w:p w14:paraId="7BDD887E"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Posađena stabla</w:t>
            </w:r>
          </w:p>
        </w:tc>
        <w:tc>
          <w:tcPr>
            <w:tcW w:w="1851" w:type="dxa"/>
            <w:shd w:val="clear" w:color="auto" w:fill="auto"/>
            <w:vAlign w:val="center"/>
          </w:tcPr>
          <w:p w14:paraId="7CCA31B2"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posađenih stabala</w:t>
            </w:r>
          </w:p>
        </w:tc>
        <w:tc>
          <w:tcPr>
            <w:tcW w:w="1017" w:type="dxa"/>
            <w:shd w:val="clear" w:color="auto" w:fill="auto"/>
            <w:vAlign w:val="center"/>
          </w:tcPr>
          <w:p w14:paraId="73E1777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komad</w:t>
            </w:r>
          </w:p>
        </w:tc>
        <w:tc>
          <w:tcPr>
            <w:tcW w:w="1083" w:type="dxa"/>
            <w:shd w:val="clear" w:color="auto" w:fill="auto"/>
            <w:vAlign w:val="center"/>
          </w:tcPr>
          <w:p w14:paraId="2BB10F8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42ADC5A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180</w:t>
            </w:r>
          </w:p>
        </w:tc>
        <w:tc>
          <w:tcPr>
            <w:tcW w:w="1083" w:type="dxa"/>
            <w:shd w:val="clear" w:color="auto" w:fill="auto"/>
            <w:vAlign w:val="center"/>
          </w:tcPr>
          <w:p w14:paraId="1F83503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0BA8ED3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14:paraId="1B76DA72" w14:textId="77777777" w:rsidTr="00DD714B">
        <w:tc>
          <w:tcPr>
            <w:tcW w:w="1754" w:type="dxa"/>
            <w:shd w:val="clear" w:color="auto" w:fill="auto"/>
            <w:vAlign w:val="center"/>
          </w:tcPr>
          <w:p w14:paraId="54A16442"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 xml:space="preserve">Posađeni </w:t>
            </w:r>
            <w:proofErr w:type="spellStart"/>
            <w:r w:rsidRPr="0078589A">
              <w:rPr>
                <w:rFonts w:ascii="Times New Roman" w:eastAsia="Calibri" w:hAnsi="Times New Roman" w:cs="Times New Roman"/>
                <w:iCs/>
                <w:sz w:val="20"/>
                <w:szCs w:val="20"/>
              </w:rPr>
              <w:t>oleanderi</w:t>
            </w:r>
            <w:proofErr w:type="spellEnd"/>
          </w:p>
        </w:tc>
        <w:tc>
          <w:tcPr>
            <w:tcW w:w="1851" w:type="dxa"/>
            <w:shd w:val="clear" w:color="auto" w:fill="auto"/>
            <w:vAlign w:val="center"/>
          </w:tcPr>
          <w:p w14:paraId="4E901423"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Broj posađenih </w:t>
            </w:r>
            <w:proofErr w:type="spellStart"/>
            <w:r w:rsidRPr="0078589A">
              <w:rPr>
                <w:rFonts w:ascii="Times New Roman" w:hAnsi="Times New Roman" w:cs="Times New Roman"/>
                <w:sz w:val="20"/>
                <w:szCs w:val="20"/>
              </w:rPr>
              <w:t>oleandera</w:t>
            </w:r>
            <w:proofErr w:type="spellEnd"/>
          </w:p>
        </w:tc>
        <w:tc>
          <w:tcPr>
            <w:tcW w:w="1017" w:type="dxa"/>
            <w:shd w:val="clear" w:color="auto" w:fill="auto"/>
            <w:vAlign w:val="center"/>
          </w:tcPr>
          <w:p w14:paraId="08616C9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komad</w:t>
            </w:r>
          </w:p>
        </w:tc>
        <w:tc>
          <w:tcPr>
            <w:tcW w:w="1083" w:type="dxa"/>
            <w:shd w:val="clear" w:color="auto" w:fill="auto"/>
            <w:vAlign w:val="center"/>
          </w:tcPr>
          <w:p w14:paraId="1C8FA99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4E6992F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1000</w:t>
            </w:r>
          </w:p>
        </w:tc>
        <w:tc>
          <w:tcPr>
            <w:tcW w:w="1083" w:type="dxa"/>
            <w:shd w:val="clear" w:color="auto" w:fill="auto"/>
            <w:vAlign w:val="center"/>
          </w:tcPr>
          <w:p w14:paraId="433805C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5742099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14:paraId="11EBB8F0" w14:textId="77777777" w:rsidTr="00DD714B">
        <w:tc>
          <w:tcPr>
            <w:tcW w:w="1754" w:type="dxa"/>
            <w:shd w:val="clear" w:color="auto" w:fill="auto"/>
            <w:vAlign w:val="center"/>
          </w:tcPr>
          <w:p w14:paraId="39A7132B"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Posađeno mediteransko bilje</w:t>
            </w:r>
          </w:p>
        </w:tc>
        <w:tc>
          <w:tcPr>
            <w:tcW w:w="1851" w:type="dxa"/>
            <w:shd w:val="clear" w:color="auto" w:fill="auto"/>
            <w:vAlign w:val="center"/>
          </w:tcPr>
          <w:p w14:paraId="59972499"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posađenog mediteranskog bilja</w:t>
            </w:r>
          </w:p>
        </w:tc>
        <w:tc>
          <w:tcPr>
            <w:tcW w:w="1017" w:type="dxa"/>
            <w:shd w:val="clear" w:color="auto" w:fill="auto"/>
            <w:vAlign w:val="center"/>
          </w:tcPr>
          <w:p w14:paraId="1663E27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komad</w:t>
            </w:r>
          </w:p>
        </w:tc>
        <w:tc>
          <w:tcPr>
            <w:tcW w:w="1083" w:type="dxa"/>
            <w:shd w:val="clear" w:color="auto" w:fill="auto"/>
            <w:vAlign w:val="center"/>
          </w:tcPr>
          <w:p w14:paraId="10F3C3C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72A9726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1000</w:t>
            </w:r>
          </w:p>
        </w:tc>
        <w:tc>
          <w:tcPr>
            <w:tcW w:w="1083" w:type="dxa"/>
            <w:shd w:val="clear" w:color="auto" w:fill="auto"/>
            <w:vAlign w:val="center"/>
          </w:tcPr>
          <w:p w14:paraId="699657C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47B1FAB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1B229818" w14:textId="77777777" w:rsidR="00512706" w:rsidRPr="0078589A" w:rsidRDefault="00512706" w:rsidP="00512706">
      <w:pPr>
        <w:spacing w:after="0"/>
        <w:contextualSpacing/>
        <w:jc w:val="both"/>
        <w:rPr>
          <w:rFonts w:ascii="Times New Roman" w:eastAsia="Calibri" w:hAnsi="Times New Roman" w:cs="Times New Roman"/>
          <w:iCs/>
        </w:rPr>
      </w:pPr>
    </w:p>
    <w:p w14:paraId="1931A072"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lastRenderedPageBreak/>
        <w:t>Aktivnost: Održavanje autobusnih čekaonica - iz prihoda komunalne naknade predložena su sredstva za redovno održavanje 74 autobusne čekaonice na autobusnim stajalištima koja uključuju sanaciju oštećenja pogotovo staklenih površina, te farbanje i čišćenje.</w:t>
      </w:r>
    </w:p>
    <w:p w14:paraId="1FE4F315"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5141650F" w14:textId="77777777" w:rsidTr="00DD714B">
        <w:tc>
          <w:tcPr>
            <w:tcW w:w="1754" w:type="dxa"/>
            <w:shd w:val="clear" w:color="auto" w:fill="auto"/>
            <w:vAlign w:val="center"/>
          </w:tcPr>
          <w:p w14:paraId="2D4E32E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2C03FD0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300E83A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37DC970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249A8B5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57E11B8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71E981A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261FB05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28BC0CB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4449068D" w14:textId="77777777" w:rsidTr="00DD714B">
        <w:tc>
          <w:tcPr>
            <w:tcW w:w="1754" w:type="dxa"/>
            <w:shd w:val="clear" w:color="auto" w:fill="auto"/>
            <w:vAlign w:val="center"/>
          </w:tcPr>
          <w:p w14:paraId="54CEC558"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autobusnih čekaonica</w:t>
            </w:r>
          </w:p>
        </w:tc>
        <w:tc>
          <w:tcPr>
            <w:tcW w:w="1851" w:type="dxa"/>
            <w:shd w:val="clear" w:color="auto" w:fill="auto"/>
            <w:vAlign w:val="center"/>
          </w:tcPr>
          <w:p w14:paraId="1B759318"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održavanje autobusnih čekaonica</w:t>
            </w:r>
          </w:p>
        </w:tc>
        <w:tc>
          <w:tcPr>
            <w:tcW w:w="1017" w:type="dxa"/>
            <w:shd w:val="clear" w:color="auto" w:fill="auto"/>
            <w:vAlign w:val="center"/>
          </w:tcPr>
          <w:p w14:paraId="0898B63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659251A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3953B4C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5B4A53B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4D795F4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408D2E4F" w14:textId="77777777" w:rsidR="00512706" w:rsidRPr="0078589A" w:rsidRDefault="00512706" w:rsidP="00512706">
      <w:pPr>
        <w:spacing w:after="0"/>
        <w:contextualSpacing/>
        <w:jc w:val="both"/>
        <w:rPr>
          <w:rFonts w:ascii="Times New Roman" w:eastAsia="Calibri" w:hAnsi="Times New Roman" w:cs="Times New Roman"/>
          <w:iCs/>
        </w:rPr>
      </w:pPr>
    </w:p>
    <w:p w14:paraId="03365370" w14:textId="77777777" w:rsidR="00512706" w:rsidRPr="0078589A" w:rsidRDefault="00512706" w:rsidP="00512706">
      <w:pPr>
        <w:spacing w:after="0"/>
        <w:contextualSpacing/>
        <w:jc w:val="both"/>
        <w:rPr>
          <w:rFonts w:ascii="Times New Roman" w:hAnsi="Times New Roman" w:cs="Times New Roman"/>
        </w:rPr>
      </w:pPr>
      <w:r w:rsidRPr="0078589A">
        <w:rPr>
          <w:rFonts w:ascii="Times New Roman" w:eastAsia="Calibri" w:hAnsi="Times New Roman" w:cs="Times New Roman"/>
          <w:iCs/>
        </w:rPr>
        <w:t xml:space="preserve">Aktivnost: Redovito održavanje čistoće i pometanje ulica - redovno održavanje čistoće javnih površina odnosi se na ručno pometanje i pranje ulica, trgova i pješačkih zona, strojno pranje i pometanje javno prometnih površina, trgova, uklanjanje nepoželjne vegetacije uz i na javno prometnim površinama, čišćenje grafita, ulja, maziva i drugih onečišćenja s javnih površina, svakodnevni nadzor i ophodnje, pražnjenje košarica za otpatke i kanti, hitne intervencije - izvanredno čišćenje javnih površina i neodržavanih površina kao i zbrinjavanje glomaznog otpada koji je nepropisno odbačen na javne površine. Obuhvaća 42.830 h ručnog i 1.350 h strojnog pometanja svih ulica, javnih površina, potrošni materijal, 700 h pranja toplovodnim strojem, 120 h pranja </w:t>
      </w:r>
      <w:proofErr w:type="spellStart"/>
      <w:r w:rsidRPr="0078589A">
        <w:rPr>
          <w:rFonts w:ascii="Times New Roman" w:eastAsia="Calibri" w:hAnsi="Times New Roman" w:cs="Times New Roman"/>
          <w:iCs/>
        </w:rPr>
        <w:t>multicar</w:t>
      </w:r>
      <w:proofErr w:type="spellEnd"/>
      <w:r w:rsidRPr="0078589A">
        <w:rPr>
          <w:rFonts w:ascii="Times New Roman" w:eastAsia="Calibri" w:hAnsi="Times New Roman" w:cs="Times New Roman"/>
          <w:iCs/>
        </w:rPr>
        <w:t xml:space="preserve"> strojem, pražnjenje, odvoz i zbrinjavanje otpada iz košarica, utovar, prijevoz i zbrinjavanje 4.500 m3 otpada koji je nepropisno odbačen. Izvor financiranja je iz komunalne naknade.</w:t>
      </w:r>
    </w:p>
    <w:p w14:paraId="562B8EC8"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0679815F" w14:textId="77777777" w:rsidTr="00DD714B">
        <w:tc>
          <w:tcPr>
            <w:tcW w:w="1754" w:type="dxa"/>
            <w:shd w:val="clear" w:color="auto" w:fill="auto"/>
            <w:vAlign w:val="center"/>
          </w:tcPr>
          <w:p w14:paraId="6011771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19133F9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127B7C9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2666920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47FDF29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7450339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43D9070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77F0185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50E1EE2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14C5996" w14:textId="77777777" w:rsidTr="00DD714B">
        <w:tc>
          <w:tcPr>
            <w:tcW w:w="1754" w:type="dxa"/>
            <w:shd w:val="clear" w:color="auto" w:fill="auto"/>
            <w:vAlign w:val="center"/>
          </w:tcPr>
          <w:p w14:paraId="7E64C604"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poslova redovitog održavanje čistoće i pometanja ulica</w:t>
            </w:r>
          </w:p>
        </w:tc>
        <w:tc>
          <w:tcPr>
            <w:tcW w:w="1851" w:type="dxa"/>
            <w:shd w:val="clear" w:color="auto" w:fill="auto"/>
            <w:vAlign w:val="center"/>
          </w:tcPr>
          <w:p w14:paraId="7B0D839B"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Mjeseci provedbe poslova redovitog održavanja čistoće i zelenih površina tijekom pojedine godine</w:t>
            </w:r>
          </w:p>
        </w:tc>
        <w:tc>
          <w:tcPr>
            <w:tcW w:w="1017" w:type="dxa"/>
            <w:shd w:val="clear" w:color="auto" w:fill="auto"/>
            <w:vAlign w:val="center"/>
          </w:tcPr>
          <w:p w14:paraId="507ED0C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14:paraId="2C1BA1A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3B1480B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1C99F30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590CF62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14:paraId="4915AF66" w14:textId="77777777" w:rsidR="00512706" w:rsidRPr="0078589A" w:rsidRDefault="00512706" w:rsidP="00512706">
      <w:pPr>
        <w:spacing w:after="0"/>
        <w:contextualSpacing/>
        <w:jc w:val="both"/>
        <w:rPr>
          <w:rFonts w:ascii="Times New Roman" w:eastAsia="Calibri" w:hAnsi="Times New Roman" w:cs="Times New Roman"/>
          <w:iCs/>
        </w:rPr>
      </w:pPr>
    </w:p>
    <w:p w14:paraId="5FF6C913"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 xml:space="preserve">Aktivnost: Zaštita i očuvanje okoliša - temeljem Zakona o zaštiti pučanstva od zaraznih bolesti, Grada Poreč – </w:t>
      </w:r>
      <w:proofErr w:type="spellStart"/>
      <w:r w:rsidRPr="0078589A">
        <w:rPr>
          <w:rFonts w:ascii="Times New Roman" w:eastAsia="Calibri" w:hAnsi="Times New Roman" w:cs="Times New Roman"/>
          <w:iCs/>
        </w:rPr>
        <w:t>Parenzo</w:t>
      </w:r>
      <w:proofErr w:type="spellEnd"/>
      <w:r w:rsidRPr="0078589A">
        <w:rPr>
          <w:rFonts w:ascii="Times New Roman" w:eastAsia="Calibri" w:hAnsi="Times New Roman" w:cs="Times New Roman"/>
          <w:iCs/>
        </w:rPr>
        <w:t xml:space="preserve"> provodi  Program obvezne preventivne dezinfekcije, dezinsekcije i deratizacije na području grada, a sve u svrhu sprječavanja pojave zaraznih bolesti. Obuhvaća područje samog grada Poreč – </w:t>
      </w:r>
      <w:proofErr w:type="spellStart"/>
      <w:r w:rsidRPr="0078589A">
        <w:rPr>
          <w:rFonts w:ascii="Times New Roman" w:eastAsia="Calibri" w:hAnsi="Times New Roman" w:cs="Times New Roman"/>
          <w:iCs/>
        </w:rPr>
        <w:t>Parenzo</w:t>
      </w:r>
      <w:proofErr w:type="spellEnd"/>
      <w:r w:rsidRPr="0078589A">
        <w:rPr>
          <w:rFonts w:ascii="Times New Roman" w:eastAsia="Calibri" w:hAnsi="Times New Roman" w:cs="Times New Roman"/>
          <w:iCs/>
        </w:rPr>
        <w:t xml:space="preserve"> i sva naselja unutar mjesnih odbora Nova Vas, </w:t>
      </w:r>
      <w:proofErr w:type="spellStart"/>
      <w:r w:rsidRPr="0078589A">
        <w:rPr>
          <w:rFonts w:ascii="Times New Roman" w:eastAsia="Calibri" w:hAnsi="Times New Roman" w:cs="Times New Roman"/>
          <w:iCs/>
        </w:rPr>
        <w:t>Žbandaj</w:t>
      </w:r>
      <w:proofErr w:type="spellEnd"/>
      <w:r w:rsidRPr="0078589A">
        <w:rPr>
          <w:rFonts w:ascii="Times New Roman" w:eastAsia="Calibri" w:hAnsi="Times New Roman" w:cs="Times New Roman"/>
          <w:iCs/>
        </w:rPr>
        <w:t xml:space="preserve">, Varvari, </w:t>
      </w:r>
      <w:proofErr w:type="spellStart"/>
      <w:r w:rsidRPr="0078589A">
        <w:rPr>
          <w:rFonts w:ascii="Times New Roman" w:eastAsia="Calibri" w:hAnsi="Times New Roman" w:cs="Times New Roman"/>
          <w:iCs/>
        </w:rPr>
        <w:t>Baderna</w:t>
      </w:r>
      <w:proofErr w:type="spellEnd"/>
      <w:r w:rsidRPr="0078589A">
        <w:rPr>
          <w:rFonts w:ascii="Times New Roman" w:eastAsia="Calibri" w:hAnsi="Times New Roman" w:cs="Times New Roman"/>
          <w:iCs/>
        </w:rPr>
        <w:t xml:space="preserve"> i </w:t>
      </w:r>
      <w:proofErr w:type="spellStart"/>
      <w:r w:rsidRPr="0078589A">
        <w:rPr>
          <w:rFonts w:ascii="Times New Roman" w:eastAsia="Calibri" w:hAnsi="Times New Roman" w:cs="Times New Roman"/>
          <w:iCs/>
        </w:rPr>
        <w:t>Fuškulin</w:t>
      </w:r>
      <w:proofErr w:type="spellEnd"/>
      <w:r w:rsidRPr="0078589A">
        <w:rPr>
          <w:rFonts w:ascii="Times New Roman" w:eastAsia="Calibri" w:hAnsi="Times New Roman" w:cs="Times New Roman"/>
          <w:iCs/>
        </w:rPr>
        <w:t>. Planirana sredstva ostvarit će se iz prihoda od komunalne naknade.</w:t>
      </w:r>
    </w:p>
    <w:p w14:paraId="198CC2C2"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57101DAB" w14:textId="77777777" w:rsidTr="00DD714B">
        <w:tc>
          <w:tcPr>
            <w:tcW w:w="1754" w:type="dxa"/>
            <w:shd w:val="clear" w:color="auto" w:fill="auto"/>
            <w:vAlign w:val="center"/>
          </w:tcPr>
          <w:p w14:paraId="481852A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6828E4F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03E5501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0F3F6E1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0F6E032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0A7BB08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462F2DB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1AF8973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4DCD465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F3B5B7A" w14:textId="77777777" w:rsidTr="00DD714B">
        <w:tc>
          <w:tcPr>
            <w:tcW w:w="1754" w:type="dxa"/>
            <w:shd w:val="clear" w:color="auto" w:fill="auto"/>
            <w:vAlign w:val="center"/>
          </w:tcPr>
          <w:p w14:paraId="204F0D74"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zaštite i očuvanja okoliša</w:t>
            </w:r>
          </w:p>
        </w:tc>
        <w:tc>
          <w:tcPr>
            <w:tcW w:w="1851" w:type="dxa"/>
            <w:shd w:val="clear" w:color="auto" w:fill="auto"/>
            <w:vAlign w:val="center"/>
          </w:tcPr>
          <w:p w14:paraId="13C3D6F0"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obavljenih tretmana zaštite i očuvanja okoliša sukladno programu mjera preventivne DDD</w:t>
            </w:r>
          </w:p>
        </w:tc>
        <w:tc>
          <w:tcPr>
            <w:tcW w:w="1017" w:type="dxa"/>
            <w:shd w:val="clear" w:color="auto" w:fill="auto"/>
            <w:vAlign w:val="center"/>
          </w:tcPr>
          <w:p w14:paraId="5B1966B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broj tretmana</w:t>
            </w:r>
          </w:p>
        </w:tc>
        <w:tc>
          <w:tcPr>
            <w:tcW w:w="1083" w:type="dxa"/>
            <w:shd w:val="clear" w:color="auto" w:fill="auto"/>
            <w:vAlign w:val="center"/>
          </w:tcPr>
          <w:p w14:paraId="788656CA" w14:textId="77777777" w:rsidR="00512706" w:rsidRPr="0078589A" w:rsidRDefault="00512706" w:rsidP="00DD714B">
            <w:pPr>
              <w:spacing w:after="0"/>
              <w:jc w:val="center"/>
              <w:rPr>
                <w:rFonts w:ascii="Times New Roman" w:hAnsi="Times New Roman" w:cs="Times New Roman"/>
                <w:color w:val="000000"/>
                <w:sz w:val="20"/>
                <w:szCs w:val="20"/>
              </w:rPr>
            </w:pPr>
          </w:p>
          <w:p w14:paraId="54BC7B3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2</w:t>
            </w:r>
          </w:p>
        </w:tc>
        <w:tc>
          <w:tcPr>
            <w:tcW w:w="1083" w:type="dxa"/>
            <w:shd w:val="clear" w:color="auto" w:fill="auto"/>
            <w:vAlign w:val="center"/>
          </w:tcPr>
          <w:p w14:paraId="5DCEF1B9" w14:textId="77777777" w:rsidR="00512706" w:rsidRPr="0078589A" w:rsidRDefault="00512706" w:rsidP="00DD714B">
            <w:pPr>
              <w:spacing w:after="0"/>
              <w:jc w:val="center"/>
              <w:rPr>
                <w:rFonts w:ascii="Times New Roman" w:hAnsi="Times New Roman" w:cs="Times New Roman"/>
                <w:color w:val="000000"/>
                <w:sz w:val="20"/>
                <w:szCs w:val="20"/>
              </w:rPr>
            </w:pPr>
          </w:p>
          <w:p w14:paraId="671C27C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2</w:t>
            </w:r>
          </w:p>
        </w:tc>
        <w:tc>
          <w:tcPr>
            <w:tcW w:w="1083" w:type="dxa"/>
            <w:shd w:val="clear" w:color="auto" w:fill="auto"/>
            <w:vAlign w:val="center"/>
          </w:tcPr>
          <w:p w14:paraId="3E2E50B6" w14:textId="77777777" w:rsidR="00512706" w:rsidRPr="0078589A" w:rsidRDefault="00512706" w:rsidP="00DD714B">
            <w:pPr>
              <w:spacing w:after="0"/>
              <w:jc w:val="center"/>
              <w:rPr>
                <w:rFonts w:ascii="Times New Roman" w:hAnsi="Times New Roman" w:cs="Times New Roman"/>
                <w:color w:val="000000"/>
                <w:sz w:val="20"/>
                <w:szCs w:val="20"/>
              </w:rPr>
            </w:pPr>
          </w:p>
          <w:p w14:paraId="11DB2D0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2</w:t>
            </w:r>
          </w:p>
        </w:tc>
        <w:tc>
          <w:tcPr>
            <w:tcW w:w="1083" w:type="dxa"/>
            <w:shd w:val="clear" w:color="auto" w:fill="auto"/>
            <w:vAlign w:val="center"/>
          </w:tcPr>
          <w:p w14:paraId="205B80B9" w14:textId="77777777" w:rsidR="00512706" w:rsidRPr="0078589A" w:rsidRDefault="00512706" w:rsidP="00DD714B">
            <w:pPr>
              <w:spacing w:after="0"/>
              <w:jc w:val="center"/>
              <w:rPr>
                <w:rFonts w:ascii="Times New Roman" w:hAnsi="Times New Roman" w:cs="Times New Roman"/>
                <w:color w:val="000000"/>
                <w:sz w:val="20"/>
                <w:szCs w:val="20"/>
              </w:rPr>
            </w:pPr>
          </w:p>
          <w:p w14:paraId="7165F38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2</w:t>
            </w:r>
          </w:p>
        </w:tc>
      </w:tr>
    </w:tbl>
    <w:p w14:paraId="53313967" w14:textId="77777777" w:rsidR="00512706" w:rsidRPr="0078589A" w:rsidRDefault="00512706" w:rsidP="00512706">
      <w:pPr>
        <w:spacing w:after="0"/>
        <w:contextualSpacing/>
        <w:jc w:val="both"/>
        <w:rPr>
          <w:rFonts w:ascii="Times New Roman" w:eastAsia="Calibri" w:hAnsi="Times New Roman" w:cs="Times New Roman"/>
          <w:iCs/>
        </w:rPr>
      </w:pPr>
    </w:p>
    <w:p w14:paraId="2273F56B"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 xml:space="preserve">Aktivnost: Utrošak javne rasvjete - na području grada Poreča – </w:t>
      </w:r>
      <w:proofErr w:type="spellStart"/>
      <w:r w:rsidRPr="0078589A">
        <w:rPr>
          <w:rFonts w:ascii="Times New Roman" w:eastAsia="Calibri" w:hAnsi="Times New Roman" w:cs="Times New Roman"/>
          <w:iCs/>
        </w:rPr>
        <w:t>Parenzo</w:t>
      </w:r>
      <w:proofErr w:type="spellEnd"/>
      <w:r w:rsidRPr="0078589A">
        <w:rPr>
          <w:rFonts w:ascii="Times New Roman" w:eastAsia="Calibri" w:hAnsi="Times New Roman" w:cs="Times New Roman"/>
          <w:iCs/>
        </w:rPr>
        <w:t xml:space="preserve"> za podmirenje utroška električne energije, planira se iznos kojim se pokriva utrošak javne rasvjete, čija je ukupna instalirana snaga 852 </w:t>
      </w:r>
      <w:r w:rsidRPr="0078589A">
        <w:rPr>
          <w:rFonts w:ascii="Times New Roman" w:eastAsia="Calibri" w:hAnsi="Times New Roman" w:cs="Times New Roman"/>
          <w:iCs/>
        </w:rPr>
        <w:lastRenderedPageBreak/>
        <w:t xml:space="preserve">kW kroz 154 mjerna mjesta u duljini mreže od cca 116 km. Sredstva za podmirenje ove aktivnosti, planiraju se iz komunalne naknade. </w:t>
      </w:r>
    </w:p>
    <w:p w14:paraId="559ACAE8"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1DFC5D74" w14:textId="77777777" w:rsidTr="00DD714B">
        <w:tc>
          <w:tcPr>
            <w:tcW w:w="1754" w:type="dxa"/>
            <w:shd w:val="clear" w:color="auto" w:fill="auto"/>
            <w:vAlign w:val="center"/>
          </w:tcPr>
          <w:p w14:paraId="2E67199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444DCAF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77702B0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252FF92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3C75EA7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12B0B1E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1FA56FC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28BE6AC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2C14332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4128D3AF" w14:textId="77777777" w:rsidTr="00DD714B">
        <w:tc>
          <w:tcPr>
            <w:tcW w:w="1754" w:type="dxa"/>
            <w:shd w:val="clear" w:color="auto" w:fill="auto"/>
            <w:vAlign w:val="center"/>
          </w:tcPr>
          <w:p w14:paraId="7599FAA3"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Plaćanje utroška javne rasvjete</w:t>
            </w:r>
          </w:p>
        </w:tc>
        <w:tc>
          <w:tcPr>
            <w:tcW w:w="1851" w:type="dxa"/>
            <w:shd w:val="clear" w:color="auto" w:fill="auto"/>
            <w:vAlign w:val="center"/>
          </w:tcPr>
          <w:p w14:paraId="2F3134B4"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mjeseci plaćenog utroška javne rasvjete tijekom pojedine godine</w:t>
            </w:r>
          </w:p>
        </w:tc>
        <w:tc>
          <w:tcPr>
            <w:tcW w:w="1017" w:type="dxa"/>
            <w:shd w:val="clear" w:color="auto" w:fill="auto"/>
            <w:vAlign w:val="center"/>
          </w:tcPr>
          <w:p w14:paraId="0DBFB00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14:paraId="0DD1308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2D3F43B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6F14D44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0D20DF7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14:paraId="564DAE0D" w14:textId="77777777" w:rsidR="00512706" w:rsidRPr="0078589A" w:rsidRDefault="00512706" w:rsidP="00512706">
      <w:pPr>
        <w:spacing w:after="0"/>
        <w:contextualSpacing/>
        <w:jc w:val="both"/>
        <w:rPr>
          <w:rFonts w:ascii="Times New Roman" w:eastAsia="Calibri" w:hAnsi="Times New Roman" w:cs="Times New Roman"/>
          <w:iCs/>
        </w:rPr>
      </w:pPr>
    </w:p>
    <w:p w14:paraId="7D1AFB84" w14:textId="77777777" w:rsidR="00512706" w:rsidRPr="0078589A" w:rsidRDefault="00512706" w:rsidP="00512706">
      <w:pPr>
        <w:jc w:val="both"/>
        <w:rPr>
          <w:rFonts w:ascii="Times New Roman" w:eastAsia="Calibri" w:hAnsi="Times New Roman" w:cs="Times New Roman"/>
          <w:iCs/>
        </w:rPr>
      </w:pPr>
      <w:r w:rsidRPr="0078589A">
        <w:rPr>
          <w:rFonts w:ascii="Times New Roman" w:eastAsia="Calibri" w:hAnsi="Times New Roman" w:cs="Times New Roman"/>
          <w:iCs/>
        </w:rPr>
        <w:t xml:space="preserve">Aktivnost: Održavanje javne rasvjete  - pod pojmom održavanja javne rasvjete podrazumijeva se upravljanje, održavanje objekata i uređaja sustava javne rasvjete, a sastoji se od radova interventnog i preventivnog održavanja (otklanjanje kvarova na instalaciji, zamjena dotrajalih i tehnički zastarjelih svjetiljki i dijelova svjetiljki, zamjena ili rekonstrukcija stupova, antikorozivna zaštita te sve ostale aktivnosti koje su nužne tijekom održavanja), investicijsko održavanje javne rasvjete, proširenje javne rasvjete za rasvjetljavanje javnih površina, javnih cesta koje prolaze kroz naselje i nerazvrstanih cesta. Obuhvaća cjelokupan sustav javne rasvjete sa 6.133 komada rasvjetnih tijela raspoređenih kroz 154 mjerna mjesta u duljini mreže od cca 116 km, za sveukupnu instaliranu snagu od 852 kW. Sredstva za izvršenje radova održavanje javne rasvjete financirat će se iz komunalne naknade </w:t>
      </w:r>
      <w:proofErr w:type="spellStart"/>
      <w:r w:rsidRPr="0078589A">
        <w:rPr>
          <w:rFonts w:ascii="Times New Roman" w:eastAsia="Calibri" w:hAnsi="Times New Roman" w:cs="Times New Roman"/>
          <w:iCs/>
        </w:rPr>
        <w:t>naknade</w:t>
      </w:r>
      <w:proofErr w:type="spellEnd"/>
      <w:r w:rsidRPr="0078589A">
        <w:rPr>
          <w:rFonts w:ascii="Times New Roman" w:eastAsia="Calibri" w:hAnsi="Times New Roman" w:cs="Times New Roman"/>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60CB5952" w14:textId="77777777" w:rsidTr="00DD714B">
        <w:tc>
          <w:tcPr>
            <w:tcW w:w="1754" w:type="dxa"/>
            <w:shd w:val="clear" w:color="auto" w:fill="auto"/>
            <w:vAlign w:val="center"/>
          </w:tcPr>
          <w:p w14:paraId="0F2FEC2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3C82FE3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085F555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4C5A419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3D92831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38BCB9C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3B30547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48247FF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3B4F004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4314A173" w14:textId="77777777" w:rsidTr="00DD714B">
        <w:tc>
          <w:tcPr>
            <w:tcW w:w="1754" w:type="dxa"/>
            <w:shd w:val="clear" w:color="auto" w:fill="auto"/>
            <w:vAlign w:val="center"/>
          </w:tcPr>
          <w:p w14:paraId="742E8656"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Redovno i izvanredno održavanje javne rasvjete</w:t>
            </w:r>
          </w:p>
        </w:tc>
        <w:tc>
          <w:tcPr>
            <w:tcW w:w="1851" w:type="dxa"/>
            <w:shd w:val="clear" w:color="auto" w:fill="auto"/>
            <w:vAlign w:val="center"/>
          </w:tcPr>
          <w:p w14:paraId="37E4927F"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mjeseci održavanja javne rasvjete tijekom pojedine godine</w:t>
            </w:r>
          </w:p>
        </w:tc>
        <w:tc>
          <w:tcPr>
            <w:tcW w:w="1017" w:type="dxa"/>
            <w:shd w:val="clear" w:color="auto" w:fill="auto"/>
            <w:vAlign w:val="center"/>
          </w:tcPr>
          <w:p w14:paraId="56D4D25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14:paraId="3D9693B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54ADEF8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2FCC022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407AD39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14:paraId="09827ED7" w14:textId="77777777" w:rsidR="00512706" w:rsidRPr="0078589A" w:rsidRDefault="00512706" w:rsidP="00512706">
      <w:pPr>
        <w:spacing w:after="0"/>
        <w:contextualSpacing/>
        <w:jc w:val="both"/>
        <w:rPr>
          <w:rFonts w:ascii="Times New Roman" w:eastAsia="Calibri" w:hAnsi="Times New Roman" w:cs="Times New Roman"/>
          <w:iCs/>
        </w:rPr>
      </w:pPr>
    </w:p>
    <w:p w14:paraId="6E48AB36"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 xml:space="preserve">Aktivnost: Održavanje semafora i svjetleće signalizacije - Grad Poreč – </w:t>
      </w:r>
      <w:proofErr w:type="spellStart"/>
      <w:r w:rsidRPr="0078589A">
        <w:rPr>
          <w:rFonts w:ascii="Times New Roman" w:eastAsia="Calibri" w:hAnsi="Times New Roman" w:cs="Times New Roman"/>
          <w:iCs/>
        </w:rPr>
        <w:t>Parenzo</w:t>
      </w:r>
      <w:proofErr w:type="spellEnd"/>
      <w:r w:rsidRPr="0078589A">
        <w:rPr>
          <w:rFonts w:ascii="Times New Roman" w:eastAsia="Calibri" w:hAnsi="Times New Roman" w:cs="Times New Roman"/>
          <w:iCs/>
        </w:rPr>
        <w:t xml:space="preserve"> na svom području ima 2 </w:t>
      </w:r>
      <w:proofErr w:type="spellStart"/>
      <w:r w:rsidRPr="0078589A">
        <w:rPr>
          <w:rFonts w:ascii="Times New Roman" w:eastAsia="Calibri" w:hAnsi="Times New Roman" w:cs="Times New Roman"/>
          <w:iCs/>
        </w:rPr>
        <w:t>semaforizirana</w:t>
      </w:r>
      <w:proofErr w:type="spellEnd"/>
      <w:r w:rsidRPr="0078589A">
        <w:rPr>
          <w:rFonts w:ascii="Times New Roman" w:eastAsia="Calibri" w:hAnsi="Times New Roman" w:cs="Times New Roman"/>
          <w:iCs/>
        </w:rPr>
        <w:t xml:space="preserve"> raskrižja koja je potrebno redovito održavati. Radi sigurnosti prometa na cestama redovno se održavaju sva ostala svjetleća prometna signalizacija. Za tu aktivnost sredstva će se osigurati iz prihoda komunalne naknade.</w:t>
      </w:r>
    </w:p>
    <w:p w14:paraId="74DD1DCA"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0852AF32" w14:textId="77777777" w:rsidTr="00DD714B">
        <w:tc>
          <w:tcPr>
            <w:tcW w:w="1754" w:type="dxa"/>
            <w:shd w:val="clear" w:color="auto" w:fill="auto"/>
            <w:vAlign w:val="center"/>
          </w:tcPr>
          <w:p w14:paraId="61CCD33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09D05A3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192203B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48F64AF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2BA7CA3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5F06697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1407E16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0D5E0B1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6BDC952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856CCB0" w14:textId="77777777" w:rsidTr="00DD714B">
        <w:tc>
          <w:tcPr>
            <w:tcW w:w="1754" w:type="dxa"/>
            <w:shd w:val="clear" w:color="auto" w:fill="auto"/>
            <w:vAlign w:val="center"/>
          </w:tcPr>
          <w:p w14:paraId="6717C34A"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Redovno i izvanredno održavanje semafora i svjetleće signalizacije</w:t>
            </w:r>
          </w:p>
        </w:tc>
        <w:tc>
          <w:tcPr>
            <w:tcW w:w="1851" w:type="dxa"/>
            <w:shd w:val="clear" w:color="auto" w:fill="auto"/>
            <w:vAlign w:val="center"/>
          </w:tcPr>
          <w:p w14:paraId="15ABDB95"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mjeseci održavanja semafora i svjetleće signalizacije tijekom pojedine godine</w:t>
            </w:r>
          </w:p>
        </w:tc>
        <w:tc>
          <w:tcPr>
            <w:tcW w:w="1017" w:type="dxa"/>
            <w:shd w:val="clear" w:color="auto" w:fill="auto"/>
            <w:vAlign w:val="center"/>
          </w:tcPr>
          <w:p w14:paraId="7D13939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14:paraId="73128F2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2A0AB01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77127C5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2</w:t>
            </w:r>
          </w:p>
        </w:tc>
        <w:tc>
          <w:tcPr>
            <w:tcW w:w="1083" w:type="dxa"/>
            <w:shd w:val="clear" w:color="auto" w:fill="auto"/>
            <w:vAlign w:val="center"/>
          </w:tcPr>
          <w:p w14:paraId="1B38AD2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14:paraId="64F765E2" w14:textId="77777777" w:rsidR="00512706" w:rsidRPr="0078589A" w:rsidRDefault="00512706" w:rsidP="00512706">
      <w:pPr>
        <w:spacing w:after="0"/>
        <w:contextualSpacing/>
        <w:jc w:val="both"/>
        <w:rPr>
          <w:rFonts w:ascii="Times New Roman" w:eastAsia="Calibri" w:hAnsi="Times New Roman" w:cs="Times New Roman"/>
          <w:iCs/>
        </w:rPr>
      </w:pPr>
    </w:p>
    <w:p w14:paraId="020C892A" w14:textId="77777777" w:rsidR="00512706"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Utrošak energije za javne površine, opremu i igrališta - iz sredstava komunalne naknade planirano je plaćanje utrošene električne energije (utrošak i distribucija) za sportska igrališta i prateće prostore.</w:t>
      </w:r>
    </w:p>
    <w:p w14:paraId="35F6BF9D" w14:textId="77777777" w:rsidR="00512706" w:rsidRDefault="00512706" w:rsidP="00512706">
      <w:pPr>
        <w:spacing w:after="0"/>
        <w:contextualSpacing/>
        <w:jc w:val="both"/>
        <w:rPr>
          <w:rFonts w:ascii="Times New Roman" w:eastAsia="Calibri" w:hAnsi="Times New Roman" w:cs="Times New Roman"/>
          <w:iCs/>
        </w:rPr>
      </w:pPr>
    </w:p>
    <w:p w14:paraId="5621BC15" w14:textId="77777777" w:rsidR="00512706" w:rsidRPr="0078589A" w:rsidRDefault="00512706" w:rsidP="00512706">
      <w:pPr>
        <w:spacing w:after="0"/>
        <w:contextualSpacing/>
        <w:jc w:val="both"/>
        <w:rPr>
          <w:rFonts w:ascii="Times New Roman" w:eastAsia="Calibri" w:hAnsi="Times New Roman" w:cs="Times New Roman"/>
          <w:iCs/>
        </w:rPr>
      </w:pPr>
    </w:p>
    <w:p w14:paraId="67395E7F"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11FB567D" w14:textId="77777777" w:rsidTr="00DD714B">
        <w:tc>
          <w:tcPr>
            <w:tcW w:w="1754" w:type="dxa"/>
            <w:shd w:val="clear" w:color="auto" w:fill="auto"/>
            <w:vAlign w:val="center"/>
          </w:tcPr>
          <w:p w14:paraId="1EEB2B6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lastRenderedPageBreak/>
              <w:t>Pokazatelj rezultata</w:t>
            </w:r>
          </w:p>
        </w:tc>
        <w:tc>
          <w:tcPr>
            <w:tcW w:w="1851" w:type="dxa"/>
            <w:shd w:val="clear" w:color="auto" w:fill="auto"/>
            <w:vAlign w:val="center"/>
          </w:tcPr>
          <w:p w14:paraId="3EED765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36E1087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720DE36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19D9555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41AB8E3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6D7AF8B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21A47B8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3E244F1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4414E2BA" w14:textId="77777777" w:rsidTr="00DD714B">
        <w:tc>
          <w:tcPr>
            <w:tcW w:w="1754" w:type="dxa"/>
            <w:shd w:val="clear" w:color="auto" w:fill="auto"/>
            <w:vAlign w:val="center"/>
          </w:tcPr>
          <w:p w14:paraId="7231BC2B"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Plaćanje utroška energije za rasvjetljavanje javnih površina, opreme i igrališta</w:t>
            </w:r>
          </w:p>
        </w:tc>
        <w:tc>
          <w:tcPr>
            <w:tcW w:w="1851" w:type="dxa"/>
            <w:shd w:val="clear" w:color="auto" w:fill="auto"/>
            <w:vAlign w:val="center"/>
          </w:tcPr>
          <w:p w14:paraId="790CB7C0"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mjeseci isplaćenog utroška javne rasvjete tijekom pojedine godine</w:t>
            </w:r>
          </w:p>
        </w:tc>
        <w:tc>
          <w:tcPr>
            <w:tcW w:w="1017" w:type="dxa"/>
            <w:shd w:val="clear" w:color="auto" w:fill="auto"/>
            <w:vAlign w:val="center"/>
          </w:tcPr>
          <w:p w14:paraId="77F243F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14:paraId="24259D3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520D1C0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5BF8F23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14:paraId="7871E2C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14:paraId="704AC086" w14:textId="77777777" w:rsidR="00512706" w:rsidRPr="0078589A" w:rsidRDefault="00512706" w:rsidP="00512706">
      <w:pPr>
        <w:spacing w:after="0"/>
        <w:contextualSpacing/>
        <w:jc w:val="both"/>
        <w:rPr>
          <w:rFonts w:ascii="Times New Roman" w:eastAsia="Calibri" w:hAnsi="Times New Roman" w:cs="Times New Roman"/>
          <w:iCs/>
        </w:rPr>
      </w:pPr>
    </w:p>
    <w:p w14:paraId="7EC8D567"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Energetski pregled javne rasvjete - energetski pregled javne rasvjete zakonska je obveza koja propisuje da se sustav mora u tom pogledu kontrolirati. Zadnji pregled obavljen je tijekom 2022. godine. Sredstva za provedbu osiguravaju se iz sredstava komunalne naknade.</w:t>
      </w:r>
    </w:p>
    <w:p w14:paraId="79AFD304"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52D2B286" w14:textId="77777777" w:rsidTr="00DD714B">
        <w:tc>
          <w:tcPr>
            <w:tcW w:w="1754" w:type="dxa"/>
            <w:shd w:val="clear" w:color="auto" w:fill="auto"/>
            <w:vAlign w:val="center"/>
          </w:tcPr>
          <w:p w14:paraId="693F315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3855D92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5078D6F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46DB3F6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641C60C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2FB9B6F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02ADFC0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67AB470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30D0BC4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EF38665" w14:textId="77777777" w:rsidTr="00DD714B">
        <w:tc>
          <w:tcPr>
            <w:tcW w:w="1754" w:type="dxa"/>
            <w:shd w:val="clear" w:color="auto" w:fill="auto"/>
            <w:vAlign w:val="center"/>
          </w:tcPr>
          <w:p w14:paraId="78179F42"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Izrada energetskog pregleda javne rasvjete</w:t>
            </w:r>
          </w:p>
        </w:tc>
        <w:tc>
          <w:tcPr>
            <w:tcW w:w="1851" w:type="dxa"/>
            <w:shd w:val="clear" w:color="auto" w:fill="auto"/>
            <w:vAlign w:val="center"/>
          </w:tcPr>
          <w:p w14:paraId="3D45AC59"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energetskog pregleda javne rasvjete tijekom pojedine godine</w:t>
            </w:r>
          </w:p>
        </w:tc>
        <w:tc>
          <w:tcPr>
            <w:tcW w:w="1017" w:type="dxa"/>
            <w:shd w:val="clear" w:color="auto" w:fill="auto"/>
            <w:vAlign w:val="center"/>
          </w:tcPr>
          <w:p w14:paraId="34F1B87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broj</w:t>
            </w:r>
          </w:p>
        </w:tc>
        <w:tc>
          <w:tcPr>
            <w:tcW w:w="1083" w:type="dxa"/>
            <w:shd w:val="clear" w:color="auto" w:fill="auto"/>
            <w:vAlign w:val="center"/>
          </w:tcPr>
          <w:p w14:paraId="383E507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49A10D7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428F59B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10718B2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14:paraId="0F77B1E0" w14:textId="77777777" w:rsidR="00512706" w:rsidRPr="0078589A" w:rsidRDefault="00512706" w:rsidP="00512706">
      <w:pPr>
        <w:spacing w:after="0"/>
        <w:contextualSpacing/>
        <w:jc w:val="both"/>
        <w:rPr>
          <w:rFonts w:ascii="Times New Roman" w:eastAsia="Calibri" w:hAnsi="Times New Roman" w:cs="Times New Roman"/>
          <w:iCs/>
        </w:rPr>
      </w:pPr>
    </w:p>
    <w:p w14:paraId="7DEFA87A" w14:textId="77777777"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Dekoracija grada - za prigodno ukrašavanje božićno novogodišnjom dekoracijom i ove godine predviđaju se sredstva za montažu, održavanje, demontažu, skladištenje i nabavu opreme iz prihoda komunalne naknade.</w:t>
      </w:r>
    </w:p>
    <w:p w14:paraId="6E1F42CF" w14:textId="77777777"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6D22C978" w14:textId="77777777" w:rsidTr="00DD714B">
        <w:tc>
          <w:tcPr>
            <w:tcW w:w="1754" w:type="dxa"/>
            <w:shd w:val="clear" w:color="auto" w:fill="auto"/>
            <w:vAlign w:val="center"/>
          </w:tcPr>
          <w:p w14:paraId="4052EE0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4882022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3E9A08F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36576B7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52C2656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06B8407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658CC86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64EFF3D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646AB80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7B778A71" w14:textId="77777777" w:rsidTr="00DD714B">
        <w:tc>
          <w:tcPr>
            <w:tcW w:w="1754" w:type="dxa"/>
            <w:shd w:val="clear" w:color="auto" w:fill="auto"/>
            <w:vAlign w:val="center"/>
          </w:tcPr>
          <w:p w14:paraId="6A97F422"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mjera i radnji za nabavu, postavu, održavanje, skidanje i skladištenje dekoracija</w:t>
            </w:r>
          </w:p>
        </w:tc>
        <w:tc>
          <w:tcPr>
            <w:tcW w:w="1851" w:type="dxa"/>
            <w:shd w:val="clear" w:color="auto" w:fill="auto"/>
            <w:vAlign w:val="center"/>
          </w:tcPr>
          <w:p w14:paraId="627D99C9"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dekoriranih ulica i trgova tijekom tekuće godine</w:t>
            </w:r>
          </w:p>
        </w:tc>
        <w:tc>
          <w:tcPr>
            <w:tcW w:w="1017" w:type="dxa"/>
            <w:shd w:val="clear" w:color="auto" w:fill="auto"/>
            <w:vAlign w:val="center"/>
          </w:tcPr>
          <w:p w14:paraId="0781A14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1314811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14A97C4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4512056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5F6687E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14:paraId="34070ABC" w14:textId="77777777" w:rsidR="00512706" w:rsidRPr="0078589A" w:rsidRDefault="00512706" w:rsidP="00512706">
      <w:pPr>
        <w:spacing w:after="0"/>
        <w:contextualSpacing/>
        <w:jc w:val="both"/>
        <w:rPr>
          <w:rFonts w:ascii="Times New Roman" w:eastAsia="Calibri" w:hAnsi="Times New Roman" w:cs="Times New Roman"/>
          <w:iCs/>
        </w:rPr>
      </w:pPr>
    </w:p>
    <w:p w14:paraId="0D33A78A" w14:textId="77777777" w:rsidR="00512706" w:rsidRPr="00512706"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Elektroenergetika za štandove i ostale potrebe - ova Aktivnost pokriva funkcionalnost, priključenje i napajanje električnom energijom svih štandova, kioska, klupčica te NN ormarića za manifestacije i druge prigode, kao i podmirenje obveza ishođenja vršne snage za nove NN priključke, kako za javnu rasvjetu, tako i za ostale elektroenergetske potrebe. U istu stavku je uključeno i razvijanje novih NN potreba te servisiranje, održavanje i izrada atestne dokumentacije (protokoli o ispitivanju) u svrhu održavanja sustava u ispravnom stanju. Sredstva za provedbu osigurat će se iz komunalne naknade.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52"/>
        <w:gridCol w:w="928"/>
        <w:gridCol w:w="1083"/>
        <w:gridCol w:w="1083"/>
        <w:gridCol w:w="1083"/>
        <w:gridCol w:w="1083"/>
      </w:tblGrid>
      <w:tr w:rsidR="00512706" w:rsidRPr="0078589A" w14:paraId="72E60258" w14:textId="77777777" w:rsidTr="00512706">
        <w:tc>
          <w:tcPr>
            <w:tcW w:w="2180" w:type="dxa"/>
            <w:shd w:val="clear" w:color="auto" w:fill="auto"/>
            <w:vAlign w:val="center"/>
          </w:tcPr>
          <w:p w14:paraId="11AF196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2202" w:type="dxa"/>
            <w:shd w:val="clear" w:color="auto" w:fill="auto"/>
            <w:vAlign w:val="center"/>
          </w:tcPr>
          <w:p w14:paraId="056F183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12015AA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240" w:type="dxa"/>
            <w:shd w:val="clear" w:color="auto" w:fill="auto"/>
            <w:vAlign w:val="center"/>
          </w:tcPr>
          <w:p w14:paraId="58FFED5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6D403A2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5403E26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34125DF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3FABBBE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3A553BD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157C4C89" w14:textId="77777777" w:rsidTr="00512706">
        <w:tc>
          <w:tcPr>
            <w:tcW w:w="2180" w:type="dxa"/>
            <w:shd w:val="clear" w:color="auto" w:fill="auto"/>
            <w:vAlign w:val="center"/>
          </w:tcPr>
          <w:p w14:paraId="7CF4D63D"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Provedba poslova za osiguranje </w:t>
            </w:r>
            <w:r w:rsidRPr="0078589A">
              <w:rPr>
                <w:rFonts w:ascii="Times New Roman" w:eastAsia="Calibri" w:hAnsi="Times New Roman" w:cs="Times New Roman"/>
                <w:iCs/>
                <w:sz w:val="20"/>
                <w:szCs w:val="20"/>
              </w:rPr>
              <w:t xml:space="preserve">funkcionalnosti, priključenja i napajanja električnom energijom svih štandova, kioska, </w:t>
            </w:r>
            <w:r w:rsidRPr="0078589A">
              <w:rPr>
                <w:rFonts w:ascii="Times New Roman" w:eastAsia="Calibri" w:hAnsi="Times New Roman" w:cs="Times New Roman"/>
                <w:iCs/>
                <w:sz w:val="20"/>
                <w:szCs w:val="20"/>
              </w:rPr>
              <w:lastRenderedPageBreak/>
              <w:t>klupčica te NN ormarića</w:t>
            </w:r>
          </w:p>
        </w:tc>
        <w:tc>
          <w:tcPr>
            <w:tcW w:w="2202" w:type="dxa"/>
            <w:shd w:val="clear" w:color="auto" w:fill="auto"/>
            <w:vAlign w:val="center"/>
          </w:tcPr>
          <w:p w14:paraId="57CBCE21"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lastRenderedPageBreak/>
              <w:t xml:space="preserve">Komplet provedenih poslova za osiguranje </w:t>
            </w:r>
            <w:r w:rsidRPr="0078589A">
              <w:rPr>
                <w:rFonts w:ascii="Times New Roman" w:eastAsia="Calibri" w:hAnsi="Times New Roman" w:cs="Times New Roman"/>
                <w:iCs/>
                <w:sz w:val="20"/>
                <w:szCs w:val="20"/>
              </w:rPr>
              <w:t xml:space="preserve">funkcionalnosti, priključenja i napajanja električnom energijom svih </w:t>
            </w:r>
            <w:r w:rsidRPr="0078589A">
              <w:rPr>
                <w:rFonts w:ascii="Times New Roman" w:eastAsia="Calibri" w:hAnsi="Times New Roman" w:cs="Times New Roman"/>
                <w:iCs/>
                <w:sz w:val="20"/>
                <w:szCs w:val="20"/>
              </w:rPr>
              <w:lastRenderedPageBreak/>
              <w:t>štandova, kioska, klupčica te NN ormarića</w:t>
            </w:r>
          </w:p>
        </w:tc>
        <w:tc>
          <w:tcPr>
            <w:tcW w:w="240" w:type="dxa"/>
            <w:shd w:val="clear" w:color="auto" w:fill="auto"/>
            <w:vAlign w:val="center"/>
          </w:tcPr>
          <w:p w14:paraId="40AFBE7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lastRenderedPageBreak/>
              <w:t>komplet</w:t>
            </w:r>
          </w:p>
        </w:tc>
        <w:tc>
          <w:tcPr>
            <w:tcW w:w="1083" w:type="dxa"/>
            <w:shd w:val="clear" w:color="auto" w:fill="auto"/>
            <w:vAlign w:val="center"/>
          </w:tcPr>
          <w:p w14:paraId="312A224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3872229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0DA4B23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025517B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14:paraId="5C90D0F4" w14:textId="77777777" w:rsidR="00512706" w:rsidRPr="0078589A" w:rsidRDefault="00512706" w:rsidP="00512706">
      <w:pPr>
        <w:spacing w:after="0"/>
        <w:ind w:right="-142"/>
        <w:jc w:val="both"/>
        <w:rPr>
          <w:rFonts w:ascii="Times New Roman" w:eastAsia="Times New Roman" w:hAnsi="Times New Roman" w:cs="Times New Roman"/>
        </w:rPr>
      </w:pPr>
    </w:p>
    <w:p w14:paraId="3AACFF6D" w14:textId="77777777" w:rsidR="00512706" w:rsidRPr="0078589A" w:rsidRDefault="00512706" w:rsidP="00512706">
      <w:pPr>
        <w:spacing w:after="0"/>
        <w:ind w:right="-142"/>
        <w:jc w:val="both"/>
        <w:rPr>
          <w:rFonts w:ascii="Times New Roman" w:eastAsia="Times New Roman" w:hAnsi="Times New Roman" w:cs="Times New Roman"/>
        </w:rPr>
      </w:pPr>
    </w:p>
    <w:tbl>
      <w:tblPr>
        <w:tblStyle w:val="Reetkatablic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8"/>
      </w:tblGrid>
      <w:tr w:rsidR="00512706" w:rsidRPr="00387453" w14:paraId="537E533B" w14:textId="77777777" w:rsidTr="00387453">
        <w:tc>
          <w:tcPr>
            <w:tcW w:w="9028" w:type="dxa"/>
            <w:shd w:val="clear" w:color="auto" w:fill="auto"/>
          </w:tcPr>
          <w:p w14:paraId="19CFC9D3" w14:textId="77777777" w:rsidR="00512706" w:rsidRPr="00387453" w:rsidRDefault="00512706" w:rsidP="00512706">
            <w:pPr>
              <w:numPr>
                <w:ilvl w:val="0"/>
                <w:numId w:val="30"/>
              </w:numPr>
              <w:spacing w:after="60" w:line="276" w:lineRule="auto"/>
              <w:ind w:left="34"/>
              <w:jc w:val="center"/>
              <w:outlineLvl w:val="0"/>
              <w:rPr>
                <w:rFonts w:ascii="Times New Roman" w:hAnsi="Times New Roman" w:cs="Times New Roman"/>
                <w:b/>
                <w:iCs/>
                <w:kern w:val="28"/>
              </w:rPr>
            </w:pPr>
            <w:r w:rsidRPr="00387453">
              <w:rPr>
                <w:rFonts w:ascii="Times New Roman" w:hAnsi="Times New Roman" w:cs="Times New Roman"/>
                <w:b/>
                <w:iCs/>
                <w:kern w:val="28"/>
              </w:rPr>
              <w:t>PROGRAM 1036 - GRAĐENJE KOMUNALNE INFRSTRUKTURE</w:t>
            </w:r>
          </w:p>
        </w:tc>
      </w:tr>
    </w:tbl>
    <w:p w14:paraId="304BE563" w14:textId="77777777" w:rsidR="00512706" w:rsidRPr="00387453" w:rsidRDefault="00512706" w:rsidP="00512706">
      <w:pPr>
        <w:spacing w:after="0"/>
        <w:ind w:right="-142"/>
        <w:jc w:val="both"/>
        <w:rPr>
          <w:rFonts w:ascii="Times New Roman" w:eastAsia="Times New Roman" w:hAnsi="Times New Roman" w:cs="Times New Roman"/>
        </w:rPr>
      </w:pPr>
    </w:p>
    <w:p w14:paraId="6AABD078" w14:textId="77777777" w:rsidR="00512706" w:rsidRPr="0078589A" w:rsidRDefault="00512706" w:rsidP="00512706">
      <w:pPr>
        <w:jc w:val="both"/>
        <w:rPr>
          <w:rFonts w:ascii="Times New Roman" w:hAnsi="Times New Roman" w:cs="Times New Roman"/>
          <w:color w:val="000000" w:themeColor="text1"/>
          <w:u w:val="single"/>
        </w:rPr>
      </w:pPr>
      <w:r w:rsidRPr="0078589A">
        <w:rPr>
          <w:rFonts w:ascii="Times New Roman" w:hAnsi="Times New Roman" w:cs="Times New Roman"/>
          <w:color w:val="000000" w:themeColor="text1"/>
          <w:u w:val="single"/>
        </w:rPr>
        <w:t>Opis programa:</w:t>
      </w:r>
    </w:p>
    <w:p w14:paraId="5C696CB3" w14:textId="77777777" w:rsidR="00512706" w:rsidRPr="0078589A" w:rsidRDefault="00512706" w:rsidP="00512706">
      <w:pPr>
        <w:spacing w:after="0"/>
        <w:jc w:val="both"/>
        <w:rPr>
          <w:rFonts w:ascii="Times New Roman" w:eastAsia="Times New Roman" w:hAnsi="Times New Roman" w:cs="Times New Roman"/>
          <w:color w:val="000000" w:themeColor="text1"/>
        </w:rPr>
      </w:pPr>
      <w:r w:rsidRPr="0078589A">
        <w:rPr>
          <w:rFonts w:ascii="Times New Roman" w:eastAsia="Times New Roman" w:hAnsi="Times New Roman" w:cs="Times New Roman"/>
          <w:color w:val="000000" w:themeColor="text1"/>
        </w:rPr>
        <w:t>Temeljem odredbi Zakona o komunalnom gospodarstvu utvrđena je obveza jedinica lokalne samouprave da za kalendarsku godinu u skladu s predvidivim sredstvima i izvorima financiranja, donosi Program građenja komunalne infrastrukture. Programom se utvrđuje građenje komunalne infrastrukture za građevine komunalne infrastrukture koje će se graditi radi uređenja neuređenih dijelova građevinskog područja, građevine komunalne infrastrukture koje će se graditi u uređenim dijelovima građevinskog područja, građevine komunalne infrastrukture koje će se graditi izvan građevinskog područja, postojeće građevine komunalne infrastrukture koje će se rekonstruirati i način rekonstrukcije. Program sadrži procjenu troškova projektiranja, revizije, građenja, provedbe stručnog nadzora građenja i provedbe vođenja projekata građenja komunalne infrastrukture s naznakom izvora njihova financiranja.</w:t>
      </w:r>
    </w:p>
    <w:p w14:paraId="537BF873" w14:textId="77777777" w:rsidR="00512706" w:rsidRPr="0078589A" w:rsidRDefault="00512706" w:rsidP="00512706">
      <w:pPr>
        <w:spacing w:after="0"/>
        <w:jc w:val="both"/>
        <w:rPr>
          <w:rFonts w:ascii="Times New Roman" w:eastAsia="Times New Roman" w:hAnsi="Times New Roman" w:cs="Times New Roman"/>
          <w:color w:val="C00000"/>
        </w:rPr>
      </w:pPr>
    </w:p>
    <w:p w14:paraId="55F7436B" w14:textId="77777777"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Zakonska osnova:</w:t>
      </w:r>
    </w:p>
    <w:p w14:paraId="09E25271"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komunalnom gospodarstvu („Narodne novine“ broj </w:t>
      </w:r>
      <w:hyperlink r:id="rId17" w:tgtFrame="_blank" w:history="1">
        <w:r w:rsidRPr="00512706">
          <w:rPr>
            <w:rFonts w:ascii="Times New Roman" w:hAnsi="Times New Roman" w:cs="Times New Roman"/>
            <w:sz w:val="24"/>
            <w:szCs w:val="24"/>
          </w:rPr>
          <w:t>68/18</w:t>
        </w:r>
      </w:hyperlink>
      <w:r w:rsidRPr="00512706">
        <w:rPr>
          <w:rFonts w:ascii="Times New Roman" w:hAnsi="Times New Roman" w:cs="Times New Roman"/>
          <w:sz w:val="24"/>
          <w:szCs w:val="24"/>
        </w:rPr>
        <w:t>, </w:t>
      </w:r>
      <w:hyperlink r:id="rId18" w:tgtFrame="_blank" w:history="1">
        <w:r w:rsidRPr="00512706">
          <w:rPr>
            <w:rFonts w:ascii="Times New Roman" w:hAnsi="Times New Roman" w:cs="Times New Roman"/>
            <w:sz w:val="24"/>
            <w:szCs w:val="24"/>
          </w:rPr>
          <w:t>110/18</w:t>
        </w:r>
      </w:hyperlink>
      <w:r w:rsidRPr="00512706">
        <w:rPr>
          <w:rFonts w:ascii="Times New Roman" w:hAnsi="Times New Roman" w:cs="Times New Roman"/>
          <w:sz w:val="24"/>
          <w:szCs w:val="24"/>
        </w:rPr>
        <w:t>, </w:t>
      </w:r>
      <w:hyperlink r:id="rId19" w:tgtFrame="_blank" w:history="1">
        <w:r w:rsidRPr="00512706">
          <w:rPr>
            <w:rFonts w:ascii="Times New Roman" w:hAnsi="Times New Roman" w:cs="Times New Roman"/>
            <w:sz w:val="24"/>
            <w:szCs w:val="24"/>
          </w:rPr>
          <w:t>32/20</w:t>
        </w:r>
      </w:hyperlink>
      <w:r w:rsidRPr="00512706">
        <w:rPr>
          <w:rFonts w:ascii="Times New Roman" w:hAnsi="Times New Roman" w:cs="Times New Roman"/>
          <w:sz w:val="24"/>
          <w:szCs w:val="24"/>
        </w:rPr>
        <w:t>)</w:t>
      </w:r>
    </w:p>
    <w:p w14:paraId="4A81621C"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lokalnoj i područnoj (regionalnoj) samoupravi („Narodne novine“ broj 33/01,60/01,129/05,109/07,125/08,36/09,150/11,144/12,19/13,137/15,13/17, 98/19,144/20),</w:t>
      </w:r>
    </w:p>
    <w:p w14:paraId="609DBAB0"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službenicima i namještenicima u lokalnoj i područnoj (regionalnoj) samoupravi („Narodne novine“ broj 86/08,61/11,4/18,112/19),</w:t>
      </w:r>
    </w:p>
    <w:p w14:paraId="1E0FEF12"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općem upravnom postupku („Narodne novine“ broj 47/09,110/21),</w:t>
      </w:r>
    </w:p>
    <w:p w14:paraId="6453460D"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javnoj nabavi („Narodne novine“ broj 120/16,114/22),</w:t>
      </w:r>
    </w:p>
    <w:p w14:paraId="69B3499F"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 xml:space="preserve">Zakon o pravu na pristup informacijama („Narodne novine“ broj 25/13, 85/15,69/22), </w:t>
      </w:r>
    </w:p>
    <w:p w14:paraId="1E1C3DFE"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radu  („Narodne novine“  broj 93/14,127/17, 98/19),</w:t>
      </w:r>
    </w:p>
    <w:p w14:paraId="3C82FBF6"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Uredba o uredskom poslovanju  („Narodne novine“ broj 75/21),</w:t>
      </w:r>
    </w:p>
    <w:p w14:paraId="0808D92C"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Statut Grada Poreča-</w:t>
      </w:r>
      <w:proofErr w:type="spellStart"/>
      <w:r w:rsidRPr="00512706">
        <w:rPr>
          <w:rFonts w:ascii="Times New Roman" w:hAnsi="Times New Roman" w:cs="Times New Roman"/>
          <w:sz w:val="24"/>
          <w:szCs w:val="24"/>
        </w:rPr>
        <w:t>Parenzo</w:t>
      </w:r>
      <w:proofErr w:type="spellEnd"/>
      <w:r w:rsidRPr="00512706">
        <w:rPr>
          <w:rFonts w:ascii="Times New Roman" w:hAnsi="Times New Roman" w:cs="Times New Roman"/>
          <w:sz w:val="24"/>
          <w:szCs w:val="24"/>
        </w:rPr>
        <w:t xml:space="preserve"> („Službeni glasnik Grada Poreča-</w:t>
      </w:r>
      <w:proofErr w:type="spellStart"/>
      <w:r w:rsidRPr="00512706">
        <w:rPr>
          <w:rFonts w:ascii="Times New Roman" w:hAnsi="Times New Roman" w:cs="Times New Roman"/>
          <w:sz w:val="24"/>
          <w:szCs w:val="24"/>
        </w:rPr>
        <w:t>Parenzo</w:t>
      </w:r>
      <w:proofErr w:type="spellEnd"/>
      <w:r w:rsidRPr="00512706">
        <w:rPr>
          <w:rFonts w:ascii="Times New Roman" w:hAnsi="Times New Roman" w:cs="Times New Roman"/>
          <w:sz w:val="24"/>
          <w:szCs w:val="24"/>
        </w:rPr>
        <w:t>“ broj 2/13,10/18, 2/21),</w:t>
      </w:r>
    </w:p>
    <w:p w14:paraId="5680276D" w14:textId="77777777" w:rsidR="00512706" w:rsidRPr="00512706" w:rsidRDefault="00512706" w:rsidP="00512706">
      <w:pPr>
        <w:pStyle w:val="Odlomakpopisa"/>
        <w:numPr>
          <w:ilvl w:val="0"/>
          <w:numId w:val="35"/>
        </w:numPr>
        <w:spacing w:line="276" w:lineRule="auto"/>
        <w:rPr>
          <w:rFonts w:ascii="Times New Roman" w:hAnsi="Times New Roman" w:cs="Times New Roman"/>
          <w:sz w:val="24"/>
          <w:szCs w:val="24"/>
        </w:rPr>
      </w:pPr>
      <w:r w:rsidRPr="00512706">
        <w:rPr>
          <w:rFonts w:ascii="Times New Roman" w:hAnsi="Times New Roman" w:cs="Times New Roman"/>
          <w:sz w:val="24"/>
          <w:szCs w:val="24"/>
        </w:rPr>
        <w:t>podzakonski akti.</w:t>
      </w:r>
    </w:p>
    <w:p w14:paraId="0D757484" w14:textId="77777777" w:rsidR="00512706" w:rsidRPr="0078589A" w:rsidRDefault="00512706" w:rsidP="00512706">
      <w:pPr>
        <w:spacing w:after="0"/>
        <w:contextualSpacing/>
        <w:jc w:val="both"/>
        <w:rPr>
          <w:rFonts w:ascii="Times New Roman" w:eastAsia="Times New Roman" w:hAnsi="Times New Roman" w:cs="Times New Roman"/>
        </w:rPr>
      </w:pPr>
    </w:p>
    <w:p w14:paraId="6E039F5A" w14:textId="77777777"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Ciljevi provedbe programa u razdoblju 202.-2026.:</w:t>
      </w:r>
    </w:p>
    <w:p w14:paraId="1C0530C4" w14:textId="77777777"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 xml:space="preserve">Na temelju Zakona o komunalnom gospodarstvu, predstavničko tijelo jedinice lokalne samouprave donosi Program građenja komunalne infrastrukture za kalendarsku godinu. Donošenjem Programa građenja komunalne infrastrukture, Grad Poreč – </w:t>
      </w:r>
      <w:proofErr w:type="spellStart"/>
      <w:r w:rsidRPr="0078589A">
        <w:rPr>
          <w:rFonts w:ascii="Times New Roman" w:eastAsia="Times New Roman" w:hAnsi="Times New Roman" w:cs="Times New Roman"/>
        </w:rPr>
        <w:t>Parenzo</w:t>
      </w:r>
      <w:proofErr w:type="spellEnd"/>
      <w:r w:rsidRPr="0078589A">
        <w:rPr>
          <w:rFonts w:ascii="Times New Roman" w:eastAsia="Times New Roman" w:hAnsi="Times New Roman" w:cs="Times New Roman"/>
        </w:rPr>
        <w:t xml:space="preserve">, obvezan je izgraditi objekte i uređaje komunalne infrastrukture za kalendarsku godinu sukladno tom Programu, u skladu sa zakonskom regulativom i raspoloživim financijskim sredstvima. Realizacija Programa građenja komunalne infrastrukture uključuje poslove i rashode na građevine koje će se graditi i/ili rekonstruirati radi uređenja neuređenih dijelova, u uređenim dijelovima i izvan građevinskog područja za nerazvrstane ceste, javne površine na kojima nije dopušten promet motornih vozila, građevina javne odvodnje oborinskih voda, javne zelene površine, građevine, uređaje i predmete javne namjene i javnu rasvjetu.    </w:t>
      </w:r>
    </w:p>
    <w:p w14:paraId="0E2C866E" w14:textId="77777777" w:rsidR="00512706" w:rsidRDefault="00512706" w:rsidP="00512706">
      <w:pPr>
        <w:spacing w:after="0"/>
        <w:ind w:left="720"/>
        <w:contextualSpacing/>
        <w:jc w:val="both"/>
        <w:rPr>
          <w:rFonts w:ascii="Times New Roman" w:eastAsia="Times New Roman" w:hAnsi="Times New Roman" w:cs="Times New Roman"/>
        </w:rPr>
      </w:pPr>
    </w:p>
    <w:p w14:paraId="5D2DD86A" w14:textId="77777777" w:rsidR="00512706" w:rsidRDefault="00512706" w:rsidP="00512706">
      <w:pPr>
        <w:spacing w:after="0"/>
        <w:ind w:left="720"/>
        <w:contextualSpacing/>
        <w:jc w:val="both"/>
        <w:rPr>
          <w:rFonts w:ascii="Times New Roman" w:eastAsia="Times New Roman" w:hAnsi="Times New Roman" w:cs="Times New Roman"/>
        </w:rPr>
      </w:pPr>
    </w:p>
    <w:p w14:paraId="42D44C06" w14:textId="77777777" w:rsidR="00512706" w:rsidRPr="0078589A" w:rsidRDefault="00512706" w:rsidP="00512706">
      <w:pPr>
        <w:spacing w:after="0"/>
        <w:ind w:left="720"/>
        <w:contextualSpacing/>
        <w:jc w:val="both"/>
        <w:rPr>
          <w:rFonts w:ascii="Times New Roman" w:eastAsia="Times New Roman" w:hAnsi="Times New Roman" w:cs="Times New Roman"/>
        </w:rPr>
      </w:pPr>
    </w:p>
    <w:p w14:paraId="65756323" w14:textId="77777777"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lastRenderedPageBreak/>
        <w:t>Procjena i ishodište potrebnih sredstava za aktivnostima unutar programa:</w:t>
      </w:r>
    </w:p>
    <w:p w14:paraId="63691133" w14:textId="77777777" w:rsidR="00512706" w:rsidRPr="0078589A" w:rsidRDefault="00512706" w:rsidP="00512706">
      <w:pPr>
        <w:rPr>
          <w:rFonts w:ascii="Times New Roman" w:hAnsi="Times New Roman" w:cs="Times New Roman"/>
          <w:bCs/>
        </w:rPr>
      </w:pPr>
      <w:r w:rsidRPr="0078589A">
        <w:rPr>
          <w:rFonts w:ascii="Times New Roman" w:hAnsi="Times New Roman" w:cs="Times New Roman"/>
          <w:bCs/>
        </w:rPr>
        <w:t>Pregled financijskih sredstava po aktivnostima/projektima unutar programa:</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8"/>
        <w:gridCol w:w="1275"/>
        <w:gridCol w:w="1266"/>
        <w:gridCol w:w="1428"/>
      </w:tblGrid>
      <w:tr w:rsidR="00512706" w:rsidRPr="0078589A" w14:paraId="2224CF79" w14:textId="77777777" w:rsidTr="00DD714B">
        <w:trPr>
          <w:trHeight w:val="255"/>
        </w:trPr>
        <w:tc>
          <w:tcPr>
            <w:tcW w:w="704" w:type="dxa"/>
            <w:shd w:val="clear" w:color="auto" w:fill="auto"/>
            <w:noWrap/>
            <w:vAlign w:val="center"/>
          </w:tcPr>
          <w:p w14:paraId="50C5C969" w14:textId="77777777" w:rsidR="00512706" w:rsidRPr="0078589A" w:rsidRDefault="00512706" w:rsidP="00DD714B">
            <w:pPr>
              <w:pStyle w:val="Odlomakpopisa"/>
              <w:ind w:left="22" w:hanging="22"/>
              <w:jc w:val="center"/>
              <w:rPr>
                <w:b/>
              </w:rPr>
            </w:pPr>
            <w:r w:rsidRPr="0078589A">
              <w:rPr>
                <w:b/>
              </w:rPr>
              <w:t>R.br.</w:t>
            </w:r>
          </w:p>
        </w:tc>
        <w:tc>
          <w:tcPr>
            <w:tcW w:w="4258" w:type="dxa"/>
            <w:shd w:val="clear" w:color="auto" w:fill="auto"/>
            <w:noWrap/>
            <w:vAlign w:val="center"/>
          </w:tcPr>
          <w:p w14:paraId="4ECCB2F6" w14:textId="77777777" w:rsidR="00512706" w:rsidRPr="0078589A" w:rsidRDefault="00512706" w:rsidP="00DD714B">
            <w:pPr>
              <w:contextualSpacing/>
              <w:jc w:val="center"/>
              <w:rPr>
                <w:rFonts w:ascii="Times New Roman" w:eastAsia="Times New Roman" w:hAnsi="Times New Roman" w:cs="Times New Roman"/>
                <w:b/>
                <w:sz w:val="20"/>
                <w:szCs w:val="20"/>
              </w:rPr>
            </w:pPr>
            <w:r w:rsidRPr="0078589A">
              <w:rPr>
                <w:rFonts w:ascii="Times New Roman" w:hAnsi="Times New Roman" w:cs="Times New Roman"/>
                <w:b/>
                <w:sz w:val="20"/>
                <w:szCs w:val="20"/>
              </w:rPr>
              <w:t>Naziv</w:t>
            </w:r>
          </w:p>
        </w:tc>
        <w:tc>
          <w:tcPr>
            <w:tcW w:w="1275" w:type="dxa"/>
            <w:shd w:val="clear" w:color="auto" w:fill="auto"/>
            <w:noWrap/>
            <w:vAlign w:val="center"/>
          </w:tcPr>
          <w:p w14:paraId="1DFA5DD6" w14:textId="77777777" w:rsidR="00512706" w:rsidRPr="0078589A" w:rsidRDefault="00512706" w:rsidP="00DD714B">
            <w:pPr>
              <w:contextualSpacing/>
              <w:jc w:val="center"/>
              <w:rPr>
                <w:rFonts w:ascii="Times New Roman" w:hAnsi="Times New Roman" w:cs="Times New Roman"/>
                <w:b/>
                <w:sz w:val="20"/>
                <w:szCs w:val="20"/>
              </w:rPr>
            </w:pPr>
            <w:r w:rsidRPr="0078589A">
              <w:rPr>
                <w:rFonts w:ascii="Times New Roman" w:hAnsi="Times New Roman" w:cs="Times New Roman"/>
                <w:b/>
                <w:sz w:val="20"/>
                <w:szCs w:val="20"/>
              </w:rPr>
              <w:t>Proračun</w:t>
            </w:r>
          </w:p>
          <w:p w14:paraId="28EEA5BF" w14:textId="77777777" w:rsidR="00512706" w:rsidRPr="0078589A" w:rsidRDefault="00512706" w:rsidP="00DD714B">
            <w:pPr>
              <w:contextualSpacing/>
              <w:jc w:val="center"/>
              <w:rPr>
                <w:rFonts w:ascii="Times New Roman" w:eastAsia="Times New Roman" w:hAnsi="Times New Roman" w:cs="Times New Roman"/>
                <w:b/>
                <w:sz w:val="20"/>
                <w:szCs w:val="20"/>
              </w:rPr>
            </w:pPr>
            <w:r w:rsidRPr="0078589A">
              <w:rPr>
                <w:rFonts w:ascii="Times New Roman" w:hAnsi="Times New Roman" w:cs="Times New Roman"/>
                <w:b/>
                <w:sz w:val="20"/>
                <w:szCs w:val="20"/>
              </w:rPr>
              <w:t>2024.</w:t>
            </w:r>
          </w:p>
        </w:tc>
        <w:tc>
          <w:tcPr>
            <w:tcW w:w="1266" w:type="dxa"/>
            <w:shd w:val="clear" w:color="auto" w:fill="auto"/>
            <w:noWrap/>
            <w:vAlign w:val="center"/>
          </w:tcPr>
          <w:p w14:paraId="66596368" w14:textId="77777777" w:rsidR="00512706" w:rsidRPr="0078589A" w:rsidRDefault="00512706" w:rsidP="00DD714B">
            <w:pPr>
              <w:contextualSpacing/>
              <w:jc w:val="center"/>
              <w:rPr>
                <w:rFonts w:ascii="Times New Roman" w:hAnsi="Times New Roman" w:cs="Times New Roman"/>
                <w:b/>
                <w:sz w:val="20"/>
                <w:szCs w:val="20"/>
              </w:rPr>
            </w:pPr>
            <w:r w:rsidRPr="0078589A">
              <w:rPr>
                <w:rFonts w:ascii="Times New Roman" w:hAnsi="Times New Roman" w:cs="Times New Roman"/>
                <w:b/>
                <w:sz w:val="20"/>
                <w:szCs w:val="20"/>
              </w:rPr>
              <w:t>Projekcija</w:t>
            </w:r>
          </w:p>
          <w:p w14:paraId="0E477084" w14:textId="77777777" w:rsidR="00512706" w:rsidRPr="0078589A" w:rsidRDefault="00512706" w:rsidP="00DD714B">
            <w:pPr>
              <w:contextualSpacing/>
              <w:jc w:val="center"/>
              <w:rPr>
                <w:rFonts w:ascii="Times New Roman" w:eastAsia="Times New Roman" w:hAnsi="Times New Roman" w:cs="Times New Roman"/>
                <w:b/>
                <w:sz w:val="20"/>
                <w:szCs w:val="20"/>
              </w:rPr>
            </w:pPr>
            <w:r w:rsidRPr="0078589A">
              <w:rPr>
                <w:rFonts w:ascii="Times New Roman" w:hAnsi="Times New Roman" w:cs="Times New Roman"/>
                <w:b/>
                <w:sz w:val="20"/>
                <w:szCs w:val="20"/>
              </w:rPr>
              <w:t>2025.</w:t>
            </w:r>
          </w:p>
        </w:tc>
        <w:tc>
          <w:tcPr>
            <w:tcW w:w="1428" w:type="dxa"/>
            <w:shd w:val="clear" w:color="auto" w:fill="auto"/>
            <w:noWrap/>
            <w:vAlign w:val="center"/>
          </w:tcPr>
          <w:p w14:paraId="65B4225C" w14:textId="77777777" w:rsidR="00512706" w:rsidRPr="0078589A" w:rsidRDefault="00512706" w:rsidP="00DD714B">
            <w:pPr>
              <w:contextualSpacing/>
              <w:jc w:val="center"/>
              <w:rPr>
                <w:rFonts w:ascii="Times New Roman" w:hAnsi="Times New Roman" w:cs="Times New Roman"/>
                <w:b/>
                <w:sz w:val="20"/>
                <w:szCs w:val="20"/>
              </w:rPr>
            </w:pPr>
            <w:r w:rsidRPr="0078589A">
              <w:rPr>
                <w:rFonts w:ascii="Times New Roman" w:hAnsi="Times New Roman" w:cs="Times New Roman"/>
                <w:b/>
                <w:sz w:val="20"/>
                <w:szCs w:val="20"/>
              </w:rPr>
              <w:t>Projekcija</w:t>
            </w:r>
          </w:p>
          <w:p w14:paraId="4A971C48" w14:textId="77777777" w:rsidR="00512706" w:rsidRPr="0078589A" w:rsidRDefault="00512706" w:rsidP="00DD714B">
            <w:pPr>
              <w:contextualSpacing/>
              <w:jc w:val="center"/>
              <w:rPr>
                <w:rFonts w:ascii="Times New Roman" w:eastAsia="Times New Roman" w:hAnsi="Times New Roman" w:cs="Times New Roman"/>
                <w:b/>
                <w:sz w:val="20"/>
                <w:szCs w:val="20"/>
              </w:rPr>
            </w:pPr>
            <w:r w:rsidRPr="0078589A">
              <w:rPr>
                <w:rFonts w:ascii="Times New Roman" w:hAnsi="Times New Roman" w:cs="Times New Roman"/>
                <w:b/>
                <w:sz w:val="20"/>
                <w:szCs w:val="20"/>
              </w:rPr>
              <w:t>2026.</w:t>
            </w:r>
          </w:p>
        </w:tc>
      </w:tr>
      <w:tr w:rsidR="00512706" w:rsidRPr="0078589A" w14:paraId="4533515D" w14:textId="77777777" w:rsidTr="00DD714B">
        <w:trPr>
          <w:trHeight w:val="255"/>
        </w:trPr>
        <w:tc>
          <w:tcPr>
            <w:tcW w:w="704" w:type="dxa"/>
            <w:shd w:val="clear" w:color="auto" w:fill="auto"/>
            <w:noWrap/>
            <w:vAlign w:val="center"/>
            <w:hideMark/>
          </w:tcPr>
          <w:p w14:paraId="79381C36"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789F39DA"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K101001 Rekonstrukcija cesta, nogostupa i puteva</w:t>
            </w:r>
          </w:p>
        </w:tc>
        <w:tc>
          <w:tcPr>
            <w:tcW w:w="1275" w:type="dxa"/>
            <w:shd w:val="clear" w:color="auto" w:fill="auto"/>
            <w:noWrap/>
            <w:vAlign w:val="center"/>
            <w:hideMark/>
          </w:tcPr>
          <w:p w14:paraId="0F7B5250"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1.430.000,00</w:t>
            </w:r>
          </w:p>
        </w:tc>
        <w:tc>
          <w:tcPr>
            <w:tcW w:w="1266" w:type="dxa"/>
            <w:shd w:val="clear" w:color="auto" w:fill="auto"/>
            <w:noWrap/>
            <w:vAlign w:val="center"/>
            <w:hideMark/>
          </w:tcPr>
          <w:p w14:paraId="0911931E"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1.430.000,00</w:t>
            </w:r>
          </w:p>
        </w:tc>
        <w:tc>
          <w:tcPr>
            <w:tcW w:w="1428" w:type="dxa"/>
            <w:shd w:val="clear" w:color="auto" w:fill="auto"/>
            <w:noWrap/>
            <w:vAlign w:val="center"/>
            <w:hideMark/>
          </w:tcPr>
          <w:p w14:paraId="0245A764"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2.030.000,00</w:t>
            </w:r>
          </w:p>
        </w:tc>
      </w:tr>
      <w:tr w:rsidR="00512706" w:rsidRPr="0078589A" w14:paraId="5B4FF92E" w14:textId="77777777" w:rsidTr="00DD714B">
        <w:trPr>
          <w:trHeight w:val="255"/>
        </w:trPr>
        <w:tc>
          <w:tcPr>
            <w:tcW w:w="704" w:type="dxa"/>
            <w:shd w:val="clear" w:color="auto" w:fill="auto"/>
            <w:noWrap/>
            <w:vAlign w:val="center"/>
            <w:hideMark/>
          </w:tcPr>
          <w:p w14:paraId="5CC532CE"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143AE766"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K101002 Imovinsko-pravni odnosi vezani za izgradnju cesta i javno prometnih površina</w:t>
            </w:r>
          </w:p>
        </w:tc>
        <w:tc>
          <w:tcPr>
            <w:tcW w:w="1275" w:type="dxa"/>
            <w:shd w:val="clear" w:color="auto" w:fill="auto"/>
            <w:noWrap/>
            <w:vAlign w:val="center"/>
            <w:hideMark/>
          </w:tcPr>
          <w:p w14:paraId="32CBF060"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160.000,00</w:t>
            </w:r>
          </w:p>
        </w:tc>
        <w:tc>
          <w:tcPr>
            <w:tcW w:w="1266" w:type="dxa"/>
            <w:shd w:val="clear" w:color="auto" w:fill="auto"/>
            <w:noWrap/>
            <w:vAlign w:val="center"/>
            <w:hideMark/>
          </w:tcPr>
          <w:p w14:paraId="54D14ED1"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160.000,00</w:t>
            </w:r>
          </w:p>
        </w:tc>
        <w:tc>
          <w:tcPr>
            <w:tcW w:w="1428" w:type="dxa"/>
            <w:shd w:val="clear" w:color="auto" w:fill="auto"/>
            <w:noWrap/>
            <w:vAlign w:val="center"/>
            <w:hideMark/>
          </w:tcPr>
          <w:p w14:paraId="7CC98DC0"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160.000,00</w:t>
            </w:r>
          </w:p>
        </w:tc>
      </w:tr>
      <w:tr w:rsidR="00512706" w:rsidRPr="0078589A" w14:paraId="061BE7FF" w14:textId="77777777" w:rsidTr="00DD714B">
        <w:trPr>
          <w:trHeight w:val="255"/>
        </w:trPr>
        <w:tc>
          <w:tcPr>
            <w:tcW w:w="704" w:type="dxa"/>
            <w:shd w:val="clear" w:color="auto" w:fill="auto"/>
            <w:noWrap/>
            <w:vAlign w:val="center"/>
            <w:hideMark/>
          </w:tcPr>
          <w:p w14:paraId="2617526C"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67C1C49C"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K101003 Izgradnja infrastrukture i prometnica zone </w:t>
            </w:r>
            <w:proofErr w:type="spellStart"/>
            <w:r w:rsidRPr="00F06CB3">
              <w:rPr>
                <w:rFonts w:ascii="Times New Roman" w:eastAsia="Times New Roman" w:hAnsi="Times New Roman" w:cs="Times New Roman"/>
                <w:sz w:val="20"/>
                <w:szCs w:val="20"/>
              </w:rPr>
              <w:t>Finida</w:t>
            </w:r>
            <w:proofErr w:type="spellEnd"/>
            <w:r w:rsidRPr="00F06CB3">
              <w:rPr>
                <w:rFonts w:ascii="Times New Roman" w:eastAsia="Times New Roman" w:hAnsi="Times New Roman" w:cs="Times New Roman"/>
                <w:sz w:val="20"/>
                <w:szCs w:val="20"/>
              </w:rPr>
              <w:t xml:space="preserve"> sjever</w:t>
            </w:r>
          </w:p>
        </w:tc>
        <w:tc>
          <w:tcPr>
            <w:tcW w:w="1275" w:type="dxa"/>
            <w:shd w:val="clear" w:color="auto" w:fill="auto"/>
            <w:noWrap/>
            <w:vAlign w:val="center"/>
            <w:hideMark/>
          </w:tcPr>
          <w:p w14:paraId="0FA08A8A"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37.000,00</w:t>
            </w:r>
          </w:p>
        </w:tc>
        <w:tc>
          <w:tcPr>
            <w:tcW w:w="1266" w:type="dxa"/>
            <w:shd w:val="clear" w:color="auto" w:fill="auto"/>
            <w:noWrap/>
            <w:vAlign w:val="center"/>
            <w:hideMark/>
          </w:tcPr>
          <w:p w14:paraId="1CEF78E5"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29FDBBD7"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410FCC72" w14:textId="77777777" w:rsidTr="00DD714B">
        <w:trPr>
          <w:trHeight w:val="255"/>
        </w:trPr>
        <w:tc>
          <w:tcPr>
            <w:tcW w:w="704" w:type="dxa"/>
            <w:shd w:val="clear" w:color="auto" w:fill="auto"/>
            <w:noWrap/>
            <w:vAlign w:val="center"/>
            <w:hideMark/>
          </w:tcPr>
          <w:p w14:paraId="779FE0A6"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4B7A374A"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K101004 Izgradnja infrastrukture i prometnica zone Srednji </w:t>
            </w:r>
            <w:proofErr w:type="spellStart"/>
            <w:r w:rsidRPr="00F06CB3">
              <w:rPr>
                <w:rFonts w:ascii="Times New Roman" w:eastAsia="Times New Roman" w:hAnsi="Times New Roman" w:cs="Times New Roman"/>
                <w:sz w:val="20"/>
                <w:szCs w:val="20"/>
              </w:rPr>
              <w:t>Špadići</w:t>
            </w:r>
            <w:proofErr w:type="spellEnd"/>
          </w:p>
        </w:tc>
        <w:tc>
          <w:tcPr>
            <w:tcW w:w="1275" w:type="dxa"/>
            <w:shd w:val="clear" w:color="auto" w:fill="auto"/>
            <w:noWrap/>
            <w:vAlign w:val="center"/>
            <w:hideMark/>
          </w:tcPr>
          <w:p w14:paraId="2AA7FCCF"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27.000,00</w:t>
            </w:r>
          </w:p>
        </w:tc>
        <w:tc>
          <w:tcPr>
            <w:tcW w:w="1266" w:type="dxa"/>
            <w:shd w:val="clear" w:color="auto" w:fill="auto"/>
            <w:noWrap/>
            <w:vAlign w:val="center"/>
            <w:hideMark/>
          </w:tcPr>
          <w:p w14:paraId="099A4C65"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7F718532"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42876267" w14:textId="77777777" w:rsidTr="00DD714B">
        <w:trPr>
          <w:trHeight w:val="255"/>
        </w:trPr>
        <w:tc>
          <w:tcPr>
            <w:tcW w:w="704" w:type="dxa"/>
            <w:shd w:val="clear" w:color="auto" w:fill="auto"/>
            <w:noWrap/>
            <w:vAlign w:val="center"/>
            <w:hideMark/>
          </w:tcPr>
          <w:p w14:paraId="1622FFDE"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57BEA1F1"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K101006 Infrastruktura Servisne zone III</w:t>
            </w:r>
          </w:p>
        </w:tc>
        <w:tc>
          <w:tcPr>
            <w:tcW w:w="1275" w:type="dxa"/>
            <w:shd w:val="clear" w:color="auto" w:fill="auto"/>
            <w:noWrap/>
            <w:vAlign w:val="center"/>
            <w:hideMark/>
          </w:tcPr>
          <w:p w14:paraId="47578087"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30.000,00</w:t>
            </w:r>
          </w:p>
        </w:tc>
        <w:tc>
          <w:tcPr>
            <w:tcW w:w="1266" w:type="dxa"/>
            <w:shd w:val="clear" w:color="auto" w:fill="auto"/>
            <w:noWrap/>
            <w:vAlign w:val="center"/>
            <w:hideMark/>
          </w:tcPr>
          <w:p w14:paraId="02EA9D0E"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820.000,00</w:t>
            </w:r>
          </w:p>
        </w:tc>
        <w:tc>
          <w:tcPr>
            <w:tcW w:w="1428" w:type="dxa"/>
            <w:shd w:val="clear" w:color="auto" w:fill="auto"/>
            <w:noWrap/>
            <w:vAlign w:val="center"/>
            <w:hideMark/>
          </w:tcPr>
          <w:p w14:paraId="7D97C5AC"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3A9FD798" w14:textId="77777777" w:rsidTr="00DD714B">
        <w:trPr>
          <w:trHeight w:val="255"/>
        </w:trPr>
        <w:tc>
          <w:tcPr>
            <w:tcW w:w="704" w:type="dxa"/>
            <w:shd w:val="clear" w:color="auto" w:fill="auto"/>
            <w:noWrap/>
            <w:vAlign w:val="center"/>
            <w:hideMark/>
          </w:tcPr>
          <w:p w14:paraId="5ED6F131"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76EFD497"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K101007 Raskrižje Vlašića - Vrsarska</w:t>
            </w:r>
          </w:p>
        </w:tc>
        <w:tc>
          <w:tcPr>
            <w:tcW w:w="1275" w:type="dxa"/>
            <w:shd w:val="clear" w:color="auto" w:fill="auto"/>
            <w:noWrap/>
            <w:vAlign w:val="center"/>
            <w:hideMark/>
          </w:tcPr>
          <w:p w14:paraId="69BBA55B"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266" w:type="dxa"/>
            <w:shd w:val="clear" w:color="auto" w:fill="auto"/>
            <w:noWrap/>
            <w:vAlign w:val="center"/>
            <w:hideMark/>
          </w:tcPr>
          <w:p w14:paraId="5EC381AD"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428" w:type="dxa"/>
            <w:shd w:val="clear" w:color="auto" w:fill="auto"/>
            <w:noWrap/>
            <w:vAlign w:val="center"/>
            <w:hideMark/>
          </w:tcPr>
          <w:p w14:paraId="0D52C017"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1A6FECB4" w14:textId="77777777" w:rsidTr="00DD714B">
        <w:trPr>
          <w:trHeight w:val="255"/>
        </w:trPr>
        <w:tc>
          <w:tcPr>
            <w:tcW w:w="704" w:type="dxa"/>
            <w:shd w:val="clear" w:color="auto" w:fill="auto"/>
            <w:noWrap/>
            <w:vAlign w:val="center"/>
            <w:hideMark/>
          </w:tcPr>
          <w:p w14:paraId="211EC6A0"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34B6AAE3"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K101008 Infrastruktura zone </w:t>
            </w:r>
            <w:proofErr w:type="spellStart"/>
            <w:r w:rsidRPr="00F06CB3">
              <w:rPr>
                <w:rFonts w:ascii="Times New Roman" w:eastAsia="Times New Roman" w:hAnsi="Times New Roman" w:cs="Times New Roman"/>
                <w:sz w:val="20"/>
                <w:szCs w:val="20"/>
              </w:rPr>
              <w:t>Saladinka</w:t>
            </w:r>
            <w:proofErr w:type="spellEnd"/>
          </w:p>
        </w:tc>
        <w:tc>
          <w:tcPr>
            <w:tcW w:w="1275" w:type="dxa"/>
            <w:shd w:val="clear" w:color="auto" w:fill="auto"/>
            <w:noWrap/>
            <w:vAlign w:val="center"/>
            <w:hideMark/>
          </w:tcPr>
          <w:p w14:paraId="5EC69A3C"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137.000,00</w:t>
            </w:r>
          </w:p>
        </w:tc>
        <w:tc>
          <w:tcPr>
            <w:tcW w:w="1266" w:type="dxa"/>
            <w:shd w:val="clear" w:color="auto" w:fill="auto"/>
            <w:noWrap/>
            <w:vAlign w:val="center"/>
            <w:hideMark/>
          </w:tcPr>
          <w:p w14:paraId="0417CC7D"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200C7EF9"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07973842" w14:textId="77777777" w:rsidTr="00DD714B">
        <w:trPr>
          <w:trHeight w:val="255"/>
        </w:trPr>
        <w:tc>
          <w:tcPr>
            <w:tcW w:w="704" w:type="dxa"/>
            <w:shd w:val="clear" w:color="auto" w:fill="auto"/>
            <w:noWrap/>
            <w:vAlign w:val="center"/>
            <w:hideMark/>
          </w:tcPr>
          <w:p w14:paraId="52D86B7D"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53A079CB"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K101009 Prometnica Gornji </w:t>
            </w:r>
            <w:proofErr w:type="spellStart"/>
            <w:r w:rsidRPr="00F06CB3">
              <w:rPr>
                <w:rFonts w:ascii="Times New Roman" w:eastAsia="Times New Roman" w:hAnsi="Times New Roman" w:cs="Times New Roman"/>
                <w:sz w:val="20"/>
                <w:szCs w:val="20"/>
              </w:rPr>
              <w:t>Špadići</w:t>
            </w:r>
            <w:proofErr w:type="spellEnd"/>
            <w:r w:rsidRPr="00F06CB3">
              <w:rPr>
                <w:rFonts w:ascii="Times New Roman" w:eastAsia="Times New Roman" w:hAnsi="Times New Roman" w:cs="Times New Roman"/>
                <w:sz w:val="20"/>
                <w:szCs w:val="20"/>
              </w:rPr>
              <w:t xml:space="preserve"> - škola </w:t>
            </w:r>
            <w:proofErr w:type="spellStart"/>
            <w:r w:rsidRPr="00F06CB3">
              <w:rPr>
                <w:rFonts w:ascii="Times New Roman" w:eastAsia="Times New Roman" w:hAnsi="Times New Roman" w:cs="Times New Roman"/>
                <w:sz w:val="20"/>
                <w:szCs w:val="20"/>
              </w:rPr>
              <w:t>Finida</w:t>
            </w:r>
            <w:proofErr w:type="spellEnd"/>
          </w:p>
        </w:tc>
        <w:tc>
          <w:tcPr>
            <w:tcW w:w="1275" w:type="dxa"/>
            <w:shd w:val="clear" w:color="auto" w:fill="auto"/>
            <w:noWrap/>
            <w:vAlign w:val="center"/>
            <w:hideMark/>
          </w:tcPr>
          <w:p w14:paraId="4E6D435A"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40.000,00</w:t>
            </w:r>
          </w:p>
        </w:tc>
        <w:tc>
          <w:tcPr>
            <w:tcW w:w="1266" w:type="dxa"/>
            <w:shd w:val="clear" w:color="auto" w:fill="auto"/>
            <w:noWrap/>
            <w:vAlign w:val="center"/>
            <w:hideMark/>
          </w:tcPr>
          <w:p w14:paraId="50BDAF08"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17F0AFDC"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12A3738B" w14:textId="77777777" w:rsidTr="00DD714B">
        <w:trPr>
          <w:trHeight w:val="255"/>
        </w:trPr>
        <w:tc>
          <w:tcPr>
            <w:tcW w:w="704" w:type="dxa"/>
            <w:shd w:val="clear" w:color="auto" w:fill="auto"/>
            <w:noWrap/>
            <w:vAlign w:val="center"/>
            <w:hideMark/>
          </w:tcPr>
          <w:p w14:paraId="4F55EB55"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2E31EDED"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K101011 Infrastruktura zone UPU </w:t>
            </w:r>
            <w:proofErr w:type="spellStart"/>
            <w:r w:rsidRPr="00F06CB3">
              <w:rPr>
                <w:rFonts w:ascii="Times New Roman" w:eastAsia="Times New Roman" w:hAnsi="Times New Roman" w:cs="Times New Roman"/>
                <w:sz w:val="20"/>
                <w:szCs w:val="20"/>
              </w:rPr>
              <w:t>Špadići</w:t>
            </w:r>
            <w:proofErr w:type="spellEnd"/>
          </w:p>
        </w:tc>
        <w:tc>
          <w:tcPr>
            <w:tcW w:w="1275" w:type="dxa"/>
            <w:shd w:val="clear" w:color="auto" w:fill="auto"/>
            <w:noWrap/>
            <w:vAlign w:val="center"/>
            <w:hideMark/>
          </w:tcPr>
          <w:p w14:paraId="4C8172F7"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133.000,00</w:t>
            </w:r>
          </w:p>
        </w:tc>
        <w:tc>
          <w:tcPr>
            <w:tcW w:w="1266" w:type="dxa"/>
            <w:shd w:val="clear" w:color="auto" w:fill="auto"/>
            <w:noWrap/>
            <w:vAlign w:val="center"/>
            <w:hideMark/>
          </w:tcPr>
          <w:p w14:paraId="1D244DB7"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14C6331C"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3BC292D1" w14:textId="77777777" w:rsidTr="00DD714B">
        <w:trPr>
          <w:trHeight w:val="255"/>
        </w:trPr>
        <w:tc>
          <w:tcPr>
            <w:tcW w:w="704" w:type="dxa"/>
            <w:shd w:val="clear" w:color="auto" w:fill="auto"/>
            <w:noWrap/>
            <w:vAlign w:val="center"/>
            <w:hideMark/>
          </w:tcPr>
          <w:p w14:paraId="23946215"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0E837727"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K101012 Infrastruktura zone </w:t>
            </w:r>
            <w:proofErr w:type="spellStart"/>
            <w:r w:rsidRPr="00F06CB3">
              <w:rPr>
                <w:rFonts w:ascii="Times New Roman" w:eastAsia="Times New Roman" w:hAnsi="Times New Roman" w:cs="Times New Roman"/>
                <w:sz w:val="20"/>
                <w:szCs w:val="20"/>
              </w:rPr>
              <w:t>Buići</w:t>
            </w:r>
            <w:proofErr w:type="spellEnd"/>
            <w:r w:rsidRPr="00F06CB3">
              <w:rPr>
                <w:rFonts w:ascii="Times New Roman" w:eastAsia="Times New Roman" w:hAnsi="Times New Roman" w:cs="Times New Roman"/>
                <w:sz w:val="20"/>
                <w:szCs w:val="20"/>
              </w:rPr>
              <w:t xml:space="preserve"> </w:t>
            </w:r>
            <w:proofErr w:type="spellStart"/>
            <w:r w:rsidRPr="00F06CB3">
              <w:rPr>
                <w:rFonts w:ascii="Times New Roman" w:eastAsia="Times New Roman" w:hAnsi="Times New Roman" w:cs="Times New Roman"/>
                <w:sz w:val="20"/>
                <w:szCs w:val="20"/>
              </w:rPr>
              <w:t>Žbandaj</w:t>
            </w:r>
            <w:proofErr w:type="spellEnd"/>
          </w:p>
        </w:tc>
        <w:tc>
          <w:tcPr>
            <w:tcW w:w="1275" w:type="dxa"/>
            <w:shd w:val="clear" w:color="auto" w:fill="auto"/>
            <w:noWrap/>
            <w:vAlign w:val="center"/>
            <w:hideMark/>
          </w:tcPr>
          <w:p w14:paraId="647EDD7F"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466.500,00</w:t>
            </w:r>
          </w:p>
        </w:tc>
        <w:tc>
          <w:tcPr>
            <w:tcW w:w="1266" w:type="dxa"/>
            <w:shd w:val="clear" w:color="auto" w:fill="auto"/>
            <w:noWrap/>
            <w:vAlign w:val="center"/>
            <w:hideMark/>
          </w:tcPr>
          <w:p w14:paraId="7204322B"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26057E14"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76D668B3" w14:textId="77777777" w:rsidTr="00DD714B">
        <w:trPr>
          <w:trHeight w:val="255"/>
        </w:trPr>
        <w:tc>
          <w:tcPr>
            <w:tcW w:w="704" w:type="dxa"/>
            <w:shd w:val="clear" w:color="auto" w:fill="auto"/>
            <w:noWrap/>
            <w:vAlign w:val="center"/>
            <w:hideMark/>
          </w:tcPr>
          <w:p w14:paraId="328735B1"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08239202"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K101014 Kružno raskrižje </w:t>
            </w:r>
            <w:proofErr w:type="spellStart"/>
            <w:r w:rsidRPr="00F06CB3">
              <w:rPr>
                <w:rFonts w:ascii="Times New Roman" w:eastAsia="Times New Roman" w:hAnsi="Times New Roman" w:cs="Times New Roman"/>
                <w:sz w:val="20"/>
                <w:szCs w:val="20"/>
              </w:rPr>
              <w:t>I.L.Ribara</w:t>
            </w:r>
            <w:proofErr w:type="spellEnd"/>
            <w:r w:rsidRPr="00F06CB3">
              <w:rPr>
                <w:rFonts w:ascii="Times New Roman" w:eastAsia="Times New Roman" w:hAnsi="Times New Roman" w:cs="Times New Roman"/>
                <w:sz w:val="20"/>
                <w:szCs w:val="20"/>
              </w:rPr>
              <w:t xml:space="preserve"> - </w:t>
            </w:r>
            <w:proofErr w:type="spellStart"/>
            <w:r w:rsidRPr="00F06CB3">
              <w:rPr>
                <w:rFonts w:ascii="Times New Roman" w:eastAsia="Times New Roman" w:hAnsi="Times New Roman" w:cs="Times New Roman"/>
                <w:sz w:val="20"/>
                <w:szCs w:val="20"/>
              </w:rPr>
              <w:t>Somogy</w:t>
            </w:r>
            <w:proofErr w:type="spellEnd"/>
          </w:p>
        </w:tc>
        <w:tc>
          <w:tcPr>
            <w:tcW w:w="1275" w:type="dxa"/>
            <w:shd w:val="clear" w:color="auto" w:fill="auto"/>
            <w:noWrap/>
            <w:vAlign w:val="center"/>
            <w:hideMark/>
          </w:tcPr>
          <w:p w14:paraId="57A50DDF"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27.000,00</w:t>
            </w:r>
          </w:p>
        </w:tc>
        <w:tc>
          <w:tcPr>
            <w:tcW w:w="1266" w:type="dxa"/>
            <w:shd w:val="clear" w:color="auto" w:fill="auto"/>
            <w:noWrap/>
            <w:vAlign w:val="center"/>
            <w:hideMark/>
          </w:tcPr>
          <w:p w14:paraId="72121839"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3B383858"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037C826A" w14:textId="77777777" w:rsidTr="00DD714B">
        <w:trPr>
          <w:trHeight w:val="255"/>
        </w:trPr>
        <w:tc>
          <w:tcPr>
            <w:tcW w:w="704" w:type="dxa"/>
            <w:shd w:val="clear" w:color="auto" w:fill="auto"/>
            <w:noWrap/>
            <w:vAlign w:val="center"/>
            <w:hideMark/>
          </w:tcPr>
          <w:p w14:paraId="1A7B87FA"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101C397F"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K101016 Prometnica </w:t>
            </w:r>
            <w:proofErr w:type="spellStart"/>
            <w:r w:rsidRPr="00F06CB3">
              <w:rPr>
                <w:rFonts w:ascii="Times New Roman" w:eastAsia="Times New Roman" w:hAnsi="Times New Roman" w:cs="Times New Roman"/>
                <w:sz w:val="20"/>
                <w:szCs w:val="20"/>
              </w:rPr>
              <w:t>Bašarinka</w:t>
            </w:r>
            <w:proofErr w:type="spellEnd"/>
            <w:r w:rsidRPr="00F06CB3">
              <w:rPr>
                <w:rFonts w:ascii="Times New Roman" w:eastAsia="Times New Roman" w:hAnsi="Times New Roman" w:cs="Times New Roman"/>
                <w:sz w:val="20"/>
                <w:szCs w:val="20"/>
              </w:rPr>
              <w:t xml:space="preserve"> - Kukci</w:t>
            </w:r>
          </w:p>
        </w:tc>
        <w:tc>
          <w:tcPr>
            <w:tcW w:w="1275" w:type="dxa"/>
            <w:shd w:val="clear" w:color="auto" w:fill="auto"/>
            <w:noWrap/>
            <w:vAlign w:val="center"/>
            <w:hideMark/>
          </w:tcPr>
          <w:p w14:paraId="25D66F0A"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46.000,00</w:t>
            </w:r>
          </w:p>
        </w:tc>
        <w:tc>
          <w:tcPr>
            <w:tcW w:w="1266" w:type="dxa"/>
            <w:shd w:val="clear" w:color="auto" w:fill="auto"/>
            <w:noWrap/>
            <w:vAlign w:val="center"/>
            <w:hideMark/>
          </w:tcPr>
          <w:p w14:paraId="2E6EAB6D"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100.000,00</w:t>
            </w:r>
          </w:p>
        </w:tc>
        <w:tc>
          <w:tcPr>
            <w:tcW w:w="1428" w:type="dxa"/>
            <w:shd w:val="clear" w:color="auto" w:fill="auto"/>
            <w:noWrap/>
            <w:vAlign w:val="center"/>
            <w:hideMark/>
          </w:tcPr>
          <w:p w14:paraId="66B33170"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4B27C380" w14:textId="77777777" w:rsidTr="00DD714B">
        <w:trPr>
          <w:trHeight w:val="255"/>
        </w:trPr>
        <w:tc>
          <w:tcPr>
            <w:tcW w:w="704" w:type="dxa"/>
            <w:shd w:val="clear" w:color="auto" w:fill="auto"/>
            <w:noWrap/>
            <w:vAlign w:val="center"/>
            <w:hideMark/>
          </w:tcPr>
          <w:p w14:paraId="5AA3BF20"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56E80551"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K101018 Obilaznica Starog Červara</w:t>
            </w:r>
          </w:p>
        </w:tc>
        <w:tc>
          <w:tcPr>
            <w:tcW w:w="1275" w:type="dxa"/>
            <w:shd w:val="clear" w:color="auto" w:fill="auto"/>
            <w:noWrap/>
            <w:vAlign w:val="center"/>
            <w:hideMark/>
          </w:tcPr>
          <w:p w14:paraId="1E20D456"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6.700,00</w:t>
            </w:r>
          </w:p>
        </w:tc>
        <w:tc>
          <w:tcPr>
            <w:tcW w:w="1266" w:type="dxa"/>
            <w:shd w:val="clear" w:color="auto" w:fill="auto"/>
            <w:noWrap/>
            <w:vAlign w:val="center"/>
            <w:hideMark/>
          </w:tcPr>
          <w:p w14:paraId="6C7EADE6"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52E23568"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613C9EB2" w14:textId="77777777" w:rsidTr="00DD714B">
        <w:trPr>
          <w:trHeight w:val="255"/>
        </w:trPr>
        <w:tc>
          <w:tcPr>
            <w:tcW w:w="704" w:type="dxa"/>
            <w:shd w:val="clear" w:color="auto" w:fill="auto"/>
            <w:noWrap/>
            <w:vAlign w:val="center"/>
            <w:hideMark/>
          </w:tcPr>
          <w:p w14:paraId="4F83F4D8"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1454D92A"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K101019 Izgradnja prometnice UPU </w:t>
            </w:r>
            <w:proofErr w:type="spellStart"/>
            <w:r w:rsidRPr="00F06CB3">
              <w:rPr>
                <w:rFonts w:ascii="Times New Roman" w:eastAsia="Times New Roman" w:hAnsi="Times New Roman" w:cs="Times New Roman"/>
                <w:sz w:val="20"/>
                <w:szCs w:val="20"/>
              </w:rPr>
              <w:t>Vergotini</w:t>
            </w:r>
            <w:proofErr w:type="spellEnd"/>
          </w:p>
        </w:tc>
        <w:tc>
          <w:tcPr>
            <w:tcW w:w="1275" w:type="dxa"/>
            <w:shd w:val="clear" w:color="auto" w:fill="auto"/>
            <w:noWrap/>
            <w:vAlign w:val="center"/>
            <w:hideMark/>
          </w:tcPr>
          <w:p w14:paraId="161BD9CE"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266" w:type="dxa"/>
            <w:shd w:val="clear" w:color="auto" w:fill="auto"/>
            <w:noWrap/>
            <w:vAlign w:val="center"/>
            <w:hideMark/>
          </w:tcPr>
          <w:p w14:paraId="457F7A7E"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70.000,00</w:t>
            </w:r>
          </w:p>
        </w:tc>
        <w:tc>
          <w:tcPr>
            <w:tcW w:w="1428" w:type="dxa"/>
            <w:shd w:val="clear" w:color="auto" w:fill="auto"/>
            <w:noWrap/>
            <w:vAlign w:val="center"/>
            <w:hideMark/>
          </w:tcPr>
          <w:p w14:paraId="468B18A0"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1D585A43" w14:textId="77777777" w:rsidTr="00DD714B">
        <w:trPr>
          <w:trHeight w:val="255"/>
        </w:trPr>
        <w:tc>
          <w:tcPr>
            <w:tcW w:w="704" w:type="dxa"/>
            <w:shd w:val="clear" w:color="auto" w:fill="auto"/>
            <w:noWrap/>
            <w:vAlign w:val="center"/>
            <w:hideMark/>
          </w:tcPr>
          <w:p w14:paraId="6DA0F412"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52C03579"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K101020 Oborinska odvodnja naselja </w:t>
            </w:r>
            <w:proofErr w:type="spellStart"/>
            <w:r w:rsidRPr="00F06CB3">
              <w:rPr>
                <w:rFonts w:ascii="Times New Roman" w:eastAsia="Times New Roman" w:hAnsi="Times New Roman" w:cs="Times New Roman"/>
                <w:sz w:val="20"/>
                <w:szCs w:val="20"/>
              </w:rPr>
              <w:t>Špadići</w:t>
            </w:r>
            <w:proofErr w:type="spellEnd"/>
          </w:p>
        </w:tc>
        <w:tc>
          <w:tcPr>
            <w:tcW w:w="1275" w:type="dxa"/>
            <w:shd w:val="clear" w:color="auto" w:fill="auto"/>
            <w:noWrap/>
            <w:vAlign w:val="center"/>
            <w:hideMark/>
          </w:tcPr>
          <w:p w14:paraId="32D04231"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13.500,00</w:t>
            </w:r>
          </w:p>
        </w:tc>
        <w:tc>
          <w:tcPr>
            <w:tcW w:w="1266" w:type="dxa"/>
            <w:shd w:val="clear" w:color="auto" w:fill="auto"/>
            <w:noWrap/>
            <w:vAlign w:val="center"/>
            <w:hideMark/>
          </w:tcPr>
          <w:p w14:paraId="7A882677"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5438AD2C"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548F66AB" w14:textId="77777777" w:rsidTr="00DD714B">
        <w:trPr>
          <w:trHeight w:val="255"/>
        </w:trPr>
        <w:tc>
          <w:tcPr>
            <w:tcW w:w="704" w:type="dxa"/>
            <w:shd w:val="clear" w:color="auto" w:fill="auto"/>
            <w:noWrap/>
            <w:vAlign w:val="center"/>
            <w:hideMark/>
          </w:tcPr>
          <w:p w14:paraId="618B77AE"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3E7B4905"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K101021 Oborinska kanalizacija na više lokacija</w:t>
            </w:r>
          </w:p>
        </w:tc>
        <w:tc>
          <w:tcPr>
            <w:tcW w:w="1275" w:type="dxa"/>
            <w:shd w:val="clear" w:color="auto" w:fill="auto"/>
            <w:noWrap/>
            <w:vAlign w:val="center"/>
            <w:hideMark/>
          </w:tcPr>
          <w:p w14:paraId="1AAD137E"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66.500,00</w:t>
            </w:r>
          </w:p>
        </w:tc>
        <w:tc>
          <w:tcPr>
            <w:tcW w:w="1266" w:type="dxa"/>
            <w:shd w:val="clear" w:color="auto" w:fill="auto"/>
            <w:noWrap/>
            <w:vAlign w:val="center"/>
            <w:hideMark/>
          </w:tcPr>
          <w:p w14:paraId="7CD197F8"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66.500,00</w:t>
            </w:r>
          </w:p>
        </w:tc>
        <w:tc>
          <w:tcPr>
            <w:tcW w:w="1428" w:type="dxa"/>
            <w:shd w:val="clear" w:color="auto" w:fill="auto"/>
            <w:noWrap/>
            <w:vAlign w:val="center"/>
            <w:hideMark/>
          </w:tcPr>
          <w:p w14:paraId="0FC00513"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66.500,00</w:t>
            </w:r>
          </w:p>
        </w:tc>
      </w:tr>
      <w:tr w:rsidR="00512706" w:rsidRPr="0078589A" w14:paraId="572409DF" w14:textId="77777777" w:rsidTr="00DD714B">
        <w:trPr>
          <w:trHeight w:val="255"/>
        </w:trPr>
        <w:tc>
          <w:tcPr>
            <w:tcW w:w="704" w:type="dxa"/>
            <w:shd w:val="clear" w:color="auto" w:fill="auto"/>
            <w:noWrap/>
            <w:vAlign w:val="center"/>
            <w:hideMark/>
          </w:tcPr>
          <w:p w14:paraId="1C6293E0"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0CCFC57B"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K101022 Oborinska odvodnja Mate Vlašića</w:t>
            </w:r>
          </w:p>
        </w:tc>
        <w:tc>
          <w:tcPr>
            <w:tcW w:w="1275" w:type="dxa"/>
            <w:shd w:val="clear" w:color="auto" w:fill="auto"/>
            <w:noWrap/>
            <w:vAlign w:val="center"/>
            <w:hideMark/>
          </w:tcPr>
          <w:p w14:paraId="19D7AFA4"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6.700,00</w:t>
            </w:r>
          </w:p>
        </w:tc>
        <w:tc>
          <w:tcPr>
            <w:tcW w:w="1266" w:type="dxa"/>
            <w:shd w:val="clear" w:color="auto" w:fill="auto"/>
            <w:noWrap/>
            <w:vAlign w:val="center"/>
            <w:hideMark/>
          </w:tcPr>
          <w:p w14:paraId="0279E3A6"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191F0C35"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4E9BD9A1" w14:textId="77777777" w:rsidTr="00DD714B">
        <w:trPr>
          <w:trHeight w:val="255"/>
        </w:trPr>
        <w:tc>
          <w:tcPr>
            <w:tcW w:w="704" w:type="dxa"/>
            <w:shd w:val="clear" w:color="auto" w:fill="auto"/>
            <w:noWrap/>
            <w:vAlign w:val="center"/>
            <w:hideMark/>
          </w:tcPr>
          <w:p w14:paraId="1C9B9ED5"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19291DA9"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K101023 Oborinska kanalizacija </w:t>
            </w:r>
            <w:proofErr w:type="spellStart"/>
            <w:r w:rsidRPr="00F06CB3">
              <w:rPr>
                <w:rFonts w:ascii="Times New Roman" w:eastAsia="Times New Roman" w:hAnsi="Times New Roman" w:cs="Times New Roman"/>
                <w:sz w:val="20"/>
                <w:szCs w:val="20"/>
              </w:rPr>
              <w:t>Finida</w:t>
            </w:r>
            <w:proofErr w:type="spellEnd"/>
          </w:p>
        </w:tc>
        <w:tc>
          <w:tcPr>
            <w:tcW w:w="1275" w:type="dxa"/>
            <w:shd w:val="clear" w:color="auto" w:fill="auto"/>
            <w:noWrap/>
            <w:vAlign w:val="center"/>
            <w:hideMark/>
          </w:tcPr>
          <w:p w14:paraId="59638C6C"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266" w:type="dxa"/>
            <w:shd w:val="clear" w:color="auto" w:fill="auto"/>
            <w:noWrap/>
            <w:vAlign w:val="center"/>
            <w:hideMark/>
          </w:tcPr>
          <w:p w14:paraId="5B0EF5A2"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67F21EFE"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3C7E3EB2" w14:textId="77777777" w:rsidTr="00DD714B">
        <w:trPr>
          <w:trHeight w:val="255"/>
        </w:trPr>
        <w:tc>
          <w:tcPr>
            <w:tcW w:w="704" w:type="dxa"/>
            <w:shd w:val="clear" w:color="auto" w:fill="auto"/>
            <w:noWrap/>
            <w:vAlign w:val="center"/>
            <w:hideMark/>
          </w:tcPr>
          <w:p w14:paraId="4BF8C9C8"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2261E4C2"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K101025 Izrada projekata za komunalnu infrastrukturu</w:t>
            </w:r>
          </w:p>
        </w:tc>
        <w:tc>
          <w:tcPr>
            <w:tcW w:w="1275" w:type="dxa"/>
            <w:shd w:val="clear" w:color="auto" w:fill="auto"/>
            <w:noWrap/>
            <w:vAlign w:val="center"/>
            <w:hideMark/>
          </w:tcPr>
          <w:p w14:paraId="2091BDEC"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53.200,00</w:t>
            </w:r>
          </w:p>
        </w:tc>
        <w:tc>
          <w:tcPr>
            <w:tcW w:w="1266" w:type="dxa"/>
            <w:shd w:val="clear" w:color="auto" w:fill="auto"/>
            <w:noWrap/>
            <w:vAlign w:val="center"/>
            <w:hideMark/>
          </w:tcPr>
          <w:p w14:paraId="122FB93D"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53.200,00</w:t>
            </w:r>
          </w:p>
        </w:tc>
        <w:tc>
          <w:tcPr>
            <w:tcW w:w="1428" w:type="dxa"/>
            <w:shd w:val="clear" w:color="auto" w:fill="auto"/>
            <w:noWrap/>
            <w:vAlign w:val="center"/>
            <w:hideMark/>
          </w:tcPr>
          <w:p w14:paraId="4BE21CF8"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53.200,00</w:t>
            </w:r>
          </w:p>
        </w:tc>
      </w:tr>
      <w:tr w:rsidR="00512706" w:rsidRPr="0078589A" w14:paraId="2D3AC504" w14:textId="77777777" w:rsidTr="00DD714B">
        <w:trPr>
          <w:trHeight w:val="255"/>
        </w:trPr>
        <w:tc>
          <w:tcPr>
            <w:tcW w:w="704" w:type="dxa"/>
            <w:shd w:val="clear" w:color="auto" w:fill="auto"/>
            <w:noWrap/>
            <w:vAlign w:val="center"/>
            <w:hideMark/>
          </w:tcPr>
          <w:p w14:paraId="5237FC05"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48CC1EFD"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K101026 Geodetski radovi za komunalnu infrastrukturu</w:t>
            </w:r>
          </w:p>
        </w:tc>
        <w:tc>
          <w:tcPr>
            <w:tcW w:w="1275" w:type="dxa"/>
            <w:shd w:val="clear" w:color="auto" w:fill="auto"/>
            <w:noWrap/>
            <w:vAlign w:val="center"/>
            <w:hideMark/>
          </w:tcPr>
          <w:p w14:paraId="59CD9B36"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33.500,00</w:t>
            </w:r>
          </w:p>
        </w:tc>
        <w:tc>
          <w:tcPr>
            <w:tcW w:w="1266" w:type="dxa"/>
            <w:shd w:val="clear" w:color="auto" w:fill="auto"/>
            <w:noWrap/>
            <w:vAlign w:val="center"/>
            <w:hideMark/>
          </w:tcPr>
          <w:p w14:paraId="3FC85583"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33.500,00</w:t>
            </w:r>
          </w:p>
        </w:tc>
        <w:tc>
          <w:tcPr>
            <w:tcW w:w="1428" w:type="dxa"/>
            <w:shd w:val="clear" w:color="auto" w:fill="auto"/>
            <w:noWrap/>
            <w:vAlign w:val="center"/>
            <w:hideMark/>
          </w:tcPr>
          <w:p w14:paraId="038555D7"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33.500,00</w:t>
            </w:r>
          </w:p>
        </w:tc>
      </w:tr>
      <w:tr w:rsidR="00512706" w:rsidRPr="0078589A" w14:paraId="53090303" w14:textId="77777777" w:rsidTr="00DD714B">
        <w:trPr>
          <w:trHeight w:val="255"/>
        </w:trPr>
        <w:tc>
          <w:tcPr>
            <w:tcW w:w="704" w:type="dxa"/>
            <w:shd w:val="clear" w:color="auto" w:fill="auto"/>
            <w:noWrap/>
            <w:vAlign w:val="center"/>
            <w:hideMark/>
          </w:tcPr>
          <w:p w14:paraId="42A4EEDD"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4C6C67E8"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K101027 Projekt razvoja infrastrukture širokopojasnog pristupa</w:t>
            </w:r>
          </w:p>
        </w:tc>
        <w:tc>
          <w:tcPr>
            <w:tcW w:w="1275" w:type="dxa"/>
            <w:shd w:val="clear" w:color="auto" w:fill="auto"/>
            <w:noWrap/>
            <w:vAlign w:val="center"/>
            <w:hideMark/>
          </w:tcPr>
          <w:p w14:paraId="75DAFE07"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12.000,00</w:t>
            </w:r>
          </w:p>
        </w:tc>
        <w:tc>
          <w:tcPr>
            <w:tcW w:w="1266" w:type="dxa"/>
            <w:shd w:val="clear" w:color="auto" w:fill="auto"/>
            <w:noWrap/>
            <w:vAlign w:val="center"/>
            <w:hideMark/>
          </w:tcPr>
          <w:p w14:paraId="6D504F12"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3CF6618C"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4035F453" w14:textId="77777777" w:rsidTr="00DD714B">
        <w:trPr>
          <w:trHeight w:val="255"/>
        </w:trPr>
        <w:tc>
          <w:tcPr>
            <w:tcW w:w="704" w:type="dxa"/>
            <w:shd w:val="clear" w:color="auto" w:fill="auto"/>
            <w:noWrap/>
            <w:vAlign w:val="center"/>
            <w:hideMark/>
          </w:tcPr>
          <w:p w14:paraId="1BC56B0D"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7FA886D8"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K101028 Evidentiranje nerazvrstanih cesta</w:t>
            </w:r>
          </w:p>
        </w:tc>
        <w:tc>
          <w:tcPr>
            <w:tcW w:w="1275" w:type="dxa"/>
            <w:shd w:val="clear" w:color="auto" w:fill="auto"/>
            <w:noWrap/>
            <w:vAlign w:val="center"/>
            <w:hideMark/>
          </w:tcPr>
          <w:p w14:paraId="7F4A045A"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26.600,00</w:t>
            </w:r>
          </w:p>
        </w:tc>
        <w:tc>
          <w:tcPr>
            <w:tcW w:w="1266" w:type="dxa"/>
            <w:shd w:val="clear" w:color="auto" w:fill="auto"/>
            <w:noWrap/>
            <w:vAlign w:val="center"/>
            <w:hideMark/>
          </w:tcPr>
          <w:p w14:paraId="5595E283"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26.600,00</w:t>
            </w:r>
          </w:p>
        </w:tc>
        <w:tc>
          <w:tcPr>
            <w:tcW w:w="1428" w:type="dxa"/>
            <w:shd w:val="clear" w:color="auto" w:fill="auto"/>
            <w:noWrap/>
            <w:vAlign w:val="center"/>
            <w:hideMark/>
          </w:tcPr>
          <w:p w14:paraId="721F9221"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26.600,00</w:t>
            </w:r>
          </w:p>
        </w:tc>
      </w:tr>
      <w:tr w:rsidR="00512706" w:rsidRPr="0078589A" w14:paraId="69A118CA" w14:textId="77777777" w:rsidTr="00DD714B">
        <w:trPr>
          <w:trHeight w:val="255"/>
        </w:trPr>
        <w:tc>
          <w:tcPr>
            <w:tcW w:w="704" w:type="dxa"/>
            <w:shd w:val="clear" w:color="auto" w:fill="auto"/>
            <w:noWrap/>
            <w:vAlign w:val="center"/>
            <w:hideMark/>
          </w:tcPr>
          <w:p w14:paraId="70EAE333"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7E1B0D91"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K101029 Izrada evidencija komunalne infrastrukture</w:t>
            </w:r>
          </w:p>
        </w:tc>
        <w:tc>
          <w:tcPr>
            <w:tcW w:w="1275" w:type="dxa"/>
            <w:shd w:val="clear" w:color="auto" w:fill="auto"/>
            <w:noWrap/>
            <w:vAlign w:val="center"/>
            <w:hideMark/>
          </w:tcPr>
          <w:p w14:paraId="6EE45F32"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16.600,00</w:t>
            </w:r>
          </w:p>
        </w:tc>
        <w:tc>
          <w:tcPr>
            <w:tcW w:w="1266" w:type="dxa"/>
            <w:shd w:val="clear" w:color="auto" w:fill="auto"/>
            <w:noWrap/>
            <w:vAlign w:val="center"/>
            <w:hideMark/>
          </w:tcPr>
          <w:p w14:paraId="4A24F42E"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16.600,00</w:t>
            </w:r>
          </w:p>
        </w:tc>
        <w:tc>
          <w:tcPr>
            <w:tcW w:w="1428" w:type="dxa"/>
            <w:shd w:val="clear" w:color="auto" w:fill="auto"/>
            <w:noWrap/>
            <w:vAlign w:val="center"/>
            <w:hideMark/>
          </w:tcPr>
          <w:p w14:paraId="06B85BA9"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16.600,00</w:t>
            </w:r>
          </w:p>
        </w:tc>
      </w:tr>
      <w:tr w:rsidR="00512706" w:rsidRPr="0078589A" w14:paraId="2F57A10C" w14:textId="77777777" w:rsidTr="00DD714B">
        <w:trPr>
          <w:trHeight w:val="255"/>
        </w:trPr>
        <w:tc>
          <w:tcPr>
            <w:tcW w:w="704" w:type="dxa"/>
            <w:shd w:val="clear" w:color="auto" w:fill="auto"/>
            <w:noWrap/>
            <w:vAlign w:val="center"/>
            <w:hideMark/>
          </w:tcPr>
          <w:p w14:paraId="6440F8A3"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2B8F7DB3"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K101031 Rekonstrukcija D302 - ulaz Varvari</w:t>
            </w:r>
          </w:p>
        </w:tc>
        <w:tc>
          <w:tcPr>
            <w:tcW w:w="1275" w:type="dxa"/>
            <w:shd w:val="clear" w:color="auto" w:fill="auto"/>
            <w:noWrap/>
            <w:vAlign w:val="center"/>
            <w:hideMark/>
          </w:tcPr>
          <w:p w14:paraId="3AD618DD"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27.000,00</w:t>
            </w:r>
          </w:p>
        </w:tc>
        <w:tc>
          <w:tcPr>
            <w:tcW w:w="1266" w:type="dxa"/>
            <w:shd w:val="clear" w:color="auto" w:fill="auto"/>
            <w:noWrap/>
            <w:vAlign w:val="center"/>
            <w:hideMark/>
          </w:tcPr>
          <w:p w14:paraId="4284B226"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77B329CD"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6504C52A" w14:textId="77777777" w:rsidTr="00DD714B">
        <w:trPr>
          <w:trHeight w:val="255"/>
        </w:trPr>
        <w:tc>
          <w:tcPr>
            <w:tcW w:w="704" w:type="dxa"/>
            <w:shd w:val="clear" w:color="auto" w:fill="auto"/>
            <w:noWrap/>
            <w:vAlign w:val="center"/>
            <w:hideMark/>
          </w:tcPr>
          <w:p w14:paraId="4FCA21B3"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187BAFCA"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K101033 Kružno raskrižje Mauro </w:t>
            </w:r>
            <w:proofErr w:type="spellStart"/>
            <w:r w:rsidRPr="00F06CB3">
              <w:rPr>
                <w:rFonts w:ascii="Times New Roman" w:eastAsia="Times New Roman" w:hAnsi="Times New Roman" w:cs="Times New Roman"/>
                <w:sz w:val="20"/>
                <w:szCs w:val="20"/>
              </w:rPr>
              <w:t>Gioseffi</w:t>
            </w:r>
            <w:proofErr w:type="spellEnd"/>
          </w:p>
        </w:tc>
        <w:tc>
          <w:tcPr>
            <w:tcW w:w="1275" w:type="dxa"/>
            <w:shd w:val="clear" w:color="auto" w:fill="auto"/>
            <w:noWrap/>
            <w:vAlign w:val="center"/>
            <w:hideMark/>
          </w:tcPr>
          <w:p w14:paraId="5C13911A"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266" w:type="dxa"/>
            <w:shd w:val="clear" w:color="auto" w:fill="auto"/>
            <w:noWrap/>
            <w:vAlign w:val="center"/>
            <w:hideMark/>
          </w:tcPr>
          <w:p w14:paraId="75B27F8A"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5BD3BCF4"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29C7E4F7" w14:textId="77777777" w:rsidTr="00DD714B">
        <w:trPr>
          <w:trHeight w:val="255"/>
        </w:trPr>
        <w:tc>
          <w:tcPr>
            <w:tcW w:w="704" w:type="dxa"/>
            <w:shd w:val="clear" w:color="auto" w:fill="auto"/>
            <w:noWrap/>
            <w:vAlign w:val="center"/>
            <w:hideMark/>
          </w:tcPr>
          <w:p w14:paraId="030CC503"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1BEEB505"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K101034 </w:t>
            </w:r>
            <w:proofErr w:type="spellStart"/>
            <w:r w:rsidRPr="00F06CB3">
              <w:rPr>
                <w:rFonts w:ascii="Times New Roman" w:eastAsia="Times New Roman" w:hAnsi="Times New Roman" w:cs="Times New Roman"/>
                <w:sz w:val="20"/>
                <w:szCs w:val="20"/>
              </w:rPr>
              <w:t>Rasktižje</w:t>
            </w:r>
            <w:proofErr w:type="spellEnd"/>
            <w:r w:rsidRPr="00F06CB3">
              <w:rPr>
                <w:rFonts w:ascii="Times New Roman" w:eastAsia="Times New Roman" w:hAnsi="Times New Roman" w:cs="Times New Roman"/>
                <w:sz w:val="20"/>
                <w:szCs w:val="20"/>
              </w:rPr>
              <w:t xml:space="preserve"> Centar V</w:t>
            </w:r>
          </w:p>
        </w:tc>
        <w:tc>
          <w:tcPr>
            <w:tcW w:w="1275" w:type="dxa"/>
            <w:shd w:val="clear" w:color="auto" w:fill="auto"/>
            <w:noWrap/>
            <w:vAlign w:val="center"/>
            <w:hideMark/>
          </w:tcPr>
          <w:p w14:paraId="2FA34BC0"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80.000,00</w:t>
            </w:r>
          </w:p>
        </w:tc>
        <w:tc>
          <w:tcPr>
            <w:tcW w:w="1266" w:type="dxa"/>
            <w:shd w:val="clear" w:color="auto" w:fill="auto"/>
            <w:noWrap/>
            <w:vAlign w:val="center"/>
            <w:hideMark/>
          </w:tcPr>
          <w:p w14:paraId="269DC172"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0D12EAD7"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18119A71" w14:textId="77777777" w:rsidTr="00DD714B">
        <w:trPr>
          <w:trHeight w:val="255"/>
        </w:trPr>
        <w:tc>
          <w:tcPr>
            <w:tcW w:w="704" w:type="dxa"/>
            <w:shd w:val="clear" w:color="auto" w:fill="auto"/>
            <w:noWrap/>
            <w:vAlign w:val="center"/>
            <w:hideMark/>
          </w:tcPr>
          <w:p w14:paraId="74A7ADAC"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5FBE866F"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K101035 Rekonstrukcija ceste </w:t>
            </w:r>
            <w:proofErr w:type="spellStart"/>
            <w:r w:rsidRPr="00F06CB3">
              <w:rPr>
                <w:rFonts w:ascii="Times New Roman" w:eastAsia="Times New Roman" w:hAnsi="Times New Roman" w:cs="Times New Roman"/>
                <w:sz w:val="20"/>
                <w:szCs w:val="20"/>
              </w:rPr>
              <w:t>Bašarinka</w:t>
            </w:r>
            <w:proofErr w:type="spellEnd"/>
            <w:r w:rsidRPr="00F06CB3">
              <w:rPr>
                <w:rFonts w:ascii="Times New Roman" w:eastAsia="Times New Roman" w:hAnsi="Times New Roman" w:cs="Times New Roman"/>
                <w:sz w:val="20"/>
                <w:szCs w:val="20"/>
              </w:rPr>
              <w:t xml:space="preserve"> - Červar</w:t>
            </w:r>
          </w:p>
        </w:tc>
        <w:tc>
          <w:tcPr>
            <w:tcW w:w="1275" w:type="dxa"/>
            <w:shd w:val="clear" w:color="auto" w:fill="auto"/>
            <w:noWrap/>
            <w:vAlign w:val="center"/>
            <w:hideMark/>
          </w:tcPr>
          <w:p w14:paraId="2B384058"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85.000,00</w:t>
            </w:r>
          </w:p>
        </w:tc>
        <w:tc>
          <w:tcPr>
            <w:tcW w:w="1266" w:type="dxa"/>
            <w:shd w:val="clear" w:color="auto" w:fill="auto"/>
            <w:noWrap/>
            <w:vAlign w:val="center"/>
            <w:hideMark/>
          </w:tcPr>
          <w:p w14:paraId="280938A7"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04CF197E"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679EE84F" w14:textId="77777777" w:rsidTr="00DD714B">
        <w:trPr>
          <w:trHeight w:val="255"/>
        </w:trPr>
        <w:tc>
          <w:tcPr>
            <w:tcW w:w="704" w:type="dxa"/>
            <w:shd w:val="clear" w:color="auto" w:fill="auto"/>
            <w:noWrap/>
            <w:vAlign w:val="center"/>
            <w:hideMark/>
          </w:tcPr>
          <w:p w14:paraId="765EA635"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281B3232"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K101036 Izgradnja prometnica UPU Kukci</w:t>
            </w:r>
          </w:p>
        </w:tc>
        <w:tc>
          <w:tcPr>
            <w:tcW w:w="1275" w:type="dxa"/>
            <w:shd w:val="clear" w:color="auto" w:fill="auto"/>
            <w:noWrap/>
            <w:vAlign w:val="center"/>
            <w:hideMark/>
          </w:tcPr>
          <w:p w14:paraId="36617438"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15.000,00</w:t>
            </w:r>
          </w:p>
        </w:tc>
        <w:tc>
          <w:tcPr>
            <w:tcW w:w="1266" w:type="dxa"/>
            <w:shd w:val="clear" w:color="auto" w:fill="auto"/>
            <w:noWrap/>
            <w:vAlign w:val="center"/>
            <w:hideMark/>
          </w:tcPr>
          <w:p w14:paraId="53B449D5"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468140C7"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2ABB6FB1" w14:textId="77777777" w:rsidTr="00DD714B">
        <w:trPr>
          <w:trHeight w:val="255"/>
        </w:trPr>
        <w:tc>
          <w:tcPr>
            <w:tcW w:w="704" w:type="dxa"/>
            <w:shd w:val="clear" w:color="auto" w:fill="auto"/>
            <w:noWrap/>
            <w:vAlign w:val="center"/>
            <w:hideMark/>
          </w:tcPr>
          <w:p w14:paraId="56430C9E"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6547F525"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K101037 Dogradnja prometnice Kate Pejnović</w:t>
            </w:r>
          </w:p>
        </w:tc>
        <w:tc>
          <w:tcPr>
            <w:tcW w:w="1275" w:type="dxa"/>
            <w:shd w:val="clear" w:color="auto" w:fill="auto"/>
            <w:noWrap/>
            <w:vAlign w:val="center"/>
            <w:hideMark/>
          </w:tcPr>
          <w:p w14:paraId="14946DED"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26.000,00</w:t>
            </w:r>
          </w:p>
        </w:tc>
        <w:tc>
          <w:tcPr>
            <w:tcW w:w="1266" w:type="dxa"/>
            <w:shd w:val="clear" w:color="auto" w:fill="auto"/>
            <w:noWrap/>
            <w:vAlign w:val="center"/>
            <w:hideMark/>
          </w:tcPr>
          <w:p w14:paraId="1D49DCA4"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35A23441"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43FA7E53" w14:textId="77777777" w:rsidTr="00DD714B">
        <w:trPr>
          <w:trHeight w:val="255"/>
        </w:trPr>
        <w:tc>
          <w:tcPr>
            <w:tcW w:w="704" w:type="dxa"/>
            <w:shd w:val="clear" w:color="auto" w:fill="auto"/>
            <w:noWrap/>
            <w:vAlign w:val="center"/>
            <w:hideMark/>
          </w:tcPr>
          <w:p w14:paraId="73B8971D"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0B8A2E1F"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K101038 Asfaltiranje nerazvrstane ceste </w:t>
            </w:r>
            <w:proofErr w:type="spellStart"/>
            <w:r w:rsidRPr="00F06CB3">
              <w:rPr>
                <w:rFonts w:ascii="Times New Roman" w:eastAsia="Times New Roman" w:hAnsi="Times New Roman" w:cs="Times New Roman"/>
                <w:sz w:val="20"/>
                <w:szCs w:val="20"/>
              </w:rPr>
              <w:t>Rupeni</w:t>
            </w:r>
            <w:proofErr w:type="spellEnd"/>
          </w:p>
        </w:tc>
        <w:tc>
          <w:tcPr>
            <w:tcW w:w="1275" w:type="dxa"/>
            <w:shd w:val="clear" w:color="auto" w:fill="auto"/>
            <w:noWrap/>
            <w:vAlign w:val="center"/>
            <w:hideMark/>
          </w:tcPr>
          <w:p w14:paraId="4F181508"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174.000,00</w:t>
            </w:r>
          </w:p>
        </w:tc>
        <w:tc>
          <w:tcPr>
            <w:tcW w:w="1266" w:type="dxa"/>
            <w:shd w:val="clear" w:color="auto" w:fill="auto"/>
            <w:noWrap/>
            <w:vAlign w:val="center"/>
            <w:hideMark/>
          </w:tcPr>
          <w:p w14:paraId="69EBAF77"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11B76716"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2534774E" w14:textId="77777777" w:rsidTr="00DD714B">
        <w:trPr>
          <w:trHeight w:val="255"/>
        </w:trPr>
        <w:tc>
          <w:tcPr>
            <w:tcW w:w="704" w:type="dxa"/>
            <w:shd w:val="clear" w:color="auto" w:fill="auto"/>
            <w:noWrap/>
            <w:vAlign w:val="center"/>
            <w:hideMark/>
          </w:tcPr>
          <w:p w14:paraId="7BCD0CFE"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04785A1F"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K102002 Rekonstrukcija Trga </w:t>
            </w:r>
            <w:proofErr w:type="spellStart"/>
            <w:r w:rsidRPr="00F06CB3">
              <w:rPr>
                <w:rFonts w:ascii="Times New Roman" w:eastAsia="Times New Roman" w:hAnsi="Times New Roman" w:cs="Times New Roman"/>
                <w:sz w:val="20"/>
                <w:szCs w:val="20"/>
              </w:rPr>
              <w:t>Marafor</w:t>
            </w:r>
            <w:proofErr w:type="spellEnd"/>
          </w:p>
        </w:tc>
        <w:tc>
          <w:tcPr>
            <w:tcW w:w="1275" w:type="dxa"/>
            <w:shd w:val="clear" w:color="auto" w:fill="auto"/>
            <w:noWrap/>
            <w:vAlign w:val="center"/>
            <w:hideMark/>
          </w:tcPr>
          <w:p w14:paraId="182615D4"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133.000,00</w:t>
            </w:r>
          </w:p>
        </w:tc>
        <w:tc>
          <w:tcPr>
            <w:tcW w:w="1266" w:type="dxa"/>
            <w:shd w:val="clear" w:color="auto" w:fill="auto"/>
            <w:noWrap/>
            <w:vAlign w:val="center"/>
            <w:hideMark/>
          </w:tcPr>
          <w:p w14:paraId="08203332"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5658BC16"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63030152" w14:textId="77777777" w:rsidTr="00DD714B">
        <w:trPr>
          <w:trHeight w:val="255"/>
        </w:trPr>
        <w:tc>
          <w:tcPr>
            <w:tcW w:w="704" w:type="dxa"/>
            <w:shd w:val="clear" w:color="auto" w:fill="auto"/>
            <w:noWrap/>
            <w:vAlign w:val="center"/>
            <w:hideMark/>
          </w:tcPr>
          <w:p w14:paraId="68D1A09C"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4D0B6021"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K102003 Rekonstrukcija Pučkog trga u Červar Portu</w:t>
            </w:r>
          </w:p>
        </w:tc>
        <w:tc>
          <w:tcPr>
            <w:tcW w:w="1275" w:type="dxa"/>
            <w:shd w:val="clear" w:color="auto" w:fill="auto"/>
            <w:noWrap/>
            <w:vAlign w:val="center"/>
            <w:hideMark/>
          </w:tcPr>
          <w:p w14:paraId="4873BB90"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240.000,00</w:t>
            </w:r>
          </w:p>
        </w:tc>
        <w:tc>
          <w:tcPr>
            <w:tcW w:w="1266" w:type="dxa"/>
            <w:shd w:val="clear" w:color="auto" w:fill="auto"/>
            <w:noWrap/>
            <w:vAlign w:val="center"/>
            <w:hideMark/>
          </w:tcPr>
          <w:p w14:paraId="1AEF5A88"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6B70D75D"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2CD55CEB" w14:textId="77777777" w:rsidTr="00DD714B">
        <w:trPr>
          <w:trHeight w:val="255"/>
        </w:trPr>
        <w:tc>
          <w:tcPr>
            <w:tcW w:w="704" w:type="dxa"/>
            <w:shd w:val="clear" w:color="auto" w:fill="auto"/>
            <w:noWrap/>
            <w:vAlign w:val="center"/>
            <w:hideMark/>
          </w:tcPr>
          <w:p w14:paraId="05568E6B"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64A25A5D"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K102005 Pješačko biciklistička staza Nova Vas - Kukci</w:t>
            </w:r>
          </w:p>
        </w:tc>
        <w:tc>
          <w:tcPr>
            <w:tcW w:w="1275" w:type="dxa"/>
            <w:shd w:val="clear" w:color="auto" w:fill="auto"/>
            <w:noWrap/>
            <w:vAlign w:val="center"/>
            <w:hideMark/>
          </w:tcPr>
          <w:p w14:paraId="4371842B"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996.500,00</w:t>
            </w:r>
          </w:p>
        </w:tc>
        <w:tc>
          <w:tcPr>
            <w:tcW w:w="1266" w:type="dxa"/>
            <w:shd w:val="clear" w:color="auto" w:fill="auto"/>
            <w:noWrap/>
            <w:vAlign w:val="center"/>
            <w:hideMark/>
          </w:tcPr>
          <w:p w14:paraId="74E82C0D"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09EEE50A"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18C49728" w14:textId="77777777" w:rsidTr="00DD714B">
        <w:trPr>
          <w:trHeight w:val="255"/>
        </w:trPr>
        <w:tc>
          <w:tcPr>
            <w:tcW w:w="704" w:type="dxa"/>
            <w:shd w:val="clear" w:color="auto" w:fill="auto"/>
            <w:noWrap/>
            <w:vAlign w:val="center"/>
            <w:hideMark/>
          </w:tcPr>
          <w:p w14:paraId="105A6443"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76C51D5A"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K102006 Uređenje Trga Mate Balota</w:t>
            </w:r>
          </w:p>
        </w:tc>
        <w:tc>
          <w:tcPr>
            <w:tcW w:w="1275" w:type="dxa"/>
            <w:shd w:val="clear" w:color="auto" w:fill="auto"/>
            <w:noWrap/>
            <w:vAlign w:val="center"/>
            <w:hideMark/>
          </w:tcPr>
          <w:p w14:paraId="0303FCAF"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13.000,00</w:t>
            </w:r>
          </w:p>
        </w:tc>
        <w:tc>
          <w:tcPr>
            <w:tcW w:w="1266" w:type="dxa"/>
            <w:shd w:val="clear" w:color="auto" w:fill="auto"/>
            <w:noWrap/>
            <w:vAlign w:val="center"/>
            <w:hideMark/>
          </w:tcPr>
          <w:p w14:paraId="4B018A22"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151D1BEA"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3B8560D1" w14:textId="77777777" w:rsidTr="00DD714B">
        <w:trPr>
          <w:trHeight w:val="255"/>
        </w:trPr>
        <w:tc>
          <w:tcPr>
            <w:tcW w:w="704" w:type="dxa"/>
            <w:shd w:val="clear" w:color="auto" w:fill="auto"/>
            <w:noWrap/>
            <w:vAlign w:val="center"/>
            <w:hideMark/>
          </w:tcPr>
          <w:p w14:paraId="48E7A762"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7A0D29DF"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K102007 Pješačko biciklistička staza </w:t>
            </w:r>
            <w:proofErr w:type="spellStart"/>
            <w:r w:rsidRPr="00F06CB3">
              <w:rPr>
                <w:rFonts w:ascii="Times New Roman" w:eastAsia="Times New Roman" w:hAnsi="Times New Roman" w:cs="Times New Roman"/>
                <w:sz w:val="20"/>
                <w:szCs w:val="20"/>
              </w:rPr>
              <w:t>Bašarinka</w:t>
            </w:r>
            <w:proofErr w:type="spellEnd"/>
            <w:r w:rsidRPr="00F06CB3">
              <w:rPr>
                <w:rFonts w:ascii="Times New Roman" w:eastAsia="Times New Roman" w:hAnsi="Times New Roman" w:cs="Times New Roman"/>
                <w:sz w:val="20"/>
                <w:szCs w:val="20"/>
              </w:rPr>
              <w:t xml:space="preserve"> - Veli Maj</w:t>
            </w:r>
          </w:p>
        </w:tc>
        <w:tc>
          <w:tcPr>
            <w:tcW w:w="1275" w:type="dxa"/>
            <w:shd w:val="clear" w:color="auto" w:fill="auto"/>
            <w:noWrap/>
            <w:vAlign w:val="center"/>
            <w:hideMark/>
          </w:tcPr>
          <w:p w14:paraId="660C56F5"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w:t>
            </w:r>
          </w:p>
        </w:tc>
        <w:tc>
          <w:tcPr>
            <w:tcW w:w="1266" w:type="dxa"/>
            <w:shd w:val="clear" w:color="auto" w:fill="auto"/>
            <w:noWrap/>
            <w:vAlign w:val="center"/>
            <w:hideMark/>
          </w:tcPr>
          <w:p w14:paraId="0270D418"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3D853D17"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32A9EC23" w14:textId="77777777" w:rsidTr="00DD714B">
        <w:trPr>
          <w:trHeight w:val="255"/>
        </w:trPr>
        <w:tc>
          <w:tcPr>
            <w:tcW w:w="704" w:type="dxa"/>
            <w:shd w:val="clear" w:color="auto" w:fill="auto"/>
            <w:noWrap/>
            <w:vAlign w:val="center"/>
            <w:hideMark/>
          </w:tcPr>
          <w:p w14:paraId="06E00B05"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5C13712B"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K102008 Pješačko biciklistička staza </w:t>
            </w:r>
            <w:proofErr w:type="spellStart"/>
            <w:r w:rsidRPr="00F06CB3">
              <w:rPr>
                <w:rFonts w:ascii="Times New Roman" w:eastAsia="Times New Roman" w:hAnsi="Times New Roman" w:cs="Times New Roman"/>
                <w:sz w:val="20"/>
                <w:szCs w:val="20"/>
              </w:rPr>
              <w:t>Žbandaj</w:t>
            </w:r>
            <w:proofErr w:type="spellEnd"/>
            <w:r w:rsidRPr="00F06CB3">
              <w:rPr>
                <w:rFonts w:ascii="Times New Roman" w:eastAsia="Times New Roman" w:hAnsi="Times New Roman" w:cs="Times New Roman"/>
                <w:sz w:val="20"/>
                <w:szCs w:val="20"/>
              </w:rPr>
              <w:t xml:space="preserve"> - Radmani</w:t>
            </w:r>
          </w:p>
        </w:tc>
        <w:tc>
          <w:tcPr>
            <w:tcW w:w="1275" w:type="dxa"/>
            <w:shd w:val="clear" w:color="auto" w:fill="auto"/>
            <w:noWrap/>
            <w:vAlign w:val="center"/>
            <w:hideMark/>
          </w:tcPr>
          <w:p w14:paraId="70E95ADB"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266" w:type="dxa"/>
            <w:shd w:val="clear" w:color="auto" w:fill="auto"/>
            <w:noWrap/>
            <w:vAlign w:val="center"/>
            <w:hideMark/>
          </w:tcPr>
          <w:p w14:paraId="434F7467"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80.000,00</w:t>
            </w:r>
          </w:p>
        </w:tc>
        <w:tc>
          <w:tcPr>
            <w:tcW w:w="1428" w:type="dxa"/>
            <w:shd w:val="clear" w:color="auto" w:fill="auto"/>
            <w:noWrap/>
            <w:vAlign w:val="center"/>
            <w:hideMark/>
          </w:tcPr>
          <w:p w14:paraId="5A315C2C"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4805E93E" w14:textId="77777777" w:rsidTr="00DD714B">
        <w:trPr>
          <w:trHeight w:val="255"/>
        </w:trPr>
        <w:tc>
          <w:tcPr>
            <w:tcW w:w="704" w:type="dxa"/>
            <w:shd w:val="clear" w:color="auto" w:fill="auto"/>
            <w:noWrap/>
            <w:vAlign w:val="center"/>
            <w:hideMark/>
          </w:tcPr>
          <w:p w14:paraId="3BD4C0A0"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6BEE7FA8"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K102009 Pješačko biciklistička staza Mornarica</w:t>
            </w:r>
          </w:p>
        </w:tc>
        <w:tc>
          <w:tcPr>
            <w:tcW w:w="1275" w:type="dxa"/>
            <w:shd w:val="clear" w:color="auto" w:fill="auto"/>
            <w:noWrap/>
            <w:vAlign w:val="center"/>
            <w:hideMark/>
          </w:tcPr>
          <w:p w14:paraId="37A43F73"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13.500,00</w:t>
            </w:r>
          </w:p>
        </w:tc>
        <w:tc>
          <w:tcPr>
            <w:tcW w:w="1266" w:type="dxa"/>
            <w:shd w:val="clear" w:color="auto" w:fill="auto"/>
            <w:noWrap/>
            <w:vAlign w:val="center"/>
            <w:hideMark/>
          </w:tcPr>
          <w:p w14:paraId="3322FC84"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603E1058"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7927F10F" w14:textId="77777777" w:rsidTr="00DD714B">
        <w:trPr>
          <w:trHeight w:val="255"/>
        </w:trPr>
        <w:tc>
          <w:tcPr>
            <w:tcW w:w="704" w:type="dxa"/>
            <w:shd w:val="clear" w:color="auto" w:fill="auto"/>
            <w:noWrap/>
            <w:vAlign w:val="center"/>
            <w:hideMark/>
          </w:tcPr>
          <w:p w14:paraId="25D1D13B"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7D5498E0"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K102011 Rekonstrukcija Šetališta A. Restovića</w:t>
            </w:r>
          </w:p>
        </w:tc>
        <w:tc>
          <w:tcPr>
            <w:tcW w:w="1275" w:type="dxa"/>
            <w:shd w:val="clear" w:color="auto" w:fill="auto"/>
            <w:noWrap/>
            <w:vAlign w:val="center"/>
            <w:hideMark/>
          </w:tcPr>
          <w:p w14:paraId="3179BE6A"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30.000,00</w:t>
            </w:r>
          </w:p>
        </w:tc>
        <w:tc>
          <w:tcPr>
            <w:tcW w:w="1266" w:type="dxa"/>
            <w:shd w:val="clear" w:color="auto" w:fill="auto"/>
            <w:noWrap/>
            <w:vAlign w:val="center"/>
            <w:hideMark/>
          </w:tcPr>
          <w:p w14:paraId="268AB7DC"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640.000,00</w:t>
            </w:r>
          </w:p>
        </w:tc>
        <w:tc>
          <w:tcPr>
            <w:tcW w:w="1428" w:type="dxa"/>
            <w:shd w:val="clear" w:color="auto" w:fill="auto"/>
            <w:noWrap/>
            <w:vAlign w:val="center"/>
            <w:hideMark/>
          </w:tcPr>
          <w:p w14:paraId="32BC341C"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446D6AB3" w14:textId="77777777" w:rsidTr="00DD714B">
        <w:trPr>
          <w:trHeight w:val="255"/>
        </w:trPr>
        <w:tc>
          <w:tcPr>
            <w:tcW w:w="704" w:type="dxa"/>
            <w:shd w:val="clear" w:color="auto" w:fill="auto"/>
            <w:noWrap/>
            <w:vAlign w:val="center"/>
            <w:hideMark/>
          </w:tcPr>
          <w:p w14:paraId="0C57B2F4"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1B7900B3"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K102101 Uređenje gradskih plaža</w:t>
            </w:r>
          </w:p>
        </w:tc>
        <w:tc>
          <w:tcPr>
            <w:tcW w:w="1275" w:type="dxa"/>
            <w:shd w:val="clear" w:color="auto" w:fill="auto"/>
            <w:noWrap/>
            <w:vAlign w:val="center"/>
            <w:hideMark/>
          </w:tcPr>
          <w:p w14:paraId="0C1CA680"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70.000,00</w:t>
            </w:r>
          </w:p>
        </w:tc>
        <w:tc>
          <w:tcPr>
            <w:tcW w:w="1266" w:type="dxa"/>
            <w:shd w:val="clear" w:color="auto" w:fill="auto"/>
            <w:noWrap/>
            <w:vAlign w:val="center"/>
            <w:hideMark/>
          </w:tcPr>
          <w:p w14:paraId="422C3D50"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70.000,00</w:t>
            </w:r>
          </w:p>
        </w:tc>
        <w:tc>
          <w:tcPr>
            <w:tcW w:w="1428" w:type="dxa"/>
            <w:shd w:val="clear" w:color="auto" w:fill="auto"/>
            <w:noWrap/>
            <w:vAlign w:val="center"/>
            <w:hideMark/>
          </w:tcPr>
          <w:p w14:paraId="36390479"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70.000,00</w:t>
            </w:r>
          </w:p>
        </w:tc>
      </w:tr>
      <w:tr w:rsidR="00512706" w:rsidRPr="0078589A" w14:paraId="38D1B421" w14:textId="77777777" w:rsidTr="00DD714B">
        <w:trPr>
          <w:trHeight w:val="255"/>
        </w:trPr>
        <w:tc>
          <w:tcPr>
            <w:tcW w:w="704" w:type="dxa"/>
            <w:shd w:val="clear" w:color="auto" w:fill="auto"/>
            <w:noWrap/>
            <w:vAlign w:val="center"/>
            <w:hideMark/>
          </w:tcPr>
          <w:p w14:paraId="34A33F94"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75CACF7A"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K103001 Parkiralište u ulici Baldini</w:t>
            </w:r>
          </w:p>
        </w:tc>
        <w:tc>
          <w:tcPr>
            <w:tcW w:w="1275" w:type="dxa"/>
            <w:shd w:val="clear" w:color="auto" w:fill="auto"/>
            <w:noWrap/>
            <w:vAlign w:val="center"/>
            <w:hideMark/>
          </w:tcPr>
          <w:p w14:paraId="00867CCD"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150.000,00</w:t>
            </w:r>
          </w:p>
        </w:tc>
        <w:tc>
          <w:tcPr>
            <w:tcW w:w="1266" w:type="dxa"/>
            <w:shd w:val="clear" w:color="auto" w:fill="auto"/>
            <w:noWrap/>
            <w:vAlign w:val="center"/>
            <w:hideMark/>
          </w:tcPr>
          <w:p w14:paraId="426E7327"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c>
          <w:tcPr>
            <w:tcW w:w="1428" w:type="dxa"/>
            <w:shd w:val="clear" w:color="auto" w:fill="auto"/>
            <w:noWrap/>
            <w:vAlign w:val="center"/>
            <w:hideMark/>
          </w:tcPr>
          <w:p w14:paraId="22447F3B"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0361A0D3" w14:textId="77777777" w:rsidTr="00DD714B">
        <w:trPr>
          <w:trHeight w:val="255"/>
        </w:trPr>
        <w:tc>
          <w:tcPr>
            <w:tcW w:w="704" w:type="dxa"/>
            <w:shd w:val="clear" w:color="auto" w:fill="auto"/>
            <w:noWrap/>
            <w:vAlign w:val="center"/>
            <w:hideMark/>
          </w:tcPr>
          <w:p w14:paraId="5FF82A95"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4E8672BD"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K103002 Parkiralište u ulici Bruno </w:t>
            </w:r>
            <w:proofErr w:type="spellStart"/>
            <w:r w:rsidRPr="00F06CB3">
              <w:rPr>
                <w:rFonts w:ascii="Times New Roman" w:eastAsia="Times New Roman" w:hAnsi="Times New Roman" w:cs="Times New Roman"/>
                <w:sz w:val="20"/>
                <w:szCs w:val="20"/>
              </w:rPr>
              <w:t>Valenti</w:t>
            </w:r>
            <w:proofErr w:type="spellEnd"/>
          </w:p>
        </w:tc>
        <w:tc>
          <w:tcPr>
            <w:tcW w:w="1275" w:type="dxa"/>
            <w:shd w:val="clear" w:color="auto" w:fill="auto"/>
            <w:noWrap/>
            <w:vAlign w:val="center"/>
            <w:hideMark/>
          </w:tcPr>
          <w:p w14:paraId="16ECA9FC"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450.000,00</w:t>
            </w:r>
          </w:p>
        </w:tc>
        <w:tc>
          <w:tcPr>
            <w:tcW w:w="1266" w:type="dxa"/>
            <w:shd w:val="clear" w:color="auto" w:fill="auto"/>
            <w:noWrap/>
            <w:vAlign w:val="center"/>
            <w:hideMark/>
          </w:tcPr>
          <w:p w14:paraId="1041DC8D"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49B6C2F2"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1BBB7CC9" w14:textId="77777777" w:rsidTr="00DD714B">
        <w:trPr>
          <w:trHeight w:val="255"/>
        </w:trPr>
        <w:tc>
          <w:tcPr>
            <w:tcW w:w="704" w:type="dxa"/>
            <w:shd w:val="clear" w:color="auto" w:fill="auto"/>
            <w:noWrap/>
            <w:vAlign w:val="center"/>
            <w:hideMark/>
          </w:tcPr>
          <w:p w14:paraId="53636923"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27C53D2E"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K103003 Parkiralište </w:t>
            </w:r>
            <w:proofErr w:type="spellStart"/>
            <w:r w:rsidRPr="00F06CB3">
              <w:rPr>
                <w:rFonts w:ascii="Times New Roman" w:eastAsia="Times New Roman" w:hAnsi="Times New Roman" w:cs="Times New Roman"/>
                <w:sz w:val="20"/>
                <w:szCs w:val="20"/>
              </w:rPr>
              <w:t>Gulići</w:t>
            </w:r>
            <w:proofErr w:type="spellEnd"/>
            <w:r w:rsidRPr="00F06CB3">
              <w:rPr>
                <w:rFonts w:ascii="Times New Roman" w:eastAsia="Times New Roman" w:hAnsi="Times New Roman" w:cs="Times New Roman"/>
                <w:sz w:val="20"/>
                <w:szCs w:val="20"/>
              </w:rPr>
              <w:t xml:space="preserve"> - Žminjska ulica</w:t>
            </w:r>
          </w:p>
        </w:tc>
        <w:tc>
          <w:tcPr>
            <w:tcW w:w="1275" w:type="dxa"/>
            <w:shd w:val="clear" w:color="auto" w:fill="auto"/>
            <w:noWrap/>
            <w:vAlign w:val="center"/>
            <w:hideMark/>
          </w:tcPr>
          <w:p w14:paraId="54C8E2E7"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w:t>
            </w:r>
          </w:p>
        </w:tc>
        <w:tc>
          <w:tcPr>
            <w:tcW w:w="1266" w:type="dxa"/>
            <w:shd w:val="clear" w:color="auto" w:fill="auto"/>
            <w:noWrap/>
            <w:vAlign w:val="center"/>
            <w:hideMark/>
          </w:tcPr>
          <w:p w14:paraId="39B5A5EA"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140.000,00</w:t>
            </w:r>
          </w:p>
        </w:tc>
        <w:tc>
          <w:tcPr>
            <w:tcW w:w="1428" w:type="dxa"/>
            <w:shd w:val="clear" w:color="auto" w:fill="auto"/>
            <w:noWrap/>
            <w:vAlign w:val="center"/>
            <w:hideMark/>
          </w:tcPr>
          <w:p w14:paraId="08AACE5D"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60EEC654" w14:textId="77777777" w:rsidTr="00DD714B">
        <w:trPr>
          <w:trHeight w:val="255"/>
        </w:trPr>
        <w:tc>
          <w:tcPr>
            <w:tcW w:w="704" w:type="dxa"/>
            <w:shd w:val="clear" w:color="auto" w:fill="auto"/>
            <w:noWrap/>
            <w:vAlign w:val="center"/>
            <w:hideMark/>
          </w:tcPr>
          <w:p w14:paraId="02AEEAF0"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0B77AA58"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K103004 Parkiralište Vranići - </w:t>
            </w:r>
            <w:proofErr w:type="spellStart"/>
            <w:r w:rsidRPr="00F06CB3">
              <w:rPr>
                <w:rFonts w:ascii="Times New Roman" w:eastAsia="Times New Roman" w:hAnsi="Times New Roman" w:cs="Times New Roman"/>
                <w:sz w:val="20"/>
                <w:szCs w:val="20"/>
              </w:rPr>
              <w:t>Tinjanska</w:t>
            </w:r>
            <w:proofErr w:type="spellEnd"/>
            <w:r w:rsidRPr="00F06CB3">
              <w:rPr>
                <w:rFonts w:ascii="Times New Roman" w:eastAsia="Times New Roman" w:hAnsi="Times New Roman" w:cs="Times New Roman"/>
                <w:sz w:val="20"/>
                <w:szCs w:val="20"/>
              </w:rPr>
              <w:t xml:space="preserve"> ulica</w:t>
            </w:r>
          </w:p>
        </w:tc>
        <w:tc>
          <w:tcPr>
            <w:tcW w:w="1275" w:type="dxa"/>
            <w:shd w:val="clear" w:color="auto" w:fill="auto"/>
            <w:noWrap/>
            <w:vAlign w:val="center"/>
            <w:hideMark/>
          </w:tcPr>
          <w:p w14:paraId="08CEAB72"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w:t>
            </w:r>
          </w:p>
        </w:tc>
        <w:tc>
          <w:tcPr>
            <w:tcW w:w="1266" w:type="dxa"/>
            <w:shd w:val="clear" w:color="auto" w:fill="auto"/>
            <w:noWrap/>
            <w:vAlign w:val="center"/>
            <w:hideMark/>
          </w:tcPr>
          <w:p w14:paraId="7B93E4BB"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190.000,00</w:t>
            </w:r>
          </w:p>
        </w:tc>
        <w:tc>
          <w:tcPr>
            <w:tcW w:w="1428" w:type="dxa"/>
            <w:shd w:val="clear" w:color="auto" w:fill="auto"/>
            <w:noWrap/>
            <w:vAlign w:val="center"/>
            <w:hideMark/>
          </w:tcPr>
          <w:p w14:paraId="73BAD0F2"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1C9045BD" w14:textId="77777777" w:rsidTr="00DD714B">
        <w:trPr>
          <w:trHeight w:val="255"/>
        </w:trPr>
        <w:tc>
          <w:tcPr>
            <w:tcW w:w="704" w:type="dxa"/>
            <w:shd w:val="clear" w:color="auto" w:fill="auto"/>
            <w:noWrap/>
            <w:vAlign w:val="center"/>
            <w:hideMark/>
          </w:tcPr>
          <w:p w14:paraId="433B6C71"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59BC026A"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K104001 Nabava igrala za dječja igrališta</w:t>
            </w:r>
          </w:p>
        </w:tc>
        <w:tc>
          <w:tcPr>
            <w:tcW w:w="1275" w:type="dxa"/>
            <w:shd w:val="clear" w:color="auto" w:fill="auto"/>
            <w:noWrap/>
            <w:vAlign w:val="center"/>
            <w:hideMark/>
          </w:tcPr>
          <w:p w14:paraId="1CB594C5"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c>
          <w:tcPr>
            <w:tcW w:w="1266" w:type="dxa"/>
            <w:shd w:val="clear" w:color="auto" w:fill="auto"/>
            <w:noWrap/>
            <w:vAlign w:val="center"/>
            <w:hideMark/>
          </w:tcPr>
          <w:p w14:paraId="7D19117F"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c>
          <w:tcPr>
            <w:tcW w:w="1428" w:type="dxa"/>
            <w:shd w:val="clear" w:color="auto" w:fill="auto"/>
            <w:noWrap/>
            <w:vAlign w:val="center"/>
            <w:hideMark/>
          </w:tcPr>
          <w:p w14:paraId="45C11D5D"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r>
      <w:tr w:rsidR="00512706" w:rsidRPr="0078589A" w14:paraId="743BFF4D" w14:textId="77777777" w:rsidTr="00DD714B">
        <w:trPr>
          <w:trHeight w:val="255"/>
        </w:trPr>
        <w:tc>
          <w:tcPr>
            <w:tcW w:w="704" w:type="dxa"/>
            <w:shd w:val="clear" w:color="auto" w:fill="auto"/>
            <w:noWrap/>
            <w:vAlign w:val="center"/>
            <w:hideMark/>
          </w:tcPr>
          <w:p w14:paraId="65D02C0A"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7E36674D"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K104002 Uređenja po naselju - komunalne akcije</w:t>
            </w:r>
          </w:p>
        </w:tc>
        <w:tc>
          <w:tcPr>
            <w:tcW w:w="1275" w:type="dxa"/>
            <w:shd w:val="clear" w:color="auto" w:fill="auto"/>
            <w:noWrap/>
            <w:vAlign w:val="center"/>
            <w:hideMark/>
          </w:tcPr>
          <w:p w14:paraId="0825F5DA"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100.000,00</w:t>
            </w:r>
          </w:p>
        </w:tc>
        <w:tc>
          <w:tcPr>
            <w:tcW w:w="1266" w:type="dxa"/>
            <w:shd w:val="clear" w:color="auto" w:fill="auto"/>
            <w:noWrap/>
            <w:vAlign w:val="center"/>
            <w:hideMark/>
          </w:tcPr>
          <w:p w14:paraId="33556FDB"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100.000,00</w:t>
            </w:r>
          </w:p>
        </w:tc>
        <w:tc>
          <w:tcPr>
            <w:tcW w:w="1428" w:type="dxa"/>
            <w:shd w:val="clear" w:color="auto" w:fill="auto"/>
            <w:noWrap/>
            <w:vAlign w:val="center"/>
            <w:hideMark/>
          </w:tcPr>
          <w:p w14:paraId="6FB0FF38"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100.000,00</w:t>
            </w:r>
          </w:p>
        </w:tc>
      </w:tr>
      <w:tr w:rsidR="00512706" w:rsidRPr="0078589A" w14:paraId="33AA0E34" w14:textId="77777777" w:rsidTr="00DD714B">
        <w:trPr>
          <w:trHeight w:val="255"/>
        </w:trPr>
        <w:tc>
          <w:tcPr>
            <w:tcW w:w="704" w:type="dxa"/>
            <w:shd w:val="clear" w:color="auto" w:fill="auto"/>
            <w:noWrap/>
            <w:vAlign w:val="center"/>
            <w:hideMark/>
          </w:tcPr>
          <w:p w14:paraId="3CBE25D5"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65BE35C4"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K104004 Teretane na </w:t>
            </w:r>
            <w:proofErr w:type="spellStart"/>
            <w:r w:rsidRPr="00F06CB3">
              <w:rPr>
                <w:rFonts w:ascii="Times New Roman" w:eastAsia="Times New Roman" w:hAnsi="Times New Roman" w:cs="Times New Roman"/>
                <w:sz w:val="20"/>
                <w:szCs w:val="20"/>
              </w:rPr>
              <w:t>otvoremom</w:t>
            </w:r>
            <w:proofErr w:type="spellEnd"/>
          </w:p>
        </w:tc>
        <w:tc>
          <w:tcPr>
            <w:tcW w:w="1275" w:type="dxa"/>
            <w:shd w:val="clear" w:color="auto" w:fill="auto"/>
            <w:noWrap/>
            <w:vAlign w:val="center"/>
            <w:hideMark/>
          </w:tcPr>
          <w:p w14:paraId="4D2194CB"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w:t>
            </w:r>
          </w:p>
        </w:tc>
        <w:tc>
          <w:tcPr>
            <w:tcW w:w="1266" w:type="dxa"/>
            <w:shd w:val="clear" w:color="auto" w:fill="auto"/>
            <w:noWrap/>
            <w:vAlign w:val="center"/>
            <w:hideMark/>
          </w:tcPr>
          <w:p w14:paraId="1C55FB80"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w:t>
            </w:r>
          </w:p>
        </w:tc>
        <w:tc>
          <w:tcPr>
            <w:tcW w:w="1428" w:type="dxa"/>
            <w:shd w:val="clear" w:color="auto" w:fill="auto"/>
            <w:noWrap/>
            <w:vAlign w:val="center"/>
            <w:hideMark/>
          </w:tcPr>
          <w:p w14:paraId="299E297B"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w:t>
            </w:r>
          </w:p>
        </w:tc>
      </w:tr>
      <w:tr w:rsidR="00512706" w:rsidRPr="0078589A" w14:paraId="732A99C4" w14:textId="77777777" w:rsidTr="00DD714B">
        <w:trPr>
          <w:trHeight w:val="255"/>
        </w:trPr>
        <w:tc>
          <w:tcPr>
            <w:tcW w:w="704" w:type="dxa"/>
            <w:shd w:val="clear" w:color="auto" w:fill="auto"/>
            <w:noWrap/>
            <w:vAlign w:val="center"/>
            <w:hideMark/>
          </w:tcPr>
          <w:p w14:paraId="1DEFB56A"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100F52CA"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 xml:space="preserve">Kapitalni projekt K104005 Izgradnja sportskog igrališta St. </w:t>
            </w:r>
            <w:proofErr w:type="spellStart"/>
            <w:r w:rsidRPr="00F06CB3">
              <w:rPr>
                <w:rFonts w:ascii="Times New Roman" w:eastAsia="Times New Roman" w:hAnsi="Times New Roman" w:cs="Times New Roman"/>
                <w:sz w:val="20"/>
                <w:szCs w:val="20"/>
              </w:rPr>
              <w:t>Vergotini</w:t>
            </w:r>
            <w:proofErr w:type="spellEnd"/>
          </w:p>
        </w:tc>
        <w:tc>
          <w:tcPr>
            <w:tcW w:w="1275" w:type="dxa"/>
            <w:shd w:val="clear" w:color="auto" w:fill="auto"/>
            <w:noWrap/>
            <w:vAlign w:val="center"/>
            <w:hideMark/>
          </w:tcPr>
          <w:p w14:paraId="36E7DA76"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w:t>
            </w:r>
          </w:p>
        </w:tc>
        <w:tc>
          <w:tcPr>
            <w:tcW w:w="1266" w:type="dxa"/>
            <w:shd w:val="clear" w:color="auto" w:fill="auto"/>
            <w:noWrap/>
            <w:vAlign w:val="center"/>
            <w:hideMark/>
          </w:tcPr>
          <w:p w14:paraId="77B4BADA"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6B71432A"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07EACE22" w14:textId="77777777" w:rsidTr="00DD714B">
        <w:trPr>
          <w:trHeight w:val="255"/>
        </w:trPr>
        <w:tc>
          <w:tcPr>
            <w:tcW w:w="704" w:type="dxa"/>
            <w:shd w:val="clear" w:color="auto" w:fill="auto"/>
            <w:noWrap/>
            <w:vAlign w:val="center"/>
            <w:hideMark/>
          </w:tcPr>
          <w:p w14:paraId="4459E99E"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48641E27"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K104010 Projekt "Pametni parking"</w:t>
            </w:r>
          </w:p>
        </w:tc>
        <w:tc>
          <w:tcPr>
            <w:tcW w:w="1275" w:type="dxa"/>
            <w:shd w:val="clear" w:color="auto" w:fill="auto"/>
            <w:noWrap/>
            <w:vAlign w:val="center"/>
            <w:hideMark/>
          </w:tcPr>
          <w:p w14:paraId="43E58A25"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75.000,00</w:t>
            </w:r>
          </w:p>
        </w:tc>
        <w:tc>
          <w:tcPr>
            <w:tcW w:w="1266" w:type="dxa"/>
            <w:shd w:val="clear" w:color="auto" w:fill="auto"/>
            <w:noWrap/>
            <w:vAlign w:val="center"/>
            <w:hideMark/>
          </w:tcPr>
          <w:p w14:paraId="57F18E53"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68EDDAAB"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393CD993" w14:textId="77777777" w:rsidTr="00DD714B">
        <w:trPr>
          <w:trHeight w:val="255"/>
        </w:trPr>
        <w:tc>
          <w:tcPr>
            <w:tcW w:w="704" w:type="dxa"/>
            <w:shd w:val="clear" w:color="auto" w:fill="auto"/>
            <w:noWrap/>
            <w:vAlign w:val="center"/>
            <w:hideMark/>
          </w:tcPr>
          <w:p w14:paraId="55F29311"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5600CD2A"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K105001 Izgradnja javne rasvjete</w:t>
            </w:r>
          </w:p>
        </w:tc>
        <w:tc>
          <w:tcPr>
            <w:tcW w:w="1275" w:type="dxa"/>
            <w:shd w:val="clear" w:color="auto" w:fill="auto"/>
            <w:noWrap/>
            <w:vAlign w:val="center"/>
            <w:hideMark/>
          </w:tcPr>
          <w:p w14:paraId="77CBA3DD"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266" w:type="dxa"/>
            <w:shd w:val="clear" w:color="auto" w:fill="auto"/>
            <w:noWrap/>
            <w:vAlign w:val="center"/>
            <w:hideMark/>
          </w:tcPr>
          <w:p w14:paraId="5A5A4CCB"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300.000,00</w:t>
            </w:r>
          </w:p>
        </w:tc>
        <w:tc>
          <w:tcPr>
            <w:tcW w:w="1428" w:type="dxa"/>
            <w:shd w:val="clear" w:color="auto" w:fill="auto"/>
            <w:noWrap/>
            <w:vAlign w:val="center"/>
            <w:hideMark/>
          </w:tcPr>
          <w:p w14:paraId="5540FD28"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300.000,00</w:t>
            </w:r>
          </w:p>
        </w:tc>
      </w:tr>
      <w:tr w:rsidR="00512706" w:rsidRPr="0078589A" w14:paraId="15688C7E" w14:textId="77777777" w:rsidTr="00DD714B">
        <w:trPr>
          <w:trHeight w:val="255"/>
        </w:trPr>
        <w:tc>
          <w:tcPr>
            <w:tcW w:w="704" w:type="dxa"/>
            <w:shd w:val="clear" w:color="auto" w:fill="auto"/>
            <w:noWrap/>
            <w:vAlign w:val="center"/>
            <w:hideMark/>
          </w:tcPr>
          <w:p w14:paraId="6E73A169"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65041E25"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K105002 Rekonstrukcija javne rasvjete Červar Porat</w:t>
            </w:r>
          </w:p>
        </w:tc>
        <w:tc>
          <w:tcPr>
            <w:tcW w:w="1275" w:type="dxa"/>
            <w:shd w:val="clear" w:color="auto" w:fill="auto"/>
            <w:noWrap/>
            <w:vAlign w:val="center"/>
            <w:hideMark/>
          </w:tcPr>
          <w:p w14:paraId="6A056BF2"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66.000,00</w:t>
            </w:r>
          </w:p>
        </w:tc>
        <w:tc>
          <w:tcPr>
            <w:tcW w:w="1266" w:type="dxa"/>
            <w:shd w:val="clear" w:color="auto" w:fill="auto"/>
            <w:noWrap/>
            <w:vAlign w:val="center"/>
            <w:hideMark/>
          </w:tcPr>
          <w:p w14:paraId="6D0B2271"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5F3528BC"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5EEEB622" w14:textId="77777777" w:rsidTr="00DD714B">
        <w:trPr>
          <w:trHeight w:val="255"/>
        </w:trPr>
        <w:tc>
          <w:tcPr>
            <w:tcW w:w="704" w:type="dxa"/>
            <w:shd w:val="clear" w:color="auto" w:fill="auto"/>
            <w:noWrap/>
            <w:vAlign w:val="center"/>
            <w:hideMark/>
          </w:tcPr>
          <w:p w14:paraId="66E2693B"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16EBE3C3"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K105003 Modernizacija javne rasvjete</w:t>
            </w:r>
          </w:p>
        </w:tc>
        <w:tc>
          <w:tcPr>
            <w:tcW w:w="1275" w:type="dxa"/>
            <w:shd w:val="clear" w:color="auto" w:fill="auto"/>
            <w:noWrap/>
            <w:vAlign w:val="center"/>
            <w:hideMark/>
          </w:tcPr>
          <w:p w14:paraId="728D75D2"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550.000,00</w:t>
            </w:r>
          </w:p>
        </w:tc>
        <w:tc>
          <w:tcPr>
            <w:tcW w:w="1266" w:type="dxa"/>
            <w:shd w:val="clear" w:color="auto" w:fill="auto"/>
            <w:noWrap/>
            <w:vAlign w:val="center"/>
            <w:hideMark/>
          </w:tcPr>
          <w:p w14:paraId="37EDEC28"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3D897F8A"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3E7CE194" w14:textId="77777777" w:rsidTr="00DD714B">
        <w:trPr>
          <w:trHeight w:val="255"/>
        </w:trPr>
        <w:tc>
          <w:tcPr>
            <w:tcW w:w="704" w:type="dxa"/>
            <w:shd w:val="clear" w:color="auto" w:fill="auto"/>
            <w:noWrap/>
            <w:vAlign w:val="center"/>
            <w:hideMark/>
          </w:tcPr>
          <w:p w14:paraId="06CE30DD"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2F354117"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K105004 Rekonstrukcija javne rasvjete Obala dr. Ante Šonje</w:t>
            </w:r>
          </w:p>
        </w:tc>
        <w:tc>
          <w:tcPr>
            <w:tcW w:w="1275" w:type="dxa"/>
            <w:shd w:val="clear" w:color="auto" w:fill="auto"/>
            <w:noWrap/>
            <w:vAlign w:val="center"/>
            <w:hideMark/>
          </w:tcPr>
          <w:p w14:paraId="290EC8AD"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250.000,00</w:t>
            </w:r>
          </w:p>
        </w:tc>
        <w:tc>
          <w:tcPr>
            <w:tcW w:w="1266" w:type="dxa"/>
            <w:shd w:val="clear" w:color="auto" w:fill="auto"/>
            <w:noWrap/>
            <w:vAlign w:val="center"/>
            <w:hideMark/>
          </w:tcPr>
          <w:p w14:paraId="37356CF7"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14:paraId="17A20A96"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14:paraId="56E13BC3" w14:textId="77777777" w:rsidTr="00DD714B">
        <w:trPr>
          <w:trHeight w:val="255"/>
        </w:trPr>
        <w:tc>
          <w:tcPr>
            <w:tcW w:w="704" w:type="dxa"/>
            <w:shd w:val="clear" w:color="auto" w:fill="auto"/>
            <w:noWrap/>
            <w:vAlign w:val="center"/>
            <w:hideMark/>
          </w:tcPr>
          <w:p w14:paraId="57E6B05F" w14:textId="77777777"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14:paraId="480922E6" w14:textId="77777777"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K105005 Supstitucija lampi javne rasvjete</w:t>
            </w:r>
          </w:p>
        </w:tc>
        <w:tc>
          <w:tcPr>
            <w:tcW w:w="1275" w:type="dxa"/>
            <w:shd w:val="clear" w:color="auto" w:fill="auto"/>
            <w:noWrap/>
            <w:vAlign w:val="center"/>
            <w:hideMark/>
          </w:tcPr>
          <w:p w14:paraId="218CAB19"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c>
          <w:tcPr>
            <w:tcW w:w="1266" w:type="dxa"/>
            <w:shd w:val="clear" w:color="auto" w:fill="auto"/>
            <w:noWrap/>
            <w:vAlign w:val="center"/>
            <w:hideMark/>
          </w:tcPr>
          <w:p w14:paraId="2C8C93E2"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c>
          <w:tcPr>
            <w:tcW w:w="1428" w:type="dxa"/>
            <w:shd w:val="clear" w:color="auto" w:fill="auto"/>
            <w:noWrap/>
            <w:vAlign w:val="center"/>
            <w:hideMark/>
          </w:tcPr>
          <w:p w14:paraId="2812089D" w14:textId="77777777"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r>
      <w:tr w:rsidR="00512706" w:rsidRPr="0078589A" w14:paraId="6C39CB17" w14:textId="77777777" w:rsidTr="00DD714B">
        <w:trPr>
          <w:trHeight w:val="255"/>
        </w:trPr>
        <w:tc>
          <w:tcPr>
            <w:tcW w:w="704" w:type="dxa"/>
            <w:shd w:val="clear" w:color="auto" w:fill="auto"/>
            <w:noWrap/>
            <w:vAlign w:val="center"/>
          </w:tcPr>
          <w:p w14:paraId="19BE81AE" w14:textId="77777777" w:rsidR="00512706" w:rsidRPr="0078589A" w:rsidRDefault="00512706" w:rsidP="00DD714B">
            <w:pPr>
              <w:pStyle w:val="Odlomakpopisa"/>
              <w:ind w:left="171"/>
              <w:rPr>
                <w:b/>
                <w:bCs/>
              </w:rPr>
            </w:pPr>
          </w:p>
        </w:tc>
        <w:tc>
          <w:tcPr>
            <w:tcW w:w="4258" w:type="dxa"/>
            <w:shd w:val="clear" w:color="auto" w:fill="auto"/>
            <w:noWrap/>
            <w:vAlign w:val="bottom"/>
          </w:tcPr>
          <w:p w14:paraId="3C81C1E2" w14:textId="77777777" w:rsidR="00512706" w:rsidRPr="0078589A" w:rsidRDefault="00512706" w:rsidP="00DD714B">
            <w:pPr>
              <w:spacing w:after="0" w:line="240" w:lineRule="auto"/>
              <w:rPr>
                <w:rFonts w:ascii="Times New Roman" w:eastAsia="Times New Roman" w:hAnsi="Times New Roman" w:cs="Times New Roman"/>
                <w:b/>
                <w:bCs/>
                <w:sz w:val="20"/>
                <w:szCs w:val="20"/>
              </w:rPr>
            </w:pPr>
            <w:r w:rsidRPr="0078589A">
              <w:rPr>
                <w:rFonts w:ascii="Times New Roman" w:eastAsia="Times New Roman" w:hAnsi="Times New Roman" w:cs="Times New Roman"/>
                <w:b/>
                <w:bCs/>
                <w:sz w:val="20"/>
                <w:szCs w:val="20"/>
              </w:rPr>
              <w:t>Ukupno:</w:t>
            </w:r>
          </w:p>
        </w:tc>
        <w:tc>
          <w:tcPr>
            <w:tcW w:w="1275" w:type="dxa"/>
            <w:shd w:val="clear" w:color="auto" w:fill="auto"/>
            <w:noWrap/>
            <w:vAlign w:val="center"/>
          </w:tcPr>
          <w:p w14:paraId="58F7D47D" w14:textId="77777777" w:rsidR="00512706" w:rsidRPr="0078589A" w:rsidRDefault="00512706" w:rsidP="00DD714B">
            <w:pPr>
              <w:spacing w:after="0" w:line="240" w:lineRule="auto"/>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7.682.800,00</w:t>
            </w:r>
          </w:p>
        </w:tc>
        <w:tc>
          <w:tcPr>
            <w:tcW w:w="1266" w:type="dxa"/>
            <w:shd w:val="clear" w:color="auto" w:fill="auto"/>
            <w:noWrap/>
            <w:vAlign w:val="center"/>
          </w:tcPr>
          <w:p w14:paraId="369FB400" w14:textId="77777777" w:rsidR="00512706" w:rsidRPr="0078589A" w:rsidRDefault="00512706" w:rsidP="00DD714B">
            <w:pPr>
              <w:spacing w:after="0" w:line="240" w:lineRule="auto"/>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4.666.400,00</w:t>
            </w:r>
          </w:p>
        </w:tc>
        <w:tc>
          <w:tcPr>
            <w:tcW w:w="1428" w:type="dxa"/>
            <w:shd w:val="clear" w:color="auto" w:fill="auto"/>
            <w:noWrap/>
            <w:vAlign w:val="center"/>
          </w:tcPr>
          <w:p w14:paraId="27C92FC1" w14:textId="77777777" w:rsidR="00512706" w:rsidRPr="0078589A" w:rsidRDefault="00512706" w:rsidP="00DD714B">
            <w:pPr>
              <w:spacing w:after="0" w:line="240" w:lineRule="auto"/>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2.976.400,00</w:t>
            </w:r>
          </w:p>
        </w:tc>
      </w:tr>
    </w:tbl>
    <w:p w14:paraId="0031123E" w14:textId="77777777" w:rsidR="00512706" w:rsidRDefault="00512706" w:rsidP="00512706">
      <w:pPr>
        <w:spacing w:after="0"/>
        <w:jc w:val="both"/>
        <w:rPr>
          <w:rFonts w:ascii="Times New Roman" w:hAnsi="Times New Roman" w:cs="Times New Roman"/>
        </w:rPr>
      </w:pPr>
    </w:p>
    <w:p w14:paraId="759582C0" w14:textId="77777777" w:rsidR="00512706" w:rsidRDefault="00512706" w:rsidP="00512706">
      <w:pPr>
        <w:spacing w:after="0"/>
        <w:jc w:val="both"/>
        <w:rPr>
          <w:rFonts w:ascii="Times New Roman" w:hAnsi="Times New Roman" w:cs="Times New Roman"/>
        </w:rPr>
      </w:pPr>
    </w:p>
    <w:p w14:paraId="03C602BB" w14:textId="77777777" w:rsidR="00512706" w:rsidRPr="0078589A" w:rsidRDefault="00512706" w:rsidP="00512706">
      <w:pPr>
        <w:spacing w:after="0"/>
        <w:jc w:val="both"/>
        <w:rPr>
          <w:rFonts w:ascii="Times New Roman" w:hAnsi="Times New Roman" w:cs="Times New Roman"/>
        </w:rPr>
      </w:pPr>
    </w:p>
    <w:p w14:paraId="5E636EE9" w14:textId="77777777" w:rsidR="00512706" w:rsidRPr="0078589A" w:rsidRDefault="00512706" w:rsidP="00512706">
      <w:pPr>
        <w:spacing w:after="0"/>
        <w:jc w:val="both"/>
        <w:rPr>
          <w:rFonts w:ascii="Times New Roman" w:hAnsi="Times New Roman" w:cs="Times New Roman"/>
          <w:u w:val="single"/>
        </w:rPr>
      </w:pPr>
      <w:r w:rsidRPr="0078589A">
        <w:rPr>
          <w:rFonts w:ascii="Times New Roman" w:hAnsi="Times New Roman" w:cs="Times New Roman"/>
          <w:u w:val="single"/>
        </w:rPr>
        <w:lastRenderedPageBreak/>
        <w:t>Obrazloženje kapitalnih i tekućih projekata:</w:t>
      </w:r>
    </w:p>
    <w:p w14:paraId="27A2DC94" w14:textId="77777777" w:rsidR="00512706" w:rsidRPr="0078589A" w:rsidRDefault="00512706" w:rsidP="00512706">
      <w:pPr>
        <w:spacing w:after="0"/>
        <w:jc w:val="both"/>
        <w:rPr>
          <w:rFonts w:ascii="Times New Roman" w:hAnsi="Times New Roman" w:cs="Times New Roman"/>
          <w:u w:val="single"/>
        </w:rPr>
      </w:pPr>
    </w:p>
    <w:p w14:paraId="2DF4DDE0" w14:textId="77777777" w:rsidR="00512706" w:rsidRPr="0078589A" w:rsidRDefault="00512706" w:rsidP="00512706">
      <w:pPr>
        <w:spacing w:after="0"/>
        <w:jc w:val="both"/>
        <w:rPr>
          <w:rFonts w:ascii="Times New Roman" w:hAnsi="Times New Roman" w:cs="Times New Roman"/>
        </w:rPr>
      </w:pPr>
      <w:r w:rsidRPr="0078589A">
        <w:rPr>
          <w:rFonts w:ascii="Times New Roman" w:hAnsi="Times New Roman" w:cs="Times New Roman"/>
        </w:rPr>
        <w:t>Kapitalni projekt: Rekonstrukcija cesta, nogostupa i putova - u</w:t>
      </w:r>
      <w:r w:rsidRPr="0078589A">
        <w:rPr>
          <w:rFonts w:ascii="Times New Roman" w:hAnsi="Times New Roman" w:cs="Times New Roman"/>
          <w:snapToGrid w:val="0"/>
        </w:rPr>
        <w:t xml:space="preserve">laganja u sklopu ovog Kapitalnog projekta odnose se na ulaganja u uređenje prometnica po komunalnom doprinosu odnosno </w:t>
      </w:r>
      <w:r w:rsidRPr="0078589A">
        <w:rPr>
          <w:rFonts w:ascii="Times New Roman" w:hAnsi="Times New Roman" w:cs="Times New Roman"/>
        </w:rPr>
        <w:t xml:space="preserve">obuhvaća izgradnju cesta, nogostupa i puteva na </w:t>
      </w:r>
      <w:r w:rsidRPr="0078589A">
        <w:rPr>
          <w:rFonts w:ascii="Times New Roman" w:hAnsi="Times New Roman" w:cs="Times New Roman"/>
          <w:snapToGrid w:val="0"/>
        </w:rPr>
        <w:t xml:space="preserve">područjima na kojima postoji obveza Grada po </w:t>
      </w:r>
      <w:r w:rsidRPr="0078589A">
        <w:rPr>
          <w:rFonts w:ascii="Times New Roman" w:hAnsi="Times New Roman" w:cs="Times New Roman"/>
        </w:rPr>
        <w:t>izdanim rješenjima za komunalni doprinos. Ulaganja se odnosi na 5 izvangradskih mjesnih odbora te mjesne odbor unutar grada. Izvor financiranja ovog kapitalnog projekta je iz komunalnog doprinosa i prihoda od sufinanciranja.</w:t>
      </w:r>
    </w:p>
    <w:p w14:paraId="25F0B87D" w14:textId="77777777" w:rsidR="00512706" w:rsidRPr="0078589A" w:rsidRDefault="00512706" w:rsidP="00512706">
      <w:pPr>
        <w:spacing w:after="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73843BBE" w14:textId="77777777" w:rsidTr="00DD714B">
        <w:tc>
          <w:tcPr>
            <w:tcW w:w="1754" w:type="dxa"/>
            <w:shd w:val="clear" w:color="auto" w:fill="auto"/>
            <w:vAlign w:val="center"/>
          </w:tcPr>
          <w:p w14:paraId="1EE24C4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6A953AD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79FE943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368984A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54B2159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4EF31A6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5F496F8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1F48AD7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423482A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48C2B64" w14:textId="77777777" w:rsidTr="00DD714B">
        <w:tc>
          <w:tcPr>
            <w:tcW w:w="1754" w:type="dxa"/>
            <w:shd w:val="clear" w:color="auto" w:fill="auto"/>
            <w:vAlign w:val="center"/>
          </w:tcPr>
          <w:p w14:paraId="32F4DF63"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mjera i radnji za rekonstrukciju cesta, nogostupa i puteva po mjesnim odborima</w:t>
            </w:r>
          </w:p>
        </w:tc>
        <w:tc>
          <w:tcPr>
            <w:tcW w:w="1851" w:type="dxa"/>
            <w:shd w:val="clear" w:color="auto" w:fill="auto"/>
            <w:vAlign w:val="center"/>
          </w:tcPr>
          <w:p w14:paraId="772A9A13"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Mjesni odbori na čijem se području obavlja rekonstrukcija cesta, nogostupa i puteva tijekom pojedine godine</w:t>
            </w:r>
          </w:p>
        </w:tc>
        <w:tc>
          <w:tcPr>
            <w:tcW w:w="1017" w:type="dxa"/>
            <w:shd w:val="clear" w:color="auto" w:fill="auto"/>
            <w:vAlign w:val="center"/>
          </w:tcPr>
          <w:p w14:paraId="3865C53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Broj mjesnih odbora*</w:t>
            </w:r>
          </w:p>
        </w:tc>
        <w:tc>
          <w:tcPr>
            <w:tcW w:w="1083" w:type="dxa"/>
            <w:shd w:val="clear" w:color="auto" w:fill="auto"/>
            <w:vAlign w:val="center"/>
          </w:tcPr>
          <w:p w14:paraId="334A86B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vAlign w:val="center"/>
          </w:tcPr>
          <w:p w14:paraId="4D1E46B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vAlign w:val="center"/>
          </w:tcPr>
          <w:p w14:paraId="1D8B8B1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vAlign w:val="center"/>
          </w:tcPr>
          <w:p w14:paraId="0D64869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r>
    </w:tbl>
    <w:p w14:paraId="706981AD"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color w:val="000000"/>
          <w:sz w:val="20"/>
          <w:szCs w:val="20"/>
        </w:rPr>
        <w:t>*mjesni odbori unutar grada iskazuju se zbirno kao 1</w:t>
      </w:r>
    </w:p>
    <w:p w14:paraId="1AA0CEB3"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Imovinsko - pravni odnosi vezani za izgradnju cesta  - o</w:t>
      </w:r>
      <w:r w:rsidRPr="0078589A">
        <w:rPr>
          <w:rFonts w:ascii="Times New Roman" w:hAnsi="Times New Roman" w:cs="Times New Roman"/>
        </w:rPr>
        <w:t xml:space="preserve">vaj kapitalni projekt planiran je za rješavanje imovinsko - pravnih odnosa za potrebe izgradnje cesta, nogostupa i putova koji nisu u vlasništvu Grada Poreča – </w:t>
      </w:r>
      <w:proofErr w:type="spellStart"/>
      <w:r w:rsidRPr="0078589A">
        <w:rPr>
          <w:rFonts w:ascii="Times New Roman" w:hAnsi="Times New Roman" w:cs="Times New Roman"/>
        </w:rPr>
        <w:t>Parenzo</w:t>
      </w:r>
      <w:proofErr w:type="spellEnd"/>
      <w:r w:rsidRPr="0078589A">
        <w:rPr>
          <w:rFonts w:ascii="Times New Roman" w:hAnsi="Times New Roman" w:cs="Times New Roman"/>
        </w:rPr>
        <w:t>. Predvidivi iznosi osigurat će se od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4D699BC4" w14:textId="77777777" w:rsidTr="00DD714B">
        <w:tc>
          <w:tcPr>
            <w:tcW w:w="1754" w:type="dxa"/>
            <w:shd w:val="clear" w:color="auto" w:fill="auto"/>
            <w:vAlign w:val="center"/>
          </w:tcPr>
          <w:p w14:paraId="26265E7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29024F2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58A42C5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2D44F76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49D39A9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55DF1FF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6BDB64D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5AB922F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0B80207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3F7F9C8B" w14:textId="77777777" w:rsidTr="00DD714B">
        <w:tc>
          <w:tcPr>
            <w:tcW w:w="1754" w:type="dxa"/>
            <w:shd w:val="clear" w:color="auto" w:fill="auto"/>
            <w:vAlign w:val="center"/>
          </w:tcPr>
          <w:p w14:paraId="67898CB0"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Provedba mjera i radnji za rješavanje imovinsko pravnih odnosa  za izgradnju komunalne infrastrukture </w:t>
            </w:r>
          </w:p>
        </w:tc>
        <w:tc>
          <w:tcPr>
            <w:tcW w:w="1851" w:type="dxa"/>
            <w:shd w:val="clear" w:color="auto" w:fill="auto"/>
            <w:vAlign w:val="center"/>
          </w:tcPr>
          <w:p w14:paraId="22E717A7"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planiranih sredstava tijekom pojedine godine</w:t>
            </w:r>
          </w:p>
        </w:tc>
        <w:tc>
          <w:tcPr>
            <w:tcW w:w="1017" w:type="dxa"/>
            <w:shd w:val="clear" w:color="auto" w:fill="auto"/>
            <w:vAlign w:val="center"/>
          </w:tcPr>
          <w:p w14:paraId="168321B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3FB1E86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272CF58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02D52F6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4787CAE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1DA559D0" w14:textId="77777777" w:rsidR="00512706" w:rsidRPr="0078589A" w:rsidRDefault="00512706" w:rsidP="00512706">
      <w:pPr>
        <w:jc w:val="both"/>
        <w:rPr>
          <w:rFonts w:ascii="Times New Roman" w:hAnsi="Times New Roman" w:cs="Times New Roman"/>
          <w:bCs/>
          <w:iCs/>
        </w:rPr>
      </w:pPr>
    </w:p>
    <w:p w14:paraId="6B7347D1"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Izgradnja infrastrukture i prometnica zone </w:t>
      </w:r>
      <w:proofErr w:type="spellStart"/>
      <w:r w:rsidRPr="0078589A">
        <w:rPr>
          <w:rFonts w:ascii="Times New Roman" w:hAnsi="Times New Roman" w:cs="Times New Roman"/>
          <w:bCs/>
          <w:iCs/>
        </w:rPr>
        <w:t>Finida</w:t>
      </w:r>
      <w:proofErr w:type="spellEnd"/>
      <w:r w:rsidRPr="0078589A">
        <w:rPr>
          <w:rFonts w:ascii="Times New Roman" w:hAnsi="Times New Roman" w:cs="Times New Roman"/>
          <w:bCs/>
          <w:iCs/>
        </w:rPr>
        <w:t xml:space="preserve"> sjever - tijekom 2015. godine izrađena je projektna dokumentacije i ishođena lokacijska dozvola za novu zonu stambene namjene </w:t>
      </w:r>
      <w:proofErr w:type="spellStart"/>
      <w:r w:rsidRPr="0078589A">
        <w:rPr>
          <w:rFonts w:ascii="Times New Roman" w:hAnsi="Times New Roman" w:cs="Times New Roman"/>
          <w:bCs/>
          <w:iCs/>
        </w:rPr>
        <w:t>Finida</w:t>
      </w:r>
      <w:proofErr w:type="spellEnd"/>
      <w:r w:rsidRPr="0078589A">
        <w:rPr>
          <w:rFonts w:ascii="Times New Roman" w:hAnsi="Times New Roman" w:cs="Times New Roman"/>
          <w:bCs/>
          <w:iCs/>
        </w:rPr>
        <w:t xml:space="preserve"> sjever koja obuhvaća područje između postojećeg naselja </w:t>
      </w:r>
      <w:proofErr w:type="spellStart"/>
      <w:r w:rsidRPr="0078589A">
        <w:rPr>
          <w:rFonts w:ascii="Times New Roman" w:hAnsi="Times New Roman" w:cs="Times New Roman"/>
          <w:bCs/>
          <w:iCs/>
        </w:rPr>
        <w:t>Finida</w:t>
      </w:r>
      <w:proofErr w:type="spellEnd"/>
      <w:r w:rsidRPr="0078589A">
        <w:rPr>
          <w:rFonts w:ascii="Times New Roman" w:hAnsi="Times New Roman" w:cs="Times New Roman"/>
          <w:bCs/>
          <w:iCs/>
        </w:rPr>
        <w:t xml:space="preserve">, ceste Vodopija - </w:t>
      </w:r>
      <w:proofErr w:type="spellStart"/>
      <w:r w:rsidRPr="0078589A">
        <w:rPr>
          <w:rFonts w:ascii="Times New Roman" w:hAnsi="Times New Roman" w:cs="Times New Roman"/>
          <w:bCs/>
          <w:iCs/>
        </w:rPr>
        <w:t>Molindrio</w:t>
      </w:r>
      <w:proofErr w:type="spellEnd"/>
      <w:r w:rsidRPr="0078589A">
        <w:rPr>
          <w:rFonts w:ascii="Times New Roman" w:hAnsi="Times New Roman" w:cs="Times New Roman"/>
          <w:bCs/>
          <w:iCs/>
        </w:rPr>
        <w:t xml:space="preserve">, makadamske ceste za </w:t>
      </w:r>
      <w:proofErr w:type="spellStart"/>
      <w:r w:rsidRPr="0078589A">
        <w:rPr>
          <w:rFonts w:ascii="Times New Roman" w:hAnsi="Times New Roman" w:cs="Times New Roman"/>
          <w:bCs/>
          <w:iCs/>
        </w:rPr>
        <w:t>Guliće</w:t>
      </w:r>
      <w:proofErr w:type="spellEnd"/>
      <w:r w:rsidRPr="0078589A">
        <w:rPr>
          <w:rFonts w:ascii="Times New Roman" w:hAnsi="Times New Roman" w:cs="Times New Roman"/>
          <w:bCs/>
          <w:iCs/>
        </w:rPr>
        <w:t xml:space="preserve"> i </w:t>
      </w:r>
      <w:proofErr w:type="spellStart"/>
      <w:r w:rsidRPr="0078589A">
        <w:rPr>
          <w:rFonts w:ascii="Times New Roman" w:hAnsi="Times New Roman" w:cs="Times New Roman"/>
          <w:bCs/>
          <w:iCs/>
        </w:rPr>
        <w:t>novoplanirane</w:t>
      </w:r>
      <w:proofErr w:type="spellEnd"/>
      <w:r w:rsidRPr="0078589A">
        <w:rPr>
          <w:rFonts w:ascii="Times New Roman" w:hAnsi="Times New Roman" w:cs="Times New Roman"/>
          <w:bCs/>
          <w:iCs/>
        </w:rPr>
        <w:t xml:space="preserve"> ceste </w:t>
      </w:r>
      <w:proofErr w:type="spellStart"/>
      <w:r w:rsidRPr="0078589A">
        <w:rPr>
          <w:rFonts w:ascii="Times New Roman" w:hAnsi="Times New Roman" w:cs="Times New Roman"/>
          <w:bCs/>
          <w:iCs/>
        </w:rPr>
        <w:t>Facinka</w:t>
      </w:r>
      <w:proofErr w:type="spellEnd"/>
      <w:r w:rsidRPr="0078589A">
        <w:rPr>
          <w:rFonts w:ascii="Times New Roman" w:hAnsi="Times New Roman" w:cs="Times New Roman"/>
          <w:bCs/>
          <w:iCs/>
        </w:rPr>
        <w:t xml:space="preserve">- </w:t>
      </w:r>
      <w:proofErr w:type="spellStart"/>
      <w:r w:rsidRPr="0078589A">
        <w:rPr>
          <w:rFonts w:ascii="Times New Roman" w:hAnsi="Times New Roman" w:cs="Times New Roman"/>
          <w:bCs/>
          <w:iCs/>
        </w:rPr>
        <w:t>Finida</w:t>
      </w:r>
      <w:proofErr w:type="spellEnd"/>
      <w:r w:rsidRPr="0078589A">
        <w:rPr>
          <w:rFonts w:ascii="Times New Roman" w:hAnsi="Times New Roman" w:cs="Times New Roman"/>
          <w:bCs/>
          <w:iCs/>
        </w:rPr>
        <w:t xml:space="preserve"> – </w:t>
      </w:r>
      <w:proofErr w:type="spellStart"/>
      <w:r w:rsidRPr="0078589A">
        <w:rPr>
          <w:rFonts w:ascii="Times New Roman" w:hAnsi="Times New Roman" w:cs="Times New Roman"/>
          <w:bCs/>
          <w:iCs/>
        </w:rPr>
        <w:t>Gulići</w:t>
      </w:r>
      <w:proofErr w:type="spellEnd"/>
      <w:r w:rsidRPr="0078589A">
        <w:rPr>
          <w:rFonts w:ascii="Times New Roman" w:hAnsi="Times New Roman" w:cs="Times New Roman"/>
          <w:bCs/>
          <w:iCs/>
        </w:rPr>
        <w:t>. Projekt predviđa izgradnju prometnica i kompletne infrastrukture u 4 faze, a za 1. je fazu ishođena građevinska dozvola. Predvidivi iznosi potreban za izradu dokumentacije te ishođenje preostalih građevinskih dozvola osigurat će se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69103676" w14:textId="77777777" w:rsidTr="00DD714B">
        <w:tc>
          <w:tcPr>
            <w:tcW w:w="1754" w:type="dxa"/>
            <w:shd w:val="clear" w:color="auto" w:fill="auto"/>
            <w:vAlign w:val="center"/>
          </w:tcPr>
          <w:p w14:paraId="4097132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7EC6FE0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330B851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BFCBE3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0A19D9B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1CC1E88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5602022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2619186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2BC96AB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49F15AC0" w14:textId="77777777" w:rsidTr="00DD714B">
        <w:tc>
          <w:tcPr>
            <w:tcW w:w="1754" w:type="dxa"/>
            <w:shd w:val="clear" w:color="auto" w:fill="auto"/>
            <w:vAlign w:val="center"/>
          </w:tcPr>
          <w:p w14:paraId="2E06455A"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Rješavanje imovinsko pravnih odnosa </w:t>
            </w:r>
            <w:r w:rsidRPr="0078589A">
              <w:rPr>
                <w:rFonts w:ascii="Times New Roman" w:hAnsi="Times New Roman" w:cs="Times New Roman"/>
                <w:sz w:val="20"/>
                <w:szCs w:val="20"/>
              </w:rPr>
              <w:t>sa vlasnicima nekretnina</w:t>
            </w:r>
          </w:p>
        </w:tc>
        <w:tc>
          <w:tcPr>
            <w:tcW w:w="1851" w:type="dxa"/>
            <w:shd w:val="clear" w:color="auto" w:fill="auto"/>
            <w:vAlign w:val="center"/>
          </w:tcPr>
          <w:p w14:paraId="419F6A88"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rješavanje imovinsko pravnih odnosa </w:t>
            </w:r>
          </w:p>
        </w:tc>
        <w:tc>
          <w:tcPr>
            <w:tcW w:w="1017" w:type="dxa"/>
            <w:shd w:val="clear" w:color="auto" w:fill="auto"/>
            <w:vAlign w:val="center"/>
          </w:tcPr>
          <w:p w14:paraId="1BC6BF4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32A4881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6D04D16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6CE19B4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260FDF2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4B334154" w14:textId="77777777" w:rsidR="00512706" w:rsidRPr="0078589A" w:rsidRDefault="00512706" w:rsidP="00512706">
      <w:pPr>
        <w:jc w:val="both"/>
        <w:rPr>
          <w:rFonts w:ascii="Times New Roman" w:hAnsi="Times New Roman" w:cs="Times New Roman"/>
        </w:rPr>
      </w:pPr>
    </w:p>
    <w:p w14:paraId="085E1B98"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Izgradnja infrastrukture i prometnica zone Srednji </w:t>
      </w:r>
      <w:proofErr w:type="spellStart"/>
      <w:r w:rsidRPr="0078589A">
        <w:rPr>
          <w:rFonts w:ascii="Times New Roman" w:hAnsi="Times New Roman" w:cs="Times New Roman"/>
          <w:bCs/>
          <w:iCs/>
        </w:rPr>
        <w:t>Špadići</w:t>
      </w:r>
      <w:proofErr w:type="spellEnd"/>
      <w:r w:rsidRPr="0078589A">
        <w:rPr>
          <w:rFonts w:ascii="Times New Roman" w:hAnsi="Times New Roman" w:cs="Times New Roman"/>
          <w:bCs/>
          <w:iCs/>
        </w:rPr>
        <w:t xml:space="preserve"> - prostorno planskom dokumentacijom definirano je stambeno naselje Srednji </w:t>
      </w:r>
      <w:proofErr w:type="spellStart"/>
      <w:r w:rsidRPr="0078589A">
        <w:rPr>
          <w:rFonts w:ascii="Times New Roman" w:hAnsi="Times New Roman" w:cs="Times New Roman"/>
          <w:bCs/>
          <w:iCs/>
        </w:rPr>
        <w:t>Špadići</w:t>
      </w:r>
      <w:proofErr w:type="spellEnd"/>
      <w:r w:rsidRPr="0078589A">
        <w:rPr>
          <w:rFonts w:ascii="Times New Roman" w:hAnsi="Times New Roman" w:cs="Times New Roman"/>
          <w:bCs/>
          <w:iCs/>
        </w:rPr>
        <w:t>. Za realizaciju infrastrukture kao nužnog preduvjeta za razvoj zone izrađena je idejna projektna dokumentacija te je ishođena lokacijska dozvola, a u tijeku su postupci izmjene i dopune. Po dovršetku projektiranja i ishođenju potrebnih dozvola pristupiti će se početku radova po fazama. Predviđeni iznos planiran je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1B31B5A4" w14:textId="77777777" w:rsidTr="00DD714B">
        <w:tc>
          <w:tcPr>
            <w:tcW w:w="1754" w:type="dxa"/>
            <w:shd w:val="clear" w:color="auto" w:fill="auto"/>
            <w:vAlign w:val="center"/>
          </w:tcPr>
          <w:p w14:paraId="1D55552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6DB0CF8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33171CE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18BCAB4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19028E3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1216B74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0C8152A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584D2EF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24102A4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3FBD532A" w14:textId="77777777" w:rsidTr="00DD714B">
        <w:tc>
          <w:tcPr>
            <w:tcW w:w="1754" w:type="dxa"/>
            <w:shd w:val="clear" w:color="auto" w:fill="auto"/>
            <w:vAlign w:val="center"/>
          </w:tcPr>
          <w:p w14:paraId="5D1206A1"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Rješavanje imovinsko pravnih odnosa </w:t>
            </w:r>
            <w:r w:rsidRPr="0078589A">
              <w:rPr>
                <w:rFonts w:ascii="Times New Roman" w:hAnsi="Times New Roman" w:cs="Times New Roman"/>
                <w:sz w:val="20"/>
                <w:szCs w:val="20"/>
              </w:rPr>
              <w:t>sa vlasnicima nekretnina</w:t>
            </w:r>
          </w:p>
        </w:tc>
        <w:tc>
          <w:tcPr>
            <w:tcW w:w="1851" w:type="dxa"/>
            <w:shd w:val="clear" w:color="auto" w:fill="auto"/>
            <w:vAlign w:val="center"/>
          </w:tcPr>
          <w:p w14:paraId="17953538"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rješavanje imovinsko pravnih odnosa </w:t>
            </w:r>
          </w:p>
        </w:tc>
        <w:tc>
          <w:tcPr>
            <w:tcW w:w="1017" w:type="dxa"/>
            <w:shd w:val="clear" w:color="auto" w:fill="auto"/>
            <w:vAlign w:val="center"/>
          </w:tcPr>
          <w:p w14:paraId="522759F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4AB2600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381A881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6CE4BABE"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14:paraId="1DDCEEAE"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bl>
    <w:p w14:paraId="5D2C56CF" w14:textId="77777777" w:rsidR="00387453" w:rsidRDefault="00387453" w:rsidP="00512706">
      <w:pPr>
        <w:jc w:val="both"/>
        <w:rPr>
          <w:rFonts w:ascii="Times New Roman" w:hAnsi="Times New Roman" w:cs="Times New Roman"/>
          <w:bCs/>
          <w:iCs/>
        </w:rPr>
      </w:pPr>
    </w:p>
    <w:p w14:paraId="090B3A44"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Infrastruktura Servisne zone III – tijekom 2022. i 2023. godine izgrađene su glavne prometnice unutar zone, a sredstvima prihoda od prodaje nefinancijske imovine planirana je izrada dokumentacije i ishođenja dozvola za izgradnju spojne ceste i </w:t>
      </w:r>
      <w:r>
        <w:rPr>
          <w:rFonts w:ascii="Times New Roman" w:hAnsi="Times New Roman" w:cs="Times New Roman"/>
          <w:bCs/>
          <w:iCs/>
        </w:rPr>
        <w:t>odvojka iz</w:t>
      </w:r>
      <w:r w:rsidRPr="0078589A">
        <w:rPr>
          <w:rFonts w:ascii="Times New Roman" w:hAnsi="Times New Roman" w:cs="Times New Roman"/>
          <w:bCs/>
          <w:iCs/>
        </w:rPr>
        <w:t xml:space="preserve"> Vukovarsk</w:t>
      </w:r>
      <w:r>
        <w:rPr>
          <w:rFonts w:ascii="Times New Roman" w:hAnsi="Times New Roman" w:cs="Times New Roman"/>
          <w:bCs/>
          <w:iCs/>
        </w:rPr>
        <w:t>e</w:t>
      </w:r>
      <w:r w:rsidRPr="0078589A">
        <w:rPr>
          <w:rFonts w:ascii="Times New Roman" w:hAnsi="Times New Roman" w:cs="Times New Roman"/>
          <w:bCs/>
          <w:iCs/>
        </w:rPr>
        <w:t xml:space="preserve"> ulicu.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37D43748" w14:textId="77777777" w:rsidTr="00DD714B">
        <w:tc>
          <w:tcPr>
            <w:tcW w:w="1754" w:type="dxa"/>
            <w:shd w:val="clear" w:color="auto" w:fill="auto"/>
            <w:vAlign w:val="center"/>
          </w:tcPr>
          <w:p w14:paraId="0EC6E7D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7FBA0D1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1F94CBE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2A5E23E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7894DC8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01DC8E3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0549B5B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77CD1B7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12A3FAA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22CE9508" w14:textId="77777777" w:rsidTr="00DD714B">
        <w:tc>
          <w:tcPr>
            <w:tcW w:w="1754" w:type="dxa"/>
            <w:shd w:val="clear" w:color="auto" w:fill="auto"/>
            <w:vAlign w:val="center"/>
          </w:tcPr>
          <w:p w14:paraId="635991BB"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Izrađena projektna dokumentacija</w:t>
            </w:r>
          </w:p>
        </w:tc>
        <w:tc>
          <w:tcPr>
            <w:tcW w:w="1851" w:type="dxa"/>
            <w:shd w:val="clear" w:color="auto" w:fill="auto"/>
            <w:vAlign w:val="center"/>
          </w:tcPr>
          <w:p w14:paraId="7E38A532"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izrađenosti projektne dokumentacije</w:t>
            </w:r>
          </w:p>
        </w:tc>
        <w:tc>
          <w:tcPr>
            <w:tcW w:w="1017" w:type="dxa"/>
            <w:shd w:val="clear" w:color="auto" w:fill="auto"/>
          </w:tcPr>
          <w:p w14:paraId="5E266F71" w14:textId="77777777" w:rsidR="00512706" w:rsidRPr="0078589A" w:rsidRDefault="00512706" w:rsidP="00DD714B">
            <w:pPr>
              <w:spacing w:after="0"/>
              <w:jc w:val="center"/>
              <w:rPr>
                <w:rFonts w:ascii="Times New Roman" w:hAnsi="Times New Roman" w:cs="Times New Roman"/>
                <w:color w:val="000000"/>
                <w:sz w:val="20"/>
                <w:szCs w:val="20"/>
              </w:rPr>
            </w:pPr>
          </w:p>
          <w:p w14:paraId="038E1AB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7DA2CD9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tcPr>
          <w:p w14:paraId="69B528A3" w14:textId="77777777" w:rsidR="00512706" w:rsidRPr="0078589A" w:rsidRDefault="00512706" w:rsidP="00DD714B">
            <w:pPr>
              <w:spacing w:after="0"/>
              <w:jc w:val="center"/>
              <w:rPr>
                <w:rFonts w:ascii="Times New Roman" w:hAnsi="Times New Roman" w:cs="Times New Roman"/>
                <w:color w:val="000000"/>
                <w:sz w:val="20"/>
                <w:szCs w:val="20"/>
              </w:rPr>
            </w:pPr>
          </w:p>
          <w:p w14:paraId="65E4E3E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tcPr>
          <w:p w14:paraId="190739CF" w14:textId="77777777" w:rsidR="00512706" w:rsidRPr="0078589A" w:rsidRDefault="00512706" w:rsidP="00DD714B">
            <w:pPr>
              <w:spacing w:after="0"/>
              <w:jc w:val="center"/>
              <w:rPr>
                <w:rFonts w:ascii="Times New Roman" w:hAnsi="Times New Roman" w:cs="Times New Roman"/>
                <w:color w:val="000000"/>
                <w:sz w:val="20"/>
                <w:szCs w:val="20"/>
              </w:rPr>
            </w:pPr>
          </w:p>
          <w:p w14:paraId="4541727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tcPr>
          <w:p w14:paraId="7AD14F3D" w14:textId="77777777" w:rsidR="00512706" w:rsidRPr="0078589A" w:rsidRDefault="00512706" w:rsidP="00DD714B">
            <w:pPr>
              <w:spacing w:after="0"/>
              <w:jc w:val="center"/>
              <w:rPr>
                <w:rFonts w:ascii="Times New Roman" w:hAnsi="Times New Roman" w:cs="Times New Roman"/>
                <w:color w:val="000000"/>
                <w:sz w:val="20"/>
                <w:szCs w:val="20"/>
              </w:rPr>
            </w:pPr>
          </w:p>
          <w:p w14:paraId="4AD9DBB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14:paraId="4643EE75" w14:textId="77777777" w:rsidTr="00DD714B">
        <w:tc>
          <w:tcPr>
            <w:tcW w:w="1754" w:type="dxa"/>
            <w:shd w:val="clear" w:color="auto" w:fill="auto"/>
            <w:vAlign w:val="center"/>
          </w:tcPr>
          <w:p w14:paraId="6A382B6C" w14:textId="77777777"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 xml:space="preserve">Izgrađene prometnice </w:t>
            </w:r>
          </w:p>
        </w:tc>
        <w:tc>
          <w:tcPr>
            <w:tcW w:w="1851" w:type="dxa"/>
            <w:shd w:val="clear" w:color="auto" w:fill="auto"/>
            <w:vAlign w:val="center"/>
          </w:tcPr>
          <w:p w14:paraId="07E6AE12" w14:textId="77777777"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Udio izgrađenosti prometnica</w:t>
            </w:r>
          </w:p>
        </w:tc>
        <w:tc>
          <w:tcPr>
            <w:tcW w:w="1017" w:type="dxa"/>
            <w:shd w:val="clear" w:color="auto" w:fill="auto"/>
            <w:vAlign w:val="center"/>
          </w:tcPr>
          <w:p w14:paraId="37B0A83B"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83" w:type="dxa"/>
            <w:shd w:val="clear" w:color="auto" w:fill="auto"/>
            <w:vAlign w:val="center"/>
          </w:tcPr>
          <w:p w14:paraId="0F32A20C"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shd w:val="clear" w:color="auto" w:fill="auto"/>
            <w:vAlign w:val="center"/>
          </w:tcPr>
          <w:p w14:paraId="247F6C32"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shd w:val="clear" w:color="auto" w:fill="auto"/>
            <w:vAlign w:val="center"/>
          </w:tcPr>
          <w:p w14:paraId="476678BB"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14:paraId="41326B1C"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bl>
    <w:p w14:paraId="371FDDD0" w14:textId="77777777" w:rsidR="00512706" w:rsidRPr="0078589A" w:rsidRDefault="00512706" w:rsidP="00512706">
      <w:pPr>
        <w:jc w:val="both"/>
        <w:rPr>
          <w:rFonts w:ascii="Times New Roman" w:hAnsi="Times New Roman" w:cs="Times New Roman"/>
          <w:bCs/>
          <w:iCs/>
        </w:rPr>
      </w:pPr>
    </w:p>
    <w:p w14:paraId="5C8D5033"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Raskrižje Vlašića – Vrsarska - na raskrižju ulice Mate Vlašića sa ulicom Tina Ujevića i Vrsarskom ulicom (kod “Remonta”) planirana je rekonstrukcija postojećeg raskrižja u kružno. Predviđena sredstva potrebna za realizaciju planiraju se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4EFC903B" w14:textId="77777777" w:rsidTr="00DD714B">
        <w:tc>
          <w:tcPr>
            <w:tcW w:w="1754" w:type="dxa"/>
            <w:shd w:val="clear" w:color="auto" w:fill="auto"/>
            <w:vAlign w:val="center"/>
          </w:tcPr>
          <w:p w14:paraId="344A93F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2C1C141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4C3CC07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1B0F2A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0C59741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5EC8640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48B19B0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6094865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3CF2F06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272607B0" w14:textId="77777777" w:rsidTr="00DD714B">
        <w:tc>
          <w:tcPr>
            <w:tcW w:w="1754" w:type="dxa"/>
            <w:shd w:val="clear" w:color="auto" w:fill="auto"/>
            <w:vAlign w:val="center"/>
          </w:tcPr>
          <w:p w14:paraId="4A35FCDA" w14:textId="77777777"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Izgrađeno kružno raskrižje</w:t>
            </w:r>
          </w:p>
        </w:tc>
        <w:tc>
          <w:tcPr>
            <w:tcW w:w="1851" w:type="dxa"/>
            <w:shd w:val="clear" w:color="auto" w:fill="auto"/>
            <w:vAlign w:val="center"/>
          </w:tcPr>
          <w:p w14:paraId="143213BC" w14:textId="77777777"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Udio izgrađenosti kružnog raskrižja</w:t>
            </w:r>
          </w:p>
        </w:tc>
        <w:tc>
          <w:tcPr>
            <w:tcW w:w="1017" w:type="dxa"/>
            <w:shd w:val="clear" w:color="auto" w:fill="auto"/>
            <w:vAlign w:val="center"/>
          </w:tcPr>
          <w:p w14:paraId="602BD349"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83" w:type="dxa"/>
            <w:shd w:val="clear" w:color="auto" w:fill="auto"/>
            <w:vAlign w:val="center"/>
          </w:tcPr>
          <w:p w14:paraId="0C55760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459CE013"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083" w:type="dxa"/>
            <w:shd w:val="clear" w:color="auto" w:fill="auto"/>
            <w:vAlign w:val="center"/>
          </w:tcPr>
          <w:p w14:paraId="2E4D1F55"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14:paraId="5FB7BEF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7901AB5F" w14:textId="77777777" w:rsidR="00512706" w:rsidRPr="0078589A" w:rsidRDefault="00512706" w:rsidP="00512706">
      <w:pPr>
        <w:jc w:val="both"/>
        <w:rPr>
          <w:rFonts w:ascii="Times New Roman" w:hAnsi="Times New Roman" w:cs="Times New Roman"/>
        </w:rPr>
      </w:pPr>
    </w:p>
    <w:p w14:paraId="501863CE"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Infrastruktura zone </w:t>
      </w:r>
      <w:proofErr w:type="spellStart"/>
      <w:r w:rsidRPr="0078589A">
        <w:rPr>
          <w:rFonts w:ascii="Times New Roman" w:hAnsi="Times New Roman" w:cs="Times New Roman"/>
          <w:bCs/>
          <w:iCs/>
        </w:rPr>
        <w:t>Saladinka</w:t>
      </w:r>
      <w:proofErr w:type="spellEnd"/>
      <w:r w:rsidRPr="0078589A">
        <w:rPr>
          <w:rFonts w:ascii="Times New Roman" w:hAnsi="Times New Roman" w:cs="Times New Roman"/>
          <w:bCs/>
          <w:iCs/>
        </w:rPr>
        <w:t xml:space="preserve"> - od prihoda od prodaje </w:t>
      </w:r>
      <w:proofErr w:type="spellStart"/>
      <w:r w:rsidRPr="0078589A">
        <w:rPr>
          <w:rFonts w:ascii="Times New Roman" w:hAnsi="Times New Roman" w:cs="Times New Roman"/>
          <w:bCs/>
          <w:iCs/>
        </w:rPr>
        <w:t>nfinancijeks</w:t>
      </w:r>
      <w:proofErr w:type="spellEnd"/>
      <w:r w:rsidRPr="0078589A">
        <w:rPr>
          <w:rFonts w:ascii="Times New Roman" w:hAnsi="Times New Roman" w:cs="Times New Roman"/>
          <w:bCs/>
          <w:iCs/>
        </w:rPr>
        <w:t xml:space="preserve"> imovine planirana su sredstva za dovršetak izrade projektne dokumentacije, ishođenje potrebnih dozvola te rješavanje imovinsko pravnih odnosa na područja UPU „</w:t>
      </w:r>
      <w:proofErr w:type="spellStart"/>
      <w:r w:rsidRPr="0078589A">
        <w:rPr>
          <w:rFonts w:ascii="Times New Roman" w:hAnsi="Times New Roman" w:cs="Times New Roman"/>
          <w:bCs/>
          <w:iCs/>
        </w:rPr>
        <w:t>Saladinka</w:t>
      </w:r>
      <w:proofErr w:type="spellEnd"/>
      <w:r w:rsidRPr="0078589A">
        <w:rPr>
          <w:rFonts w:ascii="Times New Roman" w:hAnsi="Times New Roman" w:cs="Times New Roman"/>
          <w:bCs/>
          <w:iCs/>
        </w:rPr>
        <w:t xml:space="preserve"> – Sveti Martin“.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372360ED" w14:textId="77777777" w:rsidTr="00DD714B">
        <w:tc>
          <w:tcPr>
            <w:tcW w:w="1754" w:type="dxa"/>
            <w:shd w:val="clear" w:color="auto" w:fill="auto"/>
            <w:vAlign w:val="center"/>
          </w:tcPr>
          <w:p w14:paraId="52B9BF4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3AEB369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6C9B3DF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1AA4FC2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466A52B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77F300B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406EE04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789E79A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72AECE0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AA5561E" w14:textId="77777777" w:rsidTr="00DD714B">
        <w:trPr>
          <w:trHeight w:val="900"/>
        </w:trPr>
        <w:tc>
          <w:tcPr>
            <w:tcW w:w="1754" w:type="dxa"/>
            <w:shd w:val="clear" w:color="auto" w:fill="auto"/>
            <w:vAlign w:val="center"/>
          </w:tcPr>
          <w:p w14:paraId="634A3159"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Infrastruktura zone </w:t>
            </w:r>
            <w:proofErr w:type="spellStart"/>
            <w:r w:rsidRPr="0078589A">
              <w:rPr>
                <w:rFonts w:ascii="Times New Roman" w:eastAsia="Calibri" w:hAnsi="Times New Roman" w:cs="Times New Roman"/>
                <w:iCs/>
                <w:sz w:val="20"/>
                <w:szCs w:val="20"/>
              </w:rPr>
              <w:t>Saladinka</w:t>
            </w:r>
            <w:proofErr w:type="spellEnd"/>
          </w:p>
        </w:tc>
        <w:tc>
          <w:tcPr>
            <w:tcW w:w="1851" w:type="dxa"/>
            <w:shd w:val="clear" w:color="auto" w:fill="auto"/>
            <w:vAlign w:val="center"/>
          </w:tcPr>
          <w:p w14:paraId="30540796"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riješenih imovinsko pravnih odnosa za fazu 1.</w:t>
            </w:r>
          </w:p>
        </w:tc>
        <w:tc>
          <w:tcPr>
            <w:tcW w:w="1017" w:type="dxa"/>
            <w:shd w:val="clear" w:color="auto" w:fill="auto"/>
          </w:tcPr>
          <w:p w14:paraId="22B3E0AF" w14:textId="77777777" w:rsidR="00512706" w:rsidRPr="0078589A" w:rsidRDefault="00512706" w:rsidP="00DD714B">
            <w:pPr>
              <w:spacing w:after="0"/>
              <w:jc w:val="center"/>
              <w:rPr>
                <w:rFonts w:ascii="Times New Roman" w:hAnsi="Times New Roman" w:cs="Times New Roman"/>
                <w:color w:val="000000"/>
                <w:sz w:val="20"/>
                <w:szCs w:val="20"/>
              </w:rPr>
            </w:pPr>
          </w:p>
          <w:p w14:paraId="69BF4F3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tcPr>
          <w:p w14:paraId="6B4F19A4" w14:textId="77777777" w:rsidR="00512706" w:rsidRPr="0078589A" w:rsidRDefault="00512706" w:rsidP="00DD714B">
            <w:pPr>
              <w:spacing w:after="0"/>
              <w:jc w:val="center"/>
              <w:rPr>
                <w:rFonts w:ascii="Times New Roman" w:hAnsi="Times New Roman" w:cs="Times New Roman"/>
                <w:color w:val="000000"/>
                <w:sz w:val="20"/>
                <w:szCs w:val="20"/>
              </w:rPr>
            </w:pPr>
          </w:p>
          <w:p w14:paraId="5497A3E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tcPr>
          <w:p w14:paraId="5877FAE2" w14:textId="77777777" w:rsidR="00512706" w:rsidRPr="0078589A" w:rsidRDefault="00512706" w:rsidP="00DD714B">
            <w:pPr>
              <w:spacing w:after="0"/>
              <w:jc w:val="center"/>
              <w:rPr>
                <w:rFonts w:ascii="Times New Roman" w:hAnsi="Times New Roman" w:cs="Times New Roman"/>
                <w:color w:val="000000"/>
                <w:sz w:val="20"/>
                <w:szCs w:val="20"/>
              </w:rPr>
            </w:pPr>
          </w:p>
          <w:p w14:paraId="0DE096C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tcPr>
          <w:p w14:paraId="7C043E1B" w14:textId="77777777" w:rsidR="00512706" w:rsidRPr="0078589A" w:rsidRDefault="00512706" w:rsidP="00DD714B">
            <w:pPr>
              <w:spacing w:after="0"/>
              <w:jc w:val="center"/>
              <w:rPr>
                <w:rFonts w:ascii="Times New Roman" w:hAnsi="Times New Roman" w:cs="Times New Roman"/>
                <w:color w:val="000000"/>
                <w:sz w:val="20"/>
                <w:szCs w:val="20"/>
              </w:rPr>
            </w:pPr>
          </w:p>
          <w:p w14:paraId="49CF836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tcPr>
          <w:p w14:paraId="38F0C7FB" w14:textId="77777777" w:rsidR="00512706" w:rsidRPr="0078589A" w:rsidRDefault="00512706" w:rsidP="00DD714B">
            <w:pPr>
              <w:spacing w:after="0"/>
              <w:jc w:val="center"/>
              <w:rPr>
                <w:rFonts w:ascii="Times New Roman" w:hAnsi="Times New Roman" w:cs="Times New Roman"/>
                <w:color w:val="000000"/>
                <w:sz w:val="20"/>
                <w:szCs w:val="20"/>
              </w:rPr>
            </w:pPr>
          </w:p>
          <w:p w14:paraId="0834BF8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63E5AB31" w14:textId="77777777" w:rsidR="00512706" w:rsidRPr="0078589A" w:rsidRDefault="00512706" w:rsidP="00512706">
      <w:pPr>
        <w:jc w:val="both"/>
        <w:rPr>
          <w:rFonts w:ascii="Times New Roman" w:hAnsi="Times New Roman" w:cs="Times New Roman"/>
          <w:bCs/>
          <w:iCs/>
        </w:rPr>
      </w:pPr>
    </w:p>
    <w:p w14:paraId="7CE55F06" w14:textId="77777777"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lastRenderedPageBreak/>
        <w:t xml:space="preserve">Kapitalni projekt: Prometnica Gornji </w:t>
      </w:r>
      <w:proofErr w:type="spellStart"/>
      <w:r w:rsidRPr="0078589A">
        <w:rPr>
          <w:rFonts w:ascii="Times New Roman" w:hAnsi="Times New Roman" w:cs="Times New Roman"/>
          <w:bCs/>
          <w:iCs/>
        </w:rPr>
        <w:t>Špadići</w:t>
      </w:r>
      <w:proofErr w:type="spellEnd"/>
      <w:r w:rsidRPr="0078589A">
        <w:rPr>
          <w:rFonts w:ascii="Times New Roman" w:hAnsi="Times New Roman" w:cs="Times New Roman"/>
          <w:bCs/>
          <w:iCs/>
        </w:rPr>
        <w:t xml:space="preserve"> – škola </w:t>
      </w:r>
      <w:proofErr w:type="spellStart"/>
      <w:r w:rsidRPr="0078589A">
        <w:rPr>
          <w:rFonts w:ascii="Times New Roman" w:hAnsi="Times New Roman" w:cs="Times New Roman"/>
          <w:bCs/>
          <w:iCs/>
        </w:rPr>
        <w:t>Finida</w:t>
      </w:r>
      <w:proofErr w:type="spellEnd"/>
      <w:r w:rsidRPr="0078589A">
        <w:rPr>
          <w:rFonts w:ascii="Times New Roman" w:hAnsi="Times New Roman" w:cs="Times New Roman"/>
          <w:bCs/>
          <w:iCs/>
        </w:rPr>
        <w:t xml:space="preserve"> – ovim kapitalnim projektom se iz sredstava komunalnog doprinosa planiraju sredstva za izradu projektne dokumentacije te ishođenje dozvola za prometnicu od kružnog raskrižja u Gornjim </w:t>
      </w:r>
      <w:proofErr w:type="spellStart"/>
      <w:r w:rsidRPr="0078589A">
        <w:rPr>
          <w:rFonts w:ascii="Times New Roman" w:hAnsi="Times New Roman" w:cs="Times New Roman"/>
          <w:bCs/>
          <w:iCs/>
        </w:rPr>
        <w:t>Špadićima</w:t>
      </w:r>
      <w:proofErr w:type="spellEnd"/>
      <w:r w:rsidRPr="0078589A">
        <w:rPr>
          <w:rFonts w:ascii="Times New Roman" w:hAnsi="Times New Roman" w:cs="Times New Roman"/>
          <w:bCs/>
          <w:iCs/>
        </w:rPr>
        <w:t xml:space="preserve"> („</w:t>
      </w:r>
      <w:proofErr w:type="spellStart"/>
      <w:r w:rsidRPr="0078589A">
        <w:rPr>
          <w:rFonts w:ascii="Times New Roman" w:hAnsi="Times New Roman" w:cs="Times New Roman"/>
          <w:bCs/>
          <w:iCs/>
        </w:rPr>
        <w:t>Rident</w:t>
      </w:r>
      <w:proofErr w:type="spellEnd"/>
      <w:r w:rsidRPr="0078589A">
        <w:rPr>
          <w:rFonts w:ascii="Times New Roman" w:hAnsi="Times New Roman" w:cs="Times New Roman"/>
          <w:bCs/>
          <w:iCs/>
        </w:rPr>
        <w:t xml:space="preserve">“) do kružnog raskrižja kod Osnovne škole </w:t>
      </w:r>
      <w:proofErr w:type="spellStart"/>
      <w:r w:rsidRPr="0078589A">
        <w:rPr>
          <w:rFonts w:ascii="Times New Roman" w:hAnsi="Times New Roman" w:cs="Times New Roman"/>
          <w:bCs/>
          <w:iCs/>
        </w:rPr>
        <w:t>Finida</w:t>
      </w:r>
      <w:proofErr w:type="spellEnd"/>
      <w:r w:rsidRPr="0078589A">
        <w:rPr>
          <w:rFonts w:ascii="Times New Roman" w:hAnsi="Times New Roman" w:cs="Times New Roman"/>
          <w:bCs/>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76D996E0" w14:textId="77777777" w:rsidTr="00DD714B">
        <w:tc>
          <w:tcPr>
            <w:tcW w:w="1754" w:type="dxa"/>
            <w:shd w:val="clear" w:color="auto" w:fill="auto"/>
            <w:vAlign w:val="center"/>
          </w:tcPr>
          <w:p w14:paraId="067B5C6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45955CC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0E15D57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76AB7B3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2BA2DB4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21C2F4A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4F309DE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1726B50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42FCC9E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1006F00" w14:textId="77777777" w:rsidTr="00DD714B">
        <w:tc>
          <w:tcPr>
            <w:tcW w:w="1754" w:type="dxa"/>
            <w:shd w:val="clear" w:color="auto" w:fill="auto"/>
            <w:vAlign w:val="center"/>
          </w:tcPr>
          <w:p w14:paraId="147DFCEC"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Izrada projekata za izgradnju prometnice Gornji – </w:t>
            </w:r>
            <w:proofErr w:type="spellStart"/>
            <w:r w:rsidRPr="0078589A">
              <w:rPr>
                <w:rFonts w:ascii="Times New Roman" w:hAnsi="Times New Roman" w:cs="Times New Roman"/>
                <w:sz w:val="20"/>
                <w:szCs w:val="20"/>
              </w:rPr>
              <w:t>Špadići</w:t>
            </w:r>
            <w:proofErr w:type="spellEnd"/>
            <w:r w:rsidRPr="0078589A">
              <w:rPr>
                <w:rFonts w:ascii="Times New Roman" w:hAnsi="Times New Roman" w:cs="Times New Roman"/>
                <w:sz w:val="20"/>
                <w:szCs w:val="20"/>
              </w:rPr>
              <w:t xml:space="preserve"> – škola </w:t>
            </w:r>
            <w:proofErr w:type="spellStart"/>
            <w:r w:rsidRPr="0078589A">
              <w:rPr>
                <w:rFonts w:ascii="Times New Roman" w:hAnsi="Times New Roman" w:cs="Times New Roman"/>
                <w:sz w:val="20"/>
                <w:szCs w:val="20"/>
              </w:rPr>
              <w:t>Finida</w:t>
            </w:r>
            <w:proofErr w:type="spellEnd"/>
          </w:p>
        </w:tc>
        <w:tc>
          <w:tcPr>
            <w:tcW w:w="1851" w:type="dxa"/>
            <w:shd w:val="clear" w:color="auto" w:fill="auto"/>
            <w:vAlign w:val="center"/>
          </w:tcPr>
          <w:p w14:paraId="405CB2CA"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Izrađeni građevinski projekti za prometnicu i oborinsku odvodnju te elektrotehnički projekti za javnu rasvjetu i EKI</w:t>
            </w:r>
          </w:p>
        </w:tc>
        <w:tc>
          <w:tcPr>
            <w:tcW w:w="1017" w:type="dxa"/>
            <w:shd w:val="clear" w:color="auto" w:fill="auto"/>
            <w:vAlign w:val="center"/>
          </w:tcPr>
          <w:p w14:paraId="3F43CD0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271DFAC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442AB80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35E3AC0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7A4C6D0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68AF46C3" w14:textId="77777777" w:rsidR="00387453" w:rsidRDefault="00387453" w:rsidP="00512706">
      <w:pPr>
        <w:jc w:val="both"/>
        <w:rPr>
          <w:rFonts w:ascii="Times New Roman" w:hAnsi="Times New Roman" w:cs="Times New Roman"/>
          <w:bCs/>
          <w:iCs/>
        </w:rPr>
      </w:pPr>
    </w:p>
    <w:p w14:paraId="273A9908"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Infrastruktura zone UPU </w:t>
      </w:r>
      <w:proofErr w:type="spellStart"/>
      <w:r w:rsidRPr="0078589A">
        <w:rPr>
          <w:rFonts w:ascii="Times New Roman" w:hAnsi="Times New Roman" w:cs="Times New Roman"/>
          <w:bCs/>
          <w:iCs/>
        </w:rPr>
        <w:t>Špadići</w:t>
      </w:r>
      <w:proofErr w:type="spellEnd"/>
      <w:r w:rsidRPr="0078589A">
        <w:rPr>
          <w:rFonts w:ascii="Times New Roman" w:hAnsi="Times New Roman" w:cs="Times New Roman"/>
          <w:bCs/>
          <w:iCs/>
        </w:rPr>
        <w:t xml:space="preserve">  - od prihoda komunalnog doprinosa planirana su sredstva za izradu projektne dokumentacije, ishođenje potrebnih dozvola te početak fazne izgradnje infrastrukture područja </w:t>
      </w:r>
      <w:proofErr w:type="spellStart"/>
      <w:r w:rsidRPr="0078589A">
        <w:rPr>
          <w:rFonts w:ascii="Times New Roman" w:hAnsi="Times New Roman" w:cs="Times New Roman"/>
          <w:bCs/>
          <w:iCs/>
        </w:rPr>
        <w:t>područja</w:t>
      </w:r>
      <w:proofErr w:type="spellEnd"/>
      <w:r w:rsidRPr="0078589A">
        <w:rPr>
          <w:rFonts w:ascii="Times New Roman" w:hAnsi="Times New Roman" w:cs="Times New Roman"/>
          <w:bCs/>
          <w:iCs/>
        </w:rPr>
        <w:t xml:space="preserve"> UPU </w:t>
      </w:r>
      <w:proofErr w:type="spellStart"/>
      <w:r w:rsidRPr="0078589A">
        <w:rPr>
          <w:rFonts w:ascii="Times New Roman" w:hAnsi="Times New Roman" w:cs="Times New Roman"/>
          <w:bCs/>
          <w:iCs/>
        </w:rPr>
        <w:t>Špadići</w:t>
      </w:r>
      <w:proofErr w:type="spellEnd"/>
      <w:r w:rsidRPr="0078589A">
        <w:rPr>
          <w:rFonts w:ascii="Times New Roman" w:hAnsi="Times New Roman" w:cs="Times New Roman"/>
          <w:bCs/>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09473B34" w14:textId="77777777" w:rsidTr="00DD714B">
        <w:tc>
          <w:tcPr>
            <w:tcW w:w="1754" w:type="dxa"/>
            <w:shd w:val="clear" w:color="auto" w:fill="auto"/>
            <w:vAlign w:val="center"/>
          </w:tcPr>
          <w:p w14:paraId="0E0D9AD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3AFA79F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362580E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7CEC9A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331BCEA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4CD4EB7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1F58F5B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32D63E2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601B102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1059FB2F" w14:textId="77777777" w:rsidTr="00DD714B">
        <w:tc>
          <w:tcPr>
            <w:tcW w:w="1754" w:type="dxa"/>
            <w:shd w:val="clear" w:color="auto" w:fill="auto"/>
            <w:vAlign w:val="center"/>
          </w:tcPr>
          <w:p w14:paraId="0CB6F29D"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Rješavanje imovinsko pravnih odnosa </w:t>
            </w:r>
            <w:r w:rsidRPr="0078589A">
              <w:rPr>
                <w:rFonts w:ascii="Times New Roman" w:hAnsi="Times New Roman" w:cs="Times New Roman"/>
                <w:sz w:val="20"/>
                <w:szCs w:val="20"/>
              </w:rPr>
              <w:t>sa vlasnicima nekretnina za I. fazu</w:t>
            </w:r>
          </w:p>
        </w:tc>
        <w:tc>
          <w:tcPr>
            <w:tcW w:w="1851" w:type="dxa"/>
            <w:shd w:val="clear" w:color="auto" w:fill="auto"/>
            <w:vAlign w:val="center"/>
          </w:tcPr>
          <w:p w14:paraId="618637C4"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riješenih imovinsko pravnih odnosa </w:t>
            </w:r>
          </w:p>
        </w:tc>
        <w:tc>
          <w:tcPr>
            <w:tcW w:w="1017" w:type="dxa"/>
            <w:shd w:val="clear" w:color="auto" w:fill="auto"/>
            <w:vAlign w:val="center"/>
          </w:tcPr>
          <w:p w14:paraId="7516460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72893CA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15E7CE6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78E6C84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489ED4E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6705F112" w14:textId="77777777" w:rsidR="00387453" w:rsidRDefault="00387453" w:rsidP="00512706">
      <w:pPr>
        <w:jc w:val="both"/>
        <w:rPr>
          <w:rFonts w:ascii="Times New Roman" w:hAnsi="Times New Roman" w:cs="Times New Roman"/>
        </w:rPr>
      </w:pPr>
    </w:p>
    <w:p w14:paraId="69FE25D0"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Infrastruktura zone </w:t>
      </w:r>
      <w:proofErr w:type="spellStart"/>
      <w:r w:rsidRPr="0078589A">
        <w:rPr>
          <w:rFonts w:ascii="Times New Roman" w:hAnsi="Times New Roman" w:cs="Times New Roman"/>
          <w:bCs/>
          <w:iCs/>
        </w:rPr>
        <w:t>Buići</w:t>
      </w:r>
      <w:proofErr w:type="spellEnd"/>
      <w:r w:rsidRPr="0078589A">
        <w:rPr>
          <w:rFonts w:ascii="Times New Roman" w:hAnsi="Times New Roman" w:cs="Times New Roman"/>
          <w:bCs/>
          <w:iCs/>
        </w:rPr>
        <w:t xml:space="preserve"> – </w:t>
      </w:r>
      <w:proofErr w:type="spellStart"/>
      <w:r w:rsidRPr="0078589A">
        <w:rPr>
          <w:rFonts w:ascii="Times New Roman" w:hAnsi="Times New Roman" w:cs="Times New Roman"/>
          <w:bCs/>
          <w:iCs/>
        </w:rPr>
        <w:t>Žbandaj</w:t>
      </w:r>
      <w:proofErr w:type="spellEnd"/>
      <w:r w:rsidRPr="0078589A">
        <w:rPr>
          <w:rFonts w:ascii="Times New Roman" w:hAnsi="Times New Roman" w:cs="Times New Roman"/>
          <w:bCs/>
          <w:iCs/>
        </w:rPr>
        <w:t xml:space="preserve"> - sredstva komunalnog doprinosa planirana su za početak fazne izgradnje prometnica i infrastrukture.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554C4E27" w14:textId="77777777" w:rsidTr="00DD714B">
        <w:tc>
          <w:tcPr>
            <w:tcW w:w="1754" w:type="dxa"/>
            <w:shd w:val="clear" w:color="auto" w:fill="auto"/>
            <w:vAlign w:val="center"/>
          </w:tcPr>
          <w:p w14:paraId="55FD9A7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7D1AC0E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0666842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25E8B54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6B7FD20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21A8C02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61DFF31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677D237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46C6D7A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5C165C97" w14:textId="77777777" w:rsidTr="00DD714B">
        <w:tc>
          <w:tcPr>
            <w:tcW w:w="1754" w:type="dxa"/>
            <w:shd w:val="clear" w:color="auto" w:fill="auto"/>
            <w:vAlign w:val="center"/>
          </w:tcPr>
          <w:p w14:paraId="6B5F0D40"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Izgrađena infrastruktura za dio zone</w:t>
            </w:r>
          </w:p>
        </w:tc>
        <w:tc>
          <w:tcPr>
            <w:tcW w:w="1851" w:type="dxa"/>
            <w:shd w:val="clear" w:color="auto" w:fill="auto"/>
            <w:vAlign w:val="center"/>
          </w:tcPr>
          <w:p w14:paraId="388C3D59"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Izgrađena infrastruktura za fazu V. i cestu </w:t>
            </w:r>
            <w:proofErr w:type="spellStart"/>
            <w:r w:rsidRPr="0078589A">
              <w:rPr>
                <w:rFonts w:ascii="Times New Roman" w:hAnsi="Times New Roman" w:cs="Times New Roman"/>
                <w:sz w:val="20"/>
                <w:szCs w:val="20"/>
              </w:rPr>
              <w:t>Pevex</w:t>
            </w:r>
            <w:proofErr w:type="spellEnd"/>
          </w:p>
        </w:tc>
        <w:tc>
          <w:tcPr>
            <w:tcW w:w="1017" w:type="dxa"/>
            <w:shd w:val="clear" w:color="auto" w:fill="auto"/>
            <w:vAlign w:val="center"/>
          </w:tcPr>
          <w:p w14:paraId="771A44C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45CDE1D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065D8A5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4D8FE20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23DFCF0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60EB0244" w14:textId="77777777" w:rsidR="00387453" w:rsidRDefault="00387453" w:rsidP="00512706">
      <w:pPr>
        <w:jc w:val="both"/>
        <w:rPr>
          <w:rFonts w:ascii="Times New Roman" w:hAnsi="Times New Roman" w:cs="Times New Roman"/>
        </w:rPr>
      </w:pPr>
    </w:p>
    <w:p w14:paraId="32C2DCBF"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Rotor </w:t>
      </w:r>
      <w:proofErr w:type="spellStart"/>
      <w:r w:rsidRPr="0078589A">
        <w:rPr>
          <w:rFonts w:ascii="Times New Roman" w:hAnsi="Times New Roman" w:cs="Times New Roman"/>
          <w:bCs/>
          <w:iCs/>
        </w:rPr>
        <w:t>I.L.Ribara</w:t>
      </w:r>
      <w:proofErr w:type="spellEnd"/>
      <w:r w:rsidRPr="0078589A">
        <w:rPr>
          <w:rFonts w:ascii="Times New Roman" w:hAnsi="Times New Roman" w:cs="Times New Roman"/>
          <w:bCs/>
          <w:iCs/>
        </w:rPr>
        <w:t xml:space="preserve"> – </w:t>
      </w:r>
      <w:proofErr w:type="spellStart"/>
      <w:r w:rsidRPr="0078589A">
        <w:rPr>
          <w:rFonts w:ascii="Times New Roman" w:hAnsi="Times New Roman" w:cs="Times New Roman"/>
          <w:bCs/>
          <w:iCs/>
        </w:rPr>
        <w:t>Somogy</w:t>
      </w:r>
      <w:proofErr w:type="spellEnd"/>
      <w:r w:rsidRPr="0078589A">
        <w:rPr>
          <w:rFonts w:ascii="Times New Roman" w:hAnsi="Times New Roman" w:cs="Times New Roman"/>
          <w:bCs/>
          <w:iCs/>
        </w:rPr>
        <w:t xml:space="preserve"> - na raskrižju ulice županije </w:t>
      </w:r>
      <w:proofErr w:type="spellStart"/>
      <w:r w:rsidRPr="0078589A">
        <w:rPr>
          <w:rFonts w:ascii="Times New Roman" w:hAnsi="Times New Roman" w:cs="Times New Roman"/>
          <w:bCs/>
          <w:iCs/>
        </w:rPr>
        <w:t>Somogy</w:t>
      </w:r>
      <w:proofErr w:type="spellEnd"/>
      <w:r w:rsidRPr="0078589A">
        <w:rPr>
          <w:rFonts w:ascii="Times New Roman" w:hAnsi="Times New Roman" w:cs="Times New Roman"/>
          <w:bCs/>
          <w:iCs/>
        </w:rPr>
        <w:t xml:space="preserve"> sa ulicom </w:t>
      </w:r>
      <w:proofErr w:type="spellStart"/>
      <w:r w:rsidRPr="0078589A">
        <w:rPr>
          <w:rFonts w:ascii="Times New Roman" w:hAnsi="Times New Roman" w:cs="Times New Roman"/>
          <w:bCs/>
          <w:iCs/>
        </w:rPr>
        <w:t>I.L.Ribara</w:t>
      </w:r>
      <w:proofErr w:type="spellEnd"/>
      <w:r w:rsidRPr="0078589A">
        <w:rPr>
          <w:rFonts w:ascii="Times New Roman" w:hAnsi="Times New Roman" w:cs="Times New Roman"/>
          <w:bCs/>
          <w:iCs/>
        </w:rPr>
        <w:t xml:space="preserve"> planirana je rekonstrukcija postojećeg raskrižja u kružno. Predviđena sredstva potrebna za izradu glavnog projekta i ishođenje građevinske dozvole planiraju se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0F7BE5FD" w14:textId="77777777" w:rsidTr="00DD714B">
        <w:tc>
          <w:tcPr>
            <w:tcW w:w="1754" w:type="dxa"/>
            <w:shd w:val="clear" w:color="auto" w:fill="auto"/>
            <w:vAlign w:val="center"/>
          </w:tcPr>
          <w:p w14:paraId="789B506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796817B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2961DBC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2A3A6D7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1E85485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7A35059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5F24B02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1D876FE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6FDD150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00B394D5" w14:textId="77777777" w:rsidTr="00DD714B">
        <w:tc>
          <w:tcPr>
            <w:tcW w:w="1754" w:type="dxa"/>
            <w:shd w:val="clear" w:color="auto" w:fill="auto"/>
            <w:vAlign w:val="center"/>
          </w:tcPr>
          <w:p w14:paraId="1F32E2EB"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Ishođena građevinska dozvola</w:t>
            </w:r>
            <w:r w:rsidRPr="0078589A">
              <w:rPr>
                <w:rFonts w:ascii="Times New Roman" w:hAnsi="Times New Roman" w:cs="Times New Roman"/>
                <w:sz w:val="20"/>
                <w:szCs w:val="20"/>
              </w:rPr>
              <w:t xml:space="preserve"> </w:t>
            </w:r>
          </w:p>
        </w:tc>
        <w:tc>
          <w:tcPr>
            <w:tcW w:w="1851" w:type="dxa"/>
            <w:shd w:val="clear" w:color="auto" w:fill="auto"/>
            <w:vAlign w:val="center"/>
          </w:tcPr>
          <w:p w14:paraId="7E381A33"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Ishođena pravomoćna građevinska dozvola</w:t>
            </w:r>
            <w:r w:rsidRPr="0078589A">
              <w:rPr>
                <w:rFonts w:ascii="Times New Roman" w:hAnsi="Times New Roman" w:cs="Times New Roman"/>
                <w:sz w:val="20"/>
                <w:szCs w:val="20"/>
              </w:rPr>
              <w:t xml:space="preserve"> </w:t>
            </w:r>
          </w:p>
        </w:tc>
        <w:tc>
          <w:tcPr>
            <w:tcW w:w="1017" w:type="dxa"/>
            <w:shd w:val="clear" w:color="auto" w:fill="auto"/>
            <w:vAlign w:val="center"/>
          </w:tcPr>
          <w:p w14:paraId="495205A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komad</w:t>
            </w:r>
          </w:p>
        </w:tc>
        <w:tc>
          <w:tcPr>
            <w:tcW w:w="1083" w:type="dxa"/>
            <w:shd w:val="clear" w:color="auto" w:fill="auto"/>
            <w:vAlign w:val="center"/>
          </w:tcPr>
          <w:p w14:paraId="6AAF732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67E2057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64F9C0E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5C6A9A7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04615034" w14:textId="77777777"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lastRenderedPageBreak/>
        <w:t xml:space="preserve">Kapitalni projekt: Prometnica </w:t>
      </w:r>
      <w:proofErr w:type="spellStart"/>
      <w:r w:rsidRPr="0078589A">
        <w:rPr>
          <w:rFonts w:ascii="Times New Roman" w:hAnsi="Times New Roman" w:cs="Times New Roman"/>
          <w:bCs/>
          <w:iCs/>
        </w:rPr>
        <w:t>Bašarinka</w:t>
      </w:r>
      <w:proofErr w:type="spellEnd"/>
      <w:r w:rsidRPr="0078589A">
        <w:rPr>
          <w:rFonts w:ascii="Times New Roman" w:hAnsi="Times New Roman" w:cs="Times New Roman"/>
          <w:bCs/>
          <w:iCs/>
        </w:rPr>
        <w:t xml:space="preserve"> – Kukci – sredstvima komunalnog doprinosa planirano je asfaltiranje obilazne ceste od </w:t>
      </w:r>
      <w:proofErr w:type="spellStart"/>
      <w:r w:rsidRPr="0078589A">
        <w:rPr>
          <w:rFonts w:ascii="Times New Roman" w:hAnsi="Times New Roman" w:cs="Times New Roman"/>
          <w:bCs/>
          <w:iCs/>
        </w:rPr>
        <w:t>Bašarinke</w:t>
      </w:r>
      <w:proofErr w:type="spellEnd"/>
      <w:r w:rsidRPr="0078589A">
        <w:rPr>
          <w:rFonts w:ascii="Times New Roman" w:hAnsi="Times New Roman" w:cs="Times New Roman"/>
          <w:bCs/>
          <w:iCs/>
        </w:rPr>
        <w:t xml:space="preserve"> prema naselju Kukci za koju je izrađena projektna dokumentacija te ishođena građevinska dozvola.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043B508C" w14:textId="77777777" w:rsidTr="00DD714B">
        <w:tc>
          <w:tcPr>
            <w:tcW w:w="1754" w:type="dxa"/>
            <w:shd w:val="clear" w:color="auto" w:fill="auto"/>
            <w:vAlign w:val="center"/>
          </w:tcPr>
          <w:p w14:paraId="244E7D7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722EE68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0C4F4D8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95E335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0DE4A81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18121EA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0A2EB66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3D1836B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64F7747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214641D6" w14:textId="77777777" w:rsidTr="00DD714B">
        <w:tc>
          <w:tcPr>
            <w:tcW w:w="1754" w:type="dxa"/>
            <w:shd w:val="clear" w:color="auto" w:fill="auto"/>
            <w:vAlign w:val="center"/>
          </w:tcPr>
          <w:p w14:paraId="728DCC7E"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Izgrađena cesta </w:t>
            </w:r>
            <w:proofErr w:type="spellStart"/>
            <w:r w:rsidRPr="0078589A">
              <w:rPr>
                <w:rFonts w:ascii="Times New Roman" w:hAnsi="Times New Roman" w:cs="Times New Roman"/>
                <w:sz w:val="20"/>
                <w:szCs w:val="20"/>
              </w:rPr>
              <w:t>Bašarinka</w:t>
            </w:r>
            <w:proofErr w:type="spellEnd"/>
            <w:r w:rsidRPr="0078589A">
              <w:rPr>
                <w:rFonts w:ascii="Times New Roman" w:hAnsi="Times New Roman" w:cs="Times New Roman"/>
                <w:sz w:val="20"/>
                <w:szCs w:val="20"/>
              </w:rPr>
              <w:t xml:space="preserve"> - Kukci</w:t>
            </w:r>
          </w:p>
        </w:tc>
        <w:tc>
          <w:tcPr>
            <w:tcW w:w="1851" w:type="dxa"/>
            <w:shd w:val="clear" w:color="auto" w:fill="auto"/>
            <w:vAlign w:val="center"/>
          </w:tcPr>
          <w:p w14:paraId="44EB0279"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w:t>
            </w:r>
            <w:r>
              <w:rPr>
                <w:rFonts w:ascii="Times New Roman" w:hAnsi="Times New Roman" w:cs="Times New Roman"/>
                <w:sz w:val="20"/>
                <w:szCs w:val="20"/>
              </w:rPr>
              <w:t xml:space="preserve">izgrađenosti </w:t>
            </w:r>
            <w:r w:rsidRPr="0078589A">
              <w:rPr>
                <w:rFonts w:ascii="Times New Roman" w:hAnsi="Times New Roman" w:cs="Times New Roman"/>
                <w:sz w:val="20"/>
                <w:szCs w:val="20"/>
              </w:rPr>
              <w:t xml:space="preserve">prometnice </w:t>
            </w:r>
          </w:p>
        </w:tc>
        <w:tc>
          <w:tcPr>
            <w:tcW w:w="1017" w:type="dxa"/>
            <w:shd w:val="clear" w:color="auto" w:fill="auto"/>
            <w:vAlign w:val="center"/>
          </w:tcPr>
          <w:p w14:paraId="06CAA9D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27E1397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0666B78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30</w:t>
            </w:r>
          </w:p>
        </w:tc>
        <w:tc>
          <w:tcPr>
            <w:tcW w:w="1083" w:type="dxa"/>
            <w:shd w:val="clear" w:color="auto" w:fill="auto"/>
            <w:vAlign w:val="center"/>
          </w:tcPr>
          <w:p w14:paraId="2D9C082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55F1333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1F587075" w14:textId="77777777" w:rsidR="00512706" w:rsidRPr="0078589A" w:rsidRDefault="00512706" w:rsidP="00512706">
      <w:pPr>
        <w:jc w:val="both"/>
        <w:rPr>
          <w:rFonts w:ascii="Times New Roman" w:hAnsi="Times New Roman" w:cs="Times New Roman"/>
        </w:rPr>
      </w:pPr>
    </w:p>
    <w:p w14:paraId="1EDEF772"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Obilaznica Starog Červara – sredstvima prihoda od prodaje nefinancijske imovine planirana je izrada projektne dokumentacije te ishođenje dozvola potrebnih za izgradnju obilazne ceste sukladno planskoj dokumentaciji koja će rasteretiti promet kroz centar naselja..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2A9780CD" w14:textId="77777777" w:rsidTr="00DD714B">
        <w:tc>
          <w:tcPr>
            <w:tcW w:w="1754" w:type="dxa"/>
            <w:shd w:val="clear" w:color="auto" w:fill="auto"/>
            <w:vAlign w:val="center"/>
          </w:tcPr>
          <w:p w14:paraId="6AC79A1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066E6D3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5560DEA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004B6AD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684D90D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02BA7BC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472C145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0115B95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3973CD4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4CEC2CBD" w14:textId="77777777" w:rsidTr="00DD714B">
        <w:tc>
          <w:tcPr>
            <w:tcW w:w="1754" w:type="dxa"/>
            <w:shd w:val="clear" w:color="auto" w:fill="auto"/>
            <w:vAlign w:val="center"/>
          </w:tcPr>
          <w:p w14:paraId="11351384"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Izrada idejnog projekta te ishođenje lokacijske dozvole</w:t>
            </w:r>
          </w:p>
        </w:tc>
        <w:tc>
          <w:tcPr>
            <w:tcW w:w="1851" w:type="dxa"/>
            <w:shd w:val="clear" w:color="auto" w:fill="auto"/>
            <w:vAlign w:val="center"/>
          </w:tcPr>
          <w:p w14:paraId="3C3A56AA"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Izrađen idejni građevinski projekt ceste i oborinske odvodnje te elektrotehnički projekt javne rasvjete i EKI</w:t>
            </w:r>
          </w:p>
        </w:tc>
        <w:tc>
          <w:tcPr>
            <w:tcW w:w="1017" w:type="dxa"/>
            <w:shd w:val="clear" w:color="auto" w:fill="auto"/>
            <w:vAlign w:val="center"/>
          </w:tcPr>
          <w:p w14:paraId="251B9BF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2F3A1A6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6313E7E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0DB4D79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6DBED48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1B7D2581" w14:textId="77777777" w:rsidR="00512706" w:rsidRPr="0078589A" w:rsidRDefault="00512706" w:rsidP="00512706">
      <w:pPr>
        <w:jc w:val="both"/>
        <w:rPr>
          <w:rFonts w:ascii="Times New Roman" w:hAnsi="Times New Roman" w:cs="Times New Roman"/>
        </w:rPr>
      </w:pPr>
    </w:p>
    <w:p w14:paraId="2B148D59"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rPr>
        <w:t xml:space="preserve">Izgradnja prometnica UPU </w:t>
      </w:r>
      <w:proofErr w:type="spellStart"/>
      <w:r w:rsidRPr="0078589A">
        <w:rPr>
          <w:rFonts w:ascii="Times New Roman" w:hAnsi="Times New Roman" w:cs="Times New Roman"/>
        </w:rPr>
        <w:t>Vergotini</w:t>
      </w:r>
      <w:proofErr w:type="spellEnd"/>
      <w:r w:rsidRPr="0078589A">
        <w:rPr>
          <w:rFonts w:ascii="Times New Roman" w:hAnsi="Times New Roman" w:cs="Times New Roman"/>
        </w:rPr>
        <w:t xml:space="preserve"> – za prometnicu u naselju </w:t>
      </w:r>
      <w:proofErr w:type="spellStart"/>
      <w:r w:rsidRPr="0078589A">
        <w:rPr>
          <w:rFonts w:ascii="Times New Roman" w:hAnsi="Times New Roman" w:cs="Times New Roman"/>
        </w:rPr>
        <w:t>Vergotini</w:t>
      </w:r>
      <w:proofErr w:type="spellEnd"/>
      <w:r w:rsidRPr="0078589A">
        <w:rPr>
          <w:rFonts w:ascii="Times New Roman" w:hAnsi="Times New Roman" w:cs="Times New Roman"/>
        </w:rPr>
        <w:t xml:space="preserve"> izrađena je projektna dokumentacija  i ishođena lokacijska dozvola. Sredstvima komunalnog doprinosa planirano je rješavanje imovinsko pravnih odnosa te </w:t>
      </w:r>
      <w:r>
        <w:rPr>
          <w:rFonts w:ascii="Times New Roman" w:hAnsi="Times New Roman" w:cs="Times New Roman"/>
        </w:rPr>
        <w:t>izgradnja</w:t>
      </w:r>
      <w:r w:rsidRPr="0078589A">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1D0D5088" w14:textId="77777777" w:rsidTr="00DD714B">
        <w:tc>
          <w:tcPr>
            <w:tcW w:w="1754" w:type="dxa"/>
            <w:shd w:val="clear" w:color="auto" w:fill="auto"/>
            <w:vAlign w:val="center"/>
          </w:tcPr>
          <w:p w14:paraId="4E7F4DB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04D67DF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33AC387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70FDFF3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5B35F69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4040FB0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17EC34E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5BB5920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5FB0CF4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08106F14" w14:textId="77777777" w:rsidTr="00DD714B">
        <w:tc>
          <w:tcPr>
            <w:tcW w:w="1754" w:type="dxa"/>
            <w:shd w:val="clear" w:color="auto" w:fill="auto"/>
            <w:vAlign w:val="center"/>
          </w:tcPr>
          <w:p w14:paraId="22D7348B" w14:textId="77777777" w:rsidR="00512706" w:rsidRPr="0078589A" w:rsidRDefault="00512706" w:rsidP="00DD714B">
            <w:pPr>
              <w:spacing w:after="0"/>
              <w:rPr>
                <w:rFonts w:ascii="Times New Roman" w:hAnsi="Times New Roman" w:cs="Times New Roman"/>
                <w:sz w:val="20"/>
                <w:szCs w:val="20"/>
              </w:rPr>
            </w:pPr>
            <w:r>
              <w:rPr>
                <w:rFonts w:ascii="Times New Roman" w:eastAsia="Calibri" w:hAnsi="Times New Roman" w:cs="Times New Roman"/>
                <w:iCs/>
                <w:sz w:val="20"/>
                <w:szCs w:val="20"/>
              </w:rPr>
              <w:t>Izgradnja prometnice</w:t>
            </w:r>
          </w:p>
        </w:tc>
        <w:tc>
          <w:tcPr>
            <w:tcW w:w="1851" w:type="dxa"/>
            <w:shd w:val="clear" w:color="auto" w:fill="auto"/>
            <w:vAlign w:val="center"/>
          </w:tcPr>
          <w:p w14:paraId="350788BF"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w:t>
            </w:r>
            <w:r>
              <w:rPr>
                <w:rFonts w:ascii="Times New Roman" w:hAnsi="Times New Roman" w:cs="Times New Roman"/>
                <w:sz w:val="20"/>
                <w:szCs w:val="20"/>
              </w:rPr>
              <w:t>izgrađenosti prometnice</w:t>
            </w:r>
          </w:p>
        </w:tc>
        <w:tc>
          <w:tcPr>
            <w:tcW w:w="1017" w:type="dxa"/>
            <w:shd w:val="clear" w:color="auto" w:fill="auto"/>
            <w:vAlign w:val="center"/>
          </w:tcPr>
          <w:p w14:paraId="7D15CF7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48C4FE6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48602D67"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1083" w:type="dxa"/>
            <w:shd w:val="clear" w:color="auto" w:fill="auto"/>
            <w:vAlign w:val="center"/>
          </w:tcPr>
          <w:p w14:paraId="2CBA918D"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14:paraId="0C6E8C7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798219AB" w14:textId="77777777" w:rsidR="00512706" w:rsidRPr="0078589A" w:rsidRDefault="00512706" w:rsidP="00512706">
      <w:pPr>
        <w:jc w:val="both"/>
        <w:rPr>
          <w:rFonts w:ascii="Times New Roman" w:hAnsi="Times New Roman" w:cs="Times New Roman"/>
          <w:bCs/>
          <w:iCs/>
        </w:rPr>
      </w:pPr>
    </w:p>
    <w:p w14:paraId="0F1FB94C"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Oborinska odvodnja naselja </w:t>
      </w:r>
      <w:proofErr w:type="spellStart"/>
      <w:r w:rsidRPr="0078589A">
        <w:rPr>
          <w:rFonts w:ascii="Times New Roman" w:hAnsi="Times New Roman" w:cs="Times New Roman"/>
          <w:bCs/>
          <w:iCs/>
        </w:rPr>
        <w:t>Špadići</w:t>
      </w:r>
      <w:proofErr w:type="spellEnd"/>
      <w:r w:rsidRPr="0078589A">
        <w:rPr>
          <w:rFonts w:ascii="Times New Roman" w:hAnsi="Times New Roman" w:cs="Times New Roman"/>
          <w:bCs/>
          <w:iCs/>
        </w:rPr>
        <w:t xml:space="preserve"> - ovim se kapitalnim projektom predviđa dovršetak izrade projektne dokumentacije, rješavanje imovinsko pravnih odnosa i ishođenje dozvola za gradnju sustava odvodnje oborinske vode naselja </w:t>
      </w:r>
      <w:proofErr w:type="spellStart"/>
      <w:r w:rsidRPr="0078589A">
        <w:rPr>
          <w:rFonts w:ascii="Times New Roman" w:hAnsi="Times New Roman" w:cs="Times New Roman"/>
          <w:bCs/>
          <w:iCs/>
        </w:rPr>
        <w:t>Špadići</w:t>
      </w:r>
      <w:proofErr w:type="spellEnd"/>
      <w:r w:rsidRPr="0078589A">
        <w:rPr>
          <w:rFonts w:ascii="Times New Roman" w:hAnsi="Times New Roman" w:cs="Times New Roman"/>
          <w:bCs/>
          <w:iCs/>
        </w:rPr>
        <w:t>. Sredstva su osigurana iz prihoda od prodaje nefinancijske imovine.</w:t>
      </w:r>
      <w:r w:rsidRPr="0078589A">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4C44809C" w14:textId="77777777" w:rsidTr="00DD714B">
        <w:tc>
          <w:tcPr>
            <w:tcW w:w="1754" w:type="dxa"/>
            <w:shd w:val="clear" w:color="auto" w:fill="auto"/>
            <w:vAlign w:val="center"/>
          </w:tcPr>
          <w:p w14:paraId="4F145BF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5B191E3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6DAA38F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3658530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7575A0E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3CA9F58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5F3D774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541628A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71224F2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3A71946" w14:textId="77777777" w:rsidTr="00DD714B">
        <w:tc>
          <w:tcPr>
            <w:tcW w:w="1754" w:type="dxa"/>
            <w:shd w:val="clear" w:color="auto" w:fill="auto"/>
            <w:vAlign w:val="center"/>
          </w:tcPr>
          <w:p w14:paraId="7B06C5E6"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Rješavanje imovinsko pravnih odnosa </w:t>
            </w:r>
            <w:r w:rsidRPr="0078589A">
              <w:rPr>
                <w:rFonts w:ascii="Times New Roman" w:hAnsi="Times New Roman" w:cs="Times New Roman"/>
                <w:sz w:val="20"/>
                <w:szCs w:val="20"/>
              </w:rPr>
              <w:t xml:space="preserve">sa vlasnicima nekretnina </w:t>
            </w:r>
          </w:p>
        </w:tc>
        <w:tc>
          <w:tcPr>
            <w:tcW w:w="1851" w:type="dxa"/>
            <w:shd w:val="clear" w:color="auto" w:fill="auto"/>
            <w:vAlign w:val="center"/>
          </w:tcPr>
          <w:p w14:paraId="4DE2F19B"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riješenih imovinsko pravnih odnosa </w:t>
            </w:r>
          </w:p>
        </w:tc>
        <w:tc>
          <w:tcPr>
            <w:tcW w:w="1017" w:type="dxa"/>
            <w:shd w:val="clear" w:color="auto" w:fill="auto"/>
            <w:vAlign w:val="center"/>
          </w:tcPr>
          <w:p w14:paraId="165B944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525396B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6BC9FC8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3EE92E7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12A8754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1C818A64" w14:textId="77777777" w:rsidR="00512706" w:rsidRPr="0078589A" w:rsidRDefault="00512706" w:rsidP="00512706">
      <w:pPr>
        <w:jc w:val="both"/>
        <w:rPr>
          <w:rFonts w:ascii="Times New Roman" w:hAnsi="Times New Roman" w:cs="Times New Roman"/>
        </w:rPr>
      </w:pPr>
    </w:p>
    <w:p w14:paraId="30A6F0C0" w14:textId="77777777" w:rsidR="00512706" w:rsidRPr="0078589A" w:rsidRDefault="00512706" w:rsidP="00512706">
      <w:pPr>
        <w:jc w:val="both"/>
        <w:rPr>
          <w:rFonts w:ascii="Times New Roman" w:hAnsi="Times New Roman" w:cs="Times New Roman"/>
          <w:snapToGrid w:val="0"/>
        </w:rPr>
      </w:pPr>
      <w:r w:rsidRPr="0078589A">
        <w:rPr>
          <w:rFonts w:ascii="Times New Roman" w:hAnsi="Times New Roman" w:cs="Times New Roman"/>
          <w:bCs/>
          <w:iCs/>
        </w:rPr>
        <w:t xml:space="preserve">Kapitalni projekt: Oborinska kanalizacija na više lokacija - planira se izgradnja i/ili rekonstrukcija oborinske kanalizacije na lokacijama gdje se pokazalo da, uslijed intenzivnih oborina koje u posljednje </w:t>
      </w:r>
      <w:r w:rsidRPr="0078589A">
        <w:rPr>
          <w:rFonts w:ascii="Times New Roman" w:hAnsi="Times New Roman" w:cs="Times New Roman"/>
          <w:bCs/>
          <w:iCs/>
        </w:rPr>
        <w:lastRenderedPageBreak/>
        <w:t>vrijeme zahvaćaju naše područje, postojeća oborinska kanalizacija u potpunosti ne zadovoljava prihvat svih slivnih voda. Isto se planira iz sredstava komunalnog i vodnog doprinosa</w:t>
      </w:r>
      <w:r w:rsidRPr="0078589A">
        <w:rPr>
          <w:rFonts w:ascii="Times New Roman" w:hAnsi="Times New Roman" w:cs="Times New Roman"/>
          <w:snapToGrid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3C5C79F1" w14:textId="77777777" w:rsidTr="00DD714B">
        <w:tc>
          <w:tcPr>
            <w:tcW w:w="1754" w:type="dxa"/>
            <w:shd w:val="clear" w:color="auto" w:fill="auto"/>
            <w:vAlign w:val="center"/>
          </w:tcPr>
          <w:p w14:paraId="0F6EC81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27FF327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043FA85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192AED4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1EDD691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2F14E52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4FA7EE8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7877417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1217F69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16BE4981" w14:textId="77777777" w:rsidTr="00DD714B">
        <w:tc>
          <w:tcPr>
            <w:tcW w:w="1754" w:type="dxa"/>
            <w:shd w:val="clear" w:color="auto" w:fill="auto"/>
            <w:vAlign w:val="center"/>
          </w:tcPr>
          <w:p w14:paraId="42BEE007"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Izgradnja – rekonstrukcija sustava oborinske odvodnje</w:t>
            </w:r>
            <w:r w:rsidRPr="0078589A">
              <w:rPr>
                <w:rFonts w:ascii="Times New Roman" w:hAnsi="Times New Roman" w:cs="Times New Roman"/>
                <w:sz w:val="20"/>
                <w:szCs w:val="20"/>
              </w:rPr>
              <w:t xml:space="preserve"> </w:t>
            </w:r>
          </w:p>
        </w:tc>
        <w:tc>
          <w:tcPr>
            <w:tcW w:w="1851" w:type="dxa"/>
            <w:shd w:val="clear" w:color="auto" w:fill="auto"/>
            <w:vAlign w:val="center"/>
          </w:tcPr>
          <w:p w14:paraId="2FA53F57"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sredstava za planiranu gradnju i rekonstrukciju  tijekom pojedine godine</w:t>
            </w:r>
          </w:p>
        </w:tc>
        <w:tc>
          <w:tcPr>
            <w:tcW w:w="1017" w:type="dxa"/>
            <w:shd w:val="clear" w:color="auto" w:fill="auto"/>
            <w:vAlign w:val="center"/>
          </w:tcPr>
          <w:p w14:paraId="717BBB6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32D2481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4824B88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43C7FDE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6A63EE6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1D168A0B" w14:textId="77777777" w:rsidR="00512706" w:rsidRPr="0078589A" w:rsidRDefault="00512706" w:rsidP="00512706">
      <w:pPr>
        <w:jc w:val="both"/>
        <w:rPr>
          <w:rFonts w:ascii="Times New Roman" w:hAnsi="Times New Roman" w:cs="Times New Roman"/>
        </w:rPr>
      </w:pPr>
    </w:p>
    <w:p w14:paraId="04BA99F9"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Oborinska odvodnja Mate Vlašića - ovim se kapitalnim projektom predviđa dovršetak izrade projektne dokumentacije, rješavanje imovinsko pravnih odnosa i ishođenje dozvola za gradnju sustava odvodnje oborinske vode ulice Mate Vlašića. Sredstva su planirana iz prihoda od prodaje nefinancijske imovine.</w:t>
      </w:r>
      <w:r w:rsidRPr="0078589A">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71CE4BF6" w14:textId="77777777" w:rsidTr="00DD714B">
        <w:tc>
          <w:tcPr>
            <w:tcW w:w="1754" w:type="dxa"/>
            <w:shd w:val="clear" w:color="auto" w:fill="auto"/>
            <w:vAlign w:val="center"/>
          </w:tcPr>
          <w:p w14:paraId="05B18DF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07A12D6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4D56AF7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119732A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707F7EF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6635E5E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3CC2910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0F42DB3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12E18C4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26DC3D26" w14:textId="77777777" w:rsidTr="00DD714B">
        <w:tc>
          <w:tcPr>
            <w:tcW w:w="1754" w:type="dxa"/>
            <w:shd w:val="clear" w:color="auto" w:fill="auto"/>
            <w:vAlign w:val="center"/>
          </w:tcPr>
          <w:p w14:paraId="12451EF8"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Rješavanje imovinsko pravnih odnosa </w:t>
            </w:r>
            <w:r w:rsidRPr="0078589A">
              <w:rPr>
                <w:rFonts w:ascii="Times New Roman" w:hAnsi="Times New Roman" w:cs="Times New Roman"/>
                <w:sz w:val="20"/>
                <w:szCs w:val="20"/>
              </w:rPr>
              <w:t xml:space="preserve">sa vlasnicima nekretnina </w:t>
            </w:r>
          </w:p>
        </w:tc>
        <w:tc>
          <w:tcPr>
            <w:tcW w:w="1851" w:type="dxa"/>
            <w:shd w:val="clear" w:color="auto" w:fill="auto"/>
            <w:vAlign w:val="center"/>
          </w:tcPr>
          <w:p w14:paraId="00C1DAA7"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riješenih imovinsko pravnih odnosa </w:t>
            </w:r>
          </w:p>
        </w:tc>
        <w:tc>
          <w:tcPr>
            <w:tcW w:w="1017" w:type="dxa"/>
            <w:shd w:val="clear" w:color="auto" w:fill="auto"/>
            <w:vAlign w:val="center"/>
          </w:tcPr>
          <w:p w14:paraId="27EDE1E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6BFF4AD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3BE6A76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1AB110B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15DBA88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6A229DF0" w14:textId="77777777" w:rsidR="00512706" w:rsidRPr="0078589A" w:rsidRDefault="00512706" w:rsidP="00512706">
      <w:pPr>
        <w:jc w:val="both"/>
        <w:rPr>
          <w:rFonts w:ascii="Times New Roman" w:hAnsi="Times New Roman" w:cs="Times New Roman"/>
        </w:rPr>
      </w:pPr>
    </w:p>
    <w:p w14:paraId="4D11F6CC"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Oborinska kanalizacija </w:t>
      </w:r>
      <w:proofErr w:type="spellStart"/>
      <w:r w:rsidRPr="0078589A">
        <w:rPr>
          <w:rFonts w:ascii="Times New Roman" w:hAnsi="Times New Roman" w:cs="Times New Roman"/>
          <w:bCs/>
          <w:iCs/>
        </w:rPr>
        <w:t>Finida</w:t>
      </w:r>
      <w:proofErr w:type="spellEnd"/>
      <w:r w:rsidRPr="0078589A">
        <w:rPr>
          <w:rFonts w:ascii="Times New Roman" w:hAnsi="Times New Roman" w:cs="Times New Roman"/>
          <w:bCs/>
          <w:iCs/>
        </w:rPr>
        <w:t xml:space="preserve"> - ovim se kapitalnim projektom predviđa izrada projektne dokumentacije, rješavanje imovinsko pravnih odnosa i ishođenje dozvola za gradnju sustava odvodnje oborinske vode dijela naselja </w:t>
      </w:r>
      <w:proofErr w:type="spellStart"/>
      <w:r w:rsidRPr="0078589A">
        <w:rPr>
          <w:rFonts w:ascii="Times New Roman" w:hAnsi="Times New Roman" w:cs="Times New Roman"/>
          <w:bCs/>
          <w:iCs/>
        </w:rPr>
        <w:t>Finida</w:t>
      </w:r>
      <w:proofErr w:type="spellEnd"/>
      <w:r w:rsidRPr="0078589A">
        <w:rPr>
          <w:rFonts w:ascii="Times New Roman" w:hAnsi="Times New Roman" w:cs="Times New Roman"/>
          <w:bCs/>
          <w:iCs/>
        </w:rPr>
        <w:t>. Sredstva su planirana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655C3D" w14:paraId="2D17DF11" w14:textId="77777777" w:rsidTr="00DD714B">
        <w:tc>
          <w:tcPr>
            <w:tcW w:w="1754" w:type="dxa"/>
            <w:shd w:val="clear" w:color="auto" w:fill="auto"/>
            <w:vAlign w:val="center"/>
          </w:tcPr>
          <w:p w14:paraId="4535DE8E" w14:textId="77777777"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Pokazatelj rezultata</w:t>
            </w:r>
          </w:p>
        </w:tc>
        <w:tc>
          <w:tcPr>
            <w:tcW w:w="1851" w:type="dxa"/>
            <w:shd w:val="clear" w:color="auto" w:fill="auto"/>
            <w:vAlign w:val="center"/>
          </w:tcPr>
          <w:p w14:paraId="3EA7BD63" w14:textId="77777777"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Definicija</w:t>
            </w:r>
          </w:p>
          <w:p w14:paraId="44194399" w14:textId="77777777"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pokazatelja</w:t>
            </w:r>
          </w:p>
        </w:tc>
        <w:tc>
          <w:tcPr>
            <w:tcW w:w="1017" w:type="dxa"/>
            <w:shd w:val="clear" w:color="auto" w:fill="auto"/>
            <w:vAlign w:val="center"/>
          </w:tcPr>
          <w:p w14:paraId="18432D1C" w14:textId="77777777"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Jedinica</w:t>
            </w:r>
          </w:p>
        </w:tc>
        <w:tc>
          <w:tcPr>
            <w:tcW w:w="1083" w:type="dxa"/>
            <w:shd w:val="clear" w:color="auto" w:fill="auto"/>
            <w:vAlign w:val="center"/>
          </w:tcPr>
          <w:p w14:paraId="64264D8E" w14:textId="77777777"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Polazna vrijednost</w:t>
            </w:r>
          </w:p>
          <w:p w14:paraId="2C7A3E3E" w14:textId="77777777"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2023.</w:t>
            </w:r>
          </w:p>
        </w:tc>
        <w:tc>
          <w:tcPr>
            <w:tcW w:w="1083" w:type="dxa"/>
            <w:shd w:val="clear" w:color="auto" w:fill="auto"/>
            <w:vAlign w:val="center"/>
          </w:tcPr>
          <w:p w14:paraId="68B29B73" w14:textId="77777777"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Ciljana vrijednost 2024.</w:t>
            </w:r>
          </w:p>
        </w:tc>
        <w:tc>
          <w:tcPr>
            <w:tcW w:w="1083" w:type="dxa"/>
            <w:shd w:val="clear" w:color="auto" w:fill="auto"/>
            <w:vAlign w:val="center"/>
          </w:tcPr>
          <w:p w14:paraId="27027D32" w14:textId="77777777"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Ciljana vrijednost 2025.</w:t>
            </w:r>
          </w:p>
        </w:tc>
        <w:tc>
          <w:tcPr>
            <w:tcW w:w="1083" w:type="dxa"/>
            <w:shd w:val="clear" w:color="auto" w:fill="auto"/>
            <w:vAlign w:val="center"/>
          </w:tcPr>
          <w:p w14:paraId="2589A8A7" w14:textId="77777777"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Ciljana vrijednost 2026.</w:t>
            </w:r>
          </w:p>
        </w:tc>
      </w:tr>
      <w:tr w:rsidR="00512706" w:rsidRPr="00655C3D" w14:paraId="73CFDCED" w14:textId="77777777" w:rsidTr="00DD714B">
        <w:tc>
          <w:tcPr>
            <w:tcW w:w="1754" w:type="dxa"/>
            <w:shd w:val="clear" w:color="auto" w:fill="auto"/>
            <w:vAlign w:val="center"/>
          </w:tcPr>
          <w:p w14:paraId="07D56532" w14:textId="77777777" w:rsidR="00512706" w:rsidRPr="00655C3D" w:rsidRDefault="00512706" w:rsidP="00DD714B">
            <w:pPr>
              <w:spacing w:after="0"/>
              <w:rPr>
                <w:rFonts w:ascii="Times New Roman" w:eastAsia="Calibri" w:hAnsi="Times New Roman" w:cs="Times New Roman"/>
                <w:iCs/>
                <w:sz w:val="20"/>
                <w:szCs w:val="20"/>
              </w:rPr>
            </w:pPr>
            <w:r w:rsidRPr="00655C3D">
              <w:rPr>
                <w:rFonts w:ascii="Times New Roman" w:eastAsia="Calibri" w:hAnsi="Times New Roman" w:cs="Times New Roman"/>
                <w:iCs/>
                <w:sz w:val="20"/>
                <w:szCs w:val="20"/>
              </w:rPr>
              <w:t>Izgradnja sustava oborinske odvodnje</w:t>
            </w:r>
          </w:p>
        </w:tc>
        <w:tc>
          <w:tcPr>
            <w:tcW w:w="1851" w:type="dxa"/>
            <w:shd w:val="clear" w:color="auto" w:fill="auto"/>
            <w:vAlign w:val="center"/>
          </w:tcPr>
          <w:p w14:paraId="2097F6B9" w14:textId="77777777" w:rsidR="00512706" w:rsidRPr="00655C3D" w:rsidRDefault="00512706" w:rsidP="00DD714B">
            <w:pPr>
              <w:spacing w:after="0"/>
              <w:rPr>
                <w:rFonts w:ascii="Times New Roman" w:hAnsi="Times New Roman" w:cs="Times New Roman"/>
                <w:sz w:val="20"/>
                <w:szCs w:val="20"/>
              </w:rPr>
            </w:pPr>
            <w:r w:rsidRPr="00655C3D">
              <w:rPr>
                <w:rFonts w:ascii="Times New Roman" w:hAnsi="Times New Roman" w:cs="Times New Roman"/>
                <w:sz w:val="20"/>
                <w:szCs w:val="20"/>
              </w:rPr>
              <w:t>Komplet izgrađenog  sustava</w:t>
            </w:r>
          </w:p>
        </w:tc>
        <w:tc>
          <w:tcPr>
            <w:tcW w:w="1017" w:type="dxa"/>
            <w:shd w:val="clear" w:color="auto" w:fill="auto"/>
            <w:vAlign w:val="center"/>
          </w:tcPr>
          <w:p w14:paraId="00E0DC98" w14:textId="77777777" w:rsidR="00512706" w:rsidRPr="00655C3D" w:rsidRDefault="00512706" w:rsidP="00DD714B">
            <w:pPr>
              <w:spacing w:after="0"/>
              <w:jc w:val="center"/>
              <w:rPr>
                <w:rFonts w:ascii="Times New Roman" w:hAnsi="Times New Roman" w:cs="Times New Roman"/>
                <w:sz w:val="20"/>
                <w:szCs w:val="20"/>
              </w:rPr>
            </w:pPr>
            <w:r w:rsidRPr="00655C3D">
              <w:rPr>
                <w:rFonts w:ascii="Times New Roman" w:hAnsi="Times New Roman" w:cs="Times New Roman"/>
                <w:sz w:val="20"/>
                <w:szCs w:val="20"/>
              </w:rPr>
              <w:t>komplet</w:t>
            </w:r>
          </w:p>
        </w:tc>
        <w:tc>
          <w:tcPr>
            <w:tcW w:w="1083" w:type="dxa"/>
            <w:shd w:val="clear" w:color="auto" w:fill="auto"/>
            <w:vAlign w:val="center"/>
          </w:tcPr>
          <w:p w14:paraId="4D7B6E56" w14:textId="77777777" w:rsidR="00512706" w:rsidRPr="00655C3D" w:rsidRDefault="00512706" w:rsidP="00DD714B">
            <w:pPr>
              <w:spacing w:after="0"/>
              <w:jc w:val="center"/>
              <w:rPr>
                <w:rFonts w:ascii="Times New Roman" w:hAnsi="Times New Roman" w:cs="Times New Roman"/>
                <w:sz w:val="20"/>
                <w:szCs w:val="20"/>
              </w:rPr>
            </w:pPr>
            <w:r w:rsidRPr="00655C3D">
              <w:rPr>
                <w:rFonts w:ascii="Times New Roman" w:hAnsi="Times New Roman" w:cs="Times New Roman"/>
                <w:sz w:val="20"/>
                <w:szCs w:val="20"/>
              </w:rPr>
              <w:t>0</w:t>
            </w:r>
          </w:p>
        </w:tc>
        <w:tc>
          <w:tcPr>
            <w:tcW w:w="1083" w:type="dxa"/>
            <w:shd w:val="clear" w:color="auto" w:fill="auto"/>
            <w:vAlign w:val="center"/>
          </w:tcPr>
          <w:p w14:paraId="1344BF26" w14:textId="77777777" w:rsidR="00512706" w:rsidRPr="00655C3D" w:rsidRDefault="00512706" w:rsidP="00DD714B">
            <w:pPr>
              <w:spacing w:after="0"/>
              <w:jc w:val="center"/>
              <w:rPr>
                <w:rFonts w:ascii="Times New Roman" w:hAnsi="Times New Roman" w:cs="Times New Roman"/>
                <w:sz w:val="20"/>
                <w:szCs w:val="20"/>
              </w:rPr>
            </w:pPr>
            <w:r w:rsidRPr="00655C3D">
              <w:rPr>
                <w:rFonts w:ascii="Times New Roman" w:hAnsi="Times New Roman" w:cs="Times New Roman"/>
                <w:sz w:val="20"/>
                <w:szCs w:val="20"/>
              </w:rPr>
              <w:t>1</w:t>
            </w:r>
          </w:p>
        </w:tc>
        <w:tc>
          <w:tcPr>
            <w:tcW w:w="1083" w:type="dxa"/>
            <w:shd w:val="clear" w:color="auto" w:fill="auto"/>
            <w:vAlign w:val="center"/>
          </w:tcPr>
          <w:p w14:paraId="4F65D4F1" w14:textId="77777777" w:rsidR="00512706" w:rsidRPr="00655C3D" w:rsidRDefault="00512706" w:rsidP="00DD714B">
            <w:pPr>
              <w:spacing w:after="0"/>
              <w:jc w:val="center"/>
              <w:rPr>
                <w:rFonts w:ascii="Times New Roman" w:hAnsi="Times New Roman" w:cs="Times New Roman"/>
                <w:sz w:val="20"/>
                <w:szCs w:val="20"/>
              </w:rPr>
            </w:pPr>
            <w:r w:rsidRPr="00655C3D">
              <w:rPr>
                <w:rFonts w:ascii="Times New Roman" w:hAnsi="Times New Roman" w:cs="Times New Roman"/>
                <w:sz w:val="20"/>
                <w:szCs w:val="20"/>
              </w:rPr>
              <w:t>0</w:t>
            </w:r>
          </w:p>
        </w:tc>
        <w:tc>
          <w:tcPr>
            <w:tcW w:w="1083" w:type="dxa"/>
            <w:shd w:val="clear" w:color="auto" w:fill="auto"/>
            <w:vAlign w:val="center"/>
          </w:tcPr>
          <w:p w14:paraId="10A70DFA" w14:textId="77777777" w:rsidR="00512706" w:rsidRPr="00655C3D" w:rsidRDefault="00512706" w:rsidP="00DD714B">
            <w:pPr>
              <w:spacing w:after="0"/>
              <w:jc w:val="center"/>
              <w:rPr>
                <w:rFonts w:ascii="Times New Roman" w:hAnsi="Times New Roman" w:cs="Times New Roman"/>
                <w:sz w:val="20"/>
                <w:szCs w:val="20"/>
              </w:rPr>
            </w:pPr>
            <w:r w:rsidRPr="00655C3D">
              <w:rPr>
                <w:rFonts w:ascii="Times New Roman" w:hAnsi="Times New Roman" w:cs="Times New Roman"/>
                <w:sz w:val="20"/>
                <w:szCs w:val="20"/>
              </w:rPr>
              <w:t>0</w:t>
            </w:r>
          </w:p>
        </w:tc>
      </w:tr>
    </w:tbl>
    <w:p w14:paraId="085B5747" w14:textId="77777777" w:rsidR="00512706" w:rsidRPr="0078589A" w:rsidRDefault="00512706" w:rsidP="00512706">
      <w:pPr>
        <w:jc w:val="both"/>
        <w:rPr>
          <w:rFonts w:ascii="Times New Roman" w:hAnsi="Times New Roman" w:cs="Times New Roman"/>
        </w:rPr>
      </w:pPr>
    </w:p>
    <w:p w14:paraId="332FF6EA"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Izrada projekata za komunalnu infrastrukturu - t</w:t>
      </w:r>
      <w:r w:rsidRPr="0078589A">
        <w:rPr>
          <w:rFonts w:ascii="Times New Roman" w:hAnsi="Times New Roman" w:cs="Times New Roman"/>
        </w:rPr>
        <w:t>ijekom cijele godine pojavljuje se potreba za izradom raznih projekata infrastrukture pa je i glavni cilj ovog projekta osigurati sredstva za izradu projektne dokumentacije, prometne projekte, projekte javne rasvjete i sl., a sve radi kvalitetnog izvršavanja ostalih stavaka Upravnog odjela. Za realizaciju ovog projekta osigurat će se sredstva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7B8EFCCC" w14:textId="77777777" w:rsidTr="00DD714B">
        <w:tc>
          <w:tcPr>
            <w:tcW w:w="1754" w:type="dxa"/>
            <w:shd w:val="clear" w:color="auto" w:fill="auto"/>
            <w:vAlign w:val="center"/>
          </w:tcPr>
          <w:p w14:paraId="52204AB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3BDF5B4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02BD4B8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330704E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2F541F1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4939619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3960B19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4D89FDB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41D74C1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2516A4CC" w14:textId="77777777" w:rsidTr="00DD714B">
        <w:tc>
          <w:tcPr>
            <w:tcW w:w="1754" w:type="dxa"/>
            <w:shd w:val="clear" w:color="auto" w:fill="auto"/>
            <w:vAlign w:val="center"/>
          </w:tcPr>
          <w:p w14:paraId="37851446"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Izrađeni projekti za komunalnu infrastrukturu</w:t>
            </w:r>
          </w:p>
        </w:tc>
        <w:tc>
          <w:tcPr>
            <w:tcW w:w="1851" w:type="dxa"/>
            <w:shd w:val="clear" w:color="auto" w:fill="auto"/>
            <w:vAlign w:val="center"/>
          </w:tcPr>
          <w:p w14:paraId="07678625"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sredstava planiranih za izradu projekata u pojedinoj godini</w:t>
            </w:r>
          </w:p>
        </w:tc>
        <w:tc>
          <w:tcPr>
            <w:tcW w:w="1017" w:type="dxa"/>
            <w:shd w:val="clear" w:color="auto" w:fill="auto"/>
            <w:vAlign w:val="center"/>
          </w:tcPr>
          <w:p w14:paraId="2991DC3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5BB9C1E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004FD2C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115596F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1B8DAC4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70BCE7F8" w14:textId="77777777" w:rsidR="00512706" w:rsidRPr="0078589A" w:rsidRDefault="00512706" w:rsidP="00512706">
      <w:pPr>
        <w:jc w:val="both"/>
        <w:rPr>
          <w:rFonts w:ascii="Times New Roman" w:hAnsi="Times New Roman" w:cs="Times New Roman"/>
        </w:rPr>
      </w:pPr>
    </w:p>
    <w:p w14:paraId="1A1C0856"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lastRenderedPageBreak/>
        <w:t>Kapitalni projekt: Geodetski radovi za komunalnu infrastrukturu - s</w:t>
      </w:r>
      <w:r w:rsidRPr="0078589A">
        <w:rPr>
          <w:rFonts w:ascii="Times New Roman" w:hAnsi="Times New Roman" w:cs="Times New Roman"/>
        </w:rPr>
        <w:t xml:space="preserve">redstva komunalnog doprinosa predviđena su za geodetske radove koji uključuju izradu posebnih geodetskih podloga, snimaka stanja, snimaka poprečnih profila, situacija, </w:t>
      </w:r>
      <w:proofErr w:type="spellStart"/>
      <w:r w:rsidRPr="0078589A">
        <w:rPr>
          <w:rFonts w:ascii="Times New Roman" w:hAnsi="Times New Roman" w:cs="Times New Roman"/>
        </w:rPr>
        <w:t>iskolčenja</w:t>
      </w:r>
      <w:proofErr w:type="spellEnd"/>
      <w:r w:rsidRPr="0078589A">
        <w:rPr>
          <w:rFonts w:ascii="Times New Roman" w:hAnsi="Times New Roman" w:cs="Times New Roman"/>
        </w:rPr>
        <w:t xml:space="preserve"> i ostalog neophodnog za izradu projektne dokumentacije i provođenje projekata.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552531D5" w14:textId="77777777" w:rsidTr="00DD714B">
        <w:tc>
          <w:tcPr>
            <w:tcW w:w="1754" w:type="dxa"/>
            <w:shd w:val="clear" w:color="auto" w:fill="auto"/>
            <w:vAlign w:val="center"/>
          </w:tcPr>
          <w:p w14:paraId="40788CC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6BBE923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08FBA6C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393A5B6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0ED0D42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7C67F1A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3AAE557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4D112F9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275A7AC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032570C" w14:textId="77777777" w:rsidTr="00DD714B">
        <w:tc>
          <w:tcPr>
            <w:tcW w:w="1754" w:type="dxa"/>
            <w:shd w:val="clear" w:color="auto" w:fill="auto"/>
            <w:vAlign w:val="center"/>
          </w:tcPr>
          <w:p w14:paraId="0EF596CB"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Provedene geodetske usluge i radovi za potrebe izgradnje komunalne infrastrukture</w:t>
            </w:r>
          </w:p>
        </w:tc>
        <w:tc>
          <w:tcPr>
            <w:tcW w:w="1851" w:type="dxa"/>
            <w:shd w:val="clear" w:color="auto" w:fill="auto"/>
            <w:vAlign w:val="center"/>
          </w:tcPr>
          <w:p w14:paraId="7EA69820"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sredstava planiranih za geodetske radove</w:t>
            </w:r>
          </w:p>
        </w:tc>
        <w:tc>
          <w:tcPr>
            <w:tcW w:w="1017" w:type="dxa"/>
            <w:shd w:val="clear" w:color="auto" w:fill="auto"/>
            <w:vAlign w:val="center"/>
          </w:tcPr>
          <w:p w14:paraId="5826EE2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688BF33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5BFE47A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451037E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1A3E398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06424121" w14:textId="77777777" w:rsidR="00512706" w:rsidRPr="0078589A" w:rsidRDefault="00512706" w:rsidP="00512706">
      <w:pPr>
        <w:jc w:val="both"/>
        <w:rPr>
          <w:rFonts w:ascii="Times New Roman" w:hAnsi="Times New Roman" w:cs="Times New Roman"/>
        </w:rPr>
      </w:pPr>
    </w:p>
    <w:p w14:paraId="36C93354"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Projekt razvoja širokopojasnog pristupa - n</w:t>
      </w:r>
      <w:r w:rsidRPr="0078589A">
        <w:rPr>
          <w:rFonts w:ascii="Times New Roman" w:hAnsi="Times New Roman" w:cs="Times New Roman"/>
        </w:rPr>
        <w:t xml:space="preserve">a temelju Sporazuma o suradnji na projektu razvoja infrastrukture širokopojasnog pristupa u područjima u kojima ne postoji dostatan komercijalni interes za ulaganja prihvatljivog za financiranje iz EU strukturnih fondova za područje Grada Poreča i općina Funtana, </w:t>
      </w:r>
      <w:proofErr w:type="spellStart"/>
      <w:r w:rsidRPr="0078589A">
        <w:rPr>
          <w:rFonts w:ascii="Times New Roman" w:hAnsi="Times New Roman" w:cs="Times New Roman"/>
        </w:rPr>
        <w:t>Kaštelir</w:t>
      </w:r>
      <w:proofErr w:type="spellEnd"/>
      <w:r w:rsidRPr="0078589A">
        <w:rPr>
          <w:rFonts w:ascii="Times New Roman" w:hAnsi="Times New Roman" w:cs="Times New Roman"/>
        </w:rPr>
        <w:t xml:space="preserve"> – Labinci, Sveti </w:t>
      </w:r>
      <w:proofErr w:type="spellStart"/>
      <w:r w:rsidRPr="0078589A">
        <w:rPr>
          <w:rFonts w:ascii="Times New Roman" w:hAnsi="Times New Roman" w:cs="Times New Roman"/>
        </w:rPr>
        <w:t>Lovreč</w:t>
      </w:r>
      <w:proofErr w:type="spellEnd"/>
      <w:r w:rsidRPr="0078589A">
        <w:rPr>
          <w:rFonts w:ascii="Times New Roman" w:hAnsi="Times New Roman" w:cs="Times New Roman"/>
        </w:rPr>
        <w:t xml:space="preserve">, Tar – Vabriga, Vižinada, Vrsar i </w:t>
      </w:r>
      <w:proofErr w:type="spellStart"/>
      <w:r w:rsidRPr="0078589A">
        <w:rPr>
          <w:rFonts w:ascii="Times New Roman" w:hAnsi="Times New Roman" w:cs="Times New Roman"/>
        </w:rPr>
        <w:t>Tinjan</w:t>
      </w:r>
      <w:proofErr w:type="spellEnd"/>
      <w:r w:rsidRPr="0078589A">
        <w:rPr>
          <w:rFonts w:ascii="Times New Roman" w:hAnsi="Times New Roman" w:cs="Times New Roman"/>
        </w:rPr>
        <w:t xml:space="preserve"> potrebno je osigurati sredstva za provedbu istoga iz prihoda od komunalnog doprinosa, pomoći iz državnog i općinskog proračuna gradu.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786A4767" w14:textId="77777777" w:rsidTr="00DD714B">
        <w:tc>
          <w:tcPr>
            <w:tcW w:w="1754" w:type="dxa"/>
            <w:shd w:val="clear" w:color="auto" w:fill="auto"/>
            <w:vAlign w:val="center"/>
          </w:tcPr>
          <w:p w14:paraId="5FC2FB0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5625096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65E636F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4BD7825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25AF161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48EE96A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0416E7B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7DC3A61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55C818B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460B913D" w14:textId="77777777" w:rsidTr="00DD714B">
        <w:tc>
          <w:tcPr>
            <w:tcW w:w="1754" w:type="dxa"/>
            <w:shd w:val="clear" w:color="auto" w:fill="auto"/>
            <w:vAlign w:val="center"/>
          </w:tcPr>
          <w:p w14:paraId="20422977"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Projekt razvoja širokopojasnog pristupa</w:t>
            </w:r>
          </w:p>
        </w:tc>
        <w:tc>
          <w:tcPr>
            <w:tcW w:w="1851" w:type="dxa"/>
            <w:shd w:val="clear" w:color="auto" w:fill="auto"/>
            <w:vAlign w:val="center"/>
          </w:tcPr>
          <w:p w14:paraId="253D7533"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provedenog projekta u pojedinoj godini</w:t>
            </w:r>
          </w:p>
        </w:tc>
        <w:tc>
          <w:tcPr>
            <w:tcW w:w="1017" w:type="dxa"/>
            <w:shd w:val="clear" w:color="auto" w:fill="auto"/>
          </w:tcPr>
          <w:p w14:paraId="41C5FD7E" w14:textId="77777777" w:rsidR="00512706" w:rsidRPr="0078589A" w:rsidRDefault="00512706" w:rsidP="00DD714B">
            <w:pPr>
              <w:spacing w:after="0"/>
              <w:jc w:val="center"/>
              <w:rPr>
                <w:rFonts w:ascii="Times New Roman" w:hAnsi="Times New Roman" w:cs="Times New Roman"/>
                <w:color w:val="000000"/>
                <w:sz w:val="20"/>
                <w:szCs w:val="20"/>
              </w:rPr>
            </w:pPr>
          </w:p>
          <w:p w14:paraId="639AAE0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tcPr>
          <w:p w14:paraId="40141C6A" w14:textId="77777777" w:rsidR="00512706" w:rsidRPr="0078589A" w:rsidRDefault="00512706" w:rsidP="00DD714B">
            <w:pPr>
              <w:spacing w:after="0"/>
              <w:jc w:val="center"/>
              <w:rPr>
                <w:rFonts w:ascii="Times New Roman" w:hAnsi="Times New Roman" w:cs="Times New Roman"/>
                <w:color w:val="000000"/>
                <w:sz w:val="20"/>
                <w:szCs w:val="20"/>
              </w:rPr>
            </w:pPr>
          </w:p>
          <w:p w14:paraId="5E92D35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tcPr>
          <w:p w14:paraId="41C39437" w14:textId="77777777" w:rsidR="00512706" w:rsidRPr="0078589A" w:rsidRDefault="00512706" w:rsidP="00DD714B">
            <w:pPr>
              <w:spacing w:after="0"/>
              <w:jc w:val="center"/>
              <w:rPr>
                <w:rFonts w:ascii="Times New Roman" w:hAnsi="Times New Roman" w:cs="Times New Roman"/>
                <w:color w:val="000000"/>
                <w:sz w:val="20"/>
                <w:szCs w:val="20"/>
              </w:rPr>
            </w:pPr>
          </w:p>
          <w:p w14:paraId="0719DE5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tcPr>
          <w:p w14:paraId="06749491" w14:textId="77777777" w:rsidR="00512706" w:rsidRPr="0078589A" w:rsidRDefault="00512706" w:rsidP="00DD714B">
            <w:pPr>
              <w:spacing w:after="0"/>
              <w:jc w:val="center"/>
              <w:rPr>
                <w:rFonts w:ascii="Times New Roman" w:hAnsi="Times New Roman" w:cs="Times New Roman"/>
                <w:color w:val="000000"/>
                <w:sz w:val="20"/>
                <w:szCs w:val="20"/>
              </w:rPr>
            </w:pPr>
          </w:p>
          <w:p w14:paraId="41743F0A"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shd w:val="clear" w:color="auto" w:fill="auto"/>
          </w:tcPr>
          <w:p w14:paraId="23A33D99" w14:textId="77777777" w:rsidR="00512706" w:rsidRPr="0078589A" w:rsidRDefault="00512706" w:rsidP="00DD714B">
            <w:pPr>
              <w:spacing w:after="0"/>
              <w:jc w:val="center"/>
              <w:rPr>
                <w:rFonts w:ascii="Times New Roman" w:hAnsi="Times New Roman" w:cs="Times New Roman"/>
                <w:color w:val="000000"/>
                <w:sz w:val="20"/>
                <w:szCs w:val="20"/>
              </w:rPr>
            </w:pPr>
          </w:p>
          <w:p w14:paraId="487EDDB0"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bl>
    <w:p w14:paraId="44CFA501" w14:textId="77777777" w:rsidR="00512706" w:rsidRPr="0078589A" w:rsidRDefault="00512706" w:rsidP="00512706">
      <w:pPr>
        <w:jc w:val="both"/>
        <w:rPr>
          <w:rFonts w:ascii="Times New Roman" w:hAnsi="Times New Roman" w:cs="Times New Roman"/>
        </w:rPr>
      </w:pPr>
    </w:p>
    <w:p w14:paraId="6CF9FB04"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Evidentiranje nerazvrstanih cesta - s</w:t>
      </w:r>
      <w:r w:rsidRPr="0078589A">
        <w:rPr>
          <w:rFonts w:ascii="Times New Roman" w:hAnsi="Times New Roman" w:cs="Times New Roman"/>
        </w:rPr>
        <w:t xml:space="preserve">redstva komunalnog doprinosa predviđena su za radnje potrebne za postupke evidentiranja nerazvrstanih cesta koji se provode sukladno odredbama Zakona o cestama.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18100347" w14:textId="77777777" w:rsidTr="00DD714B">
        <w:tc>
          <w:tcPr>
            <w:tcW w:w="1754" w:type="dxa"/>
            <w:shd w:val="clear" w:color="auto" w:fill="auto"/>
            <w:vAlign w:val="center"/>
          </w:tcPr>
          <w:p w14:paraId="4D1FB89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54FA827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296B7C0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1B82C56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02DAFF1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267901E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0B4BC28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7471C4C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4B97C29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5DD89FC4" w14:textId="77777777" w:rsidTr="00DD714B">
        <w:tc>
          <w:tcPr>
            <w:tcW w:w="1754" w:type="dxa"/>
            <w:shd w:val="clear" w:color="auto" w:fill="auto"/>
            <w:vAlign w:val="center"/>
          </w:tcPr>
          <w:p w14:paraId="395A8306"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Evidentiranje nerazvrstanih cesta</w:t>
            </w:r>
          </w:p>
        </w:tc>
        <w:tc>
          <w:tcPr>
            <w:tcW w:w="1851" w:type="dxa"/>
            <w:shd w:val="clear" w:color="auto" w:fill="auto"/>
            <w:vAlign w:val="center"/>
          </w:tcPr>
          <w:p w14:paraId="60615AEA"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isplaćenih sredstava planiranih za evidentiranje nerazvrstanih cesta</w:t>
            </w:r>
          </w:p>
        </w:tc>
        <w:tc>
          <w:tcPr>
            <w:tcW w:w="1017" w:type="dxa"/>
            <w:shd w:val="clear" w:color="auto" w:fill="auto"/>
            <w:vAlign w:val="center"/>
          </w:tcPr>
          <w:p w14:paraId="11E9A5C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4B89131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64AF213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2D9B1BF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328CC7C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5A75FBD1" w14:textId="77777777" w:rsidR="00512706" w:rsidRPr="0078589A" w:rsidRDefault="00512706" w:rsidP="00512706">
      <w:pPr>
        <w:jc w:val="both"/>
        <w:rPr>
          <w:rFonts w:ascii="Times New Roman" w:hAnsi="Times New Roman" w:cs="Times New Roman"/>
        </w:rPr>
      </w:pPr>
    </w:p>
    <w:p w14:paraId="7B4A640D"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Izrada evidencije komunalne infrastrukture - s</w:t>
      </w:r>
      <w:r w:rsidRPr="0078589A">
        <w:rPr>
          <w:rFonts w:ascii="Times New Roman" w:hAnsi="Times New Roman" w:cs="Times New Roman"/>
        </w:rPr>
        <w:t xml:space="preserve">redstva komunalnog doprinosa predviđena su za radnje u cilju evidentiranja komunalne infrastrukture koji se provode sukladno odredbama Zakona o komunalnom gospodarstvu.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3ECE2992" w14:textId="77777777" w:rsidTr="00DD714B">
        <w:tc>
          <w:tcPr>
            <w:tcW w:w="1754" w:type="dxa"/>
            <w:shd w:val="clear" w:color="auto" w:fill="auto"/>
            <w:vAlign w:val="center"/>
          </w:tcPr>
          <w:p w14:paraId="6FED52D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7E8FCF5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6E12BA6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F854A3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177C3F1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148D813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13A3F53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1403736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636F459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7EA72764" w14:textId="77777777" w:rsidTr="00DD714B">
        <w:tc>
          <w:tcPr>
            <w:tcW w:w="1754" w:type="dxa"/>
            <w:shd w:val="clear" w:color="auto" w:fill="auto"/>
            <w:vAlign w:val="center"/>
          </w:tcPr>
          <w:p w14:paraId="061D8CDA"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Evidentiranje komunalne infrastrukture</w:t>
            </w:r>
          </w:p>
        </w:tc>
        <w:tc>
          <w:tcPr>
            <w:tcW w:w="1851" w:type="dxa"/>
            <w:shd w:val="clear" w:color="auto" w:fill="auto"/>
            <w:vAlign w:val="center"/>
          </w:tcPr>
          <w:p w14:paraId="36B12D43"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isplaćenih sredstava planiranih za evidentiranje komunalne infrastrukture</w:t>
            </w:r>
          </w:p>
        </w:tc>
        <w:tc>
          <w:tcPr>
            <w:tcW w:w="1017" w:type="dxa"/>
            <w:shd w:val="clear" w:color="auto" w:fill="auto"/>
            <w:vAlign w:val="center"/>
          </w:tcPr>
          <w:p w14:paraId="4622214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26648F7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7AE1ACA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3EA9D21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13ECCDF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6D9F2847" w14:textId="77777777" w:rsidR="00512706" w:rsidRPr="0078589A" w:rsidRDefault="00512706" w:rsidP="00512706">
      <w:pPr>
        <w:jc w:val="both"/>
        <w:rPr>
          <w:rFonts w:ascii="Times New Roman" w:hAnsi="Times New Roman" w:cs="Times New Roman"/>
        </w:rPr>
      </w:pPr>
    </w:p>
    <w:p w14:paraId="0DD91CDD"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Rekonstrukcija D302 – ulaz Varvari – iz prihoda od prodaje n</w:t>
      </w:r>
      <w:r>
        <w:rPr>
          <w:rFonts w:ascii="Times New Roman" w:hAnsi="Times New Roman" w:cs="Times New Roman"/>
        </w:rPr>
        <w:t>efinancijske</w:t>
      </w:r>
      <w:r w:rsidRPr="0078589A">
        <w:rPr>
          <w:rFonts w:ascii="Times New Roman" w:hAnsi="Times New Roman" w:cs="Times New Roman"/>
        </w:rPr>
        <w:t xml:space="preserve"> imovine planira se izrada projektne dokumentacije rekonstrukcije trokrakog raskrižja na državnoj cesti D302 (Varvari – Bonaci) na ulazu u naselje Varvari.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53D9CC07" w14:textId="77777777" w:rsidTr="00DD714B">
        <w:tc>
          <w:tcPr>
            <w:tcW w:w="1754" w:type="dxa"/>
            <w:shd w:val="clear" w:color="auto" w:fill="auto"/>
            <w:vAlign w:val="center"/>
          </w:tcPr>
          <w:p w14:paraId="5D35018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5587AD0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5106708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7F17328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37FB005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334927E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188DA7E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0D6E5B7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5DB7162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5CDDDE12" w14:textId="77777777" w:rsidTr="00DD714B">
        <w:tc>
          <w:tcPr>
            <w:tcW w:w="1754" w:type="dxa"/>
            <w:shd w:val="clear" w:color="auto" w:fill="auto"/>
            <w:vAlign w:val="center"/>
          </w:tcPr>
          <w:p w14:paraId="65751E07"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Izrađen idejni projekt za rekonstrukciju ulaza u naselje Varvari na D302</w:t>
            </w:r>
          </w:p>
        </w:tc>
        <w:tc>
          <w:tcPr>
            <w:tcW w:w="1851" w:type="dxa"/>
            <w:shd w:val="clear" w:color="auto" w:fill="auto"/>
            <w:vAlign w:val="center"/>
          </w:tcPr>
          <w:p w14:paraId="590DEB8D"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izrađenog idejnog projekta</w:t>
            </w:r>
          </w:p>
        </w:tc>
        <w:tc>
          <w:tcPr>
            <w:tcW w:w="1017" w:type="dxa"/>
            <w:shd w:val="clear" w:color="auto" w:fill="auto"/>
            <w:vAlign w:val="center"/>
          </w:tcPr>
          <w:p w14:paraId="0612677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0B18725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43E71DD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1471923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6402DCC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469D2F75" w14:textId="77777777" w:rsidR="00512706" w:rsidRPr="0078589A" w:rsidRDefault="00512706" w:rsidP="00512706">
      <w:pPr>
        <w:jc w:val="both"/>
        <w:rPr>
          <w:rFonts w:ascii="Times New Roman" w:hAnsi="Times New Roman" w:cs="Times New Roman"/>
        </w:rPr>
      </w:pPr>
    </w:p>
    <w:p w14:paraId="173269F5"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rPr>
        <w:t xml:space="preserve">Kapitalni projekt – Kružno raskrižje Mauro </w:t>
      </w:r>
      <w:proofErr w:type="spellStart"/>
      <w:r w:rsidRPr="0078589A">
        <w:rPr>
          <w:rFonts w:ascii="Times New Roman" w:hAnsi="Times New Roman" w:cs="Times New Roman"/>
        </w:rPr>
        <w:t>Gioseffi</w:t>
      </w:r>
      <w:proofErr w:type="spellEnd"/>
      <w:r w:rsidRPr="0078589A">
        <w:rPr>
          <w:rFonts w:ascii="Times New Roman" w:hAnsi="Times New Roman" w:cs="Times New Roman"/>
        </w:rPr>
        <w:t xml:space="preserve"> – sredstvima prihoda od prodaje nefinancijske imovine planirana su sredstva za rekonstrukciju raskrižja ulica Mauro </w:t>
      </w:r>
      <w:proofErr w:type="spellStart"/>
      <w:r w:rsidRPr="0078589A">
        <w:rPr>
          <w:rFonts w:ascii="Times New Roman" w:hAnsi="Times New Roman" w:cs="Times New Roman"/>
        </w:rPr>
        <w:t>Gioseffi</w:t>
      </w:r>
      <w:proofErr w:type="spellEnd"/>
      <w:r w:rsidRPr="0078589A">
        <w:rPr>
          <w:rFonts w:ascii="Times New Roman" w:hAnsi="Times New Roman" w:cs="Times New Roman"/>
        </w:rPr>
        <w:t>, Ive Andrića, Alekse Šantića i Tina Ujevića u raskrižje sa kružnim tokom prometa.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40328152" w14:textId="77777777" w:rsidTr="00DD714B">
        <w:tc>
          <w:tcPr>
            <w:tcW w:w="1754" w:type="dxa"/>
            <w:shd w:val="clear" w:color="auto" w:fill="auto"/>
            <w:vAlign w:val="center"/>
          </w:tcPr>
          <w:p w14:paraId="0417964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17EDC79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180EA78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053CA37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02577DB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717DE65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05FB495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1438769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5529D08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1339B492" w14:textId="77777777" w:rsidTr="00DD714B">
        <w:tc>
          <w:tcPr>
            <w:tcW w:w="1754" w:type="dxa"/>
            <w:shd w:val="clear" w:color="auto" w:fill="auto"/>
            <w:vAlign w:val="center"/>
          </w:tcPr>
          <w:p w14:paraId="6C98074B"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Izgrađeno kružno raskrižje</w:t>
            </w:r>
          </w:p>
        </w:tc>
        <w:tc>
          <w:tcPr>
            <w:tcW w:w="1851" w:type="dxa"/>
            <w:shd w:val="clear" w:color="auto" w:fill="auto"/>
            <w:vAlign w:val="center"/>
          </w:tcPr>
          <w:p w14:paraId="1F5CC6A7"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izgrađenog kružnog raskrižja</w:t>
            </w:r>
          </w:p>
        </w:tc>
        <w:tc>
          <w:tcPr>
            <w:tcW w:w="1017" w:type="dxa"/>
            <w:shd w:val="clear" w:color="auto" w:fill="auto"/>
            <w:vAlign w:val="center"/>
          </w:tcPr>
          <w:p w14:paraId="453DB8A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6BE0C8A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297EE2D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03D2590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37AD6CF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27D0F60B" w14:textId="77777777" w:rsidR="00512706" w:rsidRPr="0078589A" w:rsidRDefault="00512706" w:rsidP="00512706">
      <w:pPr>
        <w:jc w:val="both"/>
        <w:rPr>
          <w:rFonts w:ascii="Times New Roman" w:hAnsi="Times New Roman" w:cs="Times New Roman"/>
        </w:rPr>
      </w:pPr>
    </w:p>
    <w:p w14:paraId="167BD5E5"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Raskrižje Centar V – sredstvima komunalnog doprinosa planiraju se sredstva za izgradnju spoja dijelova Partizanske ulice na području Centra 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14FA0F45" w14:textId="77777777" w:rsidTr="00DD714B">
        <w:tc>
          <w:tcPr>
            <w:tcW w:w="1754" w:type="dxa"/>
            <w:shd w:val="clear" w:color="auto" w:fill="auto"/>
            <w:vAlign w:val="center"/>
          </w:tcPr>
          <w:p w14:paraId="27C97A2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775EDF7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0DB08B4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48DC577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481387C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304CD58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0EA9708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154E602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7ACC919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4562E071" w14:textId="77777777" w:rsidTr="00DD714B">
        <w:tc>
          <w:tcPr>
            <w:tcW w:w="1754" w:type="dxa"/>
            <w:shd w:val="clear" w:color="auto" w:fill="auto"/>
            <w:vAlign w:val="center"/>
          </w:tcPr>
          <w:p w14:paraId="58289392"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Izgrađeno raskrižje</w:t>
            </w:r>
          </w:p>
        </w:tc>
        <w:tc>
          <w:tcPr>
            <w:tcW w:w="1851" w:type="dxa"/>
            <w:shd w:val="clear" w:color="auto" w:fill="auto"/>
            <w:vAlign w:val="center"/>
          </w:tcPr>
          <w:p w14:paraId="27B22926"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izgrađenog raskrižja</w:t>
            </w:r>
          </w:p>
        </w:tc>
        <w:tc>
          <w:tcPr>
            <w:tcW w:w="1017" w:type="dxa"/>
            <w:shd w:val="clear" w:color="auto" w:fill="auto"/>
            <w:vAlign w:val="center"/>
          </w:tcPr>
          <w:p w14:paraId="78E159D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784162E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7F7D10C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7BFAD8F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61639BF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7D49321A" w14:textId="77777777" w:rsidR="00512706" w:rsidRPr="0078589A" w:rsidRDefault="00512706" w:rsidP="00512706">
      <w:pPr>
        <w:jc w:val="both"/>
        <w:rPr>
          <w:rFonts w:ascii="Times New Roman" w:hAnsi="Times New Roman" w:cs="Times New Roman"/>
        </w:rPr>
      </w:pPr>
    </w:p>
    <w:p w14:paraId="7C141497"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rPr>
        <w:t xml:space="preserve">Kapitalni projekt – rekonstrukcija ceste </w:t>
      </w:r>
      <w:proofErr w:type="spellStart"/>
      <w:r w:rsidRPr="0078589A">
        <w:rPr>
          <w:rFonts w:ascii="Times New Roman" w:hAnsi="Times New Roman" w:cs="Times New Roman"/>
        </w:rPr>
        <w:t>Bašarinka</w:t>
      </w:r>
      <w:proofErr w:type="spellEnd"/>
      <w:r w:rsidRPr="0078589A">
        <w:rPr>
          <w:rFonts w:ascii="Times New Roman" w:hAnsi="Times New Roman" w:cs="Times New Roman"/>
        </w:rPr>
        <w:t xml:space="preserve"> – Červar – iz prihoda od komunalnog doprinosa planirano je sufinanciranje rekonstrukcije lokalne ceste od kružnog raskrižja </w:t>
      </w:r>
      <w:proofErr w:type="spellStart"/>
      <w:r w:rsidRPr="0078589A">
        <w:rPr>
          <w:rFonts w:ascii="Times New Roman" w:hAnsi="Times New Roman" w:cs="Times New Roman"/>
        </w:rPr>
        <w:t>Bašarinka</w:t>
      </w:r>
      <w:proofErr w:type="spellEnd"/>
      <w:r w:rsidRPr="0078589A">
        <w:rPr>
          <w:rFonts w:ascii="Times New Roman" w:hAnsi="Times New Roman" w:cs="Times New Roman"/>
        </w:rPr>
        <w:t xml:space="preserve"> do Červara.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284BEB8B" w14:textId="77777777" w:rsidTr="00DD714B">
        <w:tc>
          <w:tcPr>
            <w:tcW w:w="1754" w:type="dxa"/>
            <w:shd w:val="clear" w:color="auto" w:fill="auto"/>
            <w:vAlign w:val="center"/>
          </w:tcPr>
          <w:p w14:paraId="2966DC8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6A2690F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649330F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7DCB1FA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748AC11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0A1E141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3EF507D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593A0B3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22CCDD2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77D8FA84" w14:textId="77777777" w:rsidTr="00DD714B">
        <w:tc>
          <w:tcPr>
            <w:tcW w:w="1754" w:type="dxa"/>
            <w:shd w:val="clear" w:color="auto" w:fill="auto"/>
            <w:vAlign w:val="center"/>
          </w:tcPr>
          <w:p w14:paraId="039801F3"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Rekonstruirana cesta</w:t>
            </w:r>
          </w:p>
        </w:tc>
        <w:tc>
          <w:tcPr>
            <w:tcW w:w="1851" w:type="dxa"/>
            <w:shd w:val="clear" w:color="auto" w:fill="auto"/>
            <w:vAlign w:val="center"/>
          </w:tcPr>
          <w:p w14:paraId="798F8192"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rekonstruiran</w:t>
            </w:r>
            <w:r>
              <w:rPr>
                <w:rFonts w:ascii="Times New Roman" w:hAnsi="Times New Roman" w:cs="Times New Roman"/>
                <w:sz w:val="20"/>
                <w:szCs w:val="20"/>
              </w:rPr>
              <w:t>e</w:t>
            </w:r>
            <w:r w:rsidRPr="0078589A">
              <w:rPr>
                <w:rFonts w:ascii="Times New Roman" w:hAnsi="Times New Roman" w:cs="Times New Roman"/>
                <w:sz w:val="20"/>
                <w:szCs w:val="20"/>
              </w:rPr>
              <w:t xml:space="preserve"> cest</w:t>
            </w:r>
            <w:r>
              <w:rPr>
                <w:rFonts w:ascii="Times New Roman" w:hAnsi="Times New Roman" w:cs="Times New Roman"/>
                <w:sz w:val="20"/>
                <w:szCs w:val="20"/>
              </w:rPr>
              <w:t>e</w:t>
            </w:r>
          </w:p>
        </w:tc>
        <w:tc>
          <w:tcPr>
            <w:tcW w:w="1017" w:type="dxa"/>
            <w:shd w:val="clear" w:color="auto" w:fill="auto"/>
            <w:vAlign w:val="center"/>
          </w:tcPr>
          <w:p w14:paraId="116AA40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43230F8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3317CBB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32EE25B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752A6E5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5A0F8938" w14:textId="77777777" w:rsidR="00512706" w:rsidRPr="0078589A" w:rsidRDefault="00512706" w:rsidP="00512706">
      <w:pPr>
        <w:jc w:val="both"/>
        <w:rPr>
          <w:rFonts w:ascii="Times New Roman" w:hAnsi="Times New Roman" w:cs="Times New Roman"/>
        </w:rPr>
      </w:pPr>
    </w:p>
    <w:p w14:paraId="21101F82"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Izgradnja prometnice UPU Kukci – sredstva komunalnog doprinosa planiraju se za izradu projektne dokumentacije na području UPU dijela naselja Kukci.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061C7BC0" w14:textId="77777777" w:rsidTr="00DD714B">
        <w:tc>
          <w:tcPr>
            <w:tcW w:w="1754" w:type="dxa"/>
            <w:shd w:val="clear" w:color="auto" w:fill="auto"/>
            <w:vAlign w:val="center"/>
          </w:tcPr>
          <w:p w14:paraId="029582D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3CCA1A7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3065702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3E8CE98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3EE8AE7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7F793EA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6965747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743102E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1749D27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1DE91829" w14:textId="77777777" w:rsidTr="00DD714B">
        <w:tc>
          <w:tcPr>
            <w:tcW w:w="1754" w:type="dxa"/>
            <w:shd w:val="clear" w:color="auto" w:fill="auto"/>
            <w:vAlign w:val="center"/>
          </w:tcPr>
          <w:p w14:paraId="0DC417AC"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 xml:space="preserve">Izrađen idejni projekt </w:t>
            </w:r>
          </w:p>
        </w:tc>
        <w:tc>
          <w:tcPr>
            <w:tcW w:w="1851" w:type="dxa"/>
            <w:shd w:val="clear" w:color="auto" w:fill="auto"/>
            <w:vAlign w:val="center"/>
          </w:tcPr>
          <w:p w14:paraId="36CCC753"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Komplet izrađenog idejnog projekta za </w:t>
            </w:r>
            <w:r w:rsidRPr="0078589A">
              <w:rPr>
                <w:rFonts w:ascii="Times New Roman" w:hAnsi="Times New Roman" w:cs="Times New Roman"/>
                <w:sz w:val="20"/>
                <w:szCs w:val="20"/>
              </w:rPr>
              <w:lastRenderedPageBreak/>
              <w:t>ishođenje lokacijske dozvole</w:t>
            </w:r>
          </w:p>
        </w:tc>
        <w:tc>
          <w:tcPr>
            <w:tcW w:w="1017" w:type="dxa"/>
            <w:shd w:val="clear" w:color="auto" w:fill="auto"/>
            <w:vAlign w:val="center"/>
          </w:tcPr>
          <w:p w14:paraId="69078A9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lastRenderedPageBreak/>
              <w:t>komplet</w:t>
            </w:r>
          </w:p>
        </w:tc>
        <w:tc>
          <w:tcPr>
            <w:tcW w:w="1083" w:type="dxa"/>
            <w:shd w:val="clear" w:color="auto" w:fill="auto"/>
            <w:vAlign w:val="center"/>
          </w:tcPr>
          <w:p w14:paraId="615C17E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250E8F8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3AA4086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41E233C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12509F95" w14:textId="77777777" w:rsidR="00512706" w:rsidRPr="0078589A" w:rsidRDefault="00512706" w:rsidP="00512706">
      <w:pPr>
        <w:jc w:val="both"/>
        <w:rPr>
          <w:rFonts w:ascii="Times New Roman" w:hAnsi="Times New Roman" w:cs="Times New Roman"/>
        </w:rPr>
      </w:pPr>
    </w:p>
    <w:p w14:paraId="3A06E3EE"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Dogradnja prometnice Kate Pejnović – sredstva komunalnog doprinosa planirana su za izradu projektne dokumentacije za dogradnju ulice Kate Pejnović u skladu sa prostorno planskom dokumentacijom.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7693E95B" w14:textId="77777777" w:rsidTr="00DD714B">
        <w:tc>
          <w:tcPr>
            <w:tcW w:w="1754" w:type="dxa"/>
            <w:shd w:val="clear" w:color="auto" w:fill="auto"/>
            <w:vAlign w:val="center"/>
          </w:tcPr>
          <w:p w14:paraId="3563024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325ADE9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631B2D2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24A06EF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39CDB0E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2307759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7036F12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06CD5F9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0FD8432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430BCCF9" w14:textId="77777777" w:rsidTr="00DD714B">
        <w:tc>
          <w:tcPr>
            <w:tcW w:w="1754" w:type="dxa"/>
            <w:shd w:val="clear" w:color="auto" w:fill="auto"/>
            <w:vAlign w:val="center"/>
          </w:tcPr>
          <w:p w14:paraId="236C33E2"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 xml:space="preserve">Izrađen idejni projekt </w:t>
            </w:r>
          </w:p>
        </w:tc>
        <w:tc>
          <w:tcPr>
            <w:tcW w:w="1851" w:type="dxa"/>
            <w:shd w:val="clear" w:color="auto" w:fill="auto"/>
            <w:vAlign w:val="center"/>
          </w:tcPr>
          <w:p w14:paraId="090F2744"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izrađenog idejnog projekta za ishođenje lokacijske dozvole</w:t>
            </w:r>
          </w:p>
        </w:tc>
        <w:tc>
          <w:tcPr>
            <w:tcW w:w="1017" w:type="dxa"/>
            <w:shd w:val="clear" w:color="auto" w:fill="auto"/>
            <w:vAlign w:val="center"/>
          </w:tcPr>
          <w:p w14:paraId="25621E1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40292FA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0715BE3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682FCFD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0D459FB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36C3427A" w14:textId="77777777" w:rsidR="00512706" w:rsidRPr="0078589A" w:rsidRDefault="00512706" w:rsidP="00512706">
      <w:pPr>
        <w:jc w:val="both"/>
        <w:rPr>
          <w:rFonts w:ascii="Times New Roman" w:hAnsi="Times New Roman" w:cs="Times New Roman"/>
        </w:rPr>
      </w:pPr>
    </w:p>
    <w:p w14:paraId="7BDA09E0"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rPr>
        <w:t xml:space="preserve">Kapitalni projekt – Asfaltiranje ceste </w:t>
      </w:r>
      <w:proofErr w:type="spellStart"/>
      <w:r w:rsidRPr="0078589A">
        <w:rPr>
          <w:rFonts w:ascii="Times New Roman" w:hAnsi="Times New Roman" w:cs="Times New Roman"/>
        </w:rPr>
        <w:t>Rupeni</w:t>
      </w:r>
      <w:proofErr w:type="spellEnd"/>
      <w:r w:rsidRPr="0078589A">
        <w:rPr>
          <w:rFonts w:ascii="Times New Roman" w:hAnsi="Times New Roman" w:cs="Times New Roman"/>
        </w:rPr>
        <w:t xml:space="preserve"> – sredstvima pomoći iz državnog proračuna planira se asfaltiranje makadamske ceste od državne ceste D302 do naselja </w:t>
      </w:r>
      <w:proofErr w:type="spellStart"/>
      <w:r w:rsidRPr="0078589A">
        <w:rPr>
          <w:rFonts w:ascii="Times New Roman" w:hAnsi="Times New Roman" w:cs="Times New Roman"/>
        </w:rPr>
        <w:t>Rupeni</w:t>
      </w:r>
      <w:proofErr w:type="spellEnd"/>
      <w:r w:rsidRPr="0078589A">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5EA53D0A" w14:textId="77777777" w:rsidTr="00DD714B">
        <w:tc>
          <w:tcPr>
            <w:tcW w:w="1754" w:type="dxa"/>
            <w:shd w:val="clear" w:color="auto" w:fill="auto"/>
            <w:vAlign w:val="center"/>
          </w:tcPr>
          <w:p w14:paraId="76B9C21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4F5900E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24841EB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7B9C38C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333B681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0914F19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03848F9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0F8538A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04DAF2E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572B167F" w14:textId="77777777" w:rsidTr="00DD714B">
        <w:tc>
          <w:tcPr>
            <w:tcW w:w="1754" w:type="dxa"/>
            <w:shd w:val="clear" w:color="auto" w:fill="auto"/>
            <w:vAlign w:val="center"/>
          </w:tcPr>
          <w:p w14:paraId="0423A086"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Asfaltirana cesta</w:t>
            </w:r>
          </w:p>
        </w:tc>
        <w:tc>
          <w:tcPr>
            <w:tcW w:w="1851" w:type="dxa"/>
            <w:shd w:val="clear" w:color="auto" w:fill="auto"/>
            <w:vAlign w:val="center"/>
          </w:tcPr>
          <w:p w14:paraId="65D1D9C4"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Komplet asfaltirane ceste </w:t>
            </w:r>
          </w:p>
        </w:tc>
        <w:tc>
          <w:tcPr>
            <w:tcW w:w="1017" w:type="dxa"/>
            <w:shd w:val="clear" w:color="auto" w:fill="auto"/>
            <w:vAlign w:val="center"/>
          </w:tcPr>
          <w:p w14:paraId="3E9C310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0911F14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1061DD7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1579688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6DAB13F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2B0ADF87" w14:textId="77777777" w:rsidR="00512706" w:rsidRPr="0078589A" w:rsidRDefault="00512706" w:rsidP="00512706">
      <w:pPr>
        <w:jc w:val="both"/>
        <w:rPr>
          <w:rFonts w:ascii="Times New Roman" w:hAnsi="Times New Roman" w:cs="Times New Roman"/>
        </w:rPr>
      </w:pPr>
    </w:p>
    <w:p w14:paraId="5B2E0C44" w14:textId="77777777"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 xml:space="preserve">Kapitalni projekt: Rekonstrukcija Trga </w:t>
      </w:r>
      <w:proofErr w:type="spellStart"/>
      <w:r w:rsidRPr="0078589A">
        <w:rPr>
          <w:rFonts w:ascii="Times New Roman" w:hAnsi="Times New Roman" w:cs="Times New Roman"/>
          <w:bCs/>
          <w:iCs/>
        </w:rPr>
        <w:t>Marafor</w:t>
      </w:r>
      <w:proofErr w:type="spellEnd"/>
      <w:r w:rsidRPr="0078589A">
        <w:rPr>
          <w:rFonts w:ascii="Times New Roman" w:hAnsi="Times New Roman" w:cs="Times New Roman"/>
          <w:bCs/>
          <w:iCs/>
        </w:rPr>
        <w:t xml:space="preserve"> – iz sredstava prihoda od prodaje nefinancijske imovine nakon izrade konzervatorskog elaborata i ishođene lokacijske dozvole u fazama planira se izrada projektne dokumentacije te ishođenje građevinske dozvole.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5AF14C84" w14:textId="77777777" w:rsidTr="00DD714B">
        <w:tc>
          <w:tcPr>
            <w:tcW w:w="1754" w:type="dxa"/>
            <w:shd w:val="clear" w:color="auto" w:fill="auto"/>
            <w:vAlign w:val="center"/>
          </w:tcPr>
          <w:p w14:paraId="10997ED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6BA30A4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68CDB39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366F561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6846669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6FDB0F4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41E57E1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1C222E6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665B62F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0A3927FD" w14:textId="77777777" w:rsidTr="00DD714B">
        <w:tc>
          <w:tcPr>
            <w:tcW w:w="1754" w:type="dxa"/>
            <w:shd w:val="clear" w:color="auto" w:fill="auto"/>
            <w:vAlign w:val="center"/>
          </w:tcPr>
          <w:p w14:paraId="76113E2A"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Ishođena građevinska dozvola</w:t>
            </w:r>
          </w:p>
        </w:tc>
        <w:tc>
          <w:tcPr>
            <w:tcW w:w="1851" w:type="dxa"/>
            <w:shd w:val="clear" w:color="auto" w:fill="auto"/>
            <w:vAlign w:val="center"/>
          </w:tcPr>
          <w:p w14:paraId="0E8AC5C6"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Ishođena pravomoćna građevinska dozvola</w:t>
            </w:r>
            <w:r w:rsidRPr="0078589A">
              <w:rPr>
                <w:rFonts w:ascii="Times New Roman" w:hAnsi="Times New Roman" w:cs="Times New Roman"/>
                <w:sz w:val="20"/>
                <w:szCs w:val="20"/>
              </w:rPr>
              <w:t xml:space="preserve"> </w:t>
            </w:r>
          </w:p>
        </w:tc>
        <w:tc>
          <w:tcPr>
            <w:tcW w:w="1017" w:type="dxa"/>
            <w:shd w:val="clear" w:color="auto" w:fill="auto"/>
            <w:vAlign w:val="center"/>
          </w:tcPr>
          <w:p w14:paraId="7CD201C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1F9B797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2A8F0D5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4CFE9C6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5EC36CF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4DBFD4F9" w14:textId="77777777" w:rsidR="00512706" w:rsidRPr="0078589A" w:rsidRDefault="00512706" w:rsidP="00512706">
      <w:pPr>
        <w:jc w:val="both"/>
        <w:rPr>
          <w:rFonts w:ascii="Times New Roman" w:hAnsi="Times New Roman" w:cs="Times New Roman"/>
          <w:bCs/>
          <w:iCs/>
        </w:rPr>
      </w:pPr>
    </w:p>
    <w:p w14:paraId="535A39E9" w14:textId="77777777"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Rekonstrukcija Pučkog trga u Červar Portu – sredstva prihoda od prodaje nefinancijske imovine planiraju se utrošiti u obnovu partera i hortikulturno uređenje Pučkog trga u naselju Červar Porat.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33C95009" w14:textId="77777777" w:rsidTr="00DD714B">
        <w:tc>
          <w:tcPr>
            <w:tcW w:w="1754" w:type="dxa"/>
            <w:shd w:val="clear" w:color="auto" w:fill="auto"/>
            <w:vAlign w:val="center"/>
          </w:tcPr>
          <w:p w14:paraId="476C773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27271F9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22F4128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087714F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5B6B23D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384BA59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491D20B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7D7D24E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44FCDD7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3705CE65" w14:textId="77777777" w:rsidTr="00DD714B">
        <w:trPr>
          <w:trHeight w:val="537"/>
        </w:trPr>
        <w:tc>
          <w:tcPr>
            <w:tcW w:w="1754" w:type="dxa"/>
            <w:shd w:val="clear" w:color="auto" w:fill="auto"/>
            <w:vAlign w:val="center"/>
          </w:tcPr>
          <w:p w14:paraId="4D104462"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 xml:space="preserve">Rekonstruiran Pučki trg u </w:t>
            </w:r>
            <w:proofErr w:type="spellStart"/>
            <w:r w:rsidRPr="0078589A">
              <w:rPr>
                <w:rFonts w:ascii="Times New Roman" w:eastAsia="Calibri" w:hAnsi="Times New Roman" w:cs="Times New Roman"/>
                <w:iCs/>
                <w:sz w:val="20"/>
                <w:szCs w:val="20"/>
              </w:rPr>
              <w:t>Čevar</w:t>
            </w:r>
            <w:proofErr w:type="spellEnd"/>
            <w:r w:rsidRPr="0078589A">
              <w:rPr>
                <w:rFonts w:ascii="Times New Roman" w:eastAsia="Calibri" w:hAnsi="Times New Roman" w:cs="Times New Roman"/>
                <w:iCs/>
                <w:sz w:val="20"/>
                <w:szCs w:val="20"/>
              </w:rPr>
              <w:t xml:space="preserve"> Portu</w:t>
            </w:r>
          </w:p>
        </w:tc>
        <w:tc>
          <w:tcPr>
            <w:tcW w:w="1851" w:type="dxa"/>
            <w:shd w:val="clear" w:color="auto" w:fill="auto"/>
            <w:vAlign w:val="center"/>
          </w:tcPr>
          <w:p w14:paraId="041C38A6"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Komplet izvedenih radova rekonstrukcije Pučkog trga u Červar Portu </w:t>
            </w:r>
          </w:p>
        </w:tc>
        <w:tc>
          <w:tcPr>
            <w:tcW w:w="1017" w:type="dxa"/>
            <w:shd w:val="clear" w:color="auto" w:fill="auto"/>
            <w:vAlign w:val="center"/>
          </w:tcPr>
          <w:p w14:paraId="49B5F20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6411BE9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17C9A9D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2E85175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42DD189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74CBDB98" w14:textId="77777777" w:rsidR="00512706" w:rsidRPr="0078589A" w:rsidRDefault="00512706" w:rsidP="00512706">
      <w:pPr>
        <w:jc w:val="both"/>
        <w:rPr>
          <w:rFonts w:ascii="Times New Roman" w:hAnsi="Times New Roman" w:cs="Times New Roman"/>
          <w:bCs/>
          <w:iCs/>
        </w:rPr>
      </w:pPr>
    </w:p>
    <w:p w14:paraId="4BB44D6E" w14:textId="77777777"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Pješačko biciklistička staza Nova Vas – Kukci – iz sredstava komunalnog doprinosa i pomoći iz državnog proračuna planirano je rješavanje imovinsko pravnih odnosa te izgradnja pješačko biciklističke staze od kružnog raskrižja Kukci do naselja Nova Vas.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9975B1" w14:paraId="5F8D54DF" w14:textId="77777777" w:rsidTr="00DD714B">
        <w:tc>
          <w:tcPr>
            <w:tcW w:w="1754" w:type="dxa"/>
            <w:shd w:val="clear" w:color="auto" w:fill="auto"/>
            <w:vAlign w:val="center"/>
          </w:tcPr>
          <w:p w14:paraId="5F0B4E80" w14:textId="77777777"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lastRenderedPageBreak/>
              <w:t>Pokazatelj rezultata</w:t>
            </w:r>
          </w:p>
        </w:tc>
        <w:tc>
          <w:tcPr>
            <w:tcW w:w="1851" w:type="dxa"/>
            <w:shd w:val="clear" w:color="auto" w:fill="auto"/>
            <w:vAlign w:val="center"/>
          </w:tcPr>
          <w:p w14:paraId="4FCF60A9" w14:textId="77777777"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Definicija</w:t>
            </w:r>
          </w:p>
          <w:p w14:paraId="61BC1D44" w14:textId="77777777"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pokazatelja</w:t>
            </w:r>
          </w:p>
        </w:tc>
        <w:tc>
          <w:tcPr>
            <w:tcW w:w="1017" w:type="dxa"/>
            <w:shd w:val="clear" w:color="auto" w:fill="auto"/>
            <w:vAlign w:val="center"/>
          </w:tcPr>
          <w:p w14:paraId="08BBACCC" w14:textId="77777777"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Jedinica</w:t>
            </w:r>
          </w:p>
        </w:tc>
        <w:tc>
          <w:tcPr>
            <w:tcW w:w="1083" w:type="dxa"/>
            <w:shd w:val="clear" w:color="auto" w:fill="auto"/>
            <w:vAlign w:val="center"/>
          </w:tcPr>
          <w:p w14:paraId="22E0C196" w14:textId="77777777"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Polazna vrijednost</w:t>
            </w:r>
          </w:p>
          <w:p w14:paraId="236F692B" w14:textId="77777777"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2023.</w:t>
            </w:r>
          </w:p>
        </w:tc>
        <w:tc>
          <w:tcPr>
            <w:tcW w:w="1083" w:type="dxa"/>
            <w:shd w:val="clear" w:color="auto" w:fill="auto"/>
            <w:vAlign w:val="center"/>
          </w:tcPr>
          <w:p w14:paraId="042249A7" w14:textId="77777777"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Ciljana vrijednost 2024.</w:t>
            </w:r>
          </w:p>
        </w:tc>
        <w:tc>
          <w:tcPr>
            <w:tcW w:w="1083" w:type="dxa"/>
            <w:shd w:val="clear" w:color="auto" w:fill="auto"/>
            <w:vAlign w:val="center"/>
          </w:tcPr>
          <w:p w14:paraId="32703388" w14:textId="77777777"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Ciljana vrijednost 2025.</w:t>
            </w:r>
          </w:p>
        </w:tc>
        <w:tc>
          <w:tcPr>
            <w:tcW w:w="1083" w:type="dxa"/>
            <w:shd w:val="clear" w:color="auto" w:fill="auto"/>
            <w:vAlign w:val="center"/>
          </w:tcPr>
          <w:p w14:paraId="1575B429" w14:textId="77777777"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Ciljana vrijednost 2026.</w:t>
            </w:r>
          </w:p>
        </w:tc>
      </w:tr>
      <w:tr w:rsidR="00512706" w:rsidRPr="009975B1" w14:paraId="54170C77" w14:textId="77777777" w:rsidTr="00DD714B">
        <w:trPr>
          <w:trHeight w:val="537"/>
        </w:trPr>
        <w:tc>
          <w:tcPr>
            <w:tcW w:w="1754" w:type="dxa"/>
            <w:shd w:val="clear" w:color="auto" w:fill="auto"/>
            <w:vAlign w:val="center"/>
          </w:tcPr>
          <w:p w14:paraId="4BFDCFE5" w14:textId="77777777" w:rsidR="00512706" w:rsidRPr="009975B1" w:rsidRDefault="00512706" w:rsidP="00DD714B">
            <w:pPr>
              <w:spacing w:after="0"/>
              <w:rPr>
                <w:rFonts w:ascii="Times New Roman" w:eastAsia="Calibri" w:hAnsi="Times New Roman" w:cs="Times New Roman"/>
                <w:iCs/>
                <w:sz w:val="20"/>
                <w:szCs w:val="20"/>
              </w:rPr>
            </w:pPr>
            <w:r w:rsidRPr="009975B1">
              <w:rPr>
                <w:rFonts w:ascii="Times New Roman" w:eastAsia="Calibri" w:hAnsi="Times New Roman" w:cs="Times New Roman"/>
                <w:iCs/>
                <w:sz w:val="20"/>
                <w:szCs w:val="20"/>
              </w:rPr>
              <w:t xml:space="preserve">Izgrađena </w:t>
            </w:r>
            <w:r w:rsidRPr="009975B1">
              <w:rPr>
                <w:rFonts w:ascii="Times New Roman" w:hAnsi="Times New Roman" w:cs="Times New Roman"/>
                <w:sz w:val="20"/>
                <w:szCs w:val="20"/>
              </w:rPr>
              <w:t xml:space="preserve">pješačko – biciklistička </w:t>
            </w:r>
            <w:r w:rsidRPr="009975B1">
              <w:rPr>
                <w:rFonts w:ascii="Times New Roman" w:eastAsia="Calibri" w:hAnsi="Times New Roman" w:cs="Times New Roman"/>
                <w:iCs/>
                <w:sz w:val="20"/>
                <w:szCs w:val="20"/>
              </w:rPr>
              <w:t>staza</w:t>
            </w:r>
          </w:p>
        </w:tc>
        <w:tc>
          <w:tcPr>
            <w:tcW w:w="1851" w:type="dxa"/>
            <w:shd w:val="clear" w:color="auto" w:fill="auto"/>
            <w:vAlign w:val="center"/>
          </w:tcPr>
          <w:p w14:paraId="631D58B5" w14:textId="77777777" w:rsidR="00512706" w:rsidRPr="009975B1" w:rsidRDefault="00512706" w:rsidP="00DD714B">
            <w:pPr>
              <w:spacing w:after="0"/>
              <w:rPr>
                <w:rFonts w:ascii="Times New Roman" w:hAnsi="Times New Roman" w:cs="Times New Roman"/>
                <w:sz w:val="20"/>
                <w:szCs w:val="20"/>
              </w:rPr>
            </w:pPr>
            <w:r w:rsidRPr="009975B1">
              <w:rPr>
                <w:rFonts w:ascii="Times New Roman" w:hAnsi="Times New Roman" w:cs="Times New Roman"/>
                <w:sz w:val="20"/>
                <w:szCs w:val="20"/>
              </w:rPr>
              <w:t>Komplet i</w:t>
            </w:r>
            <w:r w:rsidRPr="009975B1">
              <w:rPr>
                <w:rFonts w:ascii="Times New Roman" w:eastAsia="Calibri" w:hAnsi="Times New Roman" w:cs="Times New Roman"/>
                <w:iCs/>
                <w:sz w:val="20"/>
                <w:szCs w:val="20"/>
              </w:rPr>
              <w:t xml:space="preserve">zgrađene </w:t>
            </w:r>
            <w:r w:rsidRPr="009975B1">
              <w:rPr>
                <w:rFonts w:ascii="Times New Roman" w:hAnsi="Times New Roman" w:cs="Times New Roman"/>
                <w:sz w:val="20"/>
                <w:szCs w:val="20"/>
              </w:rPr>
              <w:t xml:space="preserve">pješačko – biciklistička </w:t>
            </w:r>
            <w:r w:rsidRPr="009975B1">
              <w:rPr>
                <w:rFonts w:ascii="Times New Roman" w:eastAsia="Calibri" w:hAnsi="Times New Roman" w:cs="Times New Roman"/>
                <w:iCs/>
                <w:sz w:val="20"/>
                <w:szCs w:val="20"/>
              </w:rPr>
              <w:t>staza</w:t>
            </w:r>
          </w:p>
        </w:tc>
        <w:tc>
          <w:tcPr>
            <w:tcW w:w="1017" w:type="dxa"/>
            <w:shd w:val="clear" w:color="auto" w:fill="auto"/>
            <w:vAlign w:val="center"/>
          </w:tcPr>
          <w:p w14:paraId="77E113C2" w14:textId="77777777" w:rsidR="00512706" w:rsidRPr="009975B1" w:rsidRDefault="00512706" w:rsidP="00DD714B">
            <w:pPr>
              <w:spacing w:after="0"/>
              <w:jc w:val="center"/>
              <w:rPr>
                <w:rFonts w:ascii="Times New Roman" w:hAnsi="Times New Roman" w:cs="Times New Roman"/>
                <w:sz w:val="20"/>
                <w:szCs w:val="20"/>
              </w:rPr>
            </w:pPr>
            <w:r w:rsidRPr="009975B1">
              <w:rPr>
                <w:rFonts w:ascii="Times New Roman" w:hAnsi="Times New Roman" w:cs="Times New Roman"/>
                <w:sz w:val="20"/>
                <w:szCs w:val="20"/>
              </w:rPr>
              <w:t>komplet</w:t>
            </w:r>
          </w:p>
        </w:tc>
        <w:tc>
          <w:tcPr>
            <w:tcW w:w="1083" w:type="dxa"/>
            <w:shd w:val="clear" w:color="auto" w:fill="auto"/>
            <w:vAlign w:val="center"/>
          </w:tcPr>
          <w:p w14:paraId="10BFEAEC" w14:textId="77777777" w:rsidR="00512706" w:rsidRPr="009975B1" w:rsidRDefault="00512706" w:rsidP="00DD714B">
            <w:pPr>
              <w:spacing w:after="0"/>
              <w:jc w:val="center"/>
              <w:rPr>
                <w:rFonts w:ascii="Times New Roman" w:hAnsi="Times New Roman" w:cs="Times New Roman"/>
                <w:sz w:val="20"/>
                <w:szCs w:val="20"/>
              </w:rPr>
            </w:pPr>
            <w:r w:rsidRPr="009975B1">
              <w:rPr>
                <w:rFonts w:ascii="Times New Roman" w:hAnsi="Times New Roman" w:cs="Times New Roman"/>
                <w:sz w:val="20"/>
                <w:szCs w:val="20"/>
              </w:rPr>
              <w:t>0</w:t>
            </w:r>
          </w:p>
        </w:tc>
        <w:tc>
          <w:tcPr>
            <w:tcW w:w="1083" w:type="dxa"/>
            <w:shd w:val="clear" w:color="auto" w:fill="auto"/>
            <w:vAlign w:val="center"/>
          </w:tcPr>
          <w:p w14:paraId="2DA41383" w14:textId="77777777" w:rsidR="00512706" w:rsidRPr="009975B1" w:rsidRDefault="00512706" w:rsidP="00DD714B">
            <w:pPr>
              <w:spacing w:after="0"/>
              <w:jc w:val="center"/>
              <w:rPr>
                <w:rFonts w:ascii="Times New Roman" w:hAnsi="Times New Roman" w:cs="Times New Roman"/>
                <w:sz w:val="20"/>
                <w:szCs w:val="20"/>
              </w:rPr>
            </w:pPr>
            <w:r w:rsidRPr="009975B1">
              <w:rPr>
                <w:rFonts w:ascii="Times New Roman" w:hAnsi="Times New Roman" w:cs="Times New Roman"/>
                <w:sz w:val="20"/>
                <w:szCs w:val="20"/>
              </w:rPr>
              <w:t>1</w:t>
            </w:r>
          </w:p>
        </w:tc>
        <w:tc>
          <w:tcPr>
            <w:tcW w:w="1083" w:type="dxa"/>
            <w:shd w:val="clear" w:color="auto" w:fill="auto"/>
            <w:vAlign w:val="center"/>
          </w:tcPr>
          <w:p w14:paraId="0A8D4FC6" w14:textId="77777777" w:rsidR="00512706" w:rsidRPr="009975B1" w:rsidRDefault="00512706" w:rsidP="00DD714B">
            <w:pPr>
              <w:spacing w:after="0"/>
              <w:jc w:val="center"/>
              <w:rPr>
                <w:rFonts w:ascii="Times New Roman" w:hAnsi="Times New Roman" w:cs="Times New Roman"/>
                <w:sz w:val="20"/>
                <w:szCs w:val="20"/>
              </w:rPr>
            </w:pPr>
            <w:r w:rsidRPr="009975B1">
              <w:rPr>
                <w:rFonts w:ascii="Times New Roman" w:hAnsi="Times New Roman" w:cs="Times New Roman"/>
                <w:sz w:val="20"/>
                <w:szCs w:val="20"/>
              </w:rPr>
              <w:t>0</w:t>
            </w:r>
          </w:p>
        </w:tc>
        <w:tc>
          <w:tcPr>
            <w:tcW w:w="1083" w:type="dxa"/>
            <w:shd w:val="clear" w:color="auto" w:fill="auto"/>
            <w:vAlign w:val="center"/>
          </w:tcPr>
          <w:p w14:paraId="6A3A27D5" w14:textId="77777777" w:rsidR="00512706" w:rsidRPr="009975B1" w:rsidRDefault="00512706" w:rsidP="00DD714B">
            <w:pPr>
              <w:spacing w:after="0"/>
              <w:jc w:val="center"/>
              <w:rPr>
                <w:rFonts w:ascii="Times New Roman" w:hAnsi="Times New Roman" w:cs="Times New Roman"/>
                <w:sz w:val="20"/>
                <w:szCs w:val="20"/>
              </w:rPr>
            </w:pPr>
            <w:r w:rsidRPr="009975B1">
              <w:rPr>
                <w:rFonts w:ascii="Times New Roman" w:hAnsi="Times New Roman" w:cs="Times New Roman"/>
                <w:sz w:val="20"/>
                <w:szCs w:val="20"/>
              </w:rPr>
              <w:t>0</w:t>
            </w:r>
          </w:p>
        </w:tc>
      </w:tr>
    </w:tbl>
    <w:p w14:paraId="13461543" w14:textId="77777777" w:rsidR="00512706" w:rsidRPr="0078589A" w:rsidRDefault="00512706" w:rsidP="00512706">
      <w:pPr>
        <w:jc w:val="both"/>
        <w:rPr>
          <w:rFonts w:ascii="Times New Roman" w:hAnsi="Times New Roman" w:cs="Times New Roman"/>
          <w:bCs/>
          <w:iCs/>
        </w:rPr>
      </w:pPr>
    </w:p>
    <w:p w14:paraId="02AA71A0" w14:textId="77777777"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Uređenje Trga Mate Balota – sredstva komunalnog doprinosa planiraju se za izradu projektne dokumentacije potrebne za uređenje centralnog trga u naselju Mate Balota.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52C1357E" w14:textId="77777777" w:rsidTr="00DD714B">
        <w:tc>
          <w:tcPr>
            <w:tcW w:w="1754" w:type="dxa"/>
            <w:shd w:val="clear" w:color="auto" w:fill="auto"/>
            <w:vAlign w:val="center"/>
          </w:tcPr>
          <w:p w14:paraId="5FD5C92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27921E8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2BAA179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3757703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3079CE7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4BF1AFA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11ED458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5691496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1EB9A37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46642771" w14:textId="77777777" w:rsidTr="00DD714B">
        <w:trPr>
          <w:trHeight w:val="537"/>
        </w:trPr>
        <w:tc>
          <w:tcPr>
            <w:tcW w:w="1754" w:type="dxa"/>
            <w:shd w:val="clear" w:color="auto" w:fill="auto"/>
            <w:vAlign w:val="center"/>
          </w:tcPr>
          <w:p w14:paraId="592E0920"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Izrađena projektna dokumentacija uređenja centralnog trga u naselju Mate Balota</w:t>
            </w:r>
          </w:p>
        </w:tc>
        <w:tc>
          <w:tcPr>
            <w:tcW w:w="1851" w:type="dxa"/>
            <w:shd w:val="clear" w:color="auto" w:fill="auto"/>
            <w:vAlign w:val="center"/>
          </w:tcPr>
          <w:p w14:paraId="5620EF1C"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Komplet izrađene projektne dokumentacije za uređenje centralnog trga u naselju Mate Balota </w:t>
            </w:r>
          </w:p>
        </w:tc>
        <w:tc>
          <w:tcPr>
            <w:tcW w:w="1017" w:type="dxa"/>
            <w:shd w:val="clear" w:color="auto" w:fill="auto"/>
            <w:vAlign w:val="center"/>
          </w:tcPr>
          <w:p w14:paraId="4881E0E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399D248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5C8F347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7CDDC3B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62AA9D5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0B4A0367" w14:textId="77777777" w:rsidR="00512706" w:rsidRPr="0078589A" w:rsidRDefault="00512706" w:rsidP="00512706">
      <w:pPr>
        <w:jc w:val="both"/>
        <w:rPr>
          <w:rFonts w:ascii="Times New Roman" w:hAnsi="Times New Roman" w:cs="Times New Roman"/>
          <w:bCs/>
          <w:iCs/>
        </w:rPr>
      </w:pPr>
    </w:p>
    <w:p w14:paraId="317148BB" w14:textId="77777777"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 xml:space="preserve">Kapitalni projekt: Uređenje pješačko biciklističke staze </w:t>
      </w:r>
      <w:proofErr w:type="spellStart"/>
      <w:r w:rsidRPr="0078589A">
        <w:rPr>
          <w:rFonts w:ascii="Times New Roman" w:hAnsi="Times New Roman" w:cs="Times New Roman"/>
          <w:bCs/>
          <w:iCs/>
        </w:rPr>
        <w:t>Bašarinka</w:t>
      </w:r>
      <w:proofErr w:type="spellEnd"/>
      <w:r w:rsidRPr="0078589A">
        <w:rPr>
          <w:rFonts w:ascii="Times New Roman" w:hAnsi="Times New Roman" w:cs="Times New Roman"/>
          <w:bCs/>
          <w:iCs/>
        </w:rPr>
        <w:t xml:space="preserve"> – Veli Maj – iz prihoda od prodaje nefinancijske imovine planirana je izrada projektne dokumentacije te ishođenje dozvola potrebnih za izgradnju pješačko biciklističke staze od Velog Maja do </w:t>
      </w:r>
      <w:proofErr w:type="spellStart"/>
      <w:r w:rsidRPr="0078589A">
        <w:rPr>
          <w:rFonts w:ascii="Times New Roman" w:hAnsi="Times New Roman" w:cs="Times New Roman"/>
          <w:bCs/>
          <w:iCs/>
        </w:rPr>
        <w:t>Bašarinke</w:t>
      </w:r>
      <w:proofErr w:type="spellEnd"/>
      <w:r w:rsidRPr="0078589A">
        <w:rPr>
          <w:rFonts w:ascii="Times New Roman" w:hAnsi="Times New Roman" w:cs="Times New Roman"/>
          <w:bCs/>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02B73FFC" w14:textId="77777777" w:rsidTr="00DD714B">
        <w:tc>
          <w:tcPr>
            <w:tcW w:w="1754" w:type="dxa"/>
            <w:shd w:val="clear" w:color="auto" w:fill="auto"/>
            <w:vAlign w:val="center"/>
          </w:tcPr>
          <w:p w14:paraId="61FFFE4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34C9F90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43634D3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39648B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4770797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40F15E3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06B756F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4290216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2E5EB7A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327F45D" w14:textId="77777777" w:rsidTr="00DD714B">
        <w:trPr>
          <w:trHeight w:val="537"/>
        </w:trPr>
        <w:tc>
          <w:tcPr>
            <w:tcW w:w="1754" w:type="dxa"/>
            <w:shd w:val="clear" w:color="auto" w:fill="auto"/>
            <w:vAlign w:val="center"/>
          </w:tcPr>
          <w:p w14:paraId="4B1E4544"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Ishođena lokacijska dozvola</w:t>
            </w:r>
          </w:p>
        </w:tc>
        <w:tc>
          <w:tcPr>
            <w:tcW w:w="1851" w:type="dxa"/>
            <w:shd w:val="clear" w:color="auto" w:fill="auto"/>
            <w:vAlign w:val="center"/>
          </w:tcPr>
          <w:p w14:paraId="63542DAD"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Ishođena pravomoćna lokacijska dozvola</w:t>
            </w:r>
          </w:p>
        </w:tc>
        <w:tc>
          <w:tcPr>
            <w:tcW w:w="1017" w:type="dxa"/>
            <w:shd w:val="clear" w:color="auto" w:fill="auto"/>
            <w:vAlign w:val="center"/>
          </w:tcPr>
          <w:p w14:paraId="2F692CE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70EB5DD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107C2AD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06837DC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7D7DEE3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0ED68BE6" w14:textId="77777777" w:rsidR="00512706" w:rsidRPr="0078589A" w:rsidRDefault="00512706" w:rsidP="00512706">
      <w:pPr>
        <w:jc w:val="both"/>
        <w:rPr>
          <w:rFonts w:ascii="Times New Roman" w:hAnsi="Times New Roman" w:cs="Times New Roman"/>
          <w:bCs/>
          <w:iCs/>
        </w:rPr>
      </w:pPr>
    </w:p>
    <w:p w14:paraId="57C1B08C" w14:textId="77777777"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 xml:space="preserve">Kapitalni projekt: Pješačko biciklistička staza </w:t>
      </w:r>
      <w:proofErr w:type="spellStart"/>
      <w:r w:rsidRPr="0078589A">
        <w:rPr>
          <w:rFonts w:ascii="Times New Roman" w:hAnsi="Times New Roman" w:cs="Times New Roman"/>
          <w:bCs/>
          <w:iCs/>
        </w:rPr>
        <w:t>Žbandaj</w:t>
      </w:r>
      <w:proofErr w:type="spellEnd"/>
      <w:r w:rsidRPr="0078589A">
        <w:rPr>
          <w:rFonts w:ascii="Times New Roman" w:hAnsi="Times New Roman" w:cs="Times New Roman"/>
          <w:bCs/>
          <w:iCs/>
        </w:rPr>
        <w:t xml:space="preserve"> – Radmani - iz sredstava komunalnog doprinosa planirano je rješavanje imovinsko pravnih odnosa te ishođenje dozvola potrebnih za izgradnju pješačko biciklističke staze od naselja </w:t>
      </w:r>
      <w:proofErr w:type="spellStart"/>
      <w:r w:rsidRPr="0078589A">
        <w:rPr>
          <w:rFonts w:ascii="Times New Roman" w:hAnsi="Times New Roman" w:cs="Times New Roman"/>
          <w:bCs/>
          <w:iCs/>
        </w:rPr>
        <w:t>Žbandaj</w:t>
      </w:r>
      <w:proofErr w:type="spellEnd"/>
      <w:r w:rsidRPr="0078589A">
        <w:rPr>
          <w:rFonts w:ascii="Times New Roman" w:hAnsi="Times New Roman" w:cs="Times New Roman"/>
          <w:bCs/>
          <w:iCs/>
        </w:rPr>
        <w:t xml:space="preserve"> do naselja Radmani.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461B1CB4" w14:textId="77777777" w:rsidTr="00DD714B">
        <w:tc>
          <w:tcPr>
            <w:tcW w:w="1754" w:type="dxa"/>
            <w:shd w:val="clear" w:color="auto" w:fill="auto"/>
            <w:vAlign w:val="center"/>
          </w:tcPr>
          <w:p w14:paraId="3C9EDB5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3550F1A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7D530F6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7682885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08B4FB6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221E304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7B2F100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5786962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613B96F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45CF6ADE" w14:textId="77777777" w:rsidTr="00DD714B">
        <w:trPr>
          <w:trHeight w:val="225"/>
        </w:trPr>
        <w:tc>
          <w:tcPr>
            <w:tcW w:w="1754" w:type="dxa"/>
            <w:vMerge w:val="restart"/>
            <w:shd w:val="clear" w:color="auto" w:fill="auto"/>
            <w:vAlign w:val="center"/>
          </w:tcPr>
          <w:p w14:paraId="19290E38"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 xml:space="preserve">Pješačko – biciklistička staza </w:t>
            </w:r>
            <w:proofErr w:type="spellStart"/>
            <w:r w:rsidRPr="0078589A">
              <w:rPr>
                <w:rFonts w:ascii="Times New Roman" w:eastAsia="Calibri" w:hAnsi="Times New Roman" w:cs="Times New Roman"/>
                <w:iCs/>
                <w:sz w:val="20"/>
                <w:szCs w:val="20"/>
              </w:rPr>
              <w:t>Žbandaj</w:t>
            </w:r>
            <w:proofErr w:type="spellEnd"/>
            <w:r w:rsidRPr="0078589A">
              <w:rPr>
                <w:rFonts w:ascii="Times New Roman" w:eastAsia="Calibri" w:hAnsi="Times New Roman" w:cs="Times New Roman"/>
                <w:iCs/>
                <w:sz w:val="20"/>
                <w:szCs w:val="20"/>
              </w:rPr>
              <w:t xml:space="preserve"> - Radmani</w:t>
            </w:r>
          </w:p>
        </w:tc>
        <w:tc>
          <w:tcPr>
            <w:tcW w:w="1851" w:type="dxa"/>
            <w:shd w:val="clear" w:color="auto" w:fill="auto"/>
            <w:vAlign w:val="center"/>
          </w:tcPr>
          <w:p w14:paraId="5713323D"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Komplet riješenih  imovinsko pravnih odnosa </w:t>
            </w:r>
          </w:p>
        </w:tc>
        <w:tc>
          <w:tcPr>
            <w:tcW w:w="1017" w:type="dxa"/>
            <w:shd w:val="clear" w:color="auto" w:fill="auto"/>
            <w:vAlign w:val="center"/>
          </w:tcPr>
          <w:p w14:paraId="167B3B5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109FF84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6405ACA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48BDD7E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361103E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14:paraId="7FA74345" w14:textId="77777777" w:rsidTr="00DD714B">
        <w:trPr>
          <w:trHeight w:val="737"/>
        </w:trPr>
        <w:tc>
          <w:tcPr>
            <w:tcW w:w="1754" w:type="dxa"/>
            <w:vMerge/>
            <w:shd w:val="clear" w:color="auto" w:fill="auto"/>
            <w:vAlign w:val="center"/>
          </w:tcPr>
          <w:p w14:paraId="41439819" w14:textId="77777777" w:rsidR="00512706" w:rsidRPr="0078589A" w:rsidRDefault="00512706" w:rsidP="00DD714B">
            <w:pPr>
              <w:spacing w:after="0"/>
              <w:rPr>
                <w:rFonts w:ascii="Times New Roman" w:eastAsia="Calibri" w:hAnsi="Times New Roman" w:cs="Times New Roman"/>
                <w:iCs/>
                <w:sz w:val="20"/>
                <w:szCs w:val="20"/>
              </w:rPr>
            </w:pPr>
          </w:p>
        </w:tc>
        <w:tc>
          <w:tcPr>
            <w:tcW w:w="1851" w:type="dxa"/>
            <w:shd w:val="clear" w:color="auto" w:fill="auto"/>
            <w:vAlign w:val="center"/>
          </w:tcPr>
          <w:p w14:paraId="592EBB91" w14:textId="77777777"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Udio</w:t>
            </w:r>
            <w:r w:rsidRPr="0078589A">
              <w:rPr>
                <w:rFonts w:ascii="Times New Roman" w:hAnsi="Times New Roman" w:cs="Times New Roman"/>
                <w:sz w:val="20"/>
                <w:szCs w:val="20"/>
              </w:rPr>
              <w:t xml:space="preserve"> izgrađene pješačko – biciklističke staze </w:t>
            </w:r>
          </w:p>
        </w:tc>
        <w:tc>
          <w:tcPr>
            <w:tcW w:w="1017" w:type="dxa"/>
            <w:shd w:val="clear" w:color="auto" w:fill="auto"/>
            <w:vAlign w:val="center"/>
          </w:tcPr>
          <w:p w14:paraId="70DE8443"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83" w:type="dxa"/>
            <w:shd w:val="clear" w:color="auto" w:fill="auto"/>
            <w:vAlign w:val="center"/>
          </w:tcPr>
          <w:p w14:paraId="2384EF5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3DDE666C"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1083" w:type="dxa"/>
            <w:shd w:val="clear" w:color="auto" w:fill="auto"/>
            <w:vAlign w:val="center"/>
          </w:tcPr>
          <w:p w14:paraId="180C0F35"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14:paraId="21B0332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4ECCA1AE" w14:textId="77777777" w:rsidR="00512706" w:rsidRDefault="00512706" w:rsidP="00512706">
      <w:pPr>
        <w:jc w:val="both"/>
        <w:rPr>
          <w:rFonts w:ascii="Times New Roman" w:hAnsi="Times New Roman" w:cs="Times New Roman"/>
          <w:bCs/>
          <w:iCs/>
        </w:rPr>
      </w:pPr>
    </w:p>
    <w:p w14:paraId="1B63748B" w14:textId="77777777" w:rsidR="00512706"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Pješačko biciklistička staza Mornarica – iz prihoda od prodaje nefinancijske imovine planira se izrada projektne dokumentacije za gradnju pješačko biciklističke staze od kružnog raskrižja Zelena laguna do granice sa Općinom Funtana, a obuhvaća i dionice uz kružno raskrižje Mornarica ispred vodenog parka.</w:t>
      </w:r>
    </w:p>
    <w:p w14:paraId="517AB44A" w14:textId="77777777" w:rsidR="00387453" w:rsidRPr="0078589A" w:rsidRDefault="00387453" w:rsidP="00512706">
      <w:pPr>
        <w:jc w:val="both"/>
        <w:rPr>
          <w:rFonts w:ascii="Times New Roman" w:hAnsi="Times New Roman" w:cs="Times New Roman"/>
          <w:bCs/>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4193308A" w14:textId="77777777" w:rsidTr="00DD714B">
        <w:tc>
          <w:tcPr>
            <w:tcW w:w="1754" w:type="dxa"/>
            <w:shd w:val="clear" w:color="auto" w:fill="auto"/>
            <w:vAlign w:val="center"/>
          </w:tcPr>
          <w:p w14:paraId="6B6352C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lastRenderedPageBreak/>
              <w:t>Pokazatelj rezultata</w:t>
            </w:r>
          </w:p>
        </w:tc>
        <w:tc>
          <w:tcPr>
            <w:tcW w:w="1851" w:type="dxa"/>
            <w:shd w:val="clear" w:color="auto" w:fill="auto"/>
            <w:vAlign w:val="center"/>
          </w:tcPr>
          <w:p w14:paraId="5C6B523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1C3EE5F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340945F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62CD092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6EE474B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4D5E1A4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2E23A7A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28E3ADE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1D3C415E" w14:textId="77777777" w:rsidTr="00DD714B">
        <w:trPr>
          <w:trHeight w:val="537"/>
        </w:trPr>
        <w:tc>
          <w:tcPr>
            <w:tcW w:w="1754" w:type="dxa"/>
            <w:shd w:val="clear" w:color="auto" w:fill="auto"/>
            <w:vAlign w:val="center"/>
          </w:tcPr>
          <w:p w14:paraId="46B9EBC2"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Ishođena lokacijska dozvola</w:t>
            </w:r>
          </w:p>
        </w:tc>
        <w:tc>
          <w:tcPr>
            <w:tcW w:w="1851" w:type="dxa"/>
            <w:shd w:val="clear" w:color="auto" w:fill="auto"/>
            <w:vAlign w:val="center"/>
          </w:tcPr>
          <w:p w14:paraId="65965235"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Ishođena pravomoćna lokacijska dozvola</w:t>
            </w:r>
          </w:p>
        </w:tc>
        <w:tc>
          <w:tcPr>
            <w:tcW w:w="1017" w:type="dxa"/>
            <w:shd w:val="clear" w:color="auto" w:fill="auto"/>
            <w:vAlign w:val="center"/>
          </w:tcPr>
          <w:p w14:paraId="52DCA83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762D8A6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4C23CED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14C2C8C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0F9D366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2BA47EFA" w14:textId="77777777" w:rsidR="00512706" w:rsidRPr="0078589A" w:rsidRDefault="00512706" w:rsidP="00512706">
      <w:pPr>
        <w:jc w:val="both"/>
        <w:rPr>
          <w:rFonts w:ascii="Times New Roman" w:hAnsi="Times New Roman" w:cs="Times New Roman"/>
          <w:bCs/>
          <w:iCs/>
        </w:rPr>
      </w:pPr>
    </w:p>
    <w:p w14:paraId="60A80FC4" w14:textId="77777777"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 xml:space="preserve">Kapitalni projekt – Rekonstrukcija šetališta A. Restovića – sredstvima komunalnog doprinosa planira se rekonstrukcija šetališta na dionici od kružnog raskrižja </w:t>
      </w:r>
      <w:proofErr w:type="spellStart"/>
      <w:r w:rsidRPr="0078589A">
        <w:rPr>
          <w:rFonts w:ascii="Times New Roman" w:hAnsi="Times New Roman" w:cs="Times New Roman"/>
          <w:bCs/>
          <w:iCs/>
        </w:rPr>
        <w:t>Pical</w:t>
      </w:r>
      <w:proofErr w:type="spellEnd"/>
      <w:r w:rsidRPr="0078589A">
        <w:rPr>
          <w:rFonts w:ascii="Times New Roman" w:hAnsi="Times New Roman" w:cs="Times New Roman"/>
          <w:bCs/>
          <w:iCs/>
        </w:rPr>
        <w:t xml:space="preserve"> do kružnog raskrižja ispred hotela </w:t>
      </w:r>
      <w:proofErr w:type="spellStart"/>
      <w:r w:rsidRPr="0078589A">
        <w:rPr>
          <w:rFonts w:ascii="Times New Roman" w:hAnsi="Times New Roman" w:cs="Times New Roman"/>
          <w:bCs/>
          <w:iCs/>
        </w:rPr>
        <w:t>Pinia</w:t>
      </w:r>
      <w:proofErr w:type="spellEnd"/>
      <w:r w:rsidRPr="0078589A">
        <w:rPr>
          <w:rFonts w:ascii="Times New Roman" w:hAnsi="Times New Roman" w:cs="Times New Roman"/>
          <w:bCs/>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04615300" w14:textId="77777777" w:rsidTr="00DD714B">
        <w:tc>
          <w:tcPr>
            <w:tcW w:w="1754" w:type="dxa"/>
            <w:shd w:val="clear" w:color="auto" w:fill="auto"/>
            <w:vAlign w:val="center"/>
          </w:tcPr>
          <w:p w14:paraId="2A71AEF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66520E9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7507E23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4A7F67B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14BB002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6501606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00DC753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248A578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6A4C18D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3B78FB0D" w14:textId="77777777" w:rsidTr="00DD714B">
        <w:trPr>
          <w:trHeight w:val="537"/>
        </w:trPr>
        <w:tc>
          <w:tcPr>
            <w:tcW w:w="1754" w:type="dxa"/>
            <w:shd w:val="clear" w:color="auto" w:fill="auto"/>
            <w:vAlign w:val="center"/>
          </w:tcPr>
          <w:p w14:paraId="24B9D7DB"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Izrađena projektna dokumentacija</w:t>
            </w:r>
          </w:p>
        </w:tc>
        <w:tc>
          <w:tcPr>
            <w:tcW w:w="1851" w:type="dxa"/>
            <w:shd w:val="clear" w:color="auto" w:fill="auto"/>
            <w:vAlign w:val="center"/>
          </w:tcPr>
          <w:p w14:paraId="089AB086"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izrađene projektne dokumentacije</w:t>
            </w:r>
          </w:p>
        </w:tc>
        <w:tc>
          <w:tcPr>
            <w:tcW w:w="1017" w:type="dxa"/>
            <w:shd w:val="clear" w:color="auto" w:fill="auto"/>
            <w:vAlign w:val="center"/>
          </w:tcPr>
          <w:p w14:paraId="3172AE7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179CD8E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7739506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6CCDAA3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290838D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14:paraId="142E20DB" w14:textId="77777777" w:rsidTr="00DD714B">
        <w:trPr>
          <w:trHeight w:val="537"/>
        </w:trPr>
        <w:tc>
          <w:tcPr>
            <w:tcW w:w="1754" w:type="dxa"/>
            <w:shd w:val="clear" w:color="auto" w:fill="auto"/>
            <w:vAlign w:val="center"/>
          </w:tcPr>
          <w:p w14:paraId="2B43F9FD" w14:textId="77777777" w:rsidR="00512706" w:rsidRPr="0078589A" w:rsidRDefault="00512706" w:rsidP="00DD714B">
            <w:pPr>
              <w:spacing w:after="0"/>
              <w:rPr>
                <w:rFonts w:ascii="Times New Roman" w:eastAsia="Calibri" w:hAnsi="Times New Roman" w:cs="Times New Roman"/>
                <w:iCs/>
                <w:sz w:val="20"/>
                <w:szCs w:val="20"/>
              </w:rPr>
            </w:pPr>
            <w:r>
              <w:rPr>
                <w:rFonts w:ascii="Times New Roman" w:eastAsia="Calibri" w:hAnsi="Times New Roman" w:cs="Times New Roman"/>
                <w:iCs/>
                <w:sz w:val="20"/>
                <w:szCs w:val="20"/>
              </w:rPr>
              <w:t>Rekonstruirano šetalište</w:t>
            </w:r>
          </w:p>
        </w:tc>
        <w:tc>
          <w:tcPr>
            <w:tcW w:w="1851" w:type="dxa"/>
            <w:shd w:val="clear" w:color="auto" w:fill="auto"/>
            <w:vAlign w:val="center"/>
          </w:tcPr>
          <w:p w14:paraId="69DA37B3" w14:textId="77777777"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 xml:space="preserve">Komplet rekonstruiranog šetališta </w:t>
            </w:r>
          </w:p>
        </w:tc>
        <w:tc>
          <w:tcPr>
            <w:tcW w:w="1017" w:type="dxa"/>
            <w:shd w:val="clear" w:color="auto" w:fill="auto"/>
            <w:vAlign w:val="center"/>
          </w:tcPr>
          <w:p w14:paraId="7397B13B"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1083" w:type="dxa"/>
            <w:shd w:val="clear" w:color="auto" w:fill="auto"/>
            <w:vAlign w:val="center"/>
          </w:tcPr>
          <w:p w14:paraId="1D771128"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shd w:val="clear" w:color="auto" w:fill="auto"/>
            <w:vAlign w:val="center"/>
          </w:tcPr>
          <w:p w14:paraId="7BD9F495"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shd w:val="clear" w:color="auto" w:fill="auto"/>
            <w:vAlign w:val="center"/>
          </w:tcPr>
          <w:p w14:paraId="7388FC26"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83" w:type="dxa"/>
            <w:shd w:val="clear" w:color="auto" w:fill="auto"/>
            <w:vAlign w:val="center"/>
          </w:tcPr>
          <w:p w14:paraId="693E401A"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bl>
    <w:p w14:paraId="48AF2B41" w14:textId="77777777" w:rsidR="00512706" w:rsidRPr="0078589A" w:rsidRDefault="00512706" w:rsidP="00512706">
      <w:pPr>
        <w:jc w:val="both"/>
        <w:rPr>
          <w:rFonts w:ascii="Times New Roman" w:hAnsi="Times New Roman" w:cs="Times New Roman"/>
          <w:bCs/>
          <w:iCs/>
        </w:rPr>
      </w:pPr>
    </w:p>
    <w:p w14:paraId="031B3136" w14:textId="77777777"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Uređenje gradskih plaža – sredstvima prihoda od prodaje nefinancijske imovine planirano je uređenje gradskih plaža.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041EC575" w14:textId="77777777" w:rsidTr="00DD714B">
        <w:tc>
          <w:tcPr>
            <w:tcW w:w="1754" w:type="dxa"/>
            <w:shd w:val="clear" w:color="auto" w:fill="auto"/>
            <w:vAlign w:val="center"/>
          </w:tcPr>
          <w:p w14:paraId="453B9AD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1AB0FD9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12FE14A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386C03D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22DD3F6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1CD53D0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3B926E9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7BA949C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2881517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320EED75" w14:textId="77777777" w:rsidTr="00DD714B">
        <w:trPr>
          <w:trHeight w:val="537"/>
        </w:trPr>
        <w:tc>
          <w:tcPr>
            <w:tcW w:w="1754" w:type="dxa"/>
            <w:shd w:val="clear" w:color="auto" w:fill="auto"/>
            <w:vAlign w:val="center"/>
          </w:tcPr>
          <w:p w14:paraId="2B89C5B7"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Uređene gradske plaže</w:t>
            </w:r>
          </w:p>
        </w:tc>
        <w:tc>
          <w:tcPr>
            <w:tcW w:w="1851" w:type="dxa"/>
            <w:shd w:val="clear" w:color="auto" w:fill="auto"/>
            <w:vAlign w:val="center"/>
          </w:tcPr>
          <w:p w14:paraId="5F72B766"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sredstava planiranih za uređenje gradskih plaža u tekućoj godini</w:t>
            </w:r>
          </w:p>
        </w:tc>
        <w:tc>
          <w:tcPr>
            <w:tcW w:w="1017" w:type="dxa"/>
            <w:shd w:val="clear" w:color="auto" w:fill="auto"/>
            <w:vAlign w:val="center"/>
          </w:tcPr>
          <w:p w14:paraId="4EF2AD8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4EF8F0D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3F3C09D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7D51B37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425E2DC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01B863E5" w14:textId="77777777" w:rsidR="00512706" w:rsidRPr="0078589A" w:rsidRDefault="00512706" w:rsidP="00512706">
      <w:pPr>
        <w:jc w:val="both"/>
        <w:rPr>
          <w:rFonts w:ascii="Times New Roman" w:hAnsi="Times New Roman" w:cs="Times New Roman"/>
          <w:bCs/>
          <w:iCs/>
        </w:rPr>
      </w:pPr>
    </w:p>
    <w:p w14:paraId="19DCF91F" w14:textId="77777777"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Parkiralište u Ulici Baldini – sredstvima komunalnog doprinosa planirana je rekonstrukcija ceste i izgradnja parkirališta u Ulici Baldini u naselju Varvari.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5E684E27" w14:textId="77777777" w:rsidTr="00DD714B">
        <w:tc>
          <w:tcPr>
            <w:tcW w:w="1754" w:type="dxa"/>
            <w:shd w:val="clear" w:color="auto" w:fill="auto"/>
            <w:vAlign w:val="center"/>
          </w:tcPr>
          <w:p w14:paraId="4D4DE53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405E6BD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015C8F5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6F3F43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67EBD1B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5CDA587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3F7FA88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1F71868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6142E56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3D72E431" w14:textId="77777777" w:rsidTr="00DD714B">
        <w:trPr>
          <w:trHeight w:val="871"/>
        </w:trPr>
        <w:tc>
          <w:tcPr>
            <w:tcW w:w="1754" w:type="dxa"/>
            <w:shd w:val="clear" w:color="auto" w:fill="auto"/>
            <w:vAlign w:val="center"/>
          </w:tcPr>
          <w:p w14:paraId="628B19EA"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Izgrađeno parkiralište</w:t>
            </w:r>
          </w:p>
        </w:tc>
        <w:tc>
          <w:tcPr>
            <w:tcW w:w="1851" w:type="dxa"/>
            <w:shd w:val="clear" w:color="auto" w:fill="auto"/>
            <w:vAlign w:val="center"/>
          </w:tcPr>
          <w:p w14:paraId="0D6E077E" w14:textId="77777777"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 xml:space="preserve">Udio </w:t>
            </w:r>
            <w:r w:rsidRPr="0078589A">
              <w:rPr>
                <w:rFonts w:ascii="Times New Roman" w:hAnsi="Times New Roman" w:cs="Times New Roman"/>
                <w:sz w:val="20"/>
                <w:szCs w:val="20"/>
              </w:rPr>
              <w:t>izgrađenog parkirališta</w:t>
            </w:r>
          </w:p>
        </w:tc>
        <w:tc>
          <w:tcPr>
            <w:tcW w:w="1017" w:type="dxa"/>
            <w:shd w:val="clear" w:color="auto" w:fill="auto"/>
            <w:vAlign w:val="center"/>
          </w:tcPr>
          <w:p w14:paraId="51222C50"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83" w:type="dxa"/>
            <w:shd w:val="clear" w:color="auto" w:fill="auto"/>
            <w:vAlign w:val="center"/>
          </w:tcPr>
          <w:p w14:paraId="270AD41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6577B785"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1083" w:type="dxa"/>
            <w:shd w:val="clear" w:color="auto" w:fill="auto"/>
            <w:vAlign w:val="center"/>
          </w:tcPr>
          <w:p w14:paraId="3CC84D7F"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r w:rsidRPr="0078589A">
              <w:rPr>
                <w:rFonts w:ascii="Times New Roman" w:hAnsi="Times New Roman" w:cs="Times New Roman"/>
                <w:color w:val="000000"/>
                <w:sz w:val="20"/>
                <w:szCs w:val="20"/>
              </w:rPr>
              <w:t>0</w:t>
            </w:r>
          </w:p>
        </w:tc>
        <w:tc>
          <w:tcPr>
            <w:tcW w:w="1083" w:type="dxa"/>
            <w:shd w:val="clear" w:color="auto" w:fill="auto"/>
            <w:vAlign w:val="center"/>
          </w:tcPr>
          <w:p w14:paraId="6B51D55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7BA9076F" w14:textId="77777777" w:rsidR="00512706" w:rsidRPr="0078589A" w:rsidRDefault="00512706" w:rsidP="00512706">
      <w:pPr>
        <w:jc w:val="both"/>
        <w:rPr>
          <w:rFonts w:ascii="Times New Roman" w:hAnsi="Times New Roman" w:cs="Times New Roman"/>
          <w:bCs/>
          <w:iCs/>
        </w:rPr>
      </w:pPr>
    </w:p>
    <w:p w14:paraId="1E8F3326" w14:textId="77777777"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 xml:space="preserve">Kapitalni projekt: Parkiralište u Ulici Bruno </w:t>
      </w:r>
      <w:proofErr w:type="spellStart"/>
      <w:r w:rsidRPr="0078589A">
        <w:rPr>
          <w:rFonts w:ascii="Times New Roman" w:hAnsi="Times New Roman" w:cs="Times New Roman"/>
          <w:bCs/>
          <w:iCs/>
        </w:rPr>
        <w:t>Valenti</w:t>
      </w:r>
      <w:proofErr w:type="spellEnd"/>
      <w:r w:rsidRPr="0078589A">
        <w:rPr>
          <w:rFonts w:ascii="Times New Roman" w:hAnsi="Times New Roman" w:cs="Times New Roman"/>
          <w:bCs/>
          <w:iCs/>
        </w:rPr>
        <w:t xml:space="preserve"> – sredstvima komunalnog doprinosa planirana je rekonstrukcija ceste i izgradnja parkirališta u Ulici Bruno </w:t>
      </w:r>
      <w:proofErr w:type="spellStart"/>
      <w:r w:rsidRPr="0078589A">
        <w:rPr>
          <w:rFonts w:ascii="Times New Roman" w:hAnsi="Times New Roman" w:cs="Times New Roman"/>
          <w:bCs/>
          <w:iCs/>
        </w:rPr>
        <w:t>Valenti</w:t>
      </w:r>
      <w:proofErr w:type="spellEnd"/>
      <w:r w:rsidRPr="0078589A">
        <w:rPr>
          <w:rFonts w:ascii="Times New Roman" w:hAnsi="Times New Roman" w:cs="Times New Roman"/>
          <w:bCs/>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74192599" w14:textId="77777777" w:rsidTr="00DD714B">
        <w:tc>
          <w:tcPr>
            <w:tcW w:w="1754" w:type="dxa"/>
            <w:shd w:val="clear" w:color="auto" w:fill="auto"/>
            <w:vAlign w:val="center"/>
          </w:tcPr>
          <w:p w14:paraId="76A9FC2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723BBC6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78B7EA5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42A743C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25E13B6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4CB1E5F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5FD124D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757FA86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3D6C056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B3946E4" w14:textId="77777777" w:rsidTr="00DD714B">
        <w:trPr>
          <w:trHeight w:val="871"/>
        </w:trPr>
        <w:tc>
          <w:tcPr>
            <w:tcW w:w="1754" w:type="dxa"/>
            <w:shd w:val="clear" w:color="auto" w:fill="auto"/>
            <w:vAlign w:val="center"/>
          </w:tcPr>
          <w:p w14:paraId="03C45A38"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Izgrađeno parkiralište</w:t>
            </w:r>
          </w:p>
        </w:tc>
        <w:tc>
          <w:tcPr>
            <w:tcW w:w="1851" w:type="dxa"/>
            <w:shd w:val="clear" w:color="auto" w:fill="auto"/>
            <w:vAlign w:val="center"/>
          </w:tcPr>
          <w:p w14:paraId="1EC5BEBC"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izgrađenog parkirališta</w:t>
            </w:r>
          </w:p>
        </w:tc>
        <w:tc>
          <w:tcPr>
            <w:tcW w:w="1017" w:type="dxa"/>
            <w:shd w:val="clear" w:color="auto" w:fill="auto"/>
            <w:vAlign w:val="center"/>
          </w:tcPr>
          <w:p w14:paraId="2332E21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7218D4F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3DADDEB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52450E8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3E4B564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0F619104" w14:textId="77777777" w:rsidR="00512706" w:rsidRPr="0078589A" w:rsidRDefault="00512706" w:rsidP="00512706">
      <w:pPr>
        <w:jc w:val="both"/>
        <w:rPr>
          <w:rFonts w:ascii="Times New Roman" w:hAnsi="Times New Roman" w:cs="Times New Roman"/>
        </w:rPr>
      </w:pPr>
    </w:p>
    <w:p w14:paraId="2D05076B" w14:textId="77777777"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lastRenderedPageBreak/>
        <w:t xml:space="preserve">Kapitalni projekt – Parkiralište </w:t>
      </w:r>
      <w:proofErr w:type="spellStart"/>
      <w:r w:rsidRPr="0078589A">
        <w:rPr>
          <w:rFonts w:ascii="Times New Roman" w:hAnsi="Times New Roman" w:cs="Times New Roman"/>
          <w:bCs/>
          <w:iCs/>
        </w:rPr>
        <w:t>Gulići</w:t>
      </w:r>
      <w:proofErr w:type="spellEnd"/>
      <w:r w:rsidRPr="0078589A">
        <w:rPr>
          <w:rFonts w:ascii="Times New Roman" w:hAnsi="Times New Roman" w:cs="Times New Roman"/>
          <w:bCs/>
          <w:iCs/>
        </w:rPr>
        <w:t xml:space="preserve"> – Žminjska ulica – sukladno planskoj dokumentaciji planira se izrada projektne dokumentacije u cilju izgradnje parkirališta za potrebe stanovnika naselja.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24582C6F" w14:textId="77777777" w:rsidTr="00DD714B">
        <w:tc>
          <w:tcPr>
            <w:tcW w:w="1754" w:type="dxa"/>
            <w:shd w:val="clear" w:color="auto" w:fill="auto"/>
            <w:vAlign w:val="center"/>
          </w:tcPr>
          <w:p w14:paraId="34FA59D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0355F31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135A71C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0FCA8A6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682D297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279DEC4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707EB61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481C56B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0237738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226025A5" w14:textId="77777777" w:rsidTr="00DD714B">
        <w:trPr>
          <w:trHeight w:val="871"/>
        </w:trPr>
        <w:tc>
          <w:tcPr>
            <w:tcW w:w="1754" w:type="dxa"/>
            <w:shd w:val="clear" w:color="auto" w:fill="auto"/>
            <w:vAlign w:val="center"/>
          </w:tcPr>
          <w:p w14:paraId="65AD53C0"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Ishođena lokacijska dozvola</w:t>
            </w:r>
          </w:p>
        </w:tc>
        <w:tc>
          <w:tcPr>
            <w:tcW w:w="1851" w:type="dxa"/>
            <w:shd w:val="clear" w:color="auto" w:fill="auto"/>
            <w:vAlign w:val="center"/>
          </w:tcPr>
          <w:p w14:paraId="4572CAC9"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Ishođena pravomoćna lokacijska dozvola</w:t>
            </w:r>
          </w:p>
        </w:tc>
        <w:tc>
          <w:tcPr>
            <w:tcW w:w="1017" w:type="dxa"/>
            <w:shd w:val="clear" w:color="auto" w:fill="auto"/>
            <w:vAlign w:val="center"/>
          </w:tcPr>
          <w:p w14:paraId="5FDA594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56A01E4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57B79FE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3A7E4DA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1A75559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14:paraId="53EE07D3" w14:textId="77777777" w:rsidTr="00DD714B">
        <w:trPr>
          <w:trHeight w:val="871"/>
        </w:trPr>
        <w:tc>
          <w:tcPr>
            <w:tcW w:w="1754" w:type="dxa"/>
            <w:shd w:val="clear" w:color="auto" w:fill="auto"/>
            <w:vAlign w:val="center"/>
          </w:tcPr>
          <w:p w14:paraId="5D90E47C" w14:textId="77777777" w:rsidR="00512706" w:rsidRPr="0078589A" w:rsidRDefault="00512706" w:rsidP="00DD714B">
            <w:pPr>
              <w:spacing w:after="0"/>
              <w:rPr>
                <w:rFonts w:ascii="Times New Roman" w:eastAsia="Calibri" w:hAnsi="Times New Roman" w:cs="Times New Roman"/>
                <w:iCs/>
                <w:sz w:val="20"/>
                <w:szCs w:val="20"/>
              </w:rPr>
            </w:pPr>
            <w:r>
              <w:rPr>
                <w:rFonts w:ascii="Times New Roman" w:eastAsia="Calibri" w:hAnsi="Times New Roman" w:cs="Times New Roman"/>
                <w:iCs/>
                <w:sz w:val="20"/>
                <w:szCs w:val="20"/>
              </w:rPr>
              <w:t>Izgrađeno parkiralište</w:t>
            </w:r>
          </w:p>
        </w:tc>
        <w:tc>
          <w:tcPr>
            <w:tcW w:w="1851" w:type="dxa"/>
            <w:shd w:val="clear" w:color="auto" w:fill="auto"/>
            <w:vAlign w:val="center"/>
          </w:tcPr>
          <w:p w14:paraId="1A9A5612" w14:textId="77777777"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Komplet izgrađenog parkirališta</w:t>
            </w:r>
          </w:p>
        </w:tc>
        <w:tc>
          <w:tcPr>
            <w:tcW w:w="1017" w:type="dxa"/>
            <w:shd w:val="clear" w:color="auto" w:fill="auto"/>
            <w:vAlign w:val="center"/>
          </w:tcPr>
          <w:p w14:paraId="2DE4AF0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391B8C1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70DB15F0"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shd w:val="clear" w:color="auto" w:fill="auto"/>
            <w:vAlign w:val="center"/>
          </w:tcPr>
          <w:p w14:paraId="1FE59D7D"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83" w:type="dxa"/>
            <w:shd w:val="clear" w:color="auto" w:fill="auto"/>
            <w:vAlign w:val="center"/>
          </w:tcPr>
          <w:p w14:paraId="46D77D4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6DAF0D3B" w14:textId="77777777" w:rsidR="00512706" w:rsidRPr="0078589A" w:rsidRDefault="00512706" w:rsidP="00512706">
      <w:pPr>
        <w:jc w:val="both"/>
        <w:rPr>
          <w:rFonts w:ascii="Times New Roman" w:hAnsi="Times New Roman" w:cs="Times New Roman"/>
          <w:bCs/>
          <w:iCs/>
        </w:rPr>
      </w:pPr>
    </w:p>
    <w:p w14:paraId="6F9B79A1" w14:textId="77777777"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 xml:space="preserve"> Kapitalni projekt – Parkiralište Vranići - </w:t>
      </w:r>
      <w:proofErr w:type="spellStart"/>
      <w:r w:rsidRPr="0078589A">
        <w:rPr>
          <w:rFonts w:ascii="Times New Roman" w:hAnsi="Times New Roman" w:cs="Times New Roman"/>
          <w:bCs/>
          <w:iCs/>
        </w:rPr>
        <w:t>Tinjanska</w:t>
      </w:r>
      <w:proofErr w:type="spellEnd"/>
      <w:r w:rsidRPr="0078589A">
        <w:rPr>
          <w:rFonts w:ascii="Times New Roman" w:hAnsi="Times New Roman" w:cs="Times New Roman"/>
          <w:bCs/>
          <w:iCs/>
        </w:rPr>
        <w:t xml:space="preserve"> ulica – sukladno planskoj dokumentaciji planira se izrada projektne dokumentacije u cilju izgradnje parkirališta za potrebe stanovnika naselja.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185499E2" w14:textId="77777777" w:rsidTr="00DD714B">
        <w:tc>
          <w:tcPr>
            <w:tcW w:w="1754" w:type="dxa"/>
            <w:shd w:val="clear" w:color="auto" w:fill="auto"/>
            <w:vAlign w:val="center"/>
          </w:tcPr>
          <w:p w14:paraId="3A96169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2AED777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730E186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7ECB1C6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510CA3E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6CF8E00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22B8850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1BD5294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5B9C5AC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2E00830C" w14:textId="77777777" w:rsidTr="00DD714B">
        <w:trPr>
          <w:trHeight w:val="871"/>
        </w:trPr>
        <w:tc>
          <w:tcPr>
            <w:tcW w:w="1754" w:type="dxa"/>
            <w:shd w:val="clear" w:color="auto" w:fill="auto"/>
            <w:vAlign w:val="center"/>
          </w:tcPr>
          <w:p w14:paraId="00A02F0C"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Ishođena lokacijska dozvola</w:t>
            </w:r>
          </w:p>
        </w:tc>
        <w:tc>
          <w:tcPr>
            <w:tcW w:w="1851" w:type="dxa"/>
            <w:shd w:val="clear" w:color="auto" w:fill="auto"/>
            <w:vAlign w:val="center"/>
          </w:tcPr>
          <w:p w14:paraId="1C399ED3"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Ishođena pravomoćna lokacijska dozvola</w:t>
            </w:r>
          </w:p>
        </w:tc>
        <w:tc>
          <w:tcPr>
            <w:tcW w:w="1017" w:type="dxa"/>
            <w:shd w:val="clear" w:color="auto" w:fill="auto"/>
            <w:vAlign w:val="center"/>
          </w:tcPr>
          <w:p w14:paraId="698ED8B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281D0EE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7DD1A66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6EE9D29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1B412A4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14:paraId="154A0A0C" w14:textId="77777777" w:rsidTr="00DD714B">
        <w:trPr>
          <w:trHeight w:val="871"/>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4B02A3D" w14:textId="77777777" w:rsidR="00512706" w:rsidRPr="0078589A" w:rsidRDefault="00512706" w:rsidP="00DD714B">
            <w:pPr>
              <w:spacing w:after="0"/>
              <w:rPr>
                <w:rFonts w:ascii="Times New Roman" w:eastAsia="Calibri" w:hAnsi="Times New Roman" w:cs="Times New Roman"/>
                <w:iCs/>
                <w:sz w:val="20"/>
                <w:szCs w:val="20"/>
              </w:rPr>
            </w:pPr>
            <w:r>
              <w:rPr>
                <w:rFonts w:ascii="Times New Roman" w:eastAsia="Calibri" w:hAnsi="Times New Roman" w:cs="Times New Roman"/>
                <w:iCs/>
                <w:sz w:val="20"/>
                <w:szCs w:val="20"/>
              </w:rPr>
              <w:t>Izgrađeno parkiralište</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55515FEB" w14:textId="77777777"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Komplet izgrađenog parkirališta</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DD99A9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00C024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7C0F1FB"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000FF1E5"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EBF8B2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54703C5C" w14:textId="77777777" w:rsidR="00512706" w:rsidRPr="0078589A" w:rsidRDefault="00512706" w:rsidP="00512706">
      <w:pPr>
        <w:jc w:val="both"/>
        <w:rPr>
          <w:rFonts w:ascii="Times New Roman" w:hAnsi="Times New Roman" w:cs="Times New Roman"/>
          <w:bCs/>
          <w:iCs/>
        </w:rPr>
      </w:pPr>
    </w:p>
    <w:p w14:paraId="70C872A1"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 Projekt „Pametni parking“ – na temelju Ugovora sa Fondom za zaštitu okoliša i energetsku učinkovitost planirana su sredstva komunalnog doprinosa i pomoći od izvanproračunskih korisnika za provedbu projekta razvoja pametnih i održivih rješenja i usluga pod nazivom „Pametni parking“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51A11164" w14:textId="77777777" w:rsidTr="00DD714B">
        <w:tc>
          <w:tcPr>
            <w:tcW w:w="1754" w:type="dxa"/>
            <w:shd w:val="clear" w:color="auto" w:fill="auto"/>
            <w:vAlign w:val="center"/>
          </w:tcPr>
          <w:p w14:paraId="54E2893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11B5FCA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0DA9B8E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43275EE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58703D0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64E1F41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4B5EA35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08AD6A9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7FE00EB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111B0B18" w14:textId="77777777" w:rsidTr="00DD714B">
        <w:trPr>
          <w:trHeight w:val="871"/>
        </w:trPr>
        <w:tc>
          <w:tcPr>
            <w:tcW w:w="1754" w:type="dxa"/>
            <w:shd w:val="clear" w:color="auto" w:fill="auto"/>
            <w:vAlign w:val="center"/>
          </w:tcPr>
          <w:p w14:paraId="2B2508DD"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Proveden projekt</w:t>
            </w:r>
          </w:p>
        </w:tc>
        <w:tc>
          <w:tcPr>
            <w:tcW w:w="1851" w:type="dxa"/>
            <w:shd w:val="clear" w:color="auto" w:fill="auto"/>
            <w:vAlign w:val="center"/>
          </w:tcPr>
          <w:p w14:paraId="46D1D077"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provedenog projekta</w:t>
            </w:r>
          </w:p>
        </w:tc>
        <w:tc>
          <w:tcPr>
            <w:tcW w:w="1017" w:type="dxa"/>
            <w:shd w:val="clear" w:color="auto" w:fill="auto"/>
            <w:vAlign w:val="center"/>
          </w:tcPr>
          <w:p w14:paraId="7A37385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3378B2D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387221D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0D8954B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6883532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5585431A" w14:textId="77777777" w:rsidR="00512706" w:rsidRPr="0078589A" w:rsidRDefault="00512706" w:rsidP="00512706">
      <w:pPr>
        <w:jc w:val="both"/>
        <w:rPr>
          <w:rFonts w:ascii="Times New Roman" w:hAnsi="Times New Roman" w:cs="Times New Roman"/>
        </w:rPr>
      </w:pPr>
    </w:p>
    <w:p w14:paraId="746C1CCD"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Nabava igrala za dječja igrališta - </w:t>
      </w:r>
      <w:r w:rsidRPr="0078589A">
        <w:rPr>
          <w:rFonts w:ascii="Times New Roman" w:hAnsi="Times New Roman" w:cs="Times New Roman"/>
          <w:snapToGrid w:val="0"/>
        </w:rPr>
        <w:t xml:space="preserve">Grad Poreč - </w:t>
      </w:r>
      <w:proofErr w:type="spellStart"/>
      <w:r w:rsidRPr="0078589A">
        <w:rPr>
          <w:rFonts w:ascii="Times New Roman" w:hAnsi="Times New Roman" w:cs="Times New Roman"/>
          <w:snapToGrid w:val="0"/>
        </w:rPr>
        <w:t>Parenzo</w:t>
      </w:r>
      <w:proofErr w:type="spellEnd"/>
      <w:r w:rsidRPr="0078589A">
        <w:rPr>
          <w:rFonts w:ascii="Times New Roman" w:hAnsi="Times New Roman" w:cs="Times New Roman"/>
          <w:snapToGrid w:val="0"/>
        </w:rPr>
        <w:t xml:space="preserve"> ulaže znatna sredstva u nabavu kvalitetnih igrala za dječja igrališta koja znatno doprinose sretnoj i sigurnoj igri najmlađih. Za slijedeću godine predložena su sredstva za nabavu i ugradnju novih igrala kojima će se dopuniti ili zamijeniti postojeća igrala na dječjim igralištima, a financirati će se sredstvima komunalnog doprinosa</w:t>
      </w:r>
      <w:r w:rsidRPr="0078589A">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449DF5ED" w14:textId="77777777" w:rsidTr="00DD714B">
        <w:tc>
          <w:tcPr>
            <w:tcW w:w="1754" w:type="dxa"/>
            <w:shd w:val="clear" w:color="auto" w:fill="auto"/>
            <w:vAlign w:val="center"/>
          </w:tcPr>
          <w:p w14:paraId="7299D4F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128AEDC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76CFD49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1E1C5A2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40BBA98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7A63FA6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688966F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7A407BE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16DD58A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25801BB2" w14:textId="77777777" w:rsidTr="00DD714B">
        <w:trPr>
          <w:trHeight w:val="871"/>
        </w:trPr>
        <w:tc>
          <w:tcPr>
            <w:tcW w:w="1754" w:type="dxa"/>
            <w:shd w:val="clear" w:color="auto" w:fill="auto"/>
            <w:vAlign w:val="center"/>
          </w:tcPr>
          <w:p w14:paraId="7AF04BFA"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Nabavljena igrala za dječja igrališta</w:t>
            </w:r>
          </w:p>
        </w:tc>
        <w:tc>
          <w:tcPr>
            <w:tcW w:w="1851" w:type="dxa"/>
            <w:shd w:val="clear" w:color="auto" w:fill="auto"/>
            <w:vAlign w:val="center"/>
          </w:tcPr>
          <w:p w14:paraId="6F9FAF94"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nabavljenih igrala za dječja igrališta u pojedinoj godini</w:t>
            </w:r>
          </w:p>
        </w:tc>
        <w:tc>
          <w:tcPr>
            <w:tcW w:w="1017" w:type="dxa"/>
            <w:shd w:val="clear" w:color="auto" w:fill="auto"/>
            <w:vAlign w:val="center"/>
          </w:tcPr>
          <w:p w14:paraId="5C1FA10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447232EF"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83" w:type="dxa"/>
            <w:shd w:val="clear" w:color="auto" w:fill="auto"/>
            <w:vAlign w:val="center"/>
          </w:tcPr>
          <w:p w14:paraId="6C18D20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0F3EB3F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738A8E4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14:paraId="3EB34B9D" w14:textId="77777777" w:rsidR="00512706" w:rsidRPr="0078589A" w:rsidRDefault="00512706" w:rsidP="00512706">
      <w:pPr>
        <w:jc w:val="both"/>
        <w:rPr>
          <w:rFonts w:ascii="Times New Roman" w:hAnsi="Times New Roman" w:cs="Times New Roman"/>
        </w:rPr>
      </w:pPr>
    </w:p>
    <w:p w14:paraId="7F68989A" w14:textId="77777777" w:rsidR="00512706" w:rsidRPr="0078589A" w:rsidRDefault="00512706" w:rsidP="00512706">
      <w:pPr>
        <w:jc w:val="both"/>
        <w:rPr>
          <w:rFonts w:ascii="Times New Roman" w:hAnsi="Times New Roman" w:cs="Times New Roman"/>
          <w:snapToGrid w:val="0"/>
        </w:rPr>
      </w:pPr>
      <w:r w:rsidRPr="0078589A">
        <w:rPr>
          <w:rFonts w:ascii="Times New Roman" w:hAnsi="Times New Roman" w:cs="Times New Roman"/>
          <w:bCs/>
          <w:iCs/>
        </w:rPr>
        <w:lastRenderedPageBreak/>
        <w:t>Kapitalni projekt: Uređenja po naselju - komunalne akcije - o</w:t>
      </w:r>
      <w:r w:rsidRPr="0078589A">
        <w:rPr>
          <w:rFonts w:ascii="Times New Roman" w:hAnsi="Times New Roman" w:cs="Times New Roman"/>
          <w:snapToGrid w:val="0"/>
        </w:rPr>
        <w:t xml:space="preserve">vim kapitalnim projektom riješit će se neki od prioriteta mjesnih odbora. Iz sredstava komunalnog doprinosa  planiraju se sredstva u iznosu od po </w:t>
      </w:r>
      <w:r>
        <w:rPr>
          <w:rFonts w:ascii="Times New Roman" w:hAnsi="Times New Roman" w:cs="Times New Roman"/>
          <w:snapToGrid w:val="0"/>
        </w:rPr>
        <w:t>10</w:t>
      </w:r>
      <w:r w:rsidRPr="0078589A">
        <w:rPr>
          <w:rFonts w:ascii="Times New Roman" w:hAnsi="Times New Roman" w:cs="Times New Roman"/>
          <w:snapToGrid w:val="0"/>
        </w:rPr>
        <w:t xml:space="preserve">.000,00 € kn za komunalne akcije na područjima mjesnih odbora </w:t>
      </w:r>
      <w:proofErr w:type="spellStart"/>
      <w:r w:rsidRPr="0078589A">
        <w:rPr>
          <w:rFonts w:ascii="Times New Roman" w:hAnsi="Times New Roman" w:cs="Times New Roman"/>
          <w:snapToGrid w:val="0"/>
        </w:rPr>
        <w:t>Baderna</w:t>
      </w:r>
      <w:proofErr w:type="spellEnd"/>
      <w:r w:rsidRPr="0078589A">
        <w:rPr>
          <w:rFonts w:ascii="Times New Roman" w:hAnsi="Times New Roman" w:cs="Times New Roman"/>
          <w:snapToGrid w:val="0"/>
        </w:rPr>
        <w:t xml:space="preserve">, </w:t>
      </w:r>
      <w:proofErr w:type="spellStart"/>
      <w:r w:rsidRPr="0078589A">
        <w:rPr>
          <w:rFonts w:ascii="Times New Roman" w:hAnsi="Times New Roman" w:cs="Times New Roman"/>
          <w:snapToGrid w:val="0"/>
        </w:rPr>
        <w:t>Žbandaj</w:t>
      </w:r>
      <w:proofErr w:type="spellEnd"/>
      <w:r w:rsidRPr="0078589A">
        <w:rPr>
          <w:rFonts w:ascii="Times New Roman" w:hAnsi="Times New Roman" w:cs="Times New Roman"/>
          <w:snapToGrid w:val="0"/>
        </w:rPr>
        <w:t xml:space="preserve">, Nova Vas, </w:t>
      </w:r>
      <w:proofErr w:type="spellStart"/>
      <w:r w:rsidRPr="0078589A">
        <w:rPr>
          <w:rFonts w:ascii="Times New Roman" w:hAnsi="Times New Roman" w:cs="Times New Roman"/>
          <w:snapToGrid w:val="0"/>
        </w:rPr>
        <w:t>Fuškulin</w:t>
      </w:r>
      <w:proofErr w:type="spellEnd"/>
      <w:r w:rsidRPr="0078589A">
        <w:rPr>
          <w:rFonts w:ascii="Times New Roman" w:hAnsi="Times New Roman" w:cs="Times New Roman"/>
          <w:snapToGrid w:val="0"/>
        </w:rPr>
        <w:t xml:space="preserve"> i </w:t>
      </w:r>
      <w:proofErr w:type="spellStart"/>
      <w:r w:rsidRPr="0078589A">
        <w:rPr>
          <w:rFonts w:ascii="Times New Roman" w:hAnsi="Times New Roman" w:cs="Times New Roman"/>
          <w:snapToGrid w:val="0"/>
        </w:rPr>
        <w:t>Vrvari</w:t>
      </w:r>
      <w:proofErr w:type="spellEnd"/>
      <w:r w:rsidRPr="0078589A">
        <w:rPr>
          <w:rFonts w:ascii="Times New Roman" w:hAnsi="Times New Roman" w:cs="Times New Roman"/>
          <w:snapToGrid w:val="0"/>
        </w:rPr>
        <w:t xml:space="preserve"> te </w:t>
      </w:r>
      <w:r>
        <w:rPr>
          <w:rFonts w:ascii="Times New Roman" w:hAnsi="Times New Roman" w:cs="Times New Roman"/>
          <w:snapToGrid w:val="0"/>
        </w:rPr>
        <w:t>5</w:t>
      </w:r>
      <w:r w:rsidRPr="0078589A">
        <w:rPr>
          <w:rFonts w:ascii="Times New Roman" w:hAnsi="Times New Roman" w:cs="Times New Roman"/>
          <w:snapToGrid w:val="0"/>
        </w:rPr>
        <w:t>0.000,00 € za mjesne odbore unutar naselja Poreč.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3936A9EA" w14:textId="77777777" w:rsidTr="00DD714B">
        <w:tc>
          <w:tcPr>
            <w:tcW w:w="1754" w:type="dxa"/>
            <w:shd w:val="clear" w:color="auto" w:fill="auto"/>
            <w:vAlign w:val="center"/>
          </w:tcPr>
          <w:p w14:paraId="6AB3529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7C74546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15D7D72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1466C3A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456D6DA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1214AD8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3E51282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4A7DFE1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5E8897D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16F46592" w14:textId="77777777" w:rsidTr="00DD714B">
        <w:trPr>
          <w:trHeight w:val="871"/>
        </w:trPr>
        <w:tc>
          <w:tcPr>
            <w:tcW w:w="1754" w:type="dxa"/>
            <w:shd w:val="clear" w:color="auto" w:fill="auto"/>
            <w:vAlign w:val="center"/>
          </w:tcPr>
          <w:p w14:paraId="01214B6E"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Provedene komunalne akcije radi uređenja naselja</w:t>
            </w:r>
          </w:p>
        </w:tc>
        <w:tc>
          <w:tcPr>
            <w:tcW w:w="1851" w:type="dxa"/>
            <w:shd w:val="clear" w:color="auto" w:fill="auto"/>
            <w:vAlign w:val="center"/>
          </w:tcPr>
          <w:p w14:paraId="75577122"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provedenih komunalnih akcija za uređenja po naseljima</w:t>
            </w:r>
          </w:p>
        </w:tc>
        <w:tc>
          <w:tcPr>
            <w:tcW w:w="1017" w:type="dxa"/>
            <w:shd w:val="clear" w:color="auto" w:fill="auto"/>
            <w:vAlign w:val="center"/>
          </w:tcPr>
          <w:p w14:paraId="369C0BB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1B79E26B"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83" w:type="dxa"/>
            <w:shd w:val="clear" w:color="auto" w:fill="auto"/>
            <w:vAlign w:val="center"/>
          </w:tcPr>
          <w:p w14:paraId="2DEFD72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651E849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5ED11A8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14:paraId="38E95D6B" w14:textId="77777777" w:rsidR="00512706" w:rsidRPr="0078589A" w:rsidRDefault="00512706" w:rsidP="00512706">
      <w:pPr>
        <w:jc w:val="both"/>
        <w:rPr>
          <w:rFonts w:ascii="Times New Roman" w:hAnsi="Times New Roman" w:cs="Times New Roman"/>
          <w:snapToGrid w:val="0"/>
        </w:rPr>
      </w:pPr>
    </w:p>
    <w:p w14:paraId="6BB1A15E"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Teretane na otvorenom - </w:t>
      </w:r>
      <w:r w:rsidRPr="0078589A">
        <w:rPr>
          <w:rFonts w:ascii="Times New Roman" w:hAnsi="Times New Roman" w:cs="Times New Roman"/>
        </w:rPr>
        <w:t xml:space="preserve">Grad Poreč – </w:t>
      </w:r>
      <w:proofErr w:type="spellStart"/>
      <w:r w:rsidRPr="0078589A">
        <w:rPr>
          <w:rFonts w:ascii="Times New Roman" w:hAnsi="Times New Roman" w:cs="Times New Roman"/>
        </w:rPr>
        <w:t>Parenzo</w:t>
      </w:r>
      <w:proofErr w:type="spellEnd"/>
      <w:r w:rsidRPr="0078589A">
        <w:rPr>
          <w:rFonts w:ascii="Times New Roman" w:hAnsi="Times New Roman" w:cs="Times New Roman"/>
        </w:rPr>
        <w:t xml:space="preserve"> je unazad nekoliko godina postavio sprave za vježbanje na otvorenom na više lokacija te se i za slijedeću godinu planiraju sredstva komunalnog doprinosa koja će se utrošiti za uređenje podloge te nabavu i postavu potrebne opreme.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0C7539BC" w14:textId="77777777" w:rsidTr="00DD714B">
        <w:tc>
          <w:tcPr>
            <w:tcW w:w="1754" w:type="dxa"/>
            <w:shd w:val="clear" w:color="auto" w:fill="auto"/>
            <w:vAlign w:val="center"/>
          </w:tcPr>
          <w:p w14:paraId="188888A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48EEA7D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06AA8A2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7839F5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6F85836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700F17B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0E0D360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2BDE51B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0AF24CB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372994E2" w14:textId="77777777" w:rsidTr="00DD714B">
        <w:trPr>
          <w:trHeight w:val="871"/>
        </w:trPr>
        <w:tc>
          <w:tcPr>
            <w:tcW w:w="1754" w:type="dxa"/>
            <w:shd w:val="clear" w:color="auto" w:fill="auto"/>
            <w:vAlign w:val="center"/>
          </w:tcPr>
          <w:p w14:paraId="08349873"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 xml:space="preserve">Nabavljena i postavljena oprema za </w:t>
            </w:r>
            <w:proofErr w:type="spellStart"/>
            <w:r w:rsidRPr="0078589A">
              <w:rPr>
                <w:rFonts w:ascii="Times New Roman" w:eastAsia="Calibri" w:hAnsi="Times New Roman" w:cs="Times New Roman"/>
                <w:iCs/>
                <w:sz w:val="20"/>
                <w:szCs w:val="20"/>
              </w:rPr>
              <w:t>outdoor</w:t>
            </w:r>
            <w:proofErr w:type="spellEnd"/>
            <w:r w:rsidRPr="0078589A">
              <w:rPr>
                <w:rFonts w:ascii="Times New Roman" w:eastAsia="Calibri" w:hAnsi="Times New Roman" w:cs="Times New Roman"/>
                <w:iCs/>
                <w:sz w:val="20"/>
                <w:szCs w:val="20"/>
              </w:rPr>
              <w:t xml:space="preserve"> fitness</w:t>
            </w:r>
          </w:p>
        </w:tc>
        <w:tc>
          <w:tcPr>
            <w:tcW w:w="1851" w:type="dxa"/>
            <w:shd w:val="clear" w:color="auto" w:fill="auto"/>
            <w:vAlign w:val="center"/>
          </w:tcPr>
          <w:p w14:paraId="64C91B43"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nabavljenih i ugrađenih sprava u tekućoj godini</w:t>
            </w:r>
          </w:p>
        </w:tc>
        <w:tc>
          <w:tcPr>
            <w:tcW w:w="1017" w:type="dxa"/>
            <w:shd w:val="clear" w:color="auto" w:fill="auto"/>
            <w:vAlign w:val="center"/>
          </w:tcPr>
          <w:p w14:paraId="1227CEF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1C3C2D6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4BA6A76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5371E6B9"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53AD372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14:paraId="5141610A" w14:textId="77777777" w:rsidR="00387453" w:rsidRDefault="00387453" w:rsidP="00512706">
      <w:pPr>
        <w:jc w:val="both"/>
        <w:rPr>
          <w:rFonts w:ascii="Times New Roman" w:hAnsi="Times New Roman" w:cs="Times New Roman"/>
        </w:rPr>
      </w:pPr>
    </w:p>
    <w:p w14:paraId="5434ACA6"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Izgradnja sportskog igrališta St. </w:t>
      </w:r>
      <w:proofErr w:type="spellStart"/>
      <w:r w:rsidRPr="0078589A">
        <w:rPr>
          <w:rFonts w:ascii="Times New Roman" w:hAnsi="Times New Roman" w:cs="Times New Roman"/>
          <w:bCs/>
          <w:iCs/>
        </w:rPr>
        <w:t>Vergotini</w:t>
      </w:r>
      <w:proofErr w:type="spellEnd"/>
      <w:r w:rsidRPr="0078589A">
        <w:rPr>
          <w:rFonts w:ascii="Times New Roman" w:hAnsi="Times New Roman" w:cs="Times New Roman"/>
          <w:bCs/>
          <w:iCs/>
        </w:rPr>
        <w:t xml:space="preserve"> - za potrebe stanovnika naselja St. </w:t>
      </w:r>
      <w:proofErr w:type="spellStart"/>
      <w:r w:rsidRPr="0078589A">
        <w:rPr>
          <w:rFonts w:ascii="Times New Roman" w:hAnsi="Times New Roman" w:cs="Times New Roman"/>
          <w:bCs/>
          <w:iCs/>
        </w:rPr>
        <w:t>Vergotini</w:t>
      </w:r>
      <w:proofErr w:type="spellEnd"/>
      <w:r w:rsidRPr="0078589A">
        <w:rPr>
          <w:rFonts w:ascii="Times New Roman" w:hAnsi="Times New Roman" w:cs="Times New Roman"/>
          <w:bCs/>
          <w:iCs/>
        </w:rPr>
        <w:t xml:space="preserve"> planira se izrada projektne dokumentacije za izgradnja sportskog igrališta u cilju podizanja kvalitete života te aktivnog bavljenja sportom. Financiranje je predviđeno sredstvima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7B40C748" w14:textId="77777777" w:rsidTr="00DD714B">
        <w:tc>
          <w:tcPr>
            <w:tcW w:w="1754" w:type="dxa"/>
            <w:shd w:val="clear" w:color="auto" w:fill="auto"/>
            <w:vAlign w:val="center"/>
          </w:tcPr>
          <w:p w14:paraId="03D04B5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68E7768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12BA6FF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1566DBB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26077B5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081337C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644FCD9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648E32A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3E3B127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0FFDD802" w14:textId="77777777" w:rsidTr="00DD714B">
        <w:trPr>
          <w:trHeight w:val="871"/>
        </w:trPr>
        <w:tc>
          <w:tcPr>
            <w:tcW w:w="1754" w:type="dxa"/>
            <w:shd w:val="clear" w:color="auto" w:fill="auto"/>
            <w:vAlign w:val="center"/>
          </w:tcPr>
          <w:p w14:paraId="7F2A03BF" w14:textId="77777777"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Ishođena lokacijska dozvola</w:t>
            </w:r>
          </w:p>
        </w:tc>
        <w:tc>
          <w:tcPr>
            <w:tcW w:w="1851" w:type="dxa"/>
            <w:shd w:val="clear" w:color="auto" w:fill="auto"/>
            <w:vAlign w:val="center"/>
          </w:tcPr>
          <w:p w14:paraId="09DEBA7D"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Ishođena pravomoćna lokacijska dozvola</w:t>
            </w:r>
          </w:p>
        </w:tc>
        <w:tc>
          <w:tcPr>
            <w:tcW w:w="1017" w:type="dxa"/>
            <w:shd w:val="clear" w:color="auto" w:fill="auto"/>
            <w:vAlign w:val="center"/>
          </w:tcPr>
          <w:p w14:paraId="40A509E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1678C69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326878F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6CF6305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3BAA514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185480D2" w14:textId="77777777" w:rsidR="00512706" w:rsidRPr="0078589A" w:rsidRDefault="00512706" w:rsidP="00512706">
      <w:pPr>
        <w:jc w:val="both"/>
        <w:rPr>
          <w:rFonts w:ascii="Times New Roman" w:hAnsi="Times New Roman" w:cs="Times New Roman"/>
        </w:rPr>
      </w:pPr>
    </w:p>
    <w:p w14:paraId="7CDEC5B0" w14:textId="77777777"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rPr>
        <w:t>Kapitalni projekt: Izgradnja javne rasvjete - ovim Kapitalnim projektom predviđa se izgradnja postrojenja JR na područjima gdje proizlazi obveza gradnje na temelju komunalnog doprinosa. Ulaganje se odnosi na 5 vanjskih mjesnih odbora te mjesne odbore unutar grada. Sredstva će se osigurati iz prihoda komunalnog</w:t>
      </w:r>
      <w:r w:rsidRPr="0078589A">
        <w:rPr>
          <w:rFonts w:ascii="Times New Roman" w:hAnsi="Times New Roman" w:cs="Times New Roman"/>
          <w:bCs/>
          <w:iCs/>
        </w:rPr>
        <w:t xml:space="preserve">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4D351900" w14:textId="77777777" w:rsidTr="00DD714B">
        <w:tc>
          <w:tcPr>
            <w:tcW w:w="1754" w:type="dxa"/>
            <w:shd w:val="clear" w:color="auto" w:fill="auto"/>
            <w:vAlign w:val="center"/>
          </w:tcPr>
          <w:p w14:paraId="0952E32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4BE03BE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74681C9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91D7B6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5B13572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1003A3B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76ABE1C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3B0110F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32F3C76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1C1F5A58" w14:textId="77777777" w:rsidTr="00DD714B">
        <w:tc>
          <w:tcPr>
            <w:tcW w:w="1754" w:type="dxa"/>
            <w:shd w:val="clear" w:color="auto" w:fill="auto"/>
            <w:vAlign w:val="center"/>
          </w:tcPr>
          <w:p w14:paraId="090CEE65"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Provedene mjere i radnje za izgradnju i/ili dogradnju sustava javne rasvjete po mjesnim odborima</w:t>
            </w:r>
          </w:p>
        </w:tc>
        <w:tc>
          <w:tcPr>
            <w:tcW w:w="1851" w:type="dxa"/>
            <w:shd w:val="clear" w:color="auto" w:fill="auto"/>
            <w:vAlign w:val="center"/>
          </w:tcPr>
          <w:p w14:paraId="5022408D"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Mjesni odbori na čijem se području obavlja izgradnja i/ili dogradnja sustava javne rasvjete tijekom pojedine godine</w:t>
            </w:r>
          </w:p>
        </w:tc>
        <w:tc>
          <w:tcPr>
            <w:tcW w:w="1017" w:type="dxa"/>
            <w:shd w:val="clear" w:color="auto" w:fill="auto"/>
            <w:vAlign w:val="center"/>
          </w:tcPr>
          <w:p w14:paraId="4D13535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Broj mjesnih odbora*</w:t>
            </w:r>
          </w:p>
        </w:tc>
        <w:tc>
          <w:tcPr>
            <w:tcW w:w="1083" w:type="dxa"/>
            <w:shd w:val="clear" w:color="auto" w:fill="auto"/>
            <w:vAlign w:val="center"/>
          </w:tcPr>
          <w:p w14:paraId="7970FC9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vAlign w:val="center"/>
          </w:tcPr>
          <w:p w14:paraId="7E96C10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vAlign w:val="center"/>
          </w:tcPr>
          <w:p w14:paraId="787764A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vAlign w:val="center"/>
          </w:tcPr>
          <w:p w14:paraId="175E6A4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r>
    </w:tbl>
    <w:p w14:paraId="79D998D0"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color w:val="000000"/>
          <w:sz w:val="20"/>
          <w:szCs w:val="20"/>
        </w:rPr>
        <w:lastRenderedPageBreak/>
        <w:t>*mjesni odbori unutar grada iskazuju se zbirno kao 1</w:t>
      </w:r>
    </w:p>
    <w:p w14:paraId="2BC86245"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Rekonstrukcija JR Červar Porat - Naselje Červar Porat izgrađeno je kao turističko rezidencijalno naselje. Tijekom godina, isto je djelomično promijenilo namjenu u prostor sa stalnim boravkom mještana Červar Porta. Budući da je od izgradnje naselja prošlo 30-ak godina, instalacije JR su dotrajale što se pokazalo i Elaboratom postojećeg stanja postrojenja JR naselja Červar Porat te Izvješćem o energetskom pregledu. Ovim Kapitalnim projektom predviđa se fazna rekonstrukcija JR u naselju, a sve iz prihoda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396237A2" w14:textId="77777777" w:rsidTr="00DD714B">
        <w:tc>
          <w:tcPr>
            <w:tcW w:w="1754" w:type="dxa"/>
            <w:shd w:val="clear" w:color="auto" w:fill="auto"/>
            <w:vAlign w:val="center"/>
          </w:tcPr>
          <w:p w14:paraId="416EAA8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4D912FD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55E4744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384D1A8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00FFDEB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730F463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2C05162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5A30A74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178DE3A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5F5BB9EC" w14:textId="77777777" w:rsidTr="00DD714B">
        <w:tc>
          <w:tcPr>
            <w:tcW w:w="1754" w:type="dxa"/>
            <w:shd w:val="clear" w:color="auto" w:fill="auto"/>
            <w:vAlign w:val="center"/>
          </w:tcPr>
          <w:p w14:paraId="07FD18C6"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Provedene mjere i radnje za rekonstrukciju javne rasvjete u naselju Červar Porat</w:t>
            </w:r>
          </w:p>
        </w:tc>
        <w:tc>
          <w:tcPr>
            <w:tcW w:w="1851" w:type="dxa"/>
            <w:shd w:val="clear" w:color="auto" w:fill="auto"/>
            <w:vAlign w:val="center"/>
          </w:tcPr>
          <w:p w14:paraId="13AC0C05"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sredstava planiranih za </w:t>
            </w:r>
            <w:r w:rsidRPr="0078589A">
              <w:rPr>
                <w:rFonts w:ascii="Times New Roman" w:eastAsia="Calibri" w:hAnsi="Times New Roman" w:cs="Times New Roman"/>
                <w:iCs/>
                <w:sz w:val="20"/>
                <w:szCs w:val="20"/>
              </w:rPr>
              <w:t xml:space="preserve">rekonstrukciju javne rasvjete u naselju Červar Porat </w:t>
            </w:r>
          </w:p>
        </w:tc>
        <w:tc>
          <w:tcPr>
            <w:tcW w:w="1017" w:type="dxa"/>
            <w:shd w:val="clear" w:color="auto" w:fill="auto"/>
            <w:vAlign w:val="center"/>
          </w:tcPr>
          <w:p w14:paraId="4A55D61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5A03D626"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14:paraId="603B51C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5EBE628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48D6468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5CF884A0" w14:textId="77777777" w:rsidR="00512706" w:rsidRPr="0078589A" w:rsidRDefault="00512706" w:rsidP="00512706">
      <w:pPr>
        <w:jc w:val="both"/>
        <w:rPr>
          <w:rFonts w:ascii="Times New Roman" w:hAnsi="Times New Roman" w:cs="Times New Roman"/>
        </w:rPr>
      </w:pPr>
    </w:p>
    <w:p w14:paraId="4504CB90"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Modernizacija javne rasvjete –temeljem zakonskih odredbi tijekom 2020. godine započeti su radovi modernizacije javne rasvjete koji uključuju zamjenu živinih rasvjetnih tijela ekološki prihvatljivim i energetski učinkovitima lampama. Realizacija ovog projekta predviđa nastavak aktivnosti kroz program HBOR-a „Investicije javnog sektora“ uz subvenciju kamate, iz komunalnog doprinosa te primitaka od zaduživanja.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29B057C1" w14:textId="77777777" w:rsidTr="00DD714B">
        <w:tc>
          <w:tcPr>
            <w:tcW w:w="1754" w:type="dxa"/>
            <w:shd w:val="clear" w:color="auto" w:fill="auto"/>
            <w:vAlign w:val="center"/>
          </w:tcPr>
          <w:p w14:paraId="64021A3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3FB3C38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6E62252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4638521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79B1044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16FD26A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08C0A40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6161150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646FA240"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760856C6" w14:textId="77777777" w:rsidTr="00DD714B">
        <w:tc>
          <w:tcPr>
            <w:tcW w:w="1754" w:type="dxa"/>
            <w:shd w:val="clear" w:color="auto" w:fill="auto"/>
            <w:vAlign w:val="center"/>
          </w:tcPr>
          <w:p w14:paraId="6D234D2B"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Provedene mjere i radnje za modernizaciju javne rasvjete</w:t>
            </w:r>
          </w:p>
        </w:tc>
        <w:tc>
          <w:tcPr>
            <w:tcW w:w="1851" w:type="dxa"/>
            <w:shd w:val="clear" w:color="auto" w:fill="auto"/>
            <w:vAlign w:val="center"/>
          </w:tcPr>
          <w:p w14:paraId="7E546473"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sredstava planiranih za </w:t>
            </w:r>
            <w:r w:rsidRPr="0078589A">
              <w:rPr>
                <w:rFonts w:ascii="Times New Roman" w:eastAsia="Calibri" w:hAnsi="Times New Roman" w:cs="Times New Roman"/>
                <w:iCs/>
                <w:sz w:val="20"/>
                <w:szCs w:val="20"/>
              </w:rPr>
              <w:t>modernizaciju javne rasvjete</w:t>
            </w:r>
          </w:p>
        </w:tc>
        <w:tc>
          <w:tcPr>
            <w:tcW w:w="1017" w:type="dxa"/>
            <w:shd w:val="clear" w:color="auto" w:fill="auto"/>
            <w:vAlign w:val="center"/>
          </w:tcPr>
          <w:p w14:paraId="069E9D7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0E0BCAA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756A3C2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0791F1E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04F9965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38F5D05C" w14:textId="77777777" w:rsidR="00512706" w:rsidRDefault="00512706" w:rsidP="00512706">
      <w:pPr>
        <w:jc w:val="both"/>
        <w:rPr>
          <w:rFonts w:ascii="Times New Roman" w:hAnsi="Times New Roman" w:cs="Times New Roman"/>
        </w:rPr>
      </w:pPr>
    </w:p>
    <w:p w14:paraId="49471896"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Supstitucija lampi javne rasvjete – sredstva komunalnog doprinosa planirana su za ponovno korištenje lampi koje su zamijenjene u projektu modernizacije javne rasvjete, na drugim lokacijama.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51E02421" w14:textId="77777777" w:rsidTr="00DD714B">
        <w:tc>
          <w:tcPr>
            <w:tcW w:w="1754" w:type="dxa"/>
            <w:shd w:val="clear" w:color="auto" w:fill="auto"/>
            <w:vAlign w:val="center"/>
          </w:tcPr>
          <w:p w14:paraId="4787110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23A6026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32B70BB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33499E0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2A40935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0A6142C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504C964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252DF98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6FCACB2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79FC3708" w14:textId="77777777" w:rsidTr="00DD714B">
        <w:tc>
          <w:tcPr>
            <w:tcW w:w="1754" w:type="dxa"/>
            <w:shd w:val="clear" w:color="auto" w:fill="auto"/>
            <w:vAlign w:val="center"/>
          </w:tcPr>
          <w:p w14:paraId="1ED6F02A"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Provedene mjere i radnje za supstituciju lampi</w:t>
            </w:r>
          </w:p>
        </w:tc>
        <w:tc>
          <w:tcPr>
            <w:tcW w:w="1851" w:type="dxa"/>
            <w:shd w:val="clear" w:color="auto" w:fill="auto"/>
            <w:vAlign w:val="center"/>
          </w:tcPr>
          <w:p w14:paraId="36C83D7F"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sredstava planiranih za </w:t>
            </w:r>
            <w:r w:rsidRPr="0078589A">
              <w:rPr>
                <w:rFonts w:ascii="Times New Roman" w:eastAsia="Calibri" w:hAnsi="Times New Roman" w:cs="Times New Roman"/>
                <w:iCs/>
                <w:sz w:val="20"/>
                <w:szCs w:val="20"/>
              </w:rPr>
              <w:t>supstituciju lampi</w:t>
            </w:r>
          </w:p>
        </w:tc>
        <w:tc>
          <w:tcPr>
            <w:tcW w:w="1017" w:type="dxa"/>
            <w:shd w:val="clear" w:color="auto" w:fill="auto"/>
            <w:vAlign w:val="center"/>
          </w:tcPr>
          <w:p w14:paraId="3AEBFA7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09F586F3"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2B46BD3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53D5D5E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4D7AC59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5BD818AD" w14:textId="77777777" w:rsidR="00512706" w:rsidRDefault="00512706" w:rsidP="00512706">
      <w:pPr>
        <w:jc w:val="both"/>
        <w:rPr>
          <w:rFonts w:ascii="Times New Roman" w:hAnsi="Times New Roman" w:cs="Times New Roman"/>
        </w:rPr>
      </w:pPr>
    </w:p>
    <w:p w14:paraId="0C379EE9" w14:textId="77777777" w:rsidR="00512706" w:rsidRDefault="00512706" w:rsidP="00512706">
      <w:pPr>
        <w:jc w:val="both"/>
        <w:rPr>
          <w:rFonts w:ascii="Times New Roman" w:hAnsi="Times New Roman" w:cs="Times New Roman"/>
        </w:rPr>
      </w:pPr>
    </w:p>
    <w:p w14:paraId="4CD80000" w14:textId="77777777" w:rsidR="00512706" w:rsidRDefault="00512706" w:rsidP="00512706">
      <w:pPr>
        <w:jc w:val="both"/>
        <w:rPr>
          <w:rFonts w:ascii="Times New Roman" w:hAnsi="Times New Roman" w:cs="Times New Roman"/>
        </w:rPr>
      </w:pPr>
    </w:p>
    <w:p w14:paraId="1584D20D" w14:textId="77777777" w:rsidR="00512706" w:rsidRDefault="00512706" w:rsidP="00512706">
      <w:pPr>
        <w:jc w:val="both"/>
        <w:rPr>
          <w:rFonts w:ascii="Times New Roman" w:hAnsi="Times New Roman" w:cs="Times New Roman"/>
        </w:rPr>
      </w:pPr>
    </w:p>
    <w:p w14:paraId="237AEC3B" w14:textId="77777777" w:rsidR="00512706" w:rsidRPr="0078589A" w:rsidRDefault="00512706" w:rsidP="00512706">
      <w:pPr>
        <w:jc w:val="both"/>
        <w:rPr>
          <w:rFonts w:ascii="Times New Roman" w:hAnsi="Times New Roman" w:cs="Times New Roman"/>
        </w:rPr>
      </w:pPr>
    </w:p>
    <w:p w14:paraId="3DC54D0E" w14:textId="77777777" w:rsidR="00512706" w:rsidRPr="0078589A" w:rsidRDefault="00512706" w:rsidP="00512706">
      <w:pPr>
        <w:jc w:val="both"/>
        <w:rPr>
          <w:rFonts w:ascii="Times New Roman" w:hAnsi="Times New Roman" w:cs="Times New Roman"/>
          <w:u w:val="single"/>
        </w:rPr>
      </w:pPr>
    </w:p>
    <w:tbl>
      <w:tblPr>
        <w:tblStyle w:val="Reetkatablic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4"/>
      </w:tblGrid>
      <w:tr w:rsidR="00512706" w:rsidRPr="00387453" w14:paraId="427829DA" w14:textId="77777777" w:rsidTr="00387453">
        <w:tc>
          <w:tcPr>
            <w:tcW w:w="8954" w:type="dxa"/>
            <w:shd w:val="clear" w:color="auto" w:fill="auto"/>
            <w:vAlign w:val="center"/>
          </w:tcPr>
          <w:p w14:paraId="5529DFB6" w14:textId="77777777" w:rsidR="00512706" w:rsidRPr="00387453" w:rsidRDefault="00512706" w:rsidP="00DD714B">
            <w:pPr>
              <w:spacing w:after="60"/>
              <w:ind w:left="1080"/>
              <w:jc w:val="both"/>
              <w:outlineLvl w:val="0"/>
              <w:rPr>
                <w:rFonts w:ascii="Times New Roman" w:hAnsi="Times New Roman" w:cs="Times New Roman"/>
                <w:b/>
                <w:iCs/>
                <w:kern w:val="28"/>
                <w:sz w:val="24"/>
                <w:szCs w:val="24"/>
              </w:rPr>
            </w:pPr>
            <w:r w:rsidRPr="00387453">
              <w:rPr>
                <w:rFonts w:ascii="Times New Roman" w:hAnsi="Times New Roman" w:cs="Times New Roman"/>
                <w:b/>
                <w:iCs/>
                <w:kern w:val="28"/>
                <w:sz w:val="24"/>
                <w:szCs w:val="24"/>
              </w:rPr>
              <w:lastRenderedPageBreak/>
              <w:t>4. PROGRAM 1004 – OSTALA INFRASTRUKTURA</w:t>
            </w:r>
          </w:p>
        </w:tc>
      </w:tr>
    </w:tbl>
    <w:p w14:paraId="16EA56C8" w14:textId="77777777" w:rsidR="00512706" w:rsidRPr="00387453" w:rsidRDefault="00512706" w:rsidP="00512706">
      <w:pPr>
        <w:jc w:val="both"/>
        <w:rPr>
          <w:rFonts w:ascii="Times New Roman" w:hAnsi="Times New Roman" w:cs="Times New Roman"/>
          <w:u w:val="single"/>
        </w:rPr>
      </w:pPr>
    </w:p>
    <w:p w14:paraId="370FEE2E" w14:textId="77777777"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Opis programa:</w:t>
      </w:r>
    </w:p>
    <w:p w14:paraId="79312509"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rPr>
        <w:t xml:space="preserve">Ovim programom predviđa se realizacija kapitalnih projekata koji uključuju provedbu zakonskih obveza vezanih za održivo gospodarenje otpadom te ostalih aktivnosti </w:t>
      </w:r>
      <w:r w:rsidRPr="0078589A">
        <w:rPr>
          <w:rFonts w:ascii="Times New Roman" w:eastAsia="Times New Roman" w:hAnsi="Times New Roman" w:cs="Times New Roman"/>
        </w:rPr>
        <w:t>čija je realizacija i provođenje neophodno za kvalitetno i zakonito uređenje potreba</w:t>
      </w:r>
    </w:p>
    <w:p w14:paraId="6D66D1AA" w14:textId="77777777" w:rsidR="00512706" w:rsidRPr="0078589A" w:rsidRDefault="00512706" w:rsidP="00512706">
      <w:pPr>
        <w:spacing w:after="0"/>
        <w:contextualSpacing/>
        <w:jc w:val="both"/>
        <w:rPr>
          <w:rFonts w:ascii="Times New Roman" w:eastAsia="Times New Roman" w:hAnsi="Times New Roman" w:cs="Times New Roman"/>
        </w:rPr>
      </w:pPr>
    </w:p>
    <w:p w14:paraId="1C86494A" w14:textId="77777777"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Zakonska osnova:</w:t>
      </w:r>
    </w:p>
    <w:p w14:paraId="66B67053" w14:textId="77777777" w:rsidR="00512706" w:rsidRPr="00512706" w:rsidRDefault="00512706" w:rsidP="00512706">
      <w:pPr>
        <w:pStyle w:val="Odlomakpopisa"/>
        <w:numPr>
          <w:ilvl w:val="0"/>
          <w:numId w:val="35"/>
        </w:numPr>
        <w:spacing w:after="160"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gospodarenju otpadom („Narodne novine“ broj 84/21)</w:t>
      </w:r>
    </w:p>
    <w:p w14:paraId="00001532" w14:textId="77777777" w:rsidR="00512706" w:rsidRPr="00512706" w:rsidRDefault="00512706" w:rsidP="00512706">
      <w:pPr>
        <w:pStyle w:val="Odlomakpopisa"/>
        <w:numPr>
          <w:ilvl w:val="0"/>
          <w:numId w:val="35"/>
        </w:numPr>
        <w:spacing w:after="160"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vodama („Narodne novine“ broj 66/19)</w:t>
      </w:r>
    </w:p>
    <w:p w14:paraId="1E39C801" w14:textId="77777777" w:rsidR="00512706" w:rsidRPr="00512706" w:rsidRDefault="00512706" w:rsidP="00512706">
      <w:pPr>
        <w:pStyle w:val="Odlomakpopisa"/>
        <w:numPr>
          <w:ilvl w:val="0"/>
          <w:numId w:val="35"/>
        </w:numPr>
        <w:spacing w:after="160"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financiranju vodnog gospodarstva („Narodne novine“ broj 153/09 – 66/19)</w:t>
      </w:r>
    </w:p>
    <w:p w14:paraId="29BA819E"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komunalnom gospodarstvu („Narodne novine“ broj </w:t>
      </w:r>
      <w:hyperlink r:id="rId20" w:tgtFrame="_blank" w:history="1">
        <w:r w:rsidRPr="00512706">
          <w:rPr>
            <w:rFonts w:ascii="Times New Roman" w:hAnsi="Times New Roman" w:cs="Times New Roman"/>
            <w:sz w:val="24"/>
            <w:szCs w:val="24"/>
          </w:rPr>
          <w:t>68/18</w:t>
        </w:r>
      </w:hyperlink>
      <w:r w:rsidRPr="00512706">
        <w:rPr>
          <w:rFonts w:ascii="Times New Roman" w:hAnsi="Times New Roman" w:cs="Times New Roman"/>
          <w:sz w:val="24"/>
          <w:szCs w:val="24"/>
        </w:rPr>
        <w:t>, </w:t>
      </w:r>
      <w:hyperlink r:id="rId21" w:tgtFrame="_blank" w:history="1">
        <w:r w:rsidRPr="00512706">
          <w:rPr>
            <w:rFonts w:ascii="Times New Roman" w:hAnsi="Times New Roman" w:cs="Times New Roman"/>
            <w:sz w:val="24"/>
            <w:szCs w:val="24"/>
          </w:rPr>
          <w:t>110/18</w:t>
        </w:r>
      </w:hyperlink>
      <w:r w:rsidRPr="00512706">
        <w:rPr>
          <w:rFonts w:ascii="Times New Roman" w:hAnsi="Times New Roman" w:cs="Times New Roman"/>
          <w:sz w:val="24"/>
          <w:szCs w:val="24"/>
        </w:rPr>
        <w:t>, </w:t>
      </w:r>
      <w:hyperlink r:id="rId22" w:tgtFrame="_blank" w:history="1">
        <w:r w:rsidRPr="00512706">
          <w:rPr>
            <w:rFonts w:ascii="Times New Roman" w:hAnsi="Times New Roman" w:cs="Times New Roman"/>
            <w:sz w:val="24"/>
            <w:szCs w:val="24"/>
          </w:rPr>
          <w:t>32/20</w:t>
        </w:r>
      </w:hyperlink>
      <w:r w:rsidRPr="00512706">
        <w:rPr>
          <w:rFonts w:ascii="Times New Roman" w:hAnsi="Times New Roman" w:cs="Times New Roman"/>
          <w:sz w:val="24"/>
          <w:szCs w:val="24"/>
        </w:rPr>
        <w:t>)</w:t>
      </w:r>
    </w:p>
    <w:p w14:paraId="730B54F3"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lokalnoj i područnoj (regionalnoj) samoupravi („Narodne novine“ broj 33/01,60/01,129/05,109/07,125/08,36/09,150/11,144/12,19/13,137/15,13/17, 98/19,144/20),</w:t>
      </w:r>
    </w:p>
    <w:p w14:paraId="14C6E438"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službenicima i namještenicima u lokalnoj i područnoj (regionalnoj) samoupravi („Narodne novine“ broj 86/08,61/11,4/18,112/19),</w:t>
      </w:r>
    </w:p>
    <w:p w14:paraId="2D2DE839"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općem upravnom postupku („Narodne novine“ broj 47/09,110/21),</w:t>
      </w:r>
    </w:p>
    <w:p w14:paraId="5532AF2B"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javnoj nabavi („Narodne novine“ broj 120/16,114/22),</w:t>
      </w:r>
    </w:p>
    <w:p w14:paraId="1476E402"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 xml:space="preserve">Zakon o pravu na pristup informacijama („Narodne novine“ broj 25/13, 85/15,69/22), </w:t>
      </w:r>
    </w:p>
    <w:p w14:paraId="3015DCF8"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radu  („Narodne novine“  broj 93/14,127/17, 98/19),</w:t>
      </w:r>
    </w:p>
    <w:p w14:paraId="51CAF16E"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Uredba o uredskom poslovanju  („Narodne novine“ broj 75/21),</w:t>
      </w:r>
    </w:p>
    <w:p w14:paraId="719CF2E8" w14:textId="77777777"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Statut Grada Poreča-</w:t>
      </w:r>
      <w:proofErr w:type="spellStart"/>
      <w:r w:rsidRPr="00512706">
        <w:rPr>
          <w:rFonts w:ascii="Times New Roman" w:hAnsi="Times New Roman" w:cs="Times New Roman"/>
          <w:sz w:val="24"/>
          <w:szCs w:val="24"/>
        </w:rPr>
        <w:t>Parenzo</w:t>
      </w:r>
      <w:proofErr w:type="spellEnd"/>
      <w:r w:rsidRPr="00512706">
        <w:rPr>
          <w:rFonts w:ascii="Times New Roman" w:hAnsi="Times New Roman" w:cs="Times New Roman"/>
          <w:sz w:val="24"/>
          <w:szCs w:val="24"/>
        </w:rPr>
        <w:t xml:space="preserve"> („Službeni glasnik Grada Poreča-</w:t>
      </w:r>
      <w:proofErr w:type="spellStart"/>
      <w:r w:rsidRPr="00512706">
        <w:rPr>
          <w:rFonts w:ascii="Times New Roman" w:hAnsi="Times New Roman" w:cs="Times New Roman"/>
          <w:sz w:val="24"/>
          <w:szCs w:val="24"/>
        </w:rPr>
        <w:t>Parenzo</w:t>
      </w:r>
      <w:proofErr w:type="spellEnd"/>
      <w:r w:rsidRPr="00512706">
        <w:rPr>
          <w:rFonts w:ascii="Times New Roman" w:hAnsi="Times New Roman" w:cs="Times New Roman"/>
          <w:sz w:val="24"/>
          <w:szCs w:val="24"/>
        </w:rPr>
        <w:t>“ broj 2/13,10/18, 2/21),</w:t>
      </w:r>
    </w:p>
    <w:p w14:paraId="2D1FA857" w14:textId="77777777" w:rsidR="00512706" w:rsidRPr="00512706" w:rsidRDefault="00512706" w:rsidP="00512706">
      <w:pPr>
        <w:pStyle w:val="Odlomakpopisa"/>
        <w:numPr>
          <w:ilvl w:val="0"/>
          <w:numId w:val="35"/>
        </w:numPr>
        <w:spacing w:line="276" w:lineRule="auto"/>
        <w:rPr>
          <w:rFonts w:ascii="Times New Roman" w:hAnsi="Times New Roman" w:cs="Times New Roman"/>
          <w:sz w:val="24"/>
          <w:szCs w:val="24"/>
        </w:rPr>
      </w:pPr>
      <w:r w:rsidRPr="00512706">
        <w:rPr>
          <w:rFonts w:ascii="Times New Roman" w:hAnsi="Times New Roman" w:cs="Times New Roman"/>
          <w:sz w:val="24"/>
          <w:szCs w:val="24"/>
        </w:rPr>
        <w:t>podzakonski akti.</w:t>
      </w:r>
    </w:p>
    <w:p w14:paraId="3289E766" w14:textId="77777777" w:rsidR="00512706" w:rsidRPr="0078589A" w:rsidRDefault="00512706" w:rsidP="00512706">
      <w:pPr>
        <w:spacing w:after="0"/>
        <w:contextualSpacing/>
        <w:jc w:val="both"/>
        <w:rPr>
          <w:rFonts w:ascii="Times New Roman" w:eastAsia="Times New Roman" w:hAnsi="Times New Roman" w:cs="Times New Roman"/>
        </w:rPr>
      </w:pPr>
    </w:p>
    <w:p w14:paraId="6F7F0D11" w14:textId="77777777"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Ciljevi provedbe programa u razdoblju 202</w:t>
      </w:r>
      <w:r>
        <w:rPr>
          <w:rFonts w:ascii="Times New Roman" w:hAnsi="Times New Roman" w:cs="Times New Roman"/>
          <w:u w:val="single"/>
        </w:rPr>
        <w:t>4</w:t>
      </w:r>
      <w:r w:rsidRPr="0078589A">
        <w:rPr>
          <w:rFonts w:ascii="Times New Roman" w:hAnsi="Times New Roman" w:cs="Times New Roman"/>
          <w:u w:val="single"/>
        </w:rPr>
        <w:t>.-202</w:t>
      </w:r>
      <w:r>
        <w:rPr>
          <w:rFonts w:ascii="Times New Roman" w:hAnsi="Times New Roman" w:cs="Times New Roman"/>
          <w:u w:val="single"/>
        </w:rPr>
        <w:t>6</w:t>
      </w:r>
      <w:r w:rsidRPr="0078589A">
        <w:rPr>
          <w:rFonts w:ascii="Times New Roman" w:hAnsi="Times New Roman" w:cs="Times New Roman"/>
          <w:u w:val="single"/>
        </w:rPr>
        <w:t>.:</w:t>
      </w:r>
    </w:p>
    <w:p w14:paraId="78253D48" w14:textId="77777777" w:rsidR="00512706" w:rsidRPr="0078589A" w:rsidRDefault="00512706" w:rsidP="00512706">
      <w:pPr>
        <w:jc w:val="both"/>
        <w:rPr>
          <w:rFonts w:ascii="Times New Roman" w:hAnsi="Times New Roman" w:cs="Times New Roman"/>
        </w:rPr>
      </w:pPr>
      <w:r w:rsidRPr="0078589A">
        <w:rPr>
          <w:rFonts w:ascii="Times New Roman" w:hAnsi="Times New Roman" w:cs="Times New Roman"/>
        </w:rPr>
        <w:t xml:space="preserve">Ovim programom predviđena je realizacija kapitalnih projekata koji imaju za cilj dovršetak uređenja Građevine za gospodarenje otpadom </w:t>
      </w:r>
      <w:proofErr w:type="spellStart"/>
      <w:r w:rsidRPr="0078589A">
        <w:rPr>
          <w:rFonts w:ascii="Times New Roman" w:hAnsi="Times New Roman" w:cs="Times New Roman"/>
        </w:rPr>
        <w:t>Košambra</w:t>
      </w:r>
      <w:proofErr w:type="spellEnd"/>
      <w:r w:rsidRPr="0078589A">
        <w:rPr>
          <w:rFonts w:ascii="Times New Roman" w:hAnsi="Times New Roman" w:cs="Times New Roman"/>
        </w:rPr>
        <w:t xml:space="preserve">, kupnju komunalne opreme za odvojeno sakupljanje komunalnog otpada, sufinanciranje izgradnje ŽCGO </w:t>
      </w:r>
      <w:proofErr w:type="spellStart"/>
      <w:r w:rsidRPr="0078589A">
        <w:rPr>
          <w:rFonts w:ascii="Times New Roman" w:hAnsi="Times New Roman" w:cs="Times New Roman"/>
        </w:rPr>
        <w:t>Kaštijun</w:t>
      </w:r>
      <w:proofErr w:type="spellEnd"/>
      <w:r w:rsidRPr="0078589A">
        <w:rPr>
          <w:rFonts w:ascii="Times New Roman" w:hAnsi="Times New Roman" w:cs="Times New Roman"/>
        </w:rPr>
        <w:t xml:space="preserve"> kroz plaćanje anuiteta, sufinanciranje sustava odvodnje s uređajima za pročišćavanje otpadnih voda, provođenje obrazovnih i informativnih aktivnosti o održivom gospodarenju otpadom te plaćanje poticajna naknade.</w:t>
      </w:r>
    </w:p>
    <w:p w14:paraId="47ACF9F4" w14:textId="77777777"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Procjena i ishodište potrebnih sredstava za aktivnostima unutar programa:</w:t>
      </w:r>
    </w:p>
    <w:p w14:paraId="51FDD6CA" w14:textId="77777777" w:rsidR="00512706" w:rsidRDefault="00512706" w:rsidP="00512706">
      <w:pPr>
        <w:rPr>
          <w:rFonts w:ascii="Times New Roman" w:hAnsi="Times New Roman" w:cs="Times New Roman"/>
          <w:bCs/>
        </w:rPr>
      </w:pPr>
      <w:r w:rsidRPr="0078589A">
        <w:rPr>
          <w:rFonts w:ascii="Times New Roman" w:hAnsi="Times New Roman" w:cs="Times New Roman"/>
          <w:bCs/>
        </w:rPr>
        <w:t>Pregled financijskih sredstava po aktivnostima/projektima unutar programa:</w:t>
      </w:r>
    </w:p>
    <w:tbl>
      <w:tblPr>
        <w:tblStyle w:val="Reetkatablice"/>
        <w:tblW w:w="0" w:type="auto"/>
        <w:tblLook w:val="04A0" w:firstRow="1" w:lastRow="0" w:firstColumn="1" w:lastColumn="0" w:noHBand="0" w:noVBand="1"/>
      </w:tblPr>
      <w:tblGrid>
        <w:gridCol w:w="741"/>
        <w:gridCol w:w="4218"/>
        <w:gridCol w:w="1371"/>
        <w:gridCol w:w="1366"/>
        <w:gridCol w:w="1366"/>
      </w:tblGrid>
      <w:tr w:rsidR="00512706" w:rsidRPr="0078589A" w14:paraId="4DB5D496" w14:textId="77777777" w:rsidTr="00DD714B">
        <w:trPr>
          <w:trHeight w:val="255"/>
        </w:trPr>
        <w:tc>
          <w:tcPr>
            <w:tcW w:w="846" w:type="dxa"/>
            <w:vAlign w:val="center"/>
          </w:tcPr>
          <w:p w14:paraId="1225D25C" w14:textId="77777777"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R. Br.</w:t>
            </w:r>
          </w:p>
        </w:tc>
        <w:tc>
          <w:tcPr>
            <w:tcW w:w="4218" w:type="dxa"/>
            <w:noWrap/>
            <w:vAlign w:val="center"/>
          </w:tcPr>
          <w:p w14:paraId="5003D821" w14:textId="77777777"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Naziv</w:t>
            </w:r>
          </w:p>
        </w:tc>
        <w:tc>
          <w:tcPr>
            <w:tcW w:w="1266" w:type="dxa"/>
            <w:noWrap/>
            <w:vAlign w:val="center"/>
          </w:tcPr>
          <w:p w14:paraId="3E87597B" w14:textId="77777777"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Proračun</w:t>
            </w:r>
          </w:p>
          <w:p w14:paraId="6980A84F" w14:textId="77777777"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2024.</w:t>
            </w:r>
          </w:p>
        </w:tc>
        <w:tc>
          <w:tcPr>
            <w:tcW w:w="1366" w:type="dxa"/>
            <w:noWrap/>
            <w:vAlign w:val="center"/>
          </w:tcPr>
          <w:p w14:paraId="07C5DCBB" w14:textId="77777777"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Projekcija</w:t>
            </w:r>
          </w:p>
          <w:p w14:paraId="4CB1B957" w14:textId="77777777"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2025.</w:t>
            </w:r>
          </w:p>
        </w:tc>
        <w:tc>
          <w:tcPr>
            <w:tcW w:w="1366" w:type="dxa"/>
            <w:noWrap/>
            <w:vAlign w:val="center"/>
          </w:tcPr>
          <w:p w14:paraId="59201C6A" w14:textId="77777777"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Projekcija</w:t>
            </w:r>
          </w:p>
          <w:p w14:paraId="3FEEF83B" w14:textId="77777777"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2026.</w:t>
            </w:r>
          </w:p>
        </w:tc>
      </w:tr>
      <w:tr w:rsidR="00512706" w:rsidRPr="00512706" w14:paraId="68BDA738" w14:textId="77777777" w:rsidTr="00DD714B">
        <w:trPr>
          <w:trHeight w:val="255"/>
        </w:trPr>
        <w:tc>
          <w:tcPr>
            <w:tcW w:w="846" w:type="dxa"/>
          </w:tcPr>
          <w:p w14:paraId="53A96093" w14:textId="77777777" w:rsidR="00512706" w:rsidRPr="00512706" w:rsidRDefault="00512706" w:rsidP="00512706">
            <w:pPr>
              <w:pStyle w:val="Odlomakpopisa"/>
              <w:numPr>
                <w:ilvl w:val="0"/>
                <w:numId w:val="34"/>
              </w:numPr>
              <w:spacing w:line="276" w:lineRule="auto"/>
              <w:jc w:val="both"/>
              <w:rPr>
                <w:rFonts w:ascii="Times New Roman" w:hAnsi="Times New Roman" w:cs="Times New Roman"/>
                <w:bCs/>
              </w:rPr>
            </w:pPr>
          </w:p>
        </w:tc>
        <w:tc>
          <w:tcPr>
            <w:tcW w:w="4218" w:type="dxa"/>
            <w:noWrap/>
            <w:hideMark/>
          </w:tcPr>
          <w:p w14:paraId="23EAB854" w14:textId="77777777" w:rsidR="00512706" w:rsidRPr="00512706" w:rsidRDefault="00512706" w:rsidP="00DD714B">
            <w:pPr>
              <w:jc w:val="both"/>
              <w:rPr>
                <w:rFonts w:ascii="Times New Roman" w:hAnsi="Times New Roman" w:cs="Times New Roman"/>
                <w:bCs/>
              </w:rPr>
            </w:pPr>
            <w:r w:rsidRPr="00512706">
              <w:rPr>
                <w:rFonts w:ascii="Times New Roman" w:hAnsi="Times New Roman" w:cs="Times New Roman"/>
                <w:bCs/>
              </w:rPr>
              <w:t xml:space="preserve">Kapitalni projekt K101001 Sanacija odlagališta komunalnog otpada </w:t>
            </w:r>
            <w:proofErr w:type="spellStart"/>
            <w:r w:rsidRPr="00512706">
              <w:rPr>
                <w:rFonts w:ascii="Times New Roman" w:hAnsi="Times New Roman" w:cs="Times New Roman"/>
                <w:bCs/>
              </w:rPr>
              <w:t>Košambra</w:t>
            </w:r>
            <w:proofErr w:type="spellEnd"/>
          </w:p>
        </w:tc>
        <w:tc>
          <w:tcPr>
            <w:tcW w:w="1266" w:type="dxa"/>
            <w:noWrap/>
            <w:vAlign w:val="center"/>
            <w:hideMark/>
          </w:tcPr>
          <w:p w14:paraId="7EAE2895" w14:textId="77777777" w:rsidR="00512706" w:rsidRPr="00512706" w:rsidRDefault="00512706" w:rsidP="00DD714B">
            <w:pPr>
              <w:jc w:val="right"/>
              <w:rPr>
                <w:rFonts w:ascii="Times New Roman" w:hAnsi="Times New Roman" w:cs="Times New Roman"/>
              </w:rPr>
            </w:pPr>
            <w:r w:rsidRPr="00512706">
              <w:rPr>
                <w:rFonts w:ascii="Times New Roman" w:hAnsi="Times New Roman" w:cs="Times New Roman"/>
              </w:rPr>
              <w:t>950.000,00</w:t>
            </w:r>
          </w:p>
        </w:tc>
        <w:tc>
          <w:tcPr>
            <w:tcW w:w="1366" w:type="dxa"/>
            <w:noWrap/>
            <w:vAlign w:val="center"/>
            <w:hideMark/>
          </w:tcPr>
          <w:p w14:paraId="7A57D390" w14:textId="77777777" w:rsidR="00512706" w:rsidRPr="00512706" w:rsidRDefault="00512706" w:rsidP="00DD714B">
            <w:pPr>
              <w:jc w:val="right"/>
              <w:rPr>
                <w:rFonts w:ascii="Times New Roman" w:hAnsi="Times New Roman" w:cs="Times New Roman"/>
              </w:rPr>
            </w:pPr>
            <w:r w:rsidRPr="00512706">
              <w:rPr>
                <w:rFonts w:ascii="Times New Roman" w:hAnsi="Times New Roman" w:cs="Times New Roman"/>
              </w:rPr>
              <w:t>0,00</w:t>
            </w:r>
          </w:p>
        </w:tc>
        <w:tc>
          <w:tcPr>
            <w:tcW w:w="1366" w:type="dxa"/>
            <w:noWrap/>
            <w:vAlign w:val="center"/>
            <w:hideMark/>
          </w:tcPr>
          <w:p w14:paraId="165C29D6" w14:textId="77777777" w:rsidR="00512706" w:rsidRPr="00512706" w:rsidRDefault="00512706" w:rsidP="00DD714B">
            <w:pPr>
              <w:jc w:val="right"/>
              <w:rPr>
                <w:rFonts w:ascii="Times New Roman" w:hAnsi="Times New Roman" w:cs="Times New Roman"/>
              </w:rPr>
            </w:pPr>
            <w:r w:rsidRPr="00512706">
              <w:rPr>
                <w:rFonts w:ascii="Times New Roman" w:hAnsi="Times New Roman" w:cs="Times New Roman"/>
              </w:rPr>
              <w:t>0,00</w:t>
            </w:r>
          </w:p>
        </w:tc>
      </w:tr>
      <w:tr w:rsidR="00512706" w:rsidRPr="00512706" w14:paraId="54830168" w14:textId="77777777" w:rsidTr="00DD714B">
        <w:trPr>
          <w:trHeight w:val="255"/>
        </w:trPr>
        <w:tc>
          <w:tcPr>
            <w:tcW w:w="846" w:type="dxa"/>
          </w:tcPr>
          <w:p w14:paraId="4EC4FD30" w14:textId="77777777" w:rsidR="00512706" w:rsidRPr="00512706" w:rsidRDefault="00512706" w:rsidP="00512706">
            <w:pPr>
              <w:pStyle w:val="Odlomakpopisa"/>
              <w:numPr>
                <w:ilvl w:val="0"/>
                <w:numId w:val="34"/>
              </w:numPr>
              <w:spacing w:line="276" w:lineRule="auto"/>
              <w:jc w:val="both"/>
              <w:rPr>
                <w:rFonts w:ascii="Times New Roman" w:hAnsi="Times New Roman" w:cs="Times New Roman"/>
                <w:bCs/>
              </w:rPr>
            </w:pPr>
          </w:p>
        </w:tc>
        <w:tc>
          <w:tcPr>
            <w:tcW w:w="4218" w:type="dxa"/>
            <w:noWrap/>
            <w:hideMark/>
          </w:tcPr>
          <w:p w14:paraId="7631FF37" w14:textId="77777777" w:rsidR="00512706" w:rsidRPr="00512706" w:rsidRDefault="00512706" w:rsidP="00DD714B">
            <w:pPr>
              <w:jc w:val="both"/>
              <w:rPr>
                <w:rFonts w:ascii="Times New Roman" w:hAnsi="Times New Roman" w:cs="Times New Roman"/>
                <w:bCs/>
              </w:rPr>
            </w:pPr>
            <w:r w:rsidRPr="00512706">
              <w:rPr>
                <w:rFonts w:ascii="Times New Roman" w:hAnsi="Times New Roman" w:cs="Times New Roman"/>
                <w:bCs/>
              </w:rPr>
              <w:t>Kapitalni projekt K101003 Kupnja komunalne opreme za sakupljanje komunalnog otpada</w:t>
            </w:r>
          </w:p>
        </w:tc>
        <w:tc>
          <w:tcPr>
            <w:tcW w:w="1266" w:type="dxa"/>
            <w:noWrap/>
            <w:vAlign w:val="center"/>
            <w:hideMark/>
          </w:tcPr>
          <w:p w14:paraId="7718C695" w14:textId="77777777" w:rsidR="00512706" w:rsidRPr="00512706" w:rsidRDefault="00512706" w:rsidP="00DD714B">
            <w:pPr>
              <w:jc w:val="right"/>
              <w:rPr>
                <w:rFonts w:ascii="Times New Roman" w:hAnsi="Times New Roman" w:cs="Times New Roman"/>
              </w:rPr>
            </w:pPr>
            <w:r w:rsidRPr="00512706">
              <w:rPr>
                <w:rFonts w:ascii="Times New Roman" w:hAnsi="Times New Roman" w:cs="Times New Roman"/>
              </w:rPr>
              <w:t>77.000,00</w:t>
            </w:r>
          </w:p>
        </w:tc>
        <w:tc>
          <w:tcPr>
            <w:tcW w:w="1366" w:type="dxa"/>
            <w:noWrap/>
            <w:vAlign w:val="center"/>
            <w:hideMark/>
          </w:tcPr>
          <w:p w14:paraId="0C8727A9" w14:textId="77777777" w:rsidR="00512706" w:rsidRPr="00512706" w:rsidRDefault="00512706" w:rsidP="00DD714B">
            <w:pPr>
              <w:jc w:val="right"/>
              <w:rPr>
                <w:rFonts w:ascii="Times New Roman" w:hAnsi="Times New Roman" w:cs="Times New Roman"/>
              </w:rPr>
            </w:pPr>
            <w:r w:rsidRPr="00512706">
              <w:rPr>
                <w:rFonts w:ascii="Times New Roman" w:hAnsi="Times New Roman" w:cs="Times New Roman"/>
              </w:rPr>
              <w:t>0,00</w:t>
            </w:r>
          </w:p>
        </w:tc>
        <w:tc>
          <w:tcPr>
            <w:tcW w:w="1366" w:type="dxa"/>
            <w:noWrap/>
            <w:vAlign w:val="center"/>
            <w:hideMark/>
          </w:tcPr>
          <w:p w14:paraId="380936AB" w14:textId="77777777" w:rsidR="00512706" w:rsidRPr="00512706" w:rsidRDefault="00512706" w:rsidP="00DD714B">
            <w:pPr>
              <w:jc w:val="right"/>
              <w:rPr>
                <w:rFonts w:ascii="Times New Roman" w:hAnsi="Times New Roman" w:cs="Times New Roman"/>
              </w:rPr>
            </w:pPr>
            <w:r w:rsidRPr="00512706">
              <w:rPr>
                <w:rFonts w:ascii="Times New Roman" w:hAnsi="Times New Roman" w:cs="Times New Roman"/>
              </w:rPr>
              <w:t>0,00</w:t>
            </w:r>
          </w:p>
        </w:tc>
      </w:tr>
      <w:tr w:rsidR="00512706" w:rsidRPr="00512706" w14:paraId="21C6BAAC" w14:textId="77777777" w:rsidTr="00DD714B">
        <w:trPr>
          <w:trHeight w:val="255"/>
        </w:trPr>
        <w:tc>
          <w:tcPr>
            <w:tcW w:w="846" w:type="dxa"/>
          </w:tcPr>
          <w:p w14:paraId="40D9D0F7" w14:textId="77777777" w:rsidR="00512706" w:rsidRPr="00512706" w:rsidRDefault="00512706" w:rsidP="00512706">
            <w:pPr>
              <w:pStyle w:val="Odlomakpopisa"/>
              <w:numPr>
                <w:ilvl w:val="0"/>
                <w:numId w:val="34"/>
              </w:numPr>
              <w:spacing w:line="276" w:lineRule="auto"/>
              <w:jc w:val="both"/>
              <w:rPr>
                <w:rFonts w:ascii="Times New Roman" w:hAnsi="Times New Roman" w:cs="Times New Roman"/>
                <w:bCs/>
              </w:rPr>
            </w:pPr>
          </w:p>
        </w:tc>
        <w:tc>
          <w:tcPr>
            <w:tcW w:w="4218" w:type="dxa"/>
            <w:noWrap/>
            <w:hideMark/>
          </w:tcPr>
          <w:p w14:paraId="7F3279EE" w14:textId="77777777" w:rsidR="00512706" w:rsidRPr="00512706" w:rsidRDefault="00512706" w:rsidP="00DD714B">
            <w:pPr>
              <w:jc w:val="both"/>
              <w:rPr>
                <w:rFonts w:ascii="Times New Roman" w:hAnsi="Times New Roman" w:cs="Times New Roman"/>
                <w:bCs/>
              </w:rPr>
            </w:pPr>
            <w:r w:rsidRPr="00512706">
              <w:rPr>
                <w:rFonts w:ascii="Times New Roman" w:hAnsi="Times New Roman" w:cs="Times New Roman"/>
                <w:bCs/>
              </w:rPr>
              <w:t xml:space="preserve">Kapitalni projekt K101004 Sufinanciranje izgradnje ŽCGO </w:t>
            </w:r>
            <w:proofErr w:type="spellStart"/>
            <w:r w:rsidRPr="00512706">
              <w:rPr>
                <w:rFonts w:ascii="Times New Roman" w:hAnsi="Times New Roman" w:cs="Times New Roman"/>
                <w:bCs/>
              </w:rPr>
              <w:t>Kaštijun</w:t>
            </w:r>
            <w:proofErr w:type="spellEnd"/>
          </w:p>
        </w:tc>
        <w:tc>
          <w:tcPr>
            <w:tcW w:w="1266" w:type="dxa"/>
            <w:noWrap/>
            <w:vAlign w:val="center"/>
            <w:hideMark/>
          </w:tcPr>
          <w:p w14:paraId="4E7C965F" w14:textId="77777777" w:rsidR="00512706" w:rsidRPr="00512706" w:rsidRDefault="00512706" w:rsidP="00DD714B">
            <w:pPr>
              <w:jc w:val="right"/>
              <w:rPr>
                <w:rFonts w:ascii="Times New Roman" w:hAnsi="Times New Roman" w:cs="Times New Roman"/>
              </w:rPr>
            </w:pPr>
            <w:r w:rsidRPr="00512706">
              <w:rPr>
                <w:rFonts w:ascii="Times New Roman" w:hAnsi="Times New Roman" w:cs="Times New Roman"/>
              </w:rPr>
              <w:t>41.500,00</w:t>
            </w:r>
          </w:p>
        </w:tc>
        <w:tc>
          <w:tcPr>
            <w:tcW w:w="1366" w:type="dxa"/>
            <w:noWrap/>
            <w:vAlign w:val="center"/>
            <w:hideMark/>
          </w:tcPr>
          <w:p w14:paraId="1CA19E8B" w14:textId="77777777" w:rsidR="00512706" w:rsidRPr="00512706" w:rsidRDefault="00512706" w:rsidP="00DD714B">
            <w:pPr>
              <w:jc w:val="right"/>
              <w:rPr>
                <w:rFonts w:ascii="Times New Roman" w:hAnsi="Times New Roman" w:cs="Times New Roman"/>
              </w:rPr>
            </w:pPr>
            <w:r w:rsidRPr="00512706">
              <w:rPr>
                <w:rFonts w:ascii="Times New Roman" w:hAnsi="Times New Roman" w:cs="Times New Roman"/>
              </w:rPr>
              <w:t>41.500,00</w:t>
            </w:r>
          </w:p>
        </w:tc>
        <w:tc>
          <w:tcPr>
            <w:tcW w:w="1366" w:type="dxa"/>
            <w:noWrap/>
            <w:vAlign w:val="center"/>
            <w:hideMark/>
          </w:tcPr>
          <w:p w14:paraId="7F4C00C6" w14:textId="77777777" w:rsidR="00512706" w:rsidRPr="00512706" w:rsidRDefault="00512706" w:rsidP="00DD714B">
            <w:pPr>
              <w:jc w:val="right"/>
              <w:rPr>
                <w:rFonts w:ascii="Times New Roman" w:hAnsi="Times New Roman" w:cs="Times New Roman"/>
              </w:rPr>
            </w:pPr>
            <w:r w:rsidRPr="00512706">
              <w:rPr>
                <w:rFonts w:ascii="Times New Roman" w:hAnsi="Times New Roman" w:cs="Times New Roman"/>
              </w:rPr>
              <w:t>41.500,00</w:t>
            </w:r>
          </w:p>
        </w:tc>
      </w:tr>
      <w:tr w:rsidR="00512706" w:rsidRPr="00512706" w14:paraId="77DF5882" w14:textId="77777777" w:rsidTr="00DD714B">
        <w:trPr>
          <w:trHeight w:val="255"/>
        </w:trPr>
        <w:tc>
          <w:tcPr>
            <w:tcW w:w="846" w:type="dxa"/>
          </w:tcPr>
          <w:p w14:paraId="5FF40D02" w14:textId="77777777" w:rsidR="00512706" w:rsidRPr="00512706" w:rsidRDefault="00512706" w:rsidP="00512706">
            <w:pPr>
              <w:pStyle w:val="Odlomakpopisa"/>
              <w:numPr>
                <w:ilvl w:val="0"/>
                <w:numId w:val="34"/>
              </w:numPr>
              <w:spacing w:line="276" w:lineRule="auto"/>
              <w:jc w:val="both"/>
              <w:rPr>
                <w:rFonts w:ascii="Times New Roman" w:hAnsi="Times New Roman" w:cs="Times New Roman"/>
                <w:bCs/>
              </w:rPr>
            </w:pPr>
          </w:p>
        </w:tc>
        <w:tc>
          <w:tcPr>
            <w:tcW w:w="4218" w:type="dxa"/>
            <w:noWrap/>
          </w:tcPr>
          <w:p w14:paraId="30A3EC3B" w14:textId="77777777" w:rsidR="00512706" w:rsidRPr="00512706" w:rsidRDefault="00512706" w:rsidP="00DD714B">
            <w:pPr>
              <w:jc w:val="both"/>
              <w:rPr>
                <w:rFonts w:ascii="Times New Roman" w:hAnsi="Times New Roman" w:cs="Times New Roman"/>
                <w:bCs/>
              </w:rPr>
            </w:pPr>
            <w:r w:rsidRPr="00512706">
              <w:rPr>
                <w:rFonts w:ascii="Times New Roman" w:hAnsi="Times New Roman" w:cs="Times New Roman"/>
                <w:bCs/>
              </w:rPr>
              <w:t>Kapitalni projekt K101005 Sustav odvodnje s uređajima za pročišćavanje otpadnih voda</w:t>
            </w:r>
          </w:p>
        </w:tc>
        <w:tc>
          <w:tcPr>
            <w:tcW w:w="1266" w:type="dxa"/>
            <w:noWrap/>
            <w:vAlign w:val="center"/>
          </w:tcPr>
          <w:p w14:paraId="1BAA597E" w14:textId="77777777" w:rsidR="00512706" w:rsidRPr="00512706" w:rsidRDefault="00512706" w:rsidP="00DD714B">
            <w:pPr>
              <w:jc w:val="right"/>
              <w:rPr>
                <w:rFonts w:ascii="Times New Roman" w:hAnsi="Times New Roman" w:cs="Times New Roman"/>
              </w:rPr>
            </w:pPr>
            <w:r w:rsidRPr="00512706">
              <w:rPr>
                <w:rFonts w:ascii="Times New Roman" w:hAnsi="Times New Roman" w:cs="Times New Roman"/>
              </w:rPr>
              <w:t>308.000,00</w:t>
            </w:r>
          </w:p>
        </w:tc>
        <w:tc>
          <w:tcPr>
            <w:tcW w:w="1366" w:type="dxa"/>
            <w:noWrap/>
            <w:vAlign w:val="center"/>
          </w:tcPr>
          <w:p w14:paraId="71380A3E" w14:textId="77777777" w:rsidR="00512706" w:rsidRPr="00512706" w:rsidRDefault="00512706" w:rsidP="00DD714B">
            <w:pPr>
              <w:jc w:val="right"/>
              <w:rPr>
                <w:rFonts w:ascii="Times New Roman" w:hAnsi="Times New Roman" w:cs="Times New Roman"/>
              </w:rPr>
            </w:pPr>
            <w:r w:rsidRPr="00512706">
              <w:rPr>
                <w:rFonts w:ascii="Times New Roman" w:hAnsi="Times New Roman" w:cs="Times New Roman"/>
              </w:rPr>
              <w:t>0,00</w:t>
            </w:r>
          </w:p>
        </w:tc>
        <w:tc>
          <w:tcPr>
            <w:tcW w:w="1366" w:type="dxa"/>
            <w:noWrap/>
            <w:vAlign w:val="center"/>
          </w:tcPr>
          <w:p w14:paraId="0DEDD3B4" w14:textId="77777777" w:rsidR="00512706" w:rsidRPr="00512706" w:rsidRDefault="00512706" w:rsidP="00DD714B">
            <w:pPr>
              <w:jc w:val="right"/>
              <w:rPr>
                <w:rFonts w:ascii="Times New Roman" w:hAnsi="Times New Roman" w:cs="Times New Roman"/>
              </w:rPr>
            </w:pPr>
            <w:r w:rsidRPr="00512706">
              <w:rPr>
                <w:rFonts w:ascii="Times New Roman" w:hAnsi="Times New Roman" w:cs="Times New Roman"/>
              </w:rPr>
              <w:t>0,00</w:t>
            </w:r>
          </w:p>
        </w:tc>
      </w:tr>
      <w:tr w:rsidR="00512706" w:rsidRPr="00512706" w14:paraId="7AB2D626" w14:textId="77777777" w:rsidTr="00DD714B">
        <w:trPr>
          <w:trHeight w:val="255"/>
        </w:trPr>
        <w:tc>
          <w:tcPr>
            <w:tcW w:w="846" w:type="dxa"/>
          </w:tcPr>
          <w:p w14:paraId="4E53754D" w14:textId="77777777" w:rsidR="00512706" w:rsidRPr="00512706" w:rsidRDefault="00512706" w:rsidP="00512706">
            <w:pPr>
              <w:pStyle w:val="Odlomakpopisa"/>
              <w:numPr>
                <w:ilvl w:val="0"/>
                <w:numId w:val="34"/>
              </w:numPr>
              <w:spacing w:line="276" w:lineRule="auto"/>
              <w:jc w:val="both"/>
              <w:rPr>
                <w:rFonts w:ascii="Times New Roman" w:hAnsi="Times New Roman" w:cs="Times New Roman"/>
                <w:bCs/>
              </w:rPr>
            </w:pPr>
          </w:p>
        </w:tc>
        <w:tc>
          <w:tcPr>
            <w:tcW w:w="4218" w:type="dxa"/>
            <w:noWrap/>
            <w:hideMark/>
          </w:tcPr>
          <w:p w14:paraId="72C7F166" w14:textId="77777777" w:rsidR="00512706" w:rsidRPr="00512706" w:rsidRDefault="00512706" w:rsidP="00DD714B">
            <w:pPr>
              <w:jc w:val="both"/>
              <w:rPr>
                <w:rFonts w:ascii="Times New Roman" w:hAnsi="Times New Roman" w:cs="Times New Roman"/>
                <w:bCs/>
              </w:rPr>
            </w:pPr>
            <w:r w:rsidRPr="00512706">
              <w:rPr>
                <w:rFonts w:ascii="Times New Roman" w:hAnsi="Times New Roman" w:cs="Times New Roman"/>
                <w:bCs/>
              </w:rPr>
              <w:t xml:space="preserve">Tekući projekt T101001 </w:t>
            </w:r>
            <w:proofErr w:type="spellStart"/>
            <w:r w:rsidRPr="00512706">
              <w:rPr>
                <w:rFonts w:ascii="Times New Roman" w:hAnsi="Times New Roman" w:cs="Times New Roman"/>
                <w:bCs/>
              </w:rPr>
              <w:t>Izobrazno</w:t>
            </w:r>
            <w:proofErr w:type="spellEnd"/>
            <w:r w:rsidRPr="00512706">
              <w:rPr>
                <w:rFonts w:ascii="Times New Roman" w:hAnsi="Times New Roman" w:cs="Times New Roman"/>
                <w:bCs/>
              </w:rPr>
              <w:t xml:space="preserve"> informativne aktivnosti o održivom gospodarenju otpadom</w:t>
            </w:r>
          </w:p>
        </w:tc>
        <w:tc>
          <w:tcPr>
            <w:tcW w:w="1266" w:type="dxa"/>
            <w:noWrap/>
            <w:vAlign w:val="center"/>
          </w:tcPr>
          <w:p w14:paraId="7B84BB81" w14:textId="77777777" w:rsidR="00512706" w:rsidRPr="00512706" w:rsidRDefault="00512706" w:rsidP="00DD714B">
            <w:pPr>
              <w:jc w:val="right"/>
              <w:rPr>
                <w:rFonts w:ascii="Times New Roman" w:hAnsi="Times New Roman" w:cs="Times New Roman"/>
              </w:rPr>
            </w:pPr>
            <w:r w:rsidRPr="00512706">
              <w:rPr>
                <w:rFonts w:ascii="Times New Roman" w:hAnsi="Times New Roman" w:cs="Times New Roman"/>
              </w:rPr>
              <w:t>10.000,00</w:t>
            </w:r>
          </w:p>
        </w:tc>
        <w:tc>
          <w:tcPr>
            <w:tcW w:w="1366" w:type="dxa"/>
            <w:noWrap/>
            <w:vAlign w:val="center"/>
          </w:tcPr>
          <w:p w14:paraId="2E1A41F8" w14:textId="77777777" w:rsidR="00512706" w:rsidRPr="00512706" w:rsidRDefault="00512706" w:rsidP="00DD714B">
            <w:pPr>
              <w:jc w:val="right"/>
              <w:rPr>
                <w:rFonts w:ascii="Times New Roman" w:hAnsi="Times New Roman" w:cs="Times New Roman"/>
              </w:rPr>
            </w:pPr>
            <w:r w:rsidRPr="00512706">
              <w:rPr>
                <w:rFonts w:ascii="Times New Roman" w:hAnsi="Times New Roman" w:cs="Times New Roman"/>
              </w:rPr>
              <w:t>6.000,00</w:t>
            </w:r>
          </w:p>
        </w:tc>
        <w:tc>
          <w:tcPr>
            <w:tcW w:w="1366" w:type="dxa"/>
            <w:noWrap/>
            <w:vAlign w:val="center"/>
          </w:tcPr>
          <w:p w14:paraId="4061958B" w14:textId="77777777" w:rsidR="00512706" w:rsidRPr="00512706" w:rsidRDefault="00512706" w:rsidP="00DD714B">
            <w:pPr>
              <w:jc w:val="right"/>
              <w:rPr>
                <w:rFonts w:ascii="Times New Roman" w:hAnsi="Times New Roman" w:cs="Times New Roman"/>
              </w:rPr>
            </w:pPr>
            <w:r w:rsidRPr="00512706">
              <w:rPr>
                <w:rFonts w:ascii="Times New Roman" w:hAnsi="Times New Roman" w:cs="Times New Roman"/>
              </w:rPr>
              <w:t>6.000,00</w:t>
            </w:r>
          </w:p>
        </w:tc>
      </w:tr>
      <w:tr w:rsidR="00512706" w:rsidRPr="00512706" w14:paraId="766E4D11" w14:textId="77777777" w:rsidTr="00DD714B">
        <w:trPr>
          <w:trHeight w:val="255"/>
        </w:trPr>
        <w:tc>
          <w:tcPr>
            <w:tcW w:w="846" w:type="dxa"/>
          </w:tcPr>
          <w:p w14:paraId="39CE7C25" w14:textId="77777777" w:rsidR="00512706" w:rsidRPr="00512706" w:rsidRDefault="00512706" w:rsidP="00512706">
            <w:pPr>
              <w:pStyle w:val="Odlomakpopisa"/>
              <w:numPr>
                <w:ilvl w:val="0"/>
                <w:numId w:val="34"/>
              </w:numPr>
              <w:spacing w:line="276" w:lineRule="auto"/>
              <w:jc w:val="both"/>
              <w:rPr>
                <w:rFonts w:ascii="Times New Roman" w:hAnsi="Times New Roman" w:cs="Times New Roman"/>
                <w:bCs/>
              </w:rPr>
            </w:pPr>
          </w:p>
        </w:tc>
        <w:tc>
          <w:tcPr>
            <w:tcW w:w="4218" w:type="dxa"/>
            <w:noWrap/>
            <w:hideMark/>
          </w:tcPr>
          <w:p w14:paraId="417D7986" w14:textId="77777777" w:rsidR="00512706" w:rsidRPr="00512706" w:rsidRDefault="00512706" w:rsidP="00DD714B">
            <w:pPr>
              <w:jc w:val="both"/>
              <w:rPr>
                <w:rFonts w:ascii="Times New Roman" w:hAnsi="Times New Roman" w:cs="Times New Roman"/>
                <w:bCs/>
              </w:rPr>
            </w:pPr>
            <w:r w:rsidRPr="00512706">
              <w:rPr>
                <w:rFonts w:ascii="Times New Roman" w:hAnsi="Times New Roman" w:cs="Times New Roman"/>
                <w:bCs/>
              </w:rPr>
              <w:t>Tekući projekt T101002 Smanjenje otpada</w:t>
            </w:r>
          </w:p>
        </w:tc>
        <w:tc>
          <w:tcPr>
            <w:tcW w:w="1266" w:type="dxa"/>
            <w:noWrap/>
            <w:vAlign w:val="center"/>
          </w:tcPr>
          <w:p w14:paraId="05ABDA9B" w14:textId="77777777" w:rsidR="00512706" w:rsidRPr="00512706" w:rsidRDefault="00512706" w:rsidP="00DD714B">
            <w:pPr>
              <w:jc w:val="right"/>
              <w:rPr>
                <w:rFonts w:ascii="Times New Roman" w:hAnsi="Times New Roman" w:cs="Times New Roman"/>
              </w:rPr>
            </w:pPr>
            <w:r w:rsidRPr="00512706">
              <w:rPr>
                <w:rFonts w:ascii="Times New Roman" w:hAnsi="Times New Roman" w:cs="Times New Roman"/>
              </w:rPr>
              <w:t>50.000,00</w:t>
            </w:r>
          </w:p>
        </w:tc>
        <w:tc>
          <w:tcPr>
            <w:tcW w:w="1366" w:type="dxa"/>
            <w:noWrap/>
            <w:vAlign w:val="center"/>
          </w:tcPr>
          <w:p w14:paraId="2CEE2661" w14:textId="77777777" w:rsidR="00512706" w:rsidRPr="00512706" w:rsidRDefault="00512706" w:rsidP="00DD714B">
            <w:pPr>
              <w:jc w:val="right"/>
              <w:rPr>
                <w:rFonts w:ascii="Times New Roman" w:hAnsi="Times New Roman" w:cs="Times New Roman"/>
              </w:rPr>
            </w:pPr>
            <w:r w:rsidRPr="00512706">
              <w:rPr>
                <w:rFonts w:ascii="Times New Roman" w:hAnsi="Times New Roman" w:cs="Times New Roman"/>
              </w:rPr>
              <w:t>50.000,00</w:t>
            </w:r>
          </w:p>
        </w:tc>
        <w:tc>
          <w:tcPr>
            <w:tcW w:w="1366" w:type="dxa"/>
            <w:noWrap/>
            <w:vAlign w:val="center"/>
          </w:tcPr>
          <w:p w14:paraId="47432850" w14:textId="77777777" w:rsidR="00512706" w:rsidRPr="00512706" w:rsidRDefault="00512706" w:rsidP="00DD714B">
            <w:pPr>
              <w:jc w:val="right"/>
              <w:rPr>
                <w:rFonts w:ascii="Times New Roman" w:hAnsi="Times New Roman" w:cs="Times New Roman"/>
              </w:rPr>
            </w:pPr>
            <w:r w:rsidRPr="00512706">
              <w:rPr>
                <w:rFonts w:ascii="Times New Roman" w:hAnsi="Times New Roman" w:cs="Times New Roman"/>
              </w:rPr>
              <w:t>50.000,,00</w:t>
            </w:r>
          </w:p>
        </w:tc>
      </w:tr>
      <w:tr w:rsidR="00512706" w:rsidRPr="00512706" w14:paraId="7DA84631" w14:textId="77777777" w:rsidTr="00DD714B">
        <w:trPr>
          <w:trHeight w:val="255"/>
        </w:trPr>
        <w:tc>
          <w:tcPr>
            <w:tcW w:w="846" w:type="dxa"/>
          </w:tcPr>
          <w:p w14:paraId="008F7460" w14:textId="77777777" w:rsidR="00512706" w:rsidRPr="00512706" w:rsidRDefault="00512706" w:rsidP="00DD714B">
            <w:pPr>
              <w:pStyle w:val="Odlomakpopisa"/>
              <w:spacing w:line="276" w:lineRule="auto"/>
              <w:jc w:val="both"/>
              <w:rPr>
                <w:rFonts w:ascii="Times New Roman" w:hAnsi="Times New Roman" w:cs="Times New Roman"/>
                <w:bCs/>
              </w:rPr>
            </w:pPr>
          </w:p>
        </w:tc>
        <w:tc>
          <w:tcPr>
            <w:tcW w:w="4218" w:type="dxa"/>
            <w:noWrap/>
          </w:tcPr>
          <w:p w14:paraId="1A702945" w14:textId="77777777" w:rsidR="00512706" w:rsidRPr="00512706" w:rsidRDefault="00512706" w:rsidP="00DD714B">
            <w:pPr>
              <w:jc w:val="right"/>
              <w:rPr>
                <w:rFonts w:ascii="Times New Roman" w:hAnsi="Times New Roman" w:cs="Times New Roman"/>
                <w:b/>
                <w:bCs/>
              </w:rPr>
            </w:pPr>
            <w:r w:rsidRPr="00512706">
              <w:rPr>
                <w:rFonts w:ascii="Times New Roman" w:hAnsi="Times New Roman" w:cs="Times New Roman"/>
                <w:b/>
                <w:bCs/>
              </w:rPr>
              <w:t>UKUPNO:</w:t>
            </w:r>
          </w:p>
        </w:tc>
        <w:tc>
          <w:tcPr>
            <w:tcW w:w="1266" w:type="dxa"/>
            <w:noWrap/>
            <w:vAlign w:val="center"/>
          </w:tcPr>
          <w:p w14:paraId="5BEBFDDA" w14:textId="77777777" w:rsidR="00512706" w:rsidRPr="00512706" w:rsidRDefault="00512706" w:rsidP="00DD714B">
            <w:pPr>
              <w:jc w:val="right"/>
              <w:rPr>
                <w:rFonts w:ascii="Times New Roman" w:hAnsi="Times New Roman" w:cs="Times New Roman"/>
                <w:b/>
                <w:bCs/>
              </w:rPr>
            </w:pPr>
            <w:r w:rsidRPr="00512706">
              <w:rPr>
                <w:rFonts w:ascii="Times New Roman" w:hAnsi="Times New Roman" w:cs="Times New Roman"/>
                <w:b/>
                <w:bCs/>
              </w:rPr>
              <w:t>1.436.500,00</w:t>
            </w:r>
          </w:p>
        </w:tc>
        <w:tc>
          <w:tcPr>
            <w:tcW w:w="1366" w:type="dxa"/>
            <w:noWrap/>
            <w:vAlign w:val="center"/>
          </w:tcPr>
          <w:p w14:paraId="07768BF9" w14:textId="77777777" w:rsidR="00512706" w:rsidRPr="00512706" w:rsidRDefault="00512706" w:rsidP="00DD714B">
            <w:pPr>
              <w:jc w:val="right"/>
              <w:rPr>
                <w:rFonts w:ascii="Times New Roman" w:hAnsi="Times New Roman" w:cs="Times New Roman"/>
                <w:b/>
                <w:bCs/>
              </w:rPr>
            </w:pPr>
            <w:r w:rsidRPr="00512706">
              <w:rPr>
                <w:rFonts w:ascii="Times New Roman" w:hAnsi="Times New Roman" w:cs="Times New Roman"/>
                <w:b/>
                <w:bCs/>
              </w:rPr>
              <w:t>97.500,00</w:t>
            </w:r>
          </w:p>
        </w:tc>
        <w:tc>
          <w:tcPr>
            <w:tcW w:w="1366" w:type="dxa"/>
            <w:noWrap/>
            <w:vAlign w:val="center"/>
          </w:tcPr>
          <w:p w14:paraId="69E47D50" w14:textId="77777777" w:rsidR="00512706" w:rsidRPr="00512706" w:rsidRDefault="00512706" w:rsidP="00DD714B">
            <w:pPr>
              <w:jc w:val="right"/>
              <w:rPr>
                <w:rFonts w:ascii="Times New Roman" w:hAnsi="Times New Roman" w:cs="Times New Roman"/>
                <w:b/>
                <w:bCs/>
              </w:rPr>
            </w:pPr>
            <w:r w:rsidRPr="00512706">
              <w:rPr>
                <w:rFonts w:ascii="Times New Roman" w:hAnsi="Times New Roman" w:cs="Times New Roman"/>
                <w:b/>
                <w:bCs/>
              </w:rPr>
              <w:t>97.500,00</w:t>
            </w:r>
          </w:p>
        </w:tc>
      </w:tr>
    </w:tbl>
    <w:p w14:paraId="3B99C7BA" w14:textId="77777777" w:rsidR="00512706" w:rsidRPr="00512706" w:rsidRDefault="00512706" w:rsidP="00512706">
      <w:pPr>
        <w:spacing w:after="0"/>
        <w:jc w:val="both"/>
        <w:rPr>
          <w:rFonts w:ascii="Times New Roman" w:hAnsi="Times New Roman" w:cs="Times New Roman"/>
          <w:u w:val="single"/>
        </w:rPr>
      </w:pPr>
    </w:p>
    <w:p w14:paraId="15900337" w14:textId="77777777" w:rsidR="00512706" w:rsidRPr="0078589A" w:rsidRDefault="00512706" w:rsidP="00512706">
      <w:pPr>
        <w:spacing w:after="0"/>
        <w:jc w:val="both"/>
        <w:rPr>
          <w:rFonts w:ascii="Times New Roman" w:hAnsi="Times New Roman" w:cs="Times New Roman"/>
          <w:u w:val="single"/>
        </w:rPr>
      </w:pPr>
      <w:r w:rsidRPr="0078589A">
        <w:rPr>
          <w:rFonts w:ascii="Times New Roman" w:hAnsi="Times New Roman" w:cs="Times New Roman"/>
          <w:u w:val="single"/>
        </w:rPr>
        <w:t>Opis:</w:t>
      </w:r>
    </w:p>
    <w:p w14:paraId="50D803E3" w14:textId="77777777" w:rsidR="00512706" w:rsidRPr="0078589A" w:rsidRDefault="00512706" w:rsidP="00512706">
      <w:pPr>
        <w:jc w:val="both"/>
        <w:rPr>
          <w:rFonts w:ascii="Times New Roman" w:eastAsia="Times New Roman" w:hAnsi="Times New Roman" w:cs="Times New Roman"/>
        </w:rPr>
      </w:pPr>
      <w:r w:rsidRPr="0078589A">
        <w:rPr>
          <w:rFonts w:ascii="Times New Roman" w:hAnsi="Times New Roman" w:cs="Times New Roman"/>
        </w:rPr>
        <w:t xml:space="preserve">Kapitalni projekt: Sanacija odlagališta komunalnog otpada </w:t>
      </w:r>
      <w:proofErr w:type="spellStart"/>
      <w:r w:rsidRPr="0078589A">
        <w:rPr>
          <w:rFonts w:ascii="Times New Roman" w:hAnsi="Times New Roman" w:cs="Times New Roman"/>
        </w:rPr>
        <w:t>Košambra</w:t>
      </w:r>
      <w:proofErr w:type="spellEnd"/>
      <w:r w:rsidRPr="0078589A">
        <w:rPr>
          <w:rFonts w:ascii="Times New Roman" w:hAnsi="Times New Roman" w:cs="Times New Roman"/>
        </w:rPr>
        <w:t xml:space="preserve"> – kao nastavak na prethodne faze sanacije tijela odlagališta, izgradnju </w:t>
      </w:r>
      <w:proofErr w:type="spellStart"/>
      <w:r w:rsidRPr="0078589A">
        <w:rPr>
          <w:rFonts w:ascii="Times New Roman" w:hAnsi="Times New Roman" w:cs="Times New Roman"/>
        </w:rPr>
        <w:t>reciklažnog</w:t>
      </w:r>
      <w:proofErr w:type="spellEnd"/>
      <w:r w:rsidRPr="0078589A">
        <w:rPr>
          <w:rFonts w:ascii="Times New Roman" w:hAnsi="Times New Roman" w:cs="Times New Roman"/>
        </w:rPr>
        <w:t xml:space="preserve"> dvorišta i </w:t>
      </w:r>
      <w:proofErr w:type="spellStart"/>
      <w:r w:rsidRPr="0078589A">
        <w:rPr>
          <w:rFonts w:ascii="Times New Roman" w:hAnsi="Times New Roman" w:cs="Times New Roman"/>
        </w:rPr>
        <w:t>kompostane</w:t>
      </w:r>
      <w:proofErr w:type="spellEnd"/>
      <w:r w:rsidRPr="0078589A">
        <w:rPr>
          <w:rFonts w:ascii="Times New Roman" w:hAnsi="Times New Roman" w:cs="Times New Roman"/>
        </w:rPr>
        <w:t xml:space="preserve">, </w:t>
      </w:r>
      <w:r w:rsidRPr="0078589A">
        <w:rPr>
          <w:rFonts w:ascii="Times New Roman" w:eastAsia="Times New Roman" w:hAnsi="Times New Roman" w:cs="Times New Roman"/>
        </w:rPr>
        <w:t xml:space="preserve">planira se izgradnja objekta za </w:t>
      </w:r>
      <w:proofErr w:type="spellStart"/>
      <w:r w:rsidRPr="0078589A">
        <w:rPr>
          <w:rFonts w:ascii="Times New Roman" w:eastAsia="Times New Roman" w:hAnsi="Times New Roman" w:cs="Times New Roman"/>
        </w:rPr>
        <w:t>predobradu</w:t>
      </w:r>
      <w:proofErr w:type="spellEnd"/>
      <w:r w:rsidRPr="0078589A">
        <w:rPr>
          <w:rFonts w:ascii="Times New Roman" w:eastAsia="Times New Roman" w:hAnsi="Times New Roman" w:cs="Times New Roman"/>
        </w:rPr>
        <w:t xml:space="preserve"> prethodno izdvojenih sastavnica komunalnog otpada – </w:t>
      </w:r>
      <w:proofErr w:type="spellStart"/>
      <w:r w:rsidRPr="0078589A">
        <w:rPr>
          <w:rFonts w:ascii="Times New Roman" w:eastAsia="Times New Roman" w:hAnsi="Times New Roman" w:cs="Times New Roman"/>
        </w:rPr>
        <w:t>sortirnice</w:t>
      </w:r>
      <w:proofErr w:type="spellEnd"/>
      <w:r w:rsidRPr="0078589A">
        <w:rPr>
          <w:rFonts w:ascii="Times New Roman" w:eastAsia="Times New Roman" w:hAnsi="Times New Roman" w:cs="Times New Roman"/>
        </w:rPr>
        <w:t>. Sredstva su predviđena iz posebne naknade za izgradnju komunalne infrastrukture te pomoći temeljem prijenosa EU sredstava.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66819C73" w14:textId="77777777" w:rsidTr="00DD714B">
        <w:tc>
          <w:tcPr>
            <w:tcW w:w="1754" w:type="dxa"/>
            <w:shd w:val="clear" w:color="auto" w:fill="auto"/>
            <w:vAlign w:val="center"/>
          </w:tcPr>
          <w:p w14:paraId="0A19EA1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1F35566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5C40B18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38E6F7B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0FB9C40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64A2223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3B08C5B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5A950C5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230734C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6A6F6B33" w14:textId="77777777" w:rsidTr="00DD714B">
        <w:tc>
          <w:tcPr>
            <w:tcW w:w="1754" w:type="dxa"/>
            <w:shd w:val="clear" w:color="auto" w:fill="auto"/>
            <w:vAlign w:val="center"/>
          </w:tcPr>
          <w:p w14:paraId="155BCAE9"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Utrošena sredstva u realizaciju uređenja Građevine za gospodarenje otpadom </w:t>
            </w:r>
            <w:proofErr w:type="spellStart"/>
            <w:r w:rsidRPr="0078589A">
              <w:rPr>
                <w:rFonts w:ascii="Times New Roman" w:eastAsia="Calibri" w:hAnsi="Times New Roman" w:cs="Times New Roman"/>
                <w:iCs/>
                <w:sz w:val="20"/>
                <w:szCs w:val="20"/>
              </w:rPr>
              <w:t>Košambra</w:t>
            </w:r>
            <w:proofErr w:type="spellEnd"/>
          </w:p>
        </w:tc>
        <w:tc>
          <w:tcPr>
            <w:tcW w:w="1851" w:type="dxa"/>
            <w:shd w:val="clear" w:color="auto" w:fill="auto"/>
            <w:vAlign w:val="center"/>
          </w:tcPr>
          <w:p w14:paraId="7D840C08"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sredstava planiranih za </w:t>
            </w:r>
            <w:r w:rsidRPr="0078589A">
              <w:rPr>
                <w:rFonts w:ascii="Times New Roman" w:eastAsia="Calibri" w:hAnsi="Times New Roman" w:cs="Times New Roman"/>
                <w:iCs/>
                <w:sz w:val="20"/>
                <w:szCs w:val="20"/>
              </w:rPr>
              <w:t xml:space="preserve">uređenje Građevine za gospodarenje otpadom </w:t>
            </w:r>
            <w:proofErr w:type="spellStart"/>
            <w:r w:rsidRPr="0078589A">
              <w:rPr>
                <w:rFonts w:ascii="Times New Roman" w:eastAsia="Calibri" w:hAnsi="Times New Roman" w:cs="Times New Roman"/>
                <w:iCs/>
                <w:sz w:val="20"/>
                <w:szCs w:val="20"/>
              </w:rPr>
              <w:t>Košambra</w:t>
            </w:r>
            <w:proofErr w:type="spellEnd"/>
            <w:r w:rsidRPr="0078589A">
              <w:rPr>
                <w:rFonts w:ascii="Times New Roman" w:eastAsia="Calibri" w:hAnsi="Times New Roman" w:cs="Times New Roman"/>
                <w:iCs/>
                <w:sz w:val="20"/>
                <w:szCs w:val="20"/>
              </w:rPr>
              <w:t xml:space="preserve"> tijekom pojedine godine</w:t>
            </w:r>
          </w:p>
        </w:tc>
        <w:tc>
          <w:tcPr>
            <w:tcW w:w="1017" w:type="dxa"/>
            <w:shd w:val="clear" w:color="auto" w:fill="auto"/>
            <w:vAlign w:val="center"/>
          </w:tcPr>
          <w:p w14:paraId="4DCE825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066C4CE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03CF245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3CB10E9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6F88B407"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4F706AB4" w14:textId="77777777" w:rsidR="00512706" w:rsidRPr="0078589A" w:rsidRDefault="00512706" w:rsidP="00512706">
      <w:pPr>
        <w:jc w:val="both"/>
        <w:rPr>
          <w:rFonts w:ascii="Times New Roman" w:eastAsia="Times New Roman" w:hAnsi="Times New Roman" w:cs="Times New Roman"/>
        </w:rPr>
      </w:pPr>
    </w:p>
    <w:p w14:paraId="26BA59CD" w14:textId="77777777" w:rsidR="00512706" w:rsidRPr="0078589A" w:rsidRDefault="00512706" w:rsidP="00512706">
      <w:pPr>
        <w:jc w:val="both"/>
        <w:rPr>
          <w:rFonts w:ascii="Times New Roman" w:eastAsia="Times New Roman" w:hAnsi="Times New Roman" w:cs="Times New Roman"/>
        </w:rPr>
      </w:pPr>
      <w:r w:rsidRPr="0078589A">
        <w:rPr>
          <w:rFonts w:ascii="Times New Roman" w:eastAsia="Times New Roman" w:hAnsi="Times New Roman" w:cs="Times New Roman"/>
        </w:rPr>
        <w:t xml:space="preserve">Kapitalni projekt: Kupnja komunalne opreme za sakupljanje komunalnog otpada - projekt nabave spremnika za odvojeno prikupljanje otpada provodi se temeljem Odluke Fonda za zaštitu okoliša i energetsku učinkovitost o odabiru korisnika i dodjeli sredstava Fonda za neposredno sufinanciranje </w:t>
      </w:r>
      <w:r>
        <w:rPr>
          <w:rFonts w:ascii="Times New Roman" w:eastAsia="Times New Roman" w:hAnsi="Times New Roman" w:cs="Times New Roman"/>
        </w:rPr>
        <w:t xml:space="preserve">poticanja mjera odvojenog sakupljanja komunalnog otpada </w:t>
      </w:r>
      <w:r w:rsidRPr="0078589A">
        <w:rPr>
          <w:rFonts w:ascii="Times New Roman" w:eastAsia="Times New Roman" w:hAnsi="Times New Roman" w:cs="Times New Roman"/>
        </w:rPr>
        <w:t xml:space="preserve">te će se financirati sredstvima </w:t>
      </w:r>
      <w:r>
        <w:rPr>
          <w:rFonts w:ascii="Times New Roman" w:eastAsia="Times New Roman" w:hAnsi="Times New Roman" w:cs="Times New Roman"/>
        </w:rPr>
        <w:t>općih prihoda i primitaka</w:t>
      </w:r>
      <w:r w:rsidRPr="0078589A">
        <w:rPr>
          <w:rFonts w:ascii="Times New Roman" w:eastAsia="Times New Roman" w:hAnsi="Times New Roman" w:cs="Times New Roman"/>
        </w:rPr>
        <w:t xml:space="preserve"> </w:t>
      </w:r>
      <w:r>
        <w:rPr>
          <w:rFonts w:ascii="Times New Roman" w:eastAsia="Times New Roman" w:hAnsi="Times New Roman" w:cs="Times New Roman"/>
        </w:rPr>
        <w:t>te</w:t>
      </w:r>
      <w:r w:rsidRPr="0078589A">
        <w:rPr>
          <w:rFonts w:ascii="Times New Roman" w:eastAsia="Times New Roman" w:hAnsi="Times New Roman" w:cs="Times New Roman"/>
        </w:rPr>
        <w:t xml:space="preserve"> pomoći izvanproračunskih korisnika gradu.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2B84C02C" w14:textId="77777777" w:rsidTr="00DD714B">
        <w:tc>
          <w:tcPr>
            <w:tcW w:w="1754" w:type="dxa"/>
            <w:shd w:val="clear" w:color="auto" w:fill="auto"/>
            <w:vAlign w:val="center"/>
          </w:tcPr>
          <w:p w14:paraId="5613E23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53DA428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77371A1E"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17F1F26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37EC21E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78DE146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7AC2948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15C9E84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7DE0936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78B24824" w14:textId="77777777" w:rsidTr="00DD714B">
        <w:tc>
          <w:tcPr>
            <w:tcW w:w="1754" w:type="dxa"/>
            <w:shd w:val="clear" w:color="auto" w:fill="auto"/>
            <w:vAlign w:val="center"/>
          </w:tcPr>
          <w:p w14:paraId="1ECD3054"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Nabavljena komunalna oprema za odvojeno sakupljanje komunalne opreme </w:t>
            </w:r>
          </w:p>
        </w:tc>
        <w:tc>
          <w:tcPr>
            <w:tcW w:w="1851" w:type="dxa"/>
            <w:shd w:val="clear" w:color="auto" w:fill="auto"/>
            <w:vAlign w:val="center"/>
          </w:tcPr>
          <w:p w14:paraId="40C3BFE9"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nabavljene komunalne opreme za odvojeno sakupljanje komunalne opreme tijekom pojedine godine</w:t>
            </w:r>
          </w:p>
        </w:tc>
        <w:tc>
          <w:tcPr>
            <w:tcW w:w="1017" w:type="dxa"/>
            <w:shd w:val="clear" w:color="auto" w:fill="auto"/>
            <w:vAlign w:val="center"/>
          </w:tcPr>
          <w:p w14:paraId="30A62CB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720EC8AA"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83" w:type="dxa"/>
            <w:shd w:val="clear" w:color="auto" w:fill="auto"/>
            <w:vAlign w:val="center"/>
          </w:tcPr>
          <w:p w14:paraId="3C350D95"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5A56CF4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4F5B32A2"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14:paraId="6A867E5E" w14:textId="77777777" w:rsidR="00512706" w:rsidRPr="0078589A" w:rsidRDefault="00512706" w:rsidP="00512706">
      <w:pPr>
        <w:jc w:val="both"/>
        <w:rPr>
          <w:rFonts w:ascii="Times New Roman" w:eastAsia="Times New Roman" w:hAnsi="Times New Roman" w:cs="Times New Roman"/>
        </w:rPr>
      </w:pPr>
    </w:p>
    <w:p w14:paraId="44AACE90" w14:textId="77777777" w:rsidR="00512706" w:rsidRPr="0078589A" w:rsidRDefault="00512706" w:rsidP="00512706">
      <w:pPr>
        <w:jc w:val="both"/>
        <w:rPr>
          <w:rFonts w:ascii="Times New Roman" w:eastAsia="Times New Roman" w:hAnsi="Times New Roman" w:cs="Times New Roman"/>
        </w:rPr>
      </w:pPr>
      <w:r w:rsidRPr="0078589A">
        <w:rPr>
          <w:rFonts w:ascii="Times New Roman" w:eastAsia="Times New Roman" w:hAnsi="Times New Roman" w:cs="Times New Roman"/>
        </w:rPr>
        <w:t xml:space="preserve">Kapitalni projekt: Sufinanciranje izgradnje ŽCGO </w:t>
      </w:r>
      <w:proofErr w:type="spellStart"/>
      <w:r w:rsidRPr="0078589A">
        <w:rPr>
          <w:rFonts w:ascii="Times New Roman" w:eastAsia="Times New Roman" w:hAnsi="Times New Roman" w:cs="Times New Roman"/>
        </w:rPr>
        <w:t>Kaštijun</w:t>
      </w:r>
      <w:proofErr w:type="spellEnd"/>
      <w:r w:rsidRPr="0078589A">
        <w:rPr>
          <w:rFonts w:ascii="Times New Roman" w:eastAsia="Times New Roman" w:hAnsi="Times New Roman" w:cs="Times New Roman"/>
        </w:rPr>
        <w:t xml:space="preserve"> - na temelju Sporazuma o zajedničkom sufinanciranju izgradnje Županijskog centra za gospodarenje otpadom “</w:t>
      </w:r>
      <w:proofErr w:type="spellStart"/>
      <w:r w:rsidRPr="0078589A">
        <w:rPr>
          <w:rFonts w:ascii="Times New Roman" w:eastAsia="Times New Roman" w:hAnsi="Times New Roman" w:cs="Times New Roman"/>
        </w:rPr>
        <w:t>Kaštijun</w:t>
      </w:r>
      <w:proofErr w:type="spellEnd"/>
      <w:r w:rsidRPr="0078589A">
        <w:rPr>
          <w:rFonts w:ascii="Times New Roman" w:eastAsia="Times New Roman" w:hAnsi="Times New Roman" w:cs="Times New Roman"/>
        </w:rPr>
        <w:t>” zaključenog 12. prosinca 2011. godine između Istarske županije i svih JL, potrebno je osigurati potrebna sredstva. Sredstva su planirana iz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25FBDAB7" w14:textId="77777777" w:rsidTr="00DD714B">
        <w:tc>
          <w:tcPr>
            <w:tcW w:w="1754" w:type="dxa"/>
            <w:shd w:val="clear" w:color="auto" w:fill="auto"/>
            <w:vAlign w:val="center"/>
          </w:tcPr>
          <w:p w14:paraId="67C3522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4B33E5A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20FE340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31F9E4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7F07F58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6F63909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59AFBD0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45F2FE2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160DAEE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2C1B5221" w14:textId="77777777" w:rsidTr="00DD714B">
        <w:tc>
          <w:tcPr>
            <w:tcW w:w="1754" w:type="dxa"/>
            <w:shd w:val="clear" w:color="auto" w:fill="auto"/>
            <w:vAlign w:val="center"/>
          </w:tcPr>
          <w:p w14:paraId="4A026F8D"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Isplaćene rate kredita za </w:t>
            </w:r>
            <w:r w:rsidRPr="0078589A">
              <w:rPr>
                <w:rFonts w:ascii="Times New Roman" w:eastAsia="Times New Roman" w:hAnsi="Times New Roman" w:cs="Times New Roman"/>
                <w:sz w:val="20"/>
                <w:szCs w:val="20"/>
              </w:rPr>
              <w:lastRenderedPageBreak/>
              <w:t>sufinanciranje izgradnje Županijskog centra za gospodarenje otpadom “</w:t>
            </w:r>
            <w:proofErr w:type="spellStart"/>
            <w:r w:rsidRPr="0078589A">
              <w:rPr>
                <w:rFonts w:ascii="Times New Roman" w:eastAsia="Times New Roman" w:hAnsi="Times New Roman" w:cs="Times New Roman"/>
                <w:sz w:val="20"/>
                <w:szCs w:val="20"/>
              </w:rPr>
              <w:t>Kaštijun</w:t>
            </w:r>
            <w:proofErr w:type="spellEnd"/>
            <w:r w:rsidRPr="0078589A">
              <w:rPr>
                <w:rFonts w:ascii="Times New Roman" w:eastAsia="Times New Roman" w:hAnsi="Times New Roman" w:cs="Times New Roman"/>
                <w:sz w:val="20"/>
                <w:szCs w:val="20"/>
              </w:rPr>
              <w:t>”</w:t>
            </w:r>
          </w:p>
        </w:tc>
        <w:tc>
          <w:tcPr>
            <w:tcW w:w="1851" w:type="dxa"/>
            <w:shd w:val="clear" w:color="auto" w:fill="auto"/>
            <w:vAlign w:val="center"/>
          </w:tcPr>
          <w:p w14:paraId="5A7E6297"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lastRenderedPageBreak/>
              <w:t>Udio isplaćenih sredstava</w:t>
            </w:r>
          </w:p>
        </w:tc>
        <w:tc>
          <w:tcPr>
            <w:tcW w:w="1017" w:type="dxa"/>
            <w:shd w:val="clear" w:color="auto" w:fill="auto"/>
            <w:vAlign w:val="center"/>
          </w:tcPr>
          <w:p w14:paraId="3D992A0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37EEFD7B"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667F197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3500FCDE"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01F1963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2F2A99A7" w14:textId="77777777" w:rsidR="00512706" w:rsidRPr="0078589A" w:rsidRDefault="00512706" w:rsidP="00512706">
      <w:pPr>
        <w:jc w:val="both"/>
        <w:rPr>
          <w:rFonts w:ascii="Times New Roman" w:eastAsia="Times New Roman" w:hAnsi="Times New Roman" w:cs="Times New Roman"/>
        </w:rPr>
      </w:pPr>
    </w:p>
    <w:p w14:paraId="10556819" w14:textId="77777777" w:rsidR="00512706" w:rsidRPr="0078589A" w:rsidRDefault="00512706" w:rsidP="00512706">
      <w:pPr>
        <w:jc w:val="both"/>
        <w:rPr>
          <w:rFonts w:ascii="Times New Roman" w:eastAsia="Times New Roman" w:hAnsi="Times New Roman" w:cs="Times New Roman"/>
        </w:rPr>
      </w:pPr>
      <w:r w:rsidRPr="0078589A">
        <w:rPr>
          <w:rFonts w:ascii="Times New Roman" w:eastAsia="Times New Roman" w:hAnsi="Times New Roman" w:cs="Times New Roman"/>
        </w:rPr>
        <w:t>Kapitalni projekt: Sustav odvodnje s uređajima za pročišćavanje otpadnih voda – iz sredstava pomoći državnog proračuna gradu planirana su sredstva kapitalne pomoći Odvodnji Poreč d.o.o. za izgradnju sustava s uređajima za pročišćavanje otpadnih voda.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7F1C4776" w14:textId="77777777" w:rsidTr="00DD714B">
        <w:tc>
          <w:tcPr>
            <w:tcW w:w="1754" w:type="dxa"/>
            <w:shd w:val="clear" w:color="auto" w:fill="auto"/>
            <w:vAlign w:val="center"/>
          </w:tcPr>
          <w:p w14:paraId="3787450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5B70BF8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0F7002D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5729F4C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7FA06E1A"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48ACC64B"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274005F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5E326D1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4F90BFD6"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5D8D44CE" w14:textId="77777777" w:rsidTr="00DD714B">
        <w:tc>
          <w:tcPr>
            <w:tcW w:w="1754" w:type="dxa"/>
            <w:shd w:val="clear" w:color="auto" w:fill="auto"/>
            <w:vAlign w:val="center"/>
          </w:tcPr>
          <w:p w14:paraId="7AEE6815"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Isplaćena kapitalna sredstva pomoći za sustav odvodnje s uređajima za pročišćavanje otpadnih voda</w:t>
            </w:r>
          </w:p>
        </w:tc>
        <w:tc>
          <w:tcPr>
            <w:tcW w:w="1851" w:type="dxa"/>
            <w:shd w:val="clear" w:color="auto" w:fill="auto"/>
            <w:vAlign w:val="center"/>
          </w:tcPr>
          <w:p w14:paraId="271BF553"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isplaćenih sredstava</w:t>
            </w:r>
          </w:p>
        </w:tc>
        <w:tc>
          <w:tcPr>
            <w:tcW w:w="1017" w:type="dxa"/>
            <w:shd w:val="clear" w:color="auto" w:fill="auto"/>
            <w:vAlign w:val="center"/>
          </w:tcPr>
          <w:p w14:paraId="769F493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57C7C70C"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262C0714"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02185D7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14:paraId="7BC55CF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14:paraId="0F957D2A" w14:textId="77777777" w:rsidR="00512706" w:rsidRPr="0078589A" w:rsidRDefault="00512706" w:rsidP="00512706">
      <w:pPr>
        <w:jc w:val="both"/>
        <w:rPr>
          <w:rFonts w:ascii="Times New Roman" w:eastAsia="Times New Roman" w:hAnsi="Times New Roman" w:cs="Times New Roman"/>
        </w:rPr>
      </w:pPr>
    </w:p>
    <w:p w14:paraId="74EF5E11" w14:textId="77777777" w:rsidR="00512706" w:rsidRPr="0078589A" w:rsidRDefault="00512706" w:rsidP="00512706">
      <w:pPr>
        <w:jc w:val="both"/>
        <w:rPr>
          <w:rFonts w:ascii="Times New Roman" w:eastAsia="Times New Roman" w:hAnsi="Times New Roman" w:cs="Times New Roman"/>
        </w:rPr>
      </w:pPr>
      <w:r w:rsidRPr="0078589A">
        <w:rPr>
          <w:rFonts w:ascii="Times New Roman" w:eastAsia="Times New Roman" w:hAnsi="Times New Roman" w:cs="Times New Roman"/>
        </w:rPr>
        <w:t xml:space="preserve">Tekući projekt: </w:t>
      </w:r>
      <w:proofErr w:type="spellStart"/>
      <w:r w:rsidRPr="0078589A">
        <w:rPr>
          <w:rFonts w:ascii="Times New Roman" w:eastAsia="Times New Roman" w:hAnsi="Times New Roman" w:cs="Times New Roman"/>
        </w:rPr>
        <w:t>Izobrazno</w:t>
      </w:r>
      <w:proofErr w:type="spellEnd"/>
      <w:r w:rsidRPr="0078589A">
        <w:rPr>
          <w:rFonts w:ascii="Times New Roman" w:eastAsia="Times New Roman" w:hAnsi="Times New Roman" w:cs="Times New Roman"/>
        </w:rPr>
        <w:t xml:space="preserve"> informativne aktivnosti o održivom gospodarenju otpadom - na temelju obveza proizašlih temeljem Zakona o gospodarenju otpadom planiraju se sredstva općih prihoda i primitaka za provedbu informativnih i obrazovnih aktivnosti na temu održivog gospodarenja otpadom.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72AB05B0" w14:textId="77777777" w:rsidTr="00DD714B">
        <w:tc>
          <w:tcPr>
            <w:tcW w:w="1754" w:type="dxa"/>
            <w:shd w:val="clear" w:color="auto" w:fill="auto"/>
            <w:vAlign w:val="center"/>
          </w:tcPr>
          <w:p w14:paraId="1DF899A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652B6FA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4E6797F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773E8678"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34B9A75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5154ED3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421C9365"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5D4F69AC"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4A95DF79"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565588A2" w14:textId="77777777" w:rsidTr="00DD714B">
        <w:tc>
          <w:tcPr>
            <w:tcW w:w="1754" w:type="dxa"/>
            <w:shd w:val="clear" w:color="auto" w:fill="auto"/>
            <w:vAlign w:val="center"/>
          </w:tcPr>
          <w:p w14:paraId="26061DE3"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Times New Roman" w:hAnsi="Times New Roman" w:cs="Times New Roman"/>
                <w:sz w:val="20"/>
                <w:szCs w:val="20"/>
              </w:rPr>
              <w:t xml:space="preserve">Provedene </w:t>
            </w:r>
            <w:proofErr w:type="spellStart"/>
            <w:r w:rsidRPr="0078589A">
              <w:rPr>
                <w:rFonts w:ascii="Times New Roman" w:eastAsia="Times New Roman" w:hAnsi="Times New Roman" w:cs="Times New Roman"/>
                <w:sz w:val="20"/>
                <w:szCs w:val="20"/>
              </w:rPr>
              <w:t>izobrazno</w:t>
            </w:r>
            <w:proofErr w:type="spellEnd"/>
            <w:r w:rsidRPr="0078589A">
              <w:rPr>
                <w:rFonts w:ascii="Times New Roman" w:eastAsia="Times New Roman" w:hAnsi="Times New Roman" w:cs="Times New Roman"/>
                <w:sz w:val="20"/>
                <w:szCs w:val="20"/>
              </w:rPr>
              <w:t xml:space="preserve"> informativne aktivnosti o održivom gospodarenju otpadom</w:t>
            </w:r>
          </w:p>
        </w:tc>
        <w:tc>
          <w:tcPr>
            <w:tcW w:w="1851" w:type="dxa"/>
            <w:shd w:val="clear" w:color="auto" w:fill="auto"/>
            <w:vAlign w:val="center"/>
          </w:tcPr>
          <w:p w14:paraId="53B54523"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isplaćenih sredstava planiranih za provedbu aktivnosti informiranja i edukacije o održivom gospodarenju otpadom</w:t>
            </w:r>
          </w:p>
        </w:tc>
        <w:tc>
          <w:tcPr>
            <w:tcW w:w="1017" w:type="dxa"/>
            <w:shd w:val="clear" w:color="auto" w:fill="auto"/>
            <w:vAlign w:val="center"/>
          </w:tcPr>
          <w:p w14:paraId="6C2A27F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14:paraId="284CA0FA" w14:textId="77777777"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14:paraId="1EC853B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064146FD"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14:paraId="114D1CC6"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14:paraId="2A678B3D" w14:textId="77777777" w:rsidR="00512706" w:rsidRPr="0078589A" w:rsidRDefault="00512706" w:rsidP="00512706">
      <w:pPr>
        <w:jc w:val="both"/>
        <w:rPr>
          <w:rFonts w:ascii="Times New Roman" w:eastAsia="Times New Roman" w:hAnsi="Times New Roman" w:cs="Times New Roman"/>
        </w:rPr>
      </w:pPr>
    </w:p>
    <w:p w14:paraId="61557B93" w14:textId="77777777" w:rsidR="00512706" w:rsidRPr="0078589A" w:rsidRDefault="00512706" w:rsidP="00512706">
      <w:pPr>
        <w:jc w:val="both"/>
        <w:rPr>
          <w:rFonts w:ascii="Times New Roman" w:eastAsia="Times New Roman" w:hAnsi="Times New Roman" w:cs="Times New Roman"/>
        </w:rPr>
      </w:pPr>
      <w:r w:rsidRPr="0078589A">
        <w:rPr>
          <w:rFonts w:ascii="Times New Roman" w:eastAsia="Times New Roman" w:hAnsi="Times New Roman" w:cs="Times New Roman"/>
        </w:rPr>
        <w:t>Tekući projekt: Smanjenje otpada - na temelju obveza proizašlih temeljem Zakona o gospodarenju otpadom i Uredbe o gospodarenju komunalnim otpadom, planiraju se sredstva komunalne naknade za plaćanje poticajne naknade za smanjenje količine miješanog komunalnog otpada.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14:paraId="389FB4E0" w14:textId="77777777" w:rsidTr="00DD714B">
        <w:tc>
          <w:tcPr>
            <w:tcW w:w="1754" w:type="dxa"/>
            <w:shd w:val="clear" w:color="auto" w:fill="auto"/>
            <w:vAlign w:val="center"/>
          </w:tcPr>
          <w:p w14:paraId="27729D21"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14:paraId="7302D5F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14:paraId="4ED6B8BF"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14:paraId="1E7A5FC4"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14:paraId="57B896A7"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14:paraId="5F786433"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14:paraId="28A8E91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14:paraId="73022AA2"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14:paraId="352A738D" w14:textId="77777777"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14:paraId="7DF35411" w14:textId="77777777" w:rsidTr="00DD714B">
        <w:tc>
          <w:tcPr>
            <w:tcW w:w="1754" w:type="dxa"/>
            <w:shd w:val="clear" w:color="auto" w:fill="auto"/>
            <w:vAlign w:val="center"/>
          </w:tcPr>
          <w:p w14:paraId="61EAC83E" w14:textId="77777777" w:rsidR="00512706" w:rsidRPr="0078589A" w:rsidRDefault="00512706" w:rsidP="00DD714B">
            <w:pPr>
              <w:spacing w:after="0"/>
              <w:rPr>
                <w:rFonts w:ascii="Times New Roman" w:hAnsi="Times New Roman" w:cs="Times New Roman"/>
                <w:sz w:val="20"/>
                <w:szCs w:val="20"/>
              </w:rPr>
            </w:pPr>
            <w:r w:rsidRPr="0078589A">
              <w:rPr>
                <w:rFonts w:ascii="Times New Roman" w:eastAsia="Times New Roman" w:hAnsi="Times New Roman" w:cs="Times New Roman"/>
                <w:sz w:val="20"/>
                <w:szCs w:val="20"/>
              </w:rPr>
              <w:t xml:space="preserve">Plaćena poticajna naknada za smanjenje količine miješanog komunalnog otpada  </w:t>
            </w:r>
          </w:p>
        </w:tc>
        <w:tc>
          <w:tcPr>
            <w:tcW w:w="1851" w:type="dxa"/>
            <w:shd w:val="clear" w:color="auto" w:fill="auto"/>
            <w:vAlign w:val="center"/>
          </w:tcPr>
          <w:p w14:paraId="0710EEAF" w14:textId="77777777"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Pravovremeno plaćanje poticajne naknade na temelju rješenja.</w:t>
            </w:r>
          </w:p>
        </w:tc>
        <w:tc>
          <w:tcPr>
            <w:tcW w:w="1017" w:type="dxa"/>
            <w:shd w:val="clear" w:color="auto" w:fill="auto"/>
            <w:vAlign w:val="center"/>
          </w:tcPr>
          <w:p w14:paraId="2FA1623A"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14:paraId="5D421CD1"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4C585E48"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7525E09F"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14:paraId="49272640" w14:textId="77777777"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14:paraId="7AED02D0" w14:textId="77777777" w:rsidR="00DD714B" w:rsidRPr="00DD714B" w:rsidRDefault="00DD714B" w:rsidP="00DD714B">
      <w:pPr>
        <w:spacing w:after="0" w:line="240" w:lineRule="auto"/>
        <w:contextualSpacing/>
        <w:rPr>
          <w:rFonts w:ascii="Times New Roman" w:eastAsia="Times New Roman" w:hAnsi="Times New Roman" w:cs="Times New Roman"/>
          <w:b/>
          <w:sz w:val="28"/>
          <w:szCs w:val="28"/>
        </w:rPr>
      </w:pPr>
      <w:r w:rsidRPr="00DD714B">
        <w:rPr>
          <w:rFonts w:ascii="Times New Roman" w:eastAsia="Times New Roman" w:hAnsi="Times New Roman" w:cs="Times New Roman"/>
          <w:b/>
          <w:sz w:val="28"/>
          <w:szCs w:val="28"/>
        </w:rPr>
        <w:lastRenderedPageBreak/>
        <w:t xml:space="preserve">6. UPRAVNI ODJEL ZA PROSTORNO PLANIRANJE I ZAŠTITU  </w:t>
      </w:r>
    </w:p>
    <w:p w14:paraId="7191E277" w14:textId="77777777" w:rsidR="00DD714B" w:rsidRPr="00DD714B" w:rsidRDefault="00DD714B" w:rsidP="00DD714B">
      <w:pPr>
        <w:spacing w:after="0" w:line="240" w:lineRule="auto"/>
        <w:contextualSpacing/>
        <w:rPr>
          <w:rFonts w:ascii="Times New Roman" w:eastAsia="Times New Roman" w:hAnsi="Times New Roman" w:cs="Times New Roman"/>
          <w:b/>
          <w:sz w:val="28"/>
          <w:szCs w:val="28"/>
        </w:rPr>
      </w:pPr>
      <w:r w:rsidRPr="00DD714B">
        <w:rPr>
          <w:rFonts w:ascii="Times New Roman" w:eastAsia="Times New Roman" w:hAnsi="Times New Roman" w:cs="Times New Roman"/>
          <w:b/>
          <w:sz w:val="28"/>
          <w:szCs w:val="28"/>
        </w:rPr>
        <w:t xml:space="preserve">    OKOLIŠA</w:t>
      </w:r>
    </w:p>
    <w:p w14:paraId="04A9E7A5" w14:textId="77777777" w:rsidR="00DD714B" w:rsidRPr="00DD714B" w:rsidRDefault="00DD714B" w:rsidP="00DD714B">
      <w:pPr>
        <w:spacing w:after="0" w:line="240" w:lineRule="auto"/>
        <w:contextualSpacing/>
        <w:rPr>
          <w:rFonts w:ascii="Times New Roman" w:eastAsia="Times New Roman" w:hAnsi="Times New Roman" w:cs="Times New Roman"/>
          <w:b/>
          <w:sz w:val="24"/>
          <w:szCs w:val="24"/>
        </w:rPr>
      </w:pPr>
    </w:p>
    <w:p w14:paraId="05285486" w14:textId="77777777" w:rsidR="00DD714B" w:rsidRPr="00DD714B" w:rsidRDefault="00DD714B" w:rsidP="00DD714B">
      <w:pPr>
        <w:spacing w:after="0" w:line="240" w:lineRule="auto"/>
        <w:rPr>
          <w:rFonts w:ascii="Times New Roman" w:eastAsia="Times New Roman" w:hAnsi="Times New Roman" w:cs="Times New Roman"/>
          <w:b/>
          <w:sz w:val="24"/>
          <w:szCs w:val="24"/>
        </w:rPr>
      </w:pPr>
      <w:r w:rsidRPr="00DD714B">
        <w:rPr>
          <w:rFonts w:ascii="Times New Roman" w:eastAsia="Times New Roman" w:hAnsi="Times New Roman" w:cs="Times New Roman"/>
          <w:b/>
          <w:sz w:val="24"/>
          <w:szCs w:val="24"/>
        </w:rPr>
        <w:t>DJELOKRUG RADA</w:t>
      </w:r>
    </w:p>
    <w:p w14:paraId="773F5944" w14:textId="77777777"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p>
    <w:p w14:paraId="54507592" w14:textId="77777777"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Upravni odjel za prostorno planiranje i zaštitu okoliša</w:t>
      </w:r>
      <w:r w:rsidRPr="00DD714B">
        <w:rPr>
          <w:rFonts w:ascii="Times New Roman" w:eastAsiaTheme="minorHAnsi" w:hAnsi="Times New Roman" w:cs="Times New Roman"/>
          <w:bCs/>
          <w:sz w:val="24"/>
          <w:szCs w:val="24"/>
          <w:lang w:eastAsia="en-US"/>
        </w:rPr>
        <w:t xml:space="preserve"> </w:t>
      </w:r>
      <w:r w:rsidRPr="00DD714B">
        <w:rPr>
          <w:rFonts w:ascii="Times New Roman" w:eastAsiaTheme="minorHAnsi" w:hAnsi="Times New Roman" w:cs="Times New Roman"/>
          <w:sz w:val="24"/>
          <w:szCs w:val="24"/>
          <w:lang w:eastAsia="en-US"/>
        </w:rPr>
        <w:t xml:space="preserve">jedna od ustrojstvenih jedinica unutar Upravnih tijela Grada Poreča - </w:t>
      </w:r>
      <w:proofErr w:type="spellStart"/>
      <w:r w:rsidRPr="00DD714B">
        <w:rPr>
          <w:rFonts w:ascii="Times New Roman" w:eastAsiaTheme="minorHAnsi" w:hAnsi="Times New Roman" w:cs="Times New Roman"/>
          <w:sz w:val="24"/>
          <w:szCs w:val="24"/>
          <w:lang w:eastAsia="en-US"/>
        </w:rPr>
        <w:t>Parenzo</w:t>
      </w:r>
      <w:proofErr w:type="spellEnd"/>
      <w:r w:rsidRPr="00DD714B">
        <w:rPr>
          <w:rFonts w:ascii="Times New Roman" w:eastAsiaTheme="minorHAnsi" w:hAnsi="Times New Roman" w:cs="Times New Roman"/>
          <w:sz w:val="24"/>
          <w:szCs w:val="24"/>
          <w:lang w:eastAsia="en-US"/>
        </w:rPr>
        <w:t xml:space="preserve">, a ustrojen je temeljem Zakona o lokalnoj i područnoj (regionalnoj) samoupravi </w:t>
      </w:r>
      <w:r w:rsidRPr="00DD714B">
        <w:rPr>
          <w:rFonts w:ascii="Times New Roman" w:eastAsia="Times New Roman" w:hAnsi="Times New Roman" w:cs="Times New Roman"/>
          <w:sz w:val="24"/>
          <w:szCs w:val="24"/>
          <w:lang w:val="pl-PL"/>
        </w:rPr>
        <w:t>(NN br. 33/01. 60/01. - vjerodostojno tumačenje, 129/05. 109/07. 125/08. 36/09. 150/11. 144/12. 19/13. 137/15. 123/17.)</w:t>
      </w:r>
      <w:r w:rsidRPr="00DD714B">
        <w:rPr>
          <w:rFonts w:ascii="Times New Roman" w:eastAsiaTheme="minorHAnsi" w:hAnsi="Times New Roman" w:cs="Times New Roman"/>
          <w:sz w:val="24"/>
          <w:szCs w:val="24"/>
          <w:lang w:eastAsia="en-US"/>
        </w:rPr>
        <w:t xml:space="preserve"> i Statuta Grada Poreča-</w:t>
      </w:r>
      <w:proofErr w:type="spellStart"/>
      <w:r w:rsidRPr="00DD714B">
        <w:rPr>
          <w:rFonts w:ascii="Times New Roman" w:eastAsiaTheme="minorHAnsi" w:hAnsi="Times New Roman" w:cs="Times New Roman"/>
          <w:sz w:val="24"/>
          <w:szCs w:val="24"/>
          <w:lang w:eastAsia="en-US"/>
        </w:rPr>
        <w:t>Parenzo</w:t>
      </w:r>
      <w:proofErr w:type="spellEnd"/>
      <w:r w:rsidRPr="00DD714B">
        <w:rPr>
          <w:rFonts w:ascii="Times New Roman" w:eastAsiaTheme="minorHAnsi" w:hAnsi="Times New Roman" w:cs="Times New Roman"/>
          <w:sz w:val="24"/>
          <w:szCs w:val="24"/>
          <w:lang w:eastAsia="en-US"/>
        </w:rPr>
        <w:t xml:space="preserve"> ("Službeni glasnik  Grada Poreča - </w:t>
      </w:r>
      <w:proofErr w:type="spellStart"/>
      <w:r w:rsidRPr="00DD714B">
        <w:rPr>
          <w:rFonts w:ascii="Times New Roman" w:eastAsiaTheme="minorHAnsi" w:hAnsi="Times New Roman" w:cs="Times New Roman"/>
          <w:sz w:val="24"/>
          <w:szCs w:val="24"/>
          <w:lang w:eastAsia="en-US"/>
        </w:rPr>
        <w:t>Parenzo</w:t>
      </w:r>
      <w:proofErr w:type="spellEnd"/>
      <w:r w:rsidRPr="00DD714B">
        <w:rPr>
          <w:rFonts w:ascii="Times New Roman" w:eastAsiaTheme="minorHAnsi" w:hAnsi="Times New Roman" w:cs="Times New Roman"/>
          <w:sz w:val="24"/>
          <w:szCs w:val="24"/>
          <w:lang w:eastAsia="en-US"/>
        </w:rPr>
        <w:t>”, br. 2/13. 10/18. i 2/21.). Temeljem navedenih propisa Gradsko vijeće  je donijelo Odluku o ustrojstvu upravnih tijela Grada Poreča-</w:t>
      </w:r>
      <w:proofErr w:type="spellStart"/>
      <w:r w:rsidRPr="00DD714B">
        <w:rPr>
          <w:rFonts w:ascii="Times New Roman" w:eastAsiaTheme="minorHAnsi" w:hAnsi="Times New Roman" w:cs="Times New Roman"/>
          <w:sz w:val="24"/>
          <w:szCs w:val="24"/>
          <w:lang w:eastAsia="en-US"/>
        </w:rPr>
        <w:t>Parenzo</w:t>
      </w:r>
      <w:proofErr w:type="spellEnd"/>
      <w:r w:rsidRPr="00DD714B">
        <w:rPr>
          <w:rFonts w:ascii="Times New Roman" w:eastAsiaTheme="minorHAnsi" w:hAnsi="Times New Roman" w:cs="Times New Roman"/>
          <w:sz w:val="24"/>
          <w:szCs w:val="24"/>
          <w:lang w:eastAsia="en-US"/>
        </w:rPr>
        <w:t xml:space="preserve"> ("Službeni glasnik Grada Poreča - </w:t>
      </w:r>
      <w:proofErr w:type="spellStart"/>
      <w:r w:rsidRPr="00DD714B">
        <w:rPr>
          <w:rFonts w:ascii="Times New Roman" w:eastAsiaTheme="minorHAnsi" w:hAnsi="Times New Roman" w:cs="Times New Roman"/>
          <w:sz w:val="24"/>
          <w:szCs w:val="24"/>
          <w:lang w:eastAsia="en-US"/>
        </w:rPr>
        <w:t>Parenzo</w:t>
      </w:r>
      <w:proofErr w:type="spellEnd"/>
      <w:r w:rsidRPr="00DD714B">
        <w:rPr>
          <w:rFonts w:ascii="Times New Roman" w:eastAsiaTheme="minorHAnsi" w:hAnsi="Times New Roman" w:cs="Times New Roman"/>
          <w:sz w:val="24"/>
          <w:szCs w:val="24"/>
          <w:lang w:eastAsia="en-US"/>
        </w:rPr>
        <w:t xml:space="preserve">”, br. 7/21.), kojom je Upravni odjel za prostorno planiranje i zaštitu okoliša utvrđen kao samostalni odjel, sa dva /2/ odsjeka – odsjek za prostorno planiranje i urbanizam i odsjek za pripremu izgradnje i zaštitu okoliša. </w:t>
      </w:r>
      <w:r w:rsidRPr="00DD714B">
        <w:rPr>
          <w:rFonts w:ascii="Times New Roman" w:eastAsiaTheme="minorHAnsi" w:hAnsi="Times New Roman" w:cs="Times New Roman"/>
          <w:sz w:val="24"/>
          <w:szCs w:val="24"/>
          <w:lang w:eastAsia="en-US"/>
        </w:rPr>
        <w:tab/>
      </w:r>
    </w:p>
    <w:p w14:paraId="2DBB4339" w14:textId="77777777"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U Upravnom odjelu za prostorno planiranje i zaštitu okoliša obavljaju se poslovi koji pokrivaju sljedeća područja :</w:t>
      </w:r>
    </w:p>
    <w:p w14:paraId="040EABBD" w14:textId="77777777" w:rsidR="00DD714B" w:rsidRPr="00DD714B" w:rsidRDefault="00DD714B" w:rsidP="00DD714B">
      <w:pPr>
        <w:numPr>
          <w:ilvl w:val="0"/>
          <w:numId w:val="40"/>
        </w:num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prostorno planiranje i urbanizam /priprema, izrada i praćenje provedbe prostornih planova i drugih dokumenata/,</w:t>
      </w:r>
    </w:p>
    <w:p w14:paraId="41DF36D2" w14:textId="77777777" w:rsidR="00DD714B" w:rsidRPr="00DD714B" w:rsidRDefault="00DD714B" w:rsidP="00DD714B">
      <w:pPr>
        <w:numPr>
          <w:ilvl w:val="0"/>
          <w:numId w:val="40"/>
        </w:num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geografsko-informacijski sustav,</w:t>
      </w:r>
    </w:p>
    <w:p w14:paraId="2B46E2DE" w14:textId="77777777" w:rsidR="00DD714B" w:rsidRPr="00DD714B" w:rsidRDefault="00DD714B" w:rsidP="00DD714B">
      <w:pPr>
        <w:numPr>
          <w:ilvl w:val="0"/>
          <w:numId w:val="40"/>
        </w:num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zaštita kulturne baštine,</w:t>
      </w:r>
    </w:p>
    <w:p w14:paraId="597A2A8D" w14:textId="77777777" w:rsidR="00DD714B" w:rsidRPr="00DD714B" w:rsidRDefault="00DD714B" w:rsidP="00DD714B">
      <w:pPr>
        <w:numPr>
          <w:ilvl w:val="0"/>
          <w:numId w:val="40"/>
        </w:num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raspolaganje /kupnja, zamjena, prava služnosti i sl./ nekretninama u vlasništvu Grada, </w:t>
      </w:r>
    </w:p>
    <w:p w14:paraId="3EBF3D23" w14:textId="77777777" w:rsidR="00DD714B" w:rsidRPr="00DD714B" w:rsidRDefault="00DD714B" w:rsidP="00DD714B">
      <w:pPr>
        <w:numPr>
          <w:ilvl w:val="0"/>
          <w:numId w:val="40"/>
        </w:num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upravljanje pomorskim dobrom,</w:t>
      </w:r>
    </w:p>
    <w:p w14:paraId="4999405B" w14:textId="77777777" w:rsidR="00DD714B" w:rsidRPr="00DD714B" w:rsidRDefault="00DD714B" w:rsidP="00DD714B">
      <w:pPr>
        <w:numPr>
          <w:ilvl w:val="0"/>
          <w:numId w:val="40"/>
        </w:num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zaštita okoliša.</w:t>
      </w:r>
    </w:p>
    <w:p w14:paraId="1746B854" w14:textId="77777777"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U Upravnom odjelu je sistematizirano deset /10/ radnih mjesta od čega je popunjeno šest /6/ radnih mjesta.</w:t>
      </w:r>
    </w:p>
    <w:p w14:paraId="0F1A3D1E" w14:textId="77777777" w:rsidR="00DD714B" w:rsidRPr="00DD714B" w:rsidRDefault="00DD714B" w:rsidP="00DD714B">
      <w:pPr>
        <w:spacing w:after="0" w:line="240" w:lineRule="auto"/>
        <w:rPr>
          <w:rFonts w:ascii="Times New Roman" w:eastAsia="Times New Roman" w:hAnsi="Times New Roman" w:cs="Times New Roman"/>
          <w:color w:val="FF0000"/>
          <w:sz w:val="24"/>
          <w:szCs w:val="24"/>
          <w:lang w:val="pl-PL"/>
        </w:rPr>
      </w:pPr>
    </w:p>
    <w:p w14:paraId="7CA77020" w14:textId="77777777" w:rsidR="00DD714B" w:rsidRPr="00DD714B" w:rsidRDefault="00DD714B" w:rsidP="00DD714B">
      <w:pPr>
        <w:spacing w:after="0" w:line="240" w:lineRule="auto"/>
        <w:jc w:val="both"/>
        <w:rPr>
          <w:rFonts w:ascii="Times New Roman" w:eastAsia="Times New Roman" w:hAnsi="Times New Roman" w:cs="Times New Roman"/>
          <w:b/>
          <w:sz w:val="24"/>
          <w:szCs w:val="24"/>
        </w:rPr>
      </w:pPr>
      <w:r w:rsidRPr="00DD714B">
        <w:rPr>
          <w:rFonts w:ascii="Times New Roman" w:eastAsia="Times New Roman" w:hAnsi="Times New Roman" w:cs="Times New Roman"/>
          <w:b/>
          <w:sz w:val="24"/>
          <w:szCs w:val="24"/>
        </w:rPr>
        <w:t>FINANCIJSKI PLAN ZA 2024.-2026. GODINU</w:t>
      </w:r>
    </w:p>
    <w:p w14:paraId="3E857FB9" w14:textId="77777777" w:rsidR="00DD714B" w:rsidRPr="00DD714B" w:rsidRDefault="00DD714B" w:rsidP="00DD714B">
      <w:pPr>
        <w:spacing w:after="0" w:line="240" w:lineRule="auto"/>
        <w:jc w:val="both"/>
        <w:rPr>
          <w:rFonts w:ascii="Times New Roman" w:eastAsia="Times New Roman" w:hAnsi="Times New Roman" w:cs="Times New Roman"/>
          <w:sz w:val="24"/>
          <w:szCs w:val="24"/>
        </w:rPr>
      </w:pPr>
    </w:p>
    <w:p w14:paraId="2281BF0A" w14:textId="77777777" w:rsidR="00DD714B" w:rsidRPr="00DD714B" w:rsidRDefault="00DD714B" w:rsidP="00DD714B">
      <w:pPr>
        <w:spacing w:after="0" w:line="240" w:lineRule="auto"/>
        <w:jc w:val="both"/>
        <w:rPr>
          <w:rFonts w:ascii="Times New Roman" w:eastAsia="Times New Roman" w:hAnsi="Times New Roman" w:cs="Times New Roman"/>
          <w:sz w:val="24"/>
          <w:szCs w:val="24"/>
        </w:rPr>
      </w:pPr>
      <w:r w:rsidRPr="00DD714B">
        <w:rPr>
          <w:rFonts w:ascii="Times New Roman" w:eastAsia="Times New Roman" w:hAnsi="Times New Roman" w:cs="Times New Roman"/>
          <w:sz w:val="24"/>
          <w:szCs w:val="24"/>
        </w:rPr>
        <w:t>Za potrebe izvršenja  programa, aktivnosti, tekućih i kapitalnih projekata u razdoblju 2024.-2026. godine planirana su slijedeća sredstva:</w:t>
      </w:r>
    </w:p>
    <w:p w14:paraId="668AAC83" w14:textId="77777777" w:rsidR="00DD714B" w:rsidRPr="00DD714B" w:rsidRDefault="00DD714B" w:rsidP="00DD714B">
      <w:pPr>
        <w:spacing w:after="0" w:line="240" w:lineRule="auto"/>
        <w:jc w:val="both"/>
        <w:rPr>
          <w:rFonts w:ascii="Times New Roman" w:eastAsia="Times New Roman" w:hAnsi="Times New Roman" w:cs="Times New Roman"/>
          <w:color w:val="FF0000"/>
          <w:sz w:val="24"/>
          <w:szCs w:val="24"/>
        </w:rPr>
      </w:pPr>
    </w:p>
    <w:tbl>
      <w:tblPr>
        <w:tblStyle w:val="Reetkatablice14"/>
        <w:tblW w:w="0" w:type="auto"/>
        <w:tblLook w:val="04A0" w:firstRow="1" w:lastRow="0" w:firstColumn="1" w:lastColumn="0" w:noHBand="0" w:noVBand="1"/>
      </w:tblPr>
      <w:tblGrid>
        <w:gridCol w:w="943"/>
        <w:gridCol w:w="2812"/>
        <w:gridCol w:w="1476"/>
        <w:gridCol w:w="1265"/>
        <w:gridCol w:w="1283"/>
        <w:gridCol w:w="1283"/>
      </w:tblGrid>
      <w:tr w:rsidR="00DD714B" w:rsidRPr="00DD714B" w14:paraId="134BCCE0" w14:textId="77777777" w:rsidTr="00DD714B">
        <w:trPr>
          <w:trHeight w:val="690"/>
        </w:trPr>
        <w:tc>
          <w:tcPr>
            <w:tcW w:w="3755" w:type="dxa"/>
            <w:gridSpan w:val="2"/>
            <w:vAlign w:val="center"/>
          </w:tcPr>
          <w:p w14:paraId="7108FB2C" w14:textId="77777777" w:rsidR="00DD714B" w:rsidRPr="00DD714B" w:rsidRDefault="00DD714B" w:rsidP="00DD714B">
            <w:pPr>
              <w:jc w:val="center"/>
              <w:rPr>
                <w:rFonts w:eastAsia="Times New Roman"/>
                <w:b/>
                <w:sz w:val="24"/>
                <w:szCs w:val="24"/>
              </w:rPr>
            </w:pPr>
            <w:r w:rsidRPr="00DD714B">
              <w:rPr>
                <w:rFonts w:eastAsia="Times New Roman"/>
                <w:b/>
                <w:sz w:val="24"/>
                <w:szCs w:val="24"/>
              </w:rPr>
              <w:t>Program</w:t>
            </w:r>
          </w:p>
        </w:tc>
        <w:tc>
          <w:tcPr>
            <w:tcW w:w="1476" w:type="dxa"/>
            <w:vAlign w:val="center"/>
          </w:tcPr>
          <w:p w14:paraId="0098C22C" w14:textId="77777777"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65" w:type="dxa"/>
            <w:vAlign w:val="center"/>
          </w:tcPr>
          <w:p w14:paraId="7F5DB6C5" w14:textId="77777777"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14:paraId="4939AAE3" w14:textId="77777777"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14:paraId="445DAD7E" w14:textId="77777777"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14:paraId="58D58B3F" w14:textId="77777777"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14:paraId="3843C832" w14:textId="77777777" w:rsidTr="00DD714B">
        <w:trPr>
          <w:trHeight w:val="454"/>
        </w:trPr>
        <w:tc>
          <w:tcPr>
            <w:tcW w:w="943" w:type="dxa"/>
            <w:vAlign w:val="center"/>
          </w:tcPr>
          <w:p w14:paraId="5DFF70CF" w14:textId="77777777" w:rsidR="00DD714B" w:rsidRPr="00DD714B" w:rsidRDefault="00DD714B" w:rsidP="00DD714B">
            <w:pPr>
              <w:jc w:val="center"/>
              <w:rPr>
                <w:rFonts w:eastAsia="Times New Roman"/>
                <w:b/>
                <w:bCs/>
              </w:rPr>
            </w:pPr>
            <w:r w:rsidRPr="00DD714B">
              <w:rPr>
                <w:rFonts w:eastAsia="Times New Roman"/>
                <w:b/>
                <w:bCs/>
              </w:rPr>
              <w:t>1001</w:t>
            </w:r>
          </w:p>
        </w:tc>
        <w:tc>
          <w:tcPr>
            <w:tcW w:w="2812" w:type="dxa"/>
            <w:vAlign w:val="center"/>
          </w:tcPr>
          <w:p w14:paraId="2B97A153"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Javna uprava i administracija</w:t>
            </w:r>
          </w:p>
        </w:tc>
        <w:tc>
          <w:tcPr>
            <w:tcW w:w="1476" w:type="dxa"/>
            <w:vAlign w:val="center"/>
          </w:tcPr>
          <w:p w14:paraId="7314A4BF" w14:textId="77777777" w:rsidR="00DD714B" w:rsidRPr="00DD714B" w:rsidRDefault="00DD714B" w:rsidP="00DD714B">
            <w:pPr>
              <w:jc w:val="right"/>
              <w:rPr>
                <w:rFonts w:eastAsia="Times New Roman"/>
                <w:sz w:val="24"/>
                <w:szCs w:val="24"/>
              </w:rPr>
            </w:pPr>
            <w:r w:rsidRPr="00DD714B">
              <w:rPr>
                <w:rFonts w:eastAsia="Times New Roman"/>
                <w:sz w:val="24"/>
                <w:szCs w:val="24"/>
              </w:rPr>
              <w:t>192.400</w:t>
            </w:r>
          </w:p>
        </w:tc>
        <w:tc>
          <w:tcPr>
            <w:tcW w:w="1265" w:type="dxa"/>
            <w:vAlign w:val="center"/>
          </w:tcPr>
          <w:p w14:paraId="7A012B0B" w14:textId="77777777" w:rsidR="00DD714B" w:rsidRPr="00DD714B" w:rsidRDefault="00DD714B" w:rsidP="00DD714B">
            <w:pPr>
              <w:jc w:val="right"/>
              <w:rPr>
                <w:rFonts w:eastAsia="Times New Roman"/>
                <w:sz w:val="24"/>
                <w:szCs w:val="24"/>
              </w:rPr>
            </w:pPr>
            <w:r w:rsidRPr="00DD714B">
              <w:rPr>
                <w:rFonts w:eastAsia="Times New Roman"/>
                <w:sz w:val="24"/>
                <w:szCs w:val="24"/>
              </w:rPr>
              <w:t>240.800</w:t>
            </w:r>
          </w:p>
        </w:tc>
        <w:tc>
          <w:tcPr>
            <w:tcW w:w="1283" w:type="dxa"/>
            <w:vAlign w:val="center"/>
          </w:tcPr>
          <w:p w14:paraId="19DD4859" w14:textId="77777777" w:rsidR="00DD714B" w:rsidRPr="00DD714B" w:rsidRDefault="00DD714B" w:rsidP="00DD714B">
            <w:pPr>
              <w:jc w:val="right"/>
              <w:rPr>
                <w:rFonts w:eastAsia="Times New Roman"/>
                <w:sz w:val="24"/>
                <w:szCs w:val="24"/>
              </w:rPr>
            </w:pPr>
            <w:r w:rsidRPr="00DD714B">
              <w:rPr>
                <w:rFonts w:eastAsia="Times New Roman"/>
                <w:sz w:val="24"/>
                <w:szCs w:val="24"/>
              </w:rPr>
              <w:t>240.800</w:t>
            </w:r>
          </w:p>
        </w:tc>
        <w:tc>
          <w:tcPr>
            <w:tcW w:w="1283" w:type="dxa"/>
            <w:vAlign w:val="center"/>
          </w:tcPr>
          <w:p w14:paraId="592D41D7" w14:textId="77777777" w:rsidR="00DD714B" w:rsidRPr="00DD714B" w:rsidRDefault="00DD714B" w:rsidP="00DD714B">
            <w:pPr>
              <w:jc w:val="right"/>
              <w:rPr>
                <w:rFonts w:eastAsia="Times New Roman"/>
                <w:sz w:val="24"/>
                <w:szCs w:val="24"/>
              </w:rPr>
            </w:pPr>
            <w:r w:rsidRPr="00DD714B">
              <w:rPr>
                <w:rFonts w:eastAsia="Times New Roman"/>
                <w:sz w:val="24"/>
                <w:szCs w:val="24"/>
              </w:rPr>
              <w:t>240.800</w:t>
            </w:r>
          </w:p>
        </w:tc>
      </w:tr>
      <w:tr w:rsidR="00DD714B" w:rsidRPr="00DD714B" w14:paraId="651CD857" w14:textId="77777777" w:rsidTr="00DD714B">
        <w:trPr>
          <w:trHeight w:val="454"/>
        </w:trPr>
        <w:tc>
          <w:tcPr>
            <w:tcW w:w="943" w:type="dxa"/>
            <w:vAlign w:val="center"/>
          </w:tcPr>
          <w:p w14:paraId="1B640001" w14:textId="77777777" w:rsidR="00DD714B" w:rsidRPr="00DD714B" w:rsidRDefault="00DD714B" w:rsidP="00DD714B">
            <w:pPr>
              <w:jc w:val="center"/>
              <w:rPr>
                <w:rFonts w:eastAsia="Times New Roman"/>
                <w:b/>
                <w:bCs/>
              </w:rPr>
            </w:pPr>
            <w:r w:rsidRPr="00DD714B">
              <w:rPr>
                <w:rFonts w:eastAsia="Times New Roman"/>
                <w:b/>
                <w:bCs/>
              </w:rPr>
              <w:t>1026</w:t>
            </w:r>
          </w:p>
        </w:tc>
        <w:tc>
          <w:tcPr>
            <w:tcW w:w="2812" w:type="dxa"/>
            <w:vAlign w:val="center"/>
          </w:tcPr>
          <w:p w14:paraId="6660F808"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Jačanje gospodarstva</w:t>
            </w:r>
          </w:p>
        </w:tc>
        <w:tc>
          <w:tcPr>
            <w:tcW w:w="1476" w:type="dxa"/>
            <w:vAlign w:val="center"/>
          </w:tcPr>
          <w:p w14:paraId="31184AA9" w14:textId="77777777" w:rsidR="00DD714B" w:rsidRPr="00DD714B" w:rsidRDefault="00DD714B" w:rsidP="00DD714B">
            <w:pPr>
              <w:jc w:val="right"/>
              <w:rPr>
                <w:rFonts w:eastAsia="Times New Roman"/>
                <w:sz w:val="24"/>
                <w:szCs w:val="24"/>
              </w:rPr>
            </w:pPr>
            <w:r w:rsidRPr="00DD714B">
              <w:rPr>
                <w:rFonts w:eastAsia="Times New Roman"/>
                <w:sz w:val="24"/>
                <w:szCs w:val="24"/>
              </w:rPr>
              <w:t>26.600</w:t>
            </w:r>
          </w:p>
        </w:tc>
        <w:tc>
          <w:tcPr>
            <w:tcW w:w="1265" w:type="dxa"/>
            <w:vAlign w:val="center"/>
          </w:tcPr>
          <w:p w14:paraId="0BF503A0" w14:textId="77777777" w:rsidR="00DD714B" w:rsidRPr="00DD714B" w:rsidRDefault="00DD714B" w:rsidP="00DD714B">
            <w:pPr>
              <w:jc w:val="right"/>
              <w:rPr>
                <w:rFonts w:eastAsia="Times New Roman"/>
                <w:sz w:val="24"/>
                <w:szCs w:val="24"/>
              </w:rPr>
            </w:pPr>
            <w:r w:rsidRPr="00DD714B">
              <w:rPr>
                <w:rFonts w:eastAsia="Times New Roman"/>
                <w:sz w:val="24"/>
                <w:szCs w:val="24"/>
              </w:rPr>
              <w:t>26.600</w:t>
            </w:r>
          </w:p>
        </w:tc>
        <w:tc>
          <w:tcPr>
            <w:tcW w:w="1283" w:type="dxa"/>
            <w:vAlign w:val="center"/>
          </w:tcPr>
          <w:p w14:paraId="5198B683" w14:textId="77777777" w:rsidR="00DD714B" w:rsidRPr="00DD714B" w:rsidRDefault="00DD714B" w:rsidP="00DD714B">
            <w:pPr>
              <w:jc w:val="right"/>
              <w:rPr>
                <w:rFonts w:eastAsia="Times New Roman"/>
                <w:sz w:val="24"/>
                <w:szCs w:val="24"/>
              </w:rPr>
            </w:pPr>
            <w:r w:rsidRPr="00DD714B">
              <w:rPr>
                <w:rFonts w:eastAsia="Times New Roman"/>
                <w:sz w:val="24"/>
                <w:szCs w:val="24"/>
              </w:rPr>
              <w:t>26.600</w:t>
            </w:r>
          </w:p>
        </w:tc>
        <w:tc>
          <w:tcPr>
            <w:tcW w:w="1283" w:type="dxa"/>
            <w:vAlign w:val="center"/>
          </w:tcPr>
          <w:p w14:paraId="6A9EB1EE" w14:textId="77777777" w:rsidR="00DD714B" w:rsidRPr="00DD714B" w:rsidRDefault="00DD714B" w:rsidP="00DD714B">
            <w:pPr>
              <w:jc w:val="right"/>
              <w:rPr>
                <w:rFonts w:eastAsia="Times New Roman"/>
                <w:sz w:val="24"/>
                <w:szCs w:val="24"/>
              </w:rPr>
            </w:pPr>
            <w:r w:rsidRPr="00DD714B">
              <w:rPr>
                <w:rFonts w:eastAsia="Times New Roman"/>
                <w:sz w:val="24"/>
                <w:szCs w:val="24"/>
              </w:rPr>
              <w:t>26.600</w:t>
            </w:r>
          </w:p>
        </w:tc>
      </w:tr>
      <w:tr w:rsidR="00DD714B" w:rsidRPr="00DD714B" w14:paraId="15259A7F" w14:textId="77777777" w:rsidTr="00DD714B">
        <w:trPr>
          <w:trHeight w:val="454"/>
        </w:trPr>
        <w:tc>
          <w:tcPr>
            <w:tcW w:w="943" w:type="dxa"/>
            <w:vAlign w:val="center"/>
          </w:tcPr>
          <w:p w14:paraId="1EA47C7D" w14:textId="77777777" w:rsidR="00DD714B" w:rsidRPr="00DD714B" w:rsidRDefault="00DD714B" w:rsidP="00DD714B">
            <w:pPr>
              <w:jc w:val="center"/>
              <w:rPr>
                <w:rFonts w:eastAsia="Times New Roman"/>
                <w:b/>
                <w:bCs/>
              </w:rPr>
            </w:pPr>
            <w:r w:rsidRPr="00DD714B">
              <w:rPr>
                <w:rFonts w:eastAsia="Times New Roman"/>
                <w:b/>
                <w:bCs/>
              </w:rPr>
              <w:t>1037</w:t>
            </w:r>
          </w:p>
        </w:tc>
        <w:tc>
          <w:tcPr>
            <w:tcW w:w="2812" w:type="dxa"/>
            <w:vAlign w:val="center"/>
          </w:tcPr>
          <w:p w14:paraId="27489D0E"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Prostorno uređenje i unapređenje stanovanja</w:t>
            </w:r>
          </w:p>
        </w:tc>
        <w:tc>
          <w:tcPr>
            <w:tcW w:w="1476" w:type="dxa"/>
            <w:vAlign w:val="center"/>
          </w:tcPr>
          <w:p w14:paraId="27BDED2A" w14:textId="77777777" w:rsidR="00DD714B" w:rsidRPr="00DD714B" w:rsidRDefault="00DD714B" w:rsidP="00DD714B">
            <w:pPr>
              <w:jc w:val="right"/>
              <w:rPr>
                <w:rFonts w:eastAsia="Times New Roman"/>
                <w:sz w:val="24"/>
                <w:szCs w:val="24"/>
              </w:rPr>
            </w:pPr>
            <w:r w:rsidRPr="00DD714B">
              <w:rPr>
                <w:rFonts w:eastAsia="Times New Roman"/>
                <w:sz w:val="24"/>
                <w:szCs w:val="24"/>
              </w:rPr>
              <w:t>139.600</w:t>
            </w:r>
          </w:p>
        </w:tc>
        <w:tc>
          <w:tcPr>
            <w:tcW w:w="1265" w:type="dxa"/>
            <w:vAlign w:val="center"/>
          </w:tcPr>
          <w:p w14:paraId="3C403E3F" w14:textId="77777777" w:rsidR="00DD714B" w:rsidRPr="00DD714B" w:rsidRDefault="00DD714B" w:rsidP="00DD714B">
            <w:pPr>
              <w:jc w:val="right"/>
              <w:rPr>
                <w:rFonts w:eastAsia="Times New Roman"/>
                <w:sz w:val="24"/>
                <w:szCs w:val="24"/>
              </w:rPr>
            </w:pPr>
            <w:r w:rsidRPr="00DD714B">
              <w:rPr>
                <w:rFonts w:eastAsia="Times New Roman"/>
                <w:sz w:val="24"/>
                <w:szCs w:val="24"/>
              </w:rPr>
              <w:t>139.600</w:t>
            </w:r>
          </w:p>
        </w:tc>
        <w:tc>
          <w:tcPr>
            <w:tcW w:w="1283" w:type="dxa"/>
            <w:vAlign w:val="center"/>
          </w:tcPr>
          <w:p w14:paraId="07A0D680" w14:textId="77777777" w:rsidR="00DD714B" w:rsidRPr="00DD714B" w:rsidRDefault="00DD714B" w:rsidP="00DD714B">
            <w:pPr>
              <w:jc w:val="right"/>
              <w:rPr>
                <w:rFonts w:eastAsia="Times New Roman"/>
                <w:sz w:val="24"/>
                <w:szCs w:val="24"/>
              </w:rPr>
            </w:pPr>
            <w:r w:rsidRPr="00DD714B">
              <w:rPr>
                <w:rFonts w:eastAsia="Times New Roman"/>
                <w:sz w:val="24"/>
                <w:szCs w:val="24"/>
              </w:rPr>
              <w:t>139.600</w:t>
            </w:r>
          </w:p>
        </w:tc>
        <w:tc>
          <w:tcPr>
            <w:tcW w:w="1283" w:type="dxa"/>
            <w:vAlign w:val="center"/>
          </w:tcPr>
          <w:p w14:paraId="40519749" w14:textId="77777777" w:rsidR="00DD714B" w:rsidRPr="00DD714B" w:rsidRDefault="00DD714B" w:rsidP="00DD714B">
            <w:pPr>
              <w:jc w:val="right"/>
              <w:rPr>
                <w:rFonts w:eastAsia="Times New Roman"/>
                <w:sz w:val="24"/>
                <w:szCs w:val="24"/>
              </w:rPr>
            </w:pPr>
            <w:r w:rsidRPr="00DD714B">
              <w:rPr>
                <w:rFonts w:eastAsia="Times New Roman"/>
                <w:sz w:val="24"/>
                <w:szCs w:val="24"/>
              </w:rPr>
              <w:t>139.600</w:t>
            </w:r>
          </w:p>
        </w:tc>
      </w:tr>
      <w:tr w:rsidR="00DD714B" w:rsidRPr="00DD714B" w14:paraId="1D79804F" w14:textId="77777777" w:rsidTr="00DD714B">
        <w:trPr>
          <w:trHeight w:val="454"/>
        </w:trPr>
        <w:tc>
          <w:tcPr>
            <w:tcW w:w="943" w:type="dxa"/>
            <w:vAlign w:val="center"/>
          </w:tcPr>
          <w:p w14:paraId="5EA4BED8" w14:textId="77777777" w:rsidR="00DD714B" w:rsidRPr="00DD714B" w:rsidRDefault="00DD714B" w:rsidP="00DD714B">
            <w:pPr>
              <w:jc w:val="center"/>
              <w:rPr>
                <w:rFonts w:eastAsia="Times New Roman"/>
                <w:b/>
                <w:bCs/>
              </w:rPr>
            </w:pPr>
            <w:r w:rsidRPr="00DD714B">
              <w:rPr>
                <w:rFonts w:eastAsia="Times New Roman"/>
                <w:b/>
                <w:bCs/>
              </w:rPr>
              <w:t>1038</w:t>
            </w:r>
          </w:p>
        </w:tc>
        <w:tc>
          <w:tcPr>
            <w:tcW w:w="2812" w:type="dxa"/>
            <w:vAlign w:val="center"/>
          </w:tcPr>
          <w:p w14:paraId="713A53F6"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Upravljanje imovinom</w:t>
            </w:r>
          </w:p>
        </w:tc>
        <w:tc>
          <w:tcPr>
            <w:tcW w:w="1476" w:type="dxa"/>
            <w:vAlign w:val="center"/>
          </w:tcPr>
          <w:p w14:paraId="65B3E8FE" w14:textId="77777777" w:rsidR="00DD714B" w:rsidRPr="00DD714B" w:rsidRDefault="00DD714B" w:rsidP="00DD714B">
            <w:pPr>
              <w:jc w:val="right"/>
              <w:rPr>
                <w:rFonts w:eastAsia="Times New Roman"/>
                <w:sz w:val="24"/>
                <w:szCs w:val="24"/>
              </w:rPr>
            </w:pPr>
            <w:r w:rsidRPr="00DD714B">
              <w:rPr>
                <w:rFonts w:eastAsia="Times New Roman"/>
                <w:sz w:val="24"/>
                <w:szCs w:val="24"/>
              </w:rPr>
              <w:t>1.251.300</w:t>
            </w:r>
          </w:p>
        </w:tc>
        <w:tc>
          <w:tcPr>
            <w:tcW w:w="1265" w:type="dxa"/>
            <w:vAlign w:val="center"/>
          </w:tcPr>
          <w:p w14:paraId="41FE5661" w14:textId="77777777" w:rsidR="00DD714B" w:rsidRPr="00DD714B" w:rsidRDefault="00DD714B" w:rsidP="00DD714B">
            <w:pPr>
              <w:jc w:val="right"/>
              <w:rPr>
                <w:rFonts w:eastAsia="Times New Roman"/>
                <w:sz w:val="24"/>
                <w:szCs w:val="24"/>
              </w:rPr>
            </w:pPr>
            <w:r w:rsidRPr="00DD714B">
              <w:rPr>
                <w:rFonts w:eastAsia="Times New Roman"/>
                <w:sz w:val="24"/>
                <w:szCs w:val="24"/>
              </w:rPr>
              <w:t>1.217.800</w:t>
            </w:r>
          </w:p>
        </w:tc>
        <w:tc>
          <w:tcPr>
            <w:tcW w:w="1283" w:type="dxa"/>
            <w:vAlign w:val="center"/>
          </w:tcPr>
          <w:p w14:paraId="5544959D" w14:textId="77777777" w:rsidR="00DD714B" w:rsidRPr="00DD714B" w:rsidRDefault="00DD714B" w:rsidP="00DD714B">
            <w:pPr>
              <w:jc w:val="right"/>
              <w:rPr>
                <w:rFonts w:eastAsia="Times New Roman"/>
                <w:sz w:val="24"/>
                <w:szCs w:val="24"/>
              </w:rPr>
            </w:pPr>
            <w:r w:rsidRPr="00DD714B">
              <w:rPr>
                <w:rFonts w:eastAsia="Times New Roman"/>
                <w:sz w:val="24"/>
                <w:szCs w:val="24"/>
              </w:rPr>
              <w:t>347.800</w:t>
            </w:r>
          </w:p>
        </w:tc>
        <w:tc>
          <w:tcPr>
            <w:tcW w:w="1283" w:type="dxa"/>
            <w:vAlign w:val="center"/>
          </w:tcPr>
          <w:p w14:paraId="432C81B9" w14:textId="77777777" w:rsidR="00DD714B" w:rsidRPr="00DD714B" w:rsidRDefault="00DD714B" w:rsidP="00DD714B">
            <w:pPr>
              <w:jc w:val="right"/>
              <w:rPr>
                <w:rFonts w:eastAsia="Times New Roman"/>
                <w:sz w:val="24"/>
                <w:szCs w:val="24"/>
              </w:rPr>
            </w:pPr>
            <w:r w:rsidRPr="00DD714B">
              <w:rPr>
                <w:rFonts w:eastAsia="Times New Roman"/>
                <w:sz w:val="24"/>
                <w:szCs w:val="24"/>
              </w:rPr>
              <w:t>347.800</w:t>
            </w:r>
          </w:p>
        </w:tc>
      </w:tr>
      <w:tr w:rsidR="00DD714B" w:rsidRPr="00DD714B" w14:paraId="425660CC" w14:textId="77777777" w:rsidTr="00DD714B">
        <w:trPr>
          <w:trHeight w:val="454"/>
        </w:trPr>
        <w:tc>
          <w:tcPr>
            <w:tcW w:w="943" w:type="dxa"/>
            <w:vAlign w:val="center"/>
          </w:tcPr>
          <w:p w14:paraId="593C11F7" w14:textId="77777777" w:rsidR="00DD714B" w:rsidRPr="00DD714B" w:rsidRDefault="00DD714B" w:rsidP="00DD714B">
            <w:pPr>
              <w:jc w:val="center"/>
              <w:rPr>
                <w:rFonts w:eastAsia="Times New Roman"/>
                <w:b/>
                <w:bCs/>
              </w:rPr>
            </w:pPr>
            <w:r w:rsidRPr="00DD714B">
              <w:rPr>
                <w:rFonts w:eastAsia="Times New Roman"/>
                <w:b/>
                <w:bCs/>
              </w:rPr>
              <w:t>1039</w:t>
            </w:r>
          </w:p>
        </w:tc>
        <w:tc>
          <w:tcPr>
            <w:tcW w:w="2812" w:type="dxa"/>
            <w:vAlign w:val="center"/>
          </w:tcPr>
          <w:p w14:paraId="708A249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Zaštita okoliša</w:t>
            </w:r>
          </w:p>
        </w:tc>
        <w:tc>
          <w:tcPr>
            <w:tcW w:w="1476" w:type="dxa"/>
            <w:vAlign w:val="center"/>
          </w:tcPr>
          <w:p w14:paraId="7EA9C7D5" w14:textId="77777777" w:rsidR="00DD714B" w:rsidRPr="00DD714B" w:rsidRDefault="00DD714B" w:rsidP="00DD714B">
            <w:pPr>
              <w:jc w:val="right"/>
              <w:rPr>
                <w:rFonts w:eastAsia="Times New Roman"/>
                <w:sz w:val="24"/>
                <w:szCs w:val="24"/>
              </w:rPr>
            </w:pPr>
            <w:r w:rsidRPr="00DD714B">
              <w:rPr>
                <w:rFonts w:eastAsia="Times New Roman"/>
                <w:sz w:val="24"/>
                <w:szCs w:val="24"/>
              </w:rPr>
              <w:t>227.878</w:t>
            </w:r>
          </w:p>
        </w:tc>
        <w:tc>
          <w:tcPr>
            <w:tcW w:w="1265" w:type="dxa"/>
            <w:vAlign w:val="center"/>
          </w:tcPr>
          <w:p w14:paraId="52642BA4" w14:textId="77777777" w:rsidR="00DD714B" w:rsidRPr="00DD714B" w:rsidRDefault="00DD714B" w:rsidP="00DD714B">
            <w:pPr>
              <w:jc w:val="right"/>
              <w:rPr>
                <w:rFonts w:eastAsia="Times New Roman"/>
                <w:sz w:val="24"/>
                <w:szCs w:val="24"/>
              </w:rPr>
            </w:pPr>
            <w:r w:rsidRPr="00DD714B">
              <w:rPr>
                <w:rFonts w:eastAsia="Times New Roman"/>
                <w:sz w:val="24"/>
                <w:szCs w:val="24"/>
              </w:rPr>
              <w:t>117.200</w:t>
            </w:r>
          </w:p>
        </w:tc>
        <w:tc>
          <w:tcPr>
            <w:tcW w:w="1283" w:type="dxa"/>
            <w:vAlign w:val="center"/>
          </w:tcPr>
          <w:p w14:paraId="67EB16C1" w14:textId="77777777" w:rsidR="00DD714B" w:rsidRPr="00DD714B" w:rsidRDefault="00DD714B" w:rsidP="00DD714B">
            <w:pPr>
              <w:jc w:val="right"/>
              <w:rPr>
                <w:rFonts w:eastAsia="Times New Roman"/>
                <w:sz w:val="24"/>
                <w:szCs w:val="24"/>
              </w:rPr>
            </w:pPr>
            <w:r w:rsidRPr="00DD714B">
              <w:rPr>
                <w:rFonts w:eastAsia="Times New Roman"/>
                <w:sz w:val="24"/>
                <w:szCs w:val="24"/>
              </w:rPr>
              <w:t>21.400</w:t>
            </w:r>
          </w:p>
        </w:tc>
        <w:tc>
          <w:tcPr>
            <w:tcW w:w="1283" w:type="dxa"/>
            <w:vAlign w:val="center"/>
          </w:tcPr>
          <w:p w14:paraId="40D4E4B2" w14:textId="77777777" w:rsidR="00DD714B" w:rsidRPr="00DD714B" w:rsidRDefault="00DD714B" w:rsidP="00DD714B">
            <w:pPr>
              <w:jc w:val="right"/>
              <w:rPr>
                <w:rFonts w:eastAsia="Times New Roman"/>
                <w:sz w:val="24"/>
                <w:szCs w:val="24"/>
              </w:rPr>
            </w:pPr>
            <w:r w:rsidRPr="00DD714B">
              <w:rPr>
                <w:rFonts w:eastAsia="Times New Roman"/>
                <w:sz w:val="24"/>
                <w:szCs w:val="24"/>
              </w:rPr>
              <w:t>21.400</w:t>
            </w:r>
          </w:p>
        </w:tc>
      </w:tr>
      <w:tr w:rsidR="00DD714B" w:rsidRPr="00DD714B" w14:paraId="7B982686" w14:textId="77777777" w:rsidTr="00DD714B">
        <w:trPr>
          <w:trHeight w:val="454"/>
        </w:trPr>
        <w:tc>
          <w:tcPr>
            <w:tcW w:w="943" w:type="dxa"/>
            <w:vAlign w:val="center"/>
          </w:tcPr>
          <w:p w14:paraId="06CC4DAD" w14:textId="77777777" w:rsidR="00DD714B" w:rsidRPr="00DD714B" w:rsidRDefault="00DD714B" w:rsidP="00DD714B">
            <w:pPr>
              <w:jc w:val="center"/>
              <w:rPr>
                <w:rFonts w:eastAsia="Times New Roman"/>
                <w:b/>
                <w:bCs/>
              </w:rPr>
            </w:pPr>
            <w:r w:rsidRPr="00DD714B">
              <w:rPr>
                <w:rFonts w:eastAsia="Times New Roman"/>
                <w:b/>
                <w:bCs/>
              </w:rPr>
              <w:t>1040</w:t>
            </w:r>
          </w:p>
        </w:tc>
        <w:tc>
          <w:tcPr>
            <w:tcW w:w="2812" w:type="dxa"/>
            <w:vAlign w:val="center"/>
          </w:tcPr>
          <w:p w14:paraId="66CC97F9"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Poticanje razvoja turizma</w:t>
            </w:r>
          </w:p>
        </w:tc>
        <w:tc>
          <w:tcPr>
            <w:tcW w:w="1476" w:type="dxa"/>
            <w:vAlign w:val="center"/>
          </w:tcPr>
          <w:p w14:paraId="51EF1927" w14:textId="77777777" w:rsidR="00DD714B" w:rsidRPr="00DD714B" w:rsidRDefault="00DD714B" w:rsidP="00DD714B">
            <w:pPr>
              <w:jc w:val="right"/>
              <w:rPr>
                <w:rFonts w:eastAsia="Times New Roman"/>
                <w:sz w:val="24"/>
                <w:szCs w:val="24"/>
              </w:rPr>
            </w:pPr>
            <w:r w:rsidRPr="00DD714B">
              <w:rPr>
                <w:rFonts w:eastAsia="Times New Roman"/>
                <w:sz w:val="24"/>
                <w:szCs w:val="24"/>
              </w:rPr>
              <w:t>86.400</w:t>
            </w:r>
          </w:p>
        </w:tc>
        <w:tc>
          <w:tcPr>
            <w:tcW w:w="1265" w:type="dxa"/>
            <w:vAlign w:val="center"/>
          </w:tcPr>
          <w:p w14:paraId="5CA4C402" w14:textId="77777777" w:rsidR="00DD714B" w:rsidRPr="00DD714B" w:rsidRDefault="00DD714B" w:rsidP="00DD714B">
            <w:pPr>
              <w:jc w:val="right"/>
              <w:rPr>
                <w:rFonts w:eastAsia="Times New Roman"/>
                <w:sz w:val="24"/>
                <w:szCs w:val="24"/>
              </w:rPr>
            </w:pPr>
            <w:r w:rsidRPr="00DD714B">
              <w:rPr>
                <w:rFonts w:eastAsia="Times New Roman"/>
                <w:sz w:val="24"/>
                <w:szCs w:val="24"/>
              </w:rPr>
              <w:t>86.400</w:t>
            </w:r>
          </w:p>
        </w:tc>
        <w:tc>
          <w:tcPr>
            <w:tcW w:w="1283" w:type="dxa"/>
            <w:vAlign w:val="center"/>
          </w:tcPr>
          <w:p w14:paraId="38006E92" w14:textId="77777777" w:rsidR="00DD714B" w:rsidRPr="00DD714B" w:rsidRDefault="00DD714B" w:rsidP="00DD714B">
            <w:pPr>
              <w:jc w:val="right"/>
              <w:rPr>
                <w:rFonts w:eastAsia="Times New Roman"/>
                <w:sz w:val="24"/>
                <w:szCs w:val="24"/>
              </w:rPr>
            </w:pPr>
            <w:r w:rsidRPr="00DD714B">
              <w:rPr>
                <w:rFonts w:eastAsia="Times New Roman"/>
                <w:sz w:val="24"/>
                <w:szCs w:val="24"/>
              </w:rPr>
              <w:t>86.400</w:t>
            </w:r>
          </w:p>
        </w:tc>
        <w:tc>
          <w:tcPr>
            <w:tcW w:w="1283" w:type="dxa"/>
            <w:vAlign w:val="center"/>
          </w:tcPr>
          <w:p w14:paraId="039EBBD2" w14:textId="77777777" w:rsidR="00DD714B" w:rsidRPr="00DD714B" w:rsidRDefault="00DD714B" w:rsidP="00DD714B">
            <w:pPr>
              <w:jc w:val="right"/>
              <w:rPr>
                <w:rFonts w:eastAsia="Times New Roman"/>
                <w:sz w:val="24"/>
                <w:szCs w:val="24"/>
              </w:rPr>
            </w:pPr>
            <w:r w:rsidRPr="00DD714B">
              <w:rPr>
                <w:rFonts w:eastAsia="Times New Roman"/>
                <w:sz w:val="24"/>
                <w:szCs w:val="24"/>
              </w:rPr>
              <w:t>86.400</w:t>
            </w:r>
          </w:p>
        </w:tc>
      </w:tr>
      <w:tr w:rsidR="00DD714B" w:rsidRPr="00DD714B" w14:paraId="04B02B52" w14:textId="77777777" w:rsidTr="00DD714B">
        <w:trPr>
          <w:trHeight w:val="454"/>
        </w:trPr>
        <w:tc>
          <w:tcPr>
            <w:tcW w:w="943" w:type="dxa"/>
            <w:vAlign w:val="center"/>
          </w:tcPr>
          <w:p w14:paraId="170AEE93" w14:textId="77777777" w:rsidR="00DD714B" w:rsidRPr="00DD714B" w:rsidRDefault="00DD714B" w:rsidP="00DD714B">
            <w:pPr>
              <w:jc w:val="center"/>
              <w:rPr>
                <w:rFonts w:eastAsia="Times New Roman"/>
                <w:b/>
                <w:bCs/>
              </w:rPr>
            </w:pPr>
            <w:r w:rsidRPr="00DD714B">
              <w:rPr>
                <w:rFonts w:eastAsia="Times New Roman"/>
                <w:b/>
                <w:bCs/>
              </w:rPr>
              <w:t>1041</w:t>
            </w:r>
          </w:p>
        </w:tc>
        <w:tc>
          <w:tcPr>
            <w:tcW w:w="2812" w:type="dxa"/>
            <w:vAlign w:val="center"/>
          </w:tcPr>
          <w:p w14:paraId="196F35AD"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Zaštita kulturne baštine</w:t>
            </w:r>
          </w:p>
        </w:tc>
        <w:tc>
          <w:tcPr>
            <w:tcW w:w="1476" w:type="dxa"/>
            <w:vAlign w:val="center"/>
          </w:tcPr>
          <w:p w14:paraId="5A6AF122" w14:textId="77777777" w:rsidR="00DD714B" w:rsidRPr="00DD714B" w:rsidRDefault="00DD714B" w:rsidP="00DD714B">
            <w:pPr>
              <w:jc w:val="right"/>
              <w:rPr>
                <w:rFonts w:eastAsia="Times New Roman"/>
                <w:sz w:val="24"/>
                <w:szCs w:val="24"/>
              </w:rPr>
            </w:pPr>
            <w:r w:rsidRPr="00DD714B">
              <w:rPr>
                <w:rFonts w:eastAsia="Times New Roman"/>
                <w:sz w:val="24"/>
                <w:szCs w:val="24"/>
              </w:rPr>
              <w:t>222.500</w:t>
            </w:r>
          </w:p>
        </w:tc>
        <w:tc>
          <w:tcPr>
            <w:tcW w:w="1265" w:type="dxa"/>
            <w:vAlign w:val="center"/>
          </w:tcPr>
          <w:p w14:paraId="53B18389" w14:textId="77777777" w:rsidR="00DD714B" w:rsidRPr="00DD714B" w:rsidRDefault="00DD714B" w:rsidP="00DD714B">
            <w:pPr>
              <w:jc w:val="right"/>
              <w:rPr>
                <w:rFonts w:eastAsia="Times New Roman"/>
                <w:sz w:val="24"/>
                <w:szCs w:val="24"/>
              </w:rPr>
            </w:pPr>
            <w:r w:rsidRPr="00DD714B">
              <w:rPr>
                <w:rFonts w:eastAsia="Times New Roman"/>
                <w:sz w:val="24"/>
                <w:szCs w:val="24"/>
              </w:rPr>
              <w:t>115.960</w:t>
            </w:r>
          </w:p>
        </w:tc>
        <w:tc>
          <w:tcPr>
            <w:tcW w:w="1283" w:type="dxa"/>
            <w:vAlign w:val="center"/>
          </w:tcPr>
          <w:p w14:paraId="5C1004F8" w14:textId="77777777" w:rsidR="00DD714B" w:rsidRPr="00DD714B" w:rsidRDefault="00DD714B" w:rsidP="00DD714B">
            <w:pPr>
              <w:jc w:val="right"/>
              <w:rPr>
                <w:rFonts w:eastAsia="Times New Roman"/>
                <w:sz w:val="24"/>
                <w:szCs w:val="24"/>
              </w:rPr>
            </w:pPr>
            <w:r w:rsidRPr="00DD714B">
              <w:rPr>
                <w:rFonts w:eastAsia="Times New Roman"/>
                <w:sz w:val="24"/>
                <w:szCs w:val="24"/>
              </w:rPr>
              <w:t>115.960</w:t>
            </w:r>
          </w:p>
        </w:tc>
        <w:tc>
          <w:tcPr>
            <w:tcW w:w="1283" w:type="dxa"/>
            <w:vAlign w:val="center"/>
          </w:tcPr>
          <w:p w14:paraId="6D9B9501" w14:textId="77777777" w:rsidR="00DD714B" w:rsidRPr="00DD714B" w:rsidRDefault="00DD714B" w:rsidP="00DD714B">
            <w:pPr>
              <w:jc w:val="right"/>
              <w:rPr>
                <w:rFonts w:eastAsia="Times New Roman"/>
                <w:sz w:val="24"/>
                <w:szCs w:val="24"/>
              </w:rPr>
            </w:pPr>
            <w:r w:rsidRPr="00DD714B">
              <w:rPr>
                <w:rFonts w:eastAsia="Times New Roman"/>
                <w:sz w:val="24"/>
                <w:szCs w:val="24"/>
              </w:rPr>
              <w:t>115.960</w:t>
            </w:r>
          </w:p>
        </w:tc>
      </w:tr>
      <w:tr w:rsidR="00DD714B" w:rsidRPr="00DD714B" w14:paraId="59A44B3B" w14:textId="77777777" w:rsidTr="00DD714B">
        <w:trPr>
          <w:trHeight w:val="454"/>
        </w:trPr>
        <w:tc>
          <w:tcPr>
            <w:tcW w:w="3755" w:type="dxa"/>
            <w:gridSpan w:val="2"/>
            <w:vAlign w:val="center"/>
          </w:tcPr>
          <w:p w14:paraId="757AA840" w14:textId="77777777"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76" w:type="dxa"/>
            <w:vAlign w:val="center"/>
          </w:tcPr>
          <w:p w14:paraId="7D9599AE" w14:textId="77777777" w:rsidR="00DD714B" w:rsidRPr="00DD714B" w:rsidRDefault="00DD714B" w:rsidP="00DD714B">
            <w:pPr>
              <w:jc w:val="right"/>
              <w:rPr>
                <w:rFonts w:eastAsia="Times New Roman"/>
                <w:b/>
                <w:sz w:val="24"/>
                <w:szCs w:val="24"/>
              </w:rPr>
            </w:pPr>
            <w:r w:rsidRPr="00DD714B">
              <w:rPr>
                <w:rFonts w:eastAsia="Times New Roman"/>
                <w:b/>
                <w:sz w:val="24"/>
                <w:szCs w:val="24"/>
              </w:rPr>
              <w:t>2.146.678</w:t>
            </w:r>
          </w:p>
        </w:tc>
        <w:tc>
          <w:tcPr>
            <w:tcW w:w="1265" w:type="dxa"/>
            <w:vAlign w:val="center"/>
          </w:tcPr>
          <w:p w14:paraId="6F35A0EB" w14:textId="77777777" w:rsidR="00DD714B" w:rsidRPr="00DD714B" w:rsidRDefault="00DD714B" w:rsidP="00DD714B">
            <w:pPr>
              <w:jc w:val="right"/>
              <w:rPr>
                <w:rFonts w:eastAsia="Times New Roman"/>
                <w:b/>
                <w:sz w:val="24"/>
                <w:szCs w:val="24"/>
              </w:rPr>
            </w:pPr>
            <w:r w:rsidRPr="00DD714B">
              <w:rPr>
                <w:rFonts w:eastAsia="Times New Roman"/>
                <w:b/>
                <w:sz w:val="24"/>
                <w:szCs w:val="24"/>
              </w:rPr>
              <w:t>1.944.360</w:t>
            </w:r>
          </w:p>
        </w:tc>
        <w:tc>
          <w:tcPr>
            <w:tcW w:w="1283" w:type="dxa"/>
            <w:vAlign w:val="center"/>
          </w:tcPr>
          <w:p w14:paraId="776B492F" w14:textId="77777777" w:rsidR="00DD714B" w:rsidRPr="00DD714B" w:rsidRDefault="00DD714B" w:rsidP="00DD714B">
            <w:pPr>
              <w:jc w:val="right"/>
              <w:rPr>
                <w:rFonts w:eastAsia="Times New Roman"/>
                <w:b/>
                <w:sz w:val="24"/>
                <w:szCs w:val="24"/>
              </w:rPr>
            </w:pPr>
            <w:r w:rsidRPr="00DD714B">
              <w:rPr>
                <w:rFonts w:eastAsia="Times New Roman"/>
                <w:b/>
                <w:sz w:val="24"/>
                <w:szCs w:val="24"/>
              </w:rPr>
              <w:t>978.560</w:t>
            </w:r>
          </w:p>
        </w:tc>
        <w:tc>
          <w:tcPr>
            <w:tcW w:w="1283" w:type="dxa"/>
            <w:vAlign w:val="center"/>
          </w:tcPr>
          <w:p w14:paraId="69E38CFA" w14:textId="77777777" w:rsidR="00DD714B" w:rsidRPr="00DD714B" w:rsidRDefault="00DD714B" w:rsidP="00DD714B">
            <w:pPr>
              <w:jc w:val="right"/>
              <w:rPr>
                <w:rFonts w:eastAsia="Times New Roman"/>
                <w:b/>
                <w:sz w:val="24"/>
                <w:szCs w:val="24"/>
              </w:rPr>
            </w:pPr>
            <w:r w:rsidRPr="00DD714B">
              <w:rPr>
                <w:rFonts w:eastAsia="Times New Roman"/>
                <w:b/>
                <w:sz w:val="24"/>
                <w:szCs w:val="24"/>
              </w:rPr>
              <w:t>978.560</w:t>
            </w:r>
          </w:p>
        </w:tc>
      </w:tr>
    </w:tbl>
    <w:p w14:paraId="0EE6EC4E"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4C0425F5" w14:textId="77777777" w:rsidR="00DD714B" w:rsidRPr="00DD714B" w:rsidRDefault="00DD714B" w:rsidP="00DD714B">
      <w:pPr>
        <w:spacing w:after="0" w:line="240" w:lineRule="auto"/>
        <w:rPr>
          <w:rFonts w:ascii="Times New Roman" w:eastAsia="Times New Roman" w:hAnsi="Times New Roman" w:cs="Times New Roman"/>
          <w:color w:val="FF0000"/>
          <w:sz w:val="24"/>
          <w:szCs w:val="24"/>
        </w:rPr>
      </w:pPr>
    </w:p>
    <w:p w14:paraId="5630F5A1" w14:textId="77777777" w:rsidR="00DD714B" w:rsidRPr="00DD714B" w:rsidRDefault="00DD714B" w:rsidP="00DD714B">
      <w:pPr>
        <w:spacing w:after="0" w:line="240" w:lineRule="auto"/>
        <w:rPr>
          <w:rFonts w:ascii="Times New Roman" w:eastAsia="Times New Roman" w:hAnsi="Times New Roman" w:cs="Times New Roman"/>
          <w:sz w:val="24"/>
          <w:szCs w:val="24"/>
        </w:rPr>
      </w:pPr>
      <w:r w:rsidRPr="00DD714B">
        <w:rPr>
          <w:rFonts w:ascii="Times New Roman" w:eastAsiaTheme="minorHAnsi" w:hAnsi="Times New Roman" w:cs="Times New Roman"/>
          <w:b/>
          <w:bCs/>
          <w:sz w:val="24"/>
          <w:szCs w:val="24"/>
          <w:lang w:eastAsia="en-US"/>
        </w:rPr>
        <w:lastRenderedPageBreak/>
        <w:t>PROGRAM 1001 JAVNA UPRAVA I ADMINISTRACIJA</w:t>
      </w:r>
    </w:p>
    <w:p w14:paraId="2F4C0239" w14:textId="77777777" w:rsidR="00DD714B" w:rsidRPr="00DD714B" w:rsidRDefault="00DD714B" w:rsidP="00DD714B">
      <w:pPr>
        <w:spacing w:after="0" w:line="240" w:lineRule="auto"/>
        <w:rPr>
          <w:rFonts w:ascii="Times New Roman" w:eastAsia="Times New Roman" w:hAnsi="Times New Roman" w:cs="Times New Roman"/>
          <w:sz w:val="24"/>
          <w:szCs w:val="24"/>
        </w:rPr>
      </w:pPr>
    </w:p>
    <w:p w14:paraId="11FE0B4B"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OPIS PROGRAMA</w:t>
      </w:r>
    </w:p>
    <w:p w14:paraId="5A03F3C4"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Za izvođenje Programa -  </w:t>
      </w:r>
      <w:r w:rsidRPr="00DD714B">
        <w:rPr>
          <w:rFonts w:ascii="Times New Roman" w:eastAsiaTheme="minorHAnsi" w:hAnsi="Times New Roman" w:cs="Times New Roman"/>
          <w:b/>
          <w:bCs/>
          <w:sz w:val="24"/>
          <w:szCs w:val="24"/>
          <w:lang w:eastAsia="en-US"/>
        </w:rPr>
        <w:t>Javna uprava i administracija</w:t>
      </w:r>
      <w:r w:rsidRPr="00DD714B">
        <w:rPr>
          <w:rFonts w:ascii="Times New Roman" w:eastAsiaTheme="minorHAnsi" w:hAnsi="Times New Roman" w:cs="Times New Roman"/>
          <w:sz w:val="24"/>
          <w:szCs w:val="24"/>
          <w:lang w:eastAsia="en-US"/>
        </w:rPr>
        <w:t xml:space="preserve"> planiraju se sredstava namijenjena  izvršavanju programa, aktivnosti, tekućih i kapitalnih projekata u Upravnom odjelu za prostorno planiranje i zaštitu okoliša.</w:t>
      </w:r>
    </w:p>
    <w:p w14:paraId="64AB96E5"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 xml:space="preserve">Kroz aktivnost </w:t>
      </w:r>
      <w:r w:rsidRPr="00DD714B">
        <w:rPr>
          <w:rFonts w:ascii="Times New Roman" w:eastAsiaTheme="minorHAnsi" w:hAnsi="Times New Roman" w:cs="Times New Roman"/>
          <w:b/>
          <w:sz w:val="24"/>
          <w:szCs w:val="24"/>
          <w:lang w:eastAsia="en-US"/>
        </w:rPr>
        <w:t>Administrativno, tehničko i stručno osoblje</w:t>
      </w:r>
      <w:r w:rsidRPr="00DD714B">
        <w:rPr>
          <w:rFonts w:ascii="Times New Roman" w:eastAsiaTheme="minorHAnsi" w:hAnsi="Times New Roman" w:cs="Times New Roman"/>
          <w:sz w:val="24"/>
          <w:szCs w:val="24"/>
          <w:lang w:eastAsia="en-US"/>
        </w:rPr>
        <w:t xml:space="preserve"> planirana su sredstva namijenjena isplati plaća i materijalnih prava za osam /8/ djelatnika, te rashodima  za materijal i usluge.   </w:t>
      </w:r>
    </w:p>
    <w:p w14:paraId="25C8B03A" w14:textId="77777777" w:rsidR="00DD714B" w:rsidRPr="00DD714B" w:rsidRDefault="00DD714B" w:rsidP="00DD714B">
      <w:pPr>
        <w:spacing w:after="0"/>
        <w:jc w:val="both"/>
        <w:rPr>
          <w:rFonts w:ascii="Times New Roman" w:eastAsiaTheme="minorHAnsi" w:hAnsi="Times New Roman" w:cs="Times New Roman"/>
          <w:sz w:val="24"/>
          <w:szCs w:val="24"/>
          <w:lang w:eastAsia="en-US"/>
        </w:rPr>
      </w:pPr>
    </w:p>
    <w:p w14:paraId="1F1D5D2A"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ZAKONSKE I DRUGE PRAVNE OSNOVE PROGRAMA</w:t>
      </w:r>
    </w:p>
    <w:p w14:paraId="448BE1A9" w14:textId="77777777" w:rsidR="00DD714B" w:rsidRPr="00DD714B" w:rsidRDefault="00DD714B" w:rsidP="00DD714B">
      <w:pPr>
        <w:spacing w:after="0" w:line="240" w:lineRule="auto"/>
        <w:rPr>
          <w:rFonts w:ascii="Times New Roman" w:eastAsia="Times New Roman" w:hAnsi="Times New Roman" w:cs="Times New Roman"/>
          <w:color w:val="FF0000"/>
          <w:sz w:val="24"/>
          <w:szCs w:val="24"/>
        </w:rPr>
      </w:pPr>
    </w:p>
    <w:p w14:paraId="455CDC39"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Osnovni propisi :</w:t>
      </w:r>
    </w:p>
    <w:p w14:paraId="167949A8"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Zakon o lokalnoj i područnoj (regionalnoj) samoupravi,</w:t>
      </w:r>
      <w:r w:rsidRPr="00DD714B">
        <w:rPr>
          <w:rFonts w:ascii="Times New Roman" w:eastAsiaTheme="minorHAnsi" w:hAnsi="Times New Roman" w:cs="Times New Roman"/>
          <w:sz w:val="24"/>
          <w:szCs w:val="24"/>
          <w:lang w:eastAsia="en-US"/>
        </w:rPr>
        <w:t xml:space="preserve"> </w:t>
      </w:r>
    </w:p>
    <w:p w14:paraId="460B686E"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službenicima i namještenicima u lokalnoj područnoj (regionalnoj) samoupravi </w:t>
      </w:r>
    </w:p>
    <w:p w14:paraId="3EB218DB" w14:textId="77777777" w:rsidR="00DD714B" w:rsidRPr="00DD714B" w:rsidRDefault="00DD714B" w:rsidP="00DD714B">
      <w:pPr>
        <w:spacing w:after="0"/>
        <w:jc w:val="both"/>
        <w:rPr>
          <w:rFonts w:ascii="Times New Roman" w:eastAsia="Calibri" w:hAnsi="Times New Roman" w:cs="Times New Roman"/>
          <w:sz w:val="24"/>
          <w:szCs w:val="24"/>
          <w:lang w:eastAsia="en-US"/>
        </w:rPr>
      </w:pPr>
      <w:r w:rsidRPr="00DD714B">
        <w:rPr>
          <w:rFonts w:ascii="Times New Roman" w:eastAsia="Calibri" w:hAnsi="Times New Roman" w:cs="Times New Roman"/>
          <w:sz w:val="24"/>
          <w:szCs w:val="24"/>
          <w:lang w:eastAsia="en-US"/>
        </w:rPr>
        <w:t>- Zakon o radu,</w:t>
      </w:r>
    </w:p>
    <w:p w14:paraId="51705BAE"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općem upravnom postupku,</w:t>
      </w:r>
    </w:p>
    <w:p w14:paraId="5E79FF0C"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pravu na pristup informacijama,</w:t>
      </w:r>
    </w:p>
    <w:p w14:paraId="093A4B3A"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javnoj nabavi,</w:t>
      </w:r>
    </w:p>
    <w:p w14:paraId="1C6497B6"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Uredba o uredskom poslovanju,</w:t>
      </w:r>
    </w:p>
    <w:p w14:paraId="5A1CD7F7" w14:textId="77777777" w:rsidR="00DD714B" w:rsidRPr="00DD714B" w:rsidRDefault="00DD714B" w:rsidP="00DD714B">
      <w:pPr>
        <w:spacing w:after="0"/>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podzakonski akti.</w:t>
      </w:r>
    </w:p>
    <w:p w14:paraId="1F95F713" w14:textId="77777777" w:rsidR="00DD714B" w:rsidRPr="00DD714B" w:rsidRDefault="00DD714B" w:rsidP="00DD714B">
      <w:pPr>
        <w:spacing w:after="0" w:line="240" w:lineRule="auto"/>
        <w:rPr>
          <w:rFonts w:ascii="Times New Roman" w:eastAsia="Times New Roman" w:hAnsi="Times New Roman" w:cs="Times New Roman"/>
          <w:color w:val="FF0000"/>
          <w:sz w:val="24"/>
          <w:szCs w:val="24"/>
        </w:rPr>
      </w:pPr>
    </w:p>
    <w:p w14:paraId="57344D4C"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14:paraId="0C863BB2" w14:textId="77777777" w:rsidR="00DD714B" w:rsidRPr="00DD714B" w:rsidRDefault="00DD714B" w:rsidP="00DD714B">
      <w:pPr>
        <w:spacing w:after="0" w:line="240" w:lineRule="auto"/>
        <w:rPr>
          <w:rFonts w:ascii="Times New Roman" w:eastAsia="Times New Roman" w:hAnsi="Times New Roman" w:cs="Times New Roman"/>
          <w:b/>
          <w:bCs/>
          <w:sz w:val="24"/>
          <w:szCs w:val="24"/>
        </w:rPr>
      </w:pPr>
    </w:p>
    <w:p w14:paraId="14ACE266" w14:textId="77777777" w:rsidR="00DD714B" w:rsidRPr="00DD714B" w:rsidRDefault="00DD714B" w:rsidP="00DD714B">
      <w:pPr>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Cilj ovog Programa je osiguravanje uvjeta  za redovno funkcioniranje Upravnog odjela. </w:t>
      </w:r>
    </w:p>
    <w:p w14:paraId="47762883"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aktivnosti/projekte unutar programa :</w:t>
      </w:r>
    </w:p>
    <w:p w14:paraId="1AFD120B"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tbl>
      <w:tblPr>
        <w:tblStyle w:val="Reetkatablice14"/>
        <w:tblW w:w="0" w:type="auto"/>
        <w:tblLook w:val="04A0" w:firstRow="1" w:lastRow="0" w:firstColumn="1" w:lastColumn="0" w:noHBand="0" w:noVBand="1"/>
      </w:tblPr>
      <w:tblGrid>
        <w:gridCol w:w="1035"/>
        <w:gridCol w:w="2738"/>
        <w:gridCol w:w="1463"/>
        <w:gridCol w:w="1260"/>
        <w:gridCol w:w="1283"/>
        <w:gridCol w:w="1283"/>
      </w:tblGrid>
      <w:tr w:rsidR="00DD714B" w:rsidRPr="00DD714B" w14:paraId="26B3FF4F" w14:textId="77777777" w:rsidTr="00DD714B">
        <w:trPr>
          <w:trHeight w:val="690"/>
        </w:trPr>
        <w:tc>
          <w:tcPr>
            <w:tcW w:w="3773" w:type="dxa"/>
            <w:gridSpan w:val="2"/>
            <w:vAlign w:val="center"/>
          </w:tcPr>
          <w:p w14:paraId="79A9EB69" w14:textId="77777777" w:rsidR="00DD714B" w:rsidRPr="00DD714B" w:rsidRDefault="00DD714B" w:rsidP="00DD714B">
            <w:pPr>
              <w:jc w:val="center"/>
              <w:rPr>
                <w:rFonts w:eastAsia="Times New Roman"/>
                <w:b/>
                <w:sz w:val="24"/>
                <w:szCs w:val="24"/>
              </w:rPr>
            </w:pPr>
            <w:r w:rsidRPr="00DD714B">
              <w:rPr>
                <w:rFonts w:eastAsia="Times New Roman"/>
                <w:b/>
                <w:sz w:val="24"/>
                <w:szCs w:val="24"/>
              </w:rPr>
              <w:t>Aktivnost</w:t>
            </w:r>
          </w:p>
        </w:tc>
        <w:tc>
          <w:tcPr>
            <w:tcW w:w="1463" w:type="dxa"/>
            <w:vAlign w:val="center"/>
          </w:tcPr>
          <w:p w14:paraId="06B91CED" w14:textId="77777777" w:rsidR="00DD714B" w:rsidRPr="00DD714B" w:rsidRDefault="00DD714B" w:rsidP="00DD714B">
            <w:pPr>
              <w:jc w:val="center"/>
              <w:rPr>
                <w:rFonts w:eastAsia="Times New Roman"/>
                <w:b/>
                <w:color w:val="FF0000"/>
                <w:sz w:val="24"/>
                <w:szCs w:val="24"/>
              </w:rPr>
            </w:pPr>
            <w:r w:rsidRPr="00DD714B">
              <w:rPr>
                <w:rFonts w:eastAsia="Times New Roman"/>
                <w:b/>
                <w:sz w:val="24"/>
                <w:szCs w:val="24"/>
              </w:rPr>
              <w:t>Proračun 2023.</w:t>
            </w:r>
          </w:p>
        </w:tc>
        <w:tc>
          <w:tcPr>
            <w:tcW w:w="1260" w:type="dxa"/>
            <w:vAlign w:val="center"/>
          </w:tcPr>
          <w:p w14:paraId="0697544B" w14:textId="77777777" w:rsidR="00DD714B" w:rsidRPr="00DD714B" w:rsidRDefault="00DD714B" w:rsidP="00DD714B">
            <w:pPr>
              <w:jc w:val="center"/>
              <w:rPr>
                <w:rFonts w:eastAsia="Times New Roman"/>
                <w:b/>
                <w:color w:val="FF0000"/>
                <w:sz w:val="24"/>
                <w:szCs w:val="24"/>
              </w:rPr>
            </w:pPr>
            <w:r w:rsidRPr="00DD714B">
              <w:rPr>
                <w:rFonts w:eastAsia="Times New Roman"/>
                <w:b/>
                <w:sz w:val="24"/>
                <w:szCs w:val="24"/>
              </w:rPr>
              <w:t>Proračun 2024.</w:t>
            </w:r>
          </w:p>
        </w:tc>
        <w:tc>
          <w:tcPr>
            <w:tcW w:w="1283" w:type="dxa"/>
            <w:vAlign w:val="center"/>
          </w:tcPr>
          <w:p w14:paraId="76896A74" w14:textId="77777777" w:rsidR="00DD714B" w:rsidRPr="00DD714B" w:rsidRDefault="00DD714B" w:rsidP="00DD714B">
            <w:pPr>
              <w:jc w:val="center"/>
              <w:rPr>
                <w:rFonts w:eastAsia="Times New Roman"/>
                <w:b/>
                <w:color w:val="FF0000"/>
                <w:sz w:val="24"/>
                <w:szCs w:val="24"/>
              </w:rPr>
            </w:pPr>
            <w:r w:rsidRPr="00DD714B">
              <w:rPr>
                <w:rFonts w:eastAsia="Times New Roman"/>
                <w:b/>
                <w:sz w:val="24"/>
                <w:szCs w:val="24"/>
              </w:rPr>
              <w:t>Projekcija 2025.</w:t>
            </w:r>
          </w:p>
        </w:tc>
        <w:tc>
          <w:tcPr>
            <w:tcW w:w="1283" w:type="dxa"/>
            <w:vAlign w:val="center"/>
          </w:tcPr>
          <w:p w14:paraId="10C5E09A" w14:textId="77777777"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14:paraId="12461C2F" w14:textId="77777777" w:rsidR="00DD714B" w:rsidRPr="00DD714B" w:rsidRDefault="00DD714B" w:rsidP="00DD714B">
            <w:pPr>
              <w:jc w:val="center"/>
              <w:rPr>
                <w:rFonts w:eastAsia="Times New Roman"/>
                <w:b/>
                <w:color w:val="FF0000"/>
                <w:sz w:val="24"/>
                <w:szCs w:val="24"/>
              </w:rPr>
            </w:pPr>
            <w:r w:rsidRPr="00DD714B">
              <w:rPr>
                <w:rFonts w:eastAsia="Times New Roman"/>
                <w:b/>
                <w:sz w:val="24"/>
                <w:szCs w:val="24"/>
              </w:rPr>
              <w:t>2026.</w:t>
            </w:r>
          </w:p>
        </w:tc>
      </w:tr>
      <w:tr w:rsidR="00DD714B" w:rsidRPr="00DD714B" w14:paraId="1F8A09AD" w14:textId="77777777" w:rsidTr="00DD714B">
        <w:trPr>
          <w:trHeight w:val="454"/>
        </w:trPr>
        <w:tc>
          <w:tcPr>
            <w:tcW w:w="1035" w:type="dxa"/>
            <w:vAlign w:val="center"/>
          </w:tcPr>
          <w:p w14:paraId="62563112" w14:textId="77777777" w:rsidR="00DD714B" w:rsidRPr="00DD714B" w:rsidRDefault="00DD714B" w:rsidP="00DD714B">
            <w:pPr>
              <w:jc w:val="center"/>
              <w:rPr>
                <w:rFonts w:eastAsia="Times New Roman"/>
              </w:rPr>
            </w:pPr>
            <w:r w:rsidRPr="00DD714B">
              <w:rPr>
                <w:rFonts w:eastAsia="Times New Roman"/>
              </w:rPr>
              <w:t>A100001</w:t>
            </w:r>
          </w:p>
        </w:tc>
        <w:tc>
          <w:tcPr>
            <w:tcW w:w="2738" w:type="dxa"/>
            <w:vAlign w:val="center"/>
          </w:tcPr>
          <w:p w14:paraId="1FA5624C" w14:textId="77777777" w:rsidR="00DD714B" w:rsidRPr="00DD714B" w:rsidRDefault="00DD714B" w:rsidP="00DD714B">
            <w:pPr>
              <w:jc w:val="center"/>
              <w:rPr>
                <w:rFonts w:eastAsia="Times New Roman"/>
                <w:sz w:val="24"/>
                <w:szCs w:val="24"/>
              </w:rPr>
            </w:pPr>
            <w:r w:rsidRPr="00DD714B">
              <w:rPr>
                <w:rFonts w:eastAsia="Times New Roman"/>
                <w:sz w:val="24"/>
                <w:szCs w:val="24"/>
              </w:rPr>
              <w:t>Administrativno, tehničko i stručno osoblje</w:t>
            </w:r>
          </w:p>
        </w:tc>
        <w:tc>
          <w:tcPr>
            <w:tcW w:w="1463" w:type="dxa"/>
            <w:vAlign w:val="center"/>
          </w:tcPr>
          <w:p w14:paraId="26B8C086" w14:textId="77777777" w:rsidR="00DD714B" w:rsidRPr="00DD714B" w:rsidRDefault="00DD714B" w:rsidP="00DD714B">
            <w:pPr>
              <w:jc w:val="right"/>
              <w:rPr>
                <w:rFonts w:eastAsia="Times New Roman"/>
                <w:color w:val="FF0000"/>
                <w:sz w:val="24"/>
                <w:szCs w:val="24"/>
              </w:rPr>
            </w:pPr>
            <w:r w:rsidRPr="00DD714B">
              <w:rPr>
                <w:rFonts w:eastAsia="Times New Roman"/>
                <w:sz w:val="24"/>
                <w:szCs w:val="24"/>
              </w:rPr>
              <w:t>192.400</w:t>
            </w:r>
          </w:p>
        </w:tc>
        <w:tc>
          <w:tcPr>
            <w:tcW w:w="1260" w:type="dxa"/>
            <w:vAlign w:val="center"/>
          </w:tcPr>
          <w:p w14:paraId="18BE9007" w14:textId="77777777" w:rsidR="00DD714B" w:rsidRPr="00DD714B" w:rsidRDefault="00DD714B" w:rsidP="00DD714B">
            <w:pPr>
              <w:jc w:val="right"/>
              <w:rPr>
                <w:rFonts w:eastAsia="Times New Roman"/>
                <w:color w:val="FF0000"/>
                <w:sz w:val="24"/>
                <w:szCs w:val="24"/>
              </w:rPr>
            </w:pPr>
            <w:r w:rsidRPr="00DD714B">
              <w:rPr>
                <w:rFonts w:eastAsia="Times New Roman"/>
                <w:sz w:val="24"/>
                <w:szCs w:val="24"/>
              </w:rPr>
              <w:t>240.800</w:t>
            </w:r>
          </w:p>
        </w:tc>
        <w:tc>
          <w:tcPr>
            <w:tcW w:w="1283" w:type="dxa"/>
            <w:vAlign w:val="center"/>
          </w:tcPr>
          <w:p w14:paraId="61A80A9F" w14:textId="77777777" w:rsidR="00DD714B" w:rsidRPr="00DD714B" w:rsidRDefault="00DD714B" w:rsidP="00DD714B">
            <w:pPr>
              <w:jc w:val="right"/>
              <w:rPr>
                <w:rFonts w:eastAsia="Times New Roman"/>
                <w:color w:val="FF0000"/>
                <w:sz w:val="24"/>
                <w:szCs w:val="24"/>
              </w:rPr>
            </w:pPr>
            <w:r w:rsidRPr="00DD714B">
              <w:rPr>
                <w:rFonts w:eastAsia="Times New Roman"/>
                <w:sz w:val="24"/>
                <w:szCs w:val="24"/>
              </w:rPr>
              <w:t>240.800</w:t>
            </w:r>
          </w:p>
        </w:tc>
        <w:tc>
          <w:tcPr>
            <w:tcW w:w="1283" w:type="dxa"/>
            <w:vAlign w:val="center"/>
          </w:tcPr>
          <w:p w14:paraId="06AC6ACE" w14:textId="77777777" w:rsidR="00DD714B" w:rsidRPr="00DD714B" w:rsidRDefault="00DD714B" w:rsidP="00DD714B">
            <w:pPr>
              <w:jc w:val="right"/>
              <w:rPr>
                <w:rFonts w:eastAsia="Times New Roman"/>
                <w:color w:val="FF0000"/>
                <w:sz w:val="24"/>
                <w:szCs w:val="24"/>
              </w:rPr>
            </w:pPr>
            <w:r w:rsidRPr="00DD714B">
              <w:rPr>
                <w:rFonts w:eastAsia="Times New Roman"/>
                <w:sz w:val="24"/>
                <w:szCs w:val="24"/>
              </w:rPr>
              <w:t>240.800</w:t>
            </w:r>
          </w:p>
        </w:tc>
      </w:tr>
      <w:tr w:rsidR="00DD714B" w:rsidRPr="00DD714B" w14:paraId="78E04E11" w14:textId="77777777" w:rsidTr="00DD714B">
        <w:trPr>
          <w:trHeight w:val="454"/>
        </w:trPr>
        <w:tc>
          <w:tcPr>
            <w:tcW w:w="3773" w:type="dxa"/>
            <w:gridSpan w:val="2"/>
            <w:vAlign w:val="center"/>
          </w:tcPr>
          <w:p w14:paraId="0DA1E51A" w14:textId="77777777"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63" w:type="dxa"/>
            <w:vAlign w:val="center"/>
          </w:tcPr>
          <w:p w14:paraId="16DED337" w14:textId="77777777" w:rsidR="00DD714B" w:rsidRPr="00DD714B" w:rsidRDefault="00DD714B" w:rsidP="00DD714B">
            <w:pPr>
              <w:jc w:val="right"/>
              <w:rPr>
                <w:rFonts w:eastAsia="Times New Roman"/>
                <w:b/>
                <w:bCs/>
                <w:color w:val="FF0000"/>
                <w:sz w:val="24"/>
                <w:szCs w:val="24"/>
              </w:rPr>
            </w:pPr>
            <w:r w:rsidRPr="00DD714B">
              <w:rPr>
                <w:rFonts w:eastAsia="Times New Roman"/>
                <w:b/>
                <w:bCs/>
                <w:sz w:val="24"/>
                <w:szCs w:val="24"/>
              </w:rPr>
              <w:t>192.400</w:t>
            </w:r>
          </w:p>
        </w:tc>
        <w:tc>
          <w:tcPr>
            <w:tcW w:w="1260" w:type="dxa"/>
            <w:vAlign w:val="center"/>
          </w:tcPr>
          <w:p w14:paraId="7D59A45E" w14:textId="77777777" w:rsidR="00DD714B" w:rsidRPr="00DD714B" w:rsidRDefault="00DD714B" w:rsidP="00DD714B">
            <w:pPr>
              <w:jc w:val="right"/>
              <w:rPr>
                <w:rFonts w:eastAsia="Times New Roman"/>
                <w:b/>
                <w:bCs/>
                <w:color w:val="FF0000"/>
                <w:sz w:val="24"/>
                <w:szCs w:val="24"/>
              </w:rPr>
            </w:pPr>
            <w:r w:rsidRPr="00DD714B">
              <w:rPr>
                <w:rFonts w:eastAsia="Times New Roman"/>
                <w:b/>
                <w:bCs/>
                <w:sz w:val="24"/>
                <w:szCs w:val="24"/>
              </w:rPr>
              <w:t>240.800</w:t>
            </w:r>
          </w:p>
        </w:tc>
        <w:tc>
          <w:tcPr>
            <w:tcW w:w="1283" w:type="dxa"/>
            <w:vAlign w:val="center"/>
          </w:tcPr>
          <w:p w14:paraId="73039D9C" w14:textId="77777777" w:rsidR="00DD714B" w:rsidRPr="00DD714B" w:rsidRDefault="00DD714B" w:rsidP="00DD714B">
            <w:pPr>
              <w:jc w:val="right"/>
              <w:rPr>
                <w:rFonts w:eastAsia="Times New Roman"/>
                <w:b/>
                <w:bCs/>
                <w:color w:val="FF0000"/>
                <w:sz w:val="24"/>
                <w:szCs w:val="24"/>
              </w:rPr>
            </w:pPr>
            <w:r w:rsidRPr="00DD714B">
              <w:rPr>
                <w:rFonts w:eastAsia="Times New Roman"/>
                <w:b/>
                <w:bCs/>
                <w:sz w:val="24"/>
                <w:szCs w:val="24"/>
              </w:rPr>
              <w:t>240.800</w:t>
            </w:r>
          </w:p>
        </w:tc>
        <w:tc>
          <w:tcPr>
            <w:tcW w:w="1283" w:type="dxa"/>
            <w:vAlign w:val="center"/>
          </w:tcPr>
          <w:p w14:paraId="6CC2666D" w14:textId="77777777" w:rsidR="00DD714B" w:rsidRPr="00DD714B" w:rsidRDefault="00DD714B" w:rsidP="00DD714B">
            <w:pPr>
              <w:jc w:val="right"/>
              <w:rPr>
                <w:rFonts w:eastAsia="Times New Roman"/>
                <w:b/>
                <w:bCs/>
                <w:color w:val="FF0000"/>
                <w:sz w:val="24"/>
                <w:szCs w:val="24"/>
              </w:rPr>
            </w:pPr>
            <w:r w:rsidRPr="00DD714B">
              <w:rPr>
                <w:rFonts w:eastAsia="Times New Roman"/>
                <w:b/>
                <w:bCs/>
                <w:sz w:val="24"/>
                <w:szCs w:val="24"/>
              </w:rPr>
              <w:t>240.800</w:t>
            </w:r>
          </w:p>
        </w:tc>
      </w:tr>
    </w:tbl>
    <w:p w14:paraId="501FE6B9"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72E32D7B"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1054C591" w14:textId="77777777" w:rsidR="00DD714B" w:rsidRPr="00DD714B" w:rsidRDefault="00DD714B" w:rsidP="00DD714B">
      <w:pPr>
        <w:spacing w:after="0" w:line="240" w:lineRule="auto"/>
        <w:rPr>
          <w:rFonts w:ascii="Times New Roman" w:eastAsia="Times New Roman" w:hAnsi="Times New Roman" w:cs="Times New Roman"/>
          <w:b/>
          <w:bCs/>
          <w:sz w:val="24"/>
          <w:szCs w:val="24"/>
        </w:rPr>
      </w:pPr>
    </w:p>
    <w:p w14:paraId="1F2C0526" w14:textId="77777777" w:rsidR="00DD714B" w:rsidRPr="00DD714B" w:rsidRDefault="00DD714B" w:rsidP="00DD714B">
      <w:pPr>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Obrazloženje aktivnosti :</w:t>
      </w:r>
    </w:p>
    <w:p w14:paraId="76CE427E" w14:textId="77777777" w:rsidR="00DD714B" w:rsidRPr="008F4A8F" w:rsidRDefault="00DD714B" w:rsidP="008F4A8F">
      <w:pPr>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Redovito f</w:t>
      </w:r>
      <w:r w:rsidR="008F4A8F">
        <w:rPr>
          <w:rFonts w:ascii="Times New Roman" w:eastAsiaTheme="minorHAnsi" w:hAnsi="Times New Roman" w:cs="Times New Roman"/>
          <w:sz w:val="24"/>
          <w:szCs w:val="24"/>
          <w:lang w:eastAsia="en-US"/>
        </w:rPr>
        <w:t xml:space="preserve">unkcioniranje Upravnog odjela. </w:t>
      </w:r>
    </w:p>
    <w:tbl>
      <w:tblPr>
        <w:tblStyle w:val="Reetkatablice14"/>
        <w:tblW w:w="9067" w:type="dxa"/>
        <w:tblLook w:val="04A0" w:firstRow="1" w:lastRow="0" w:firstColumn="1" w:lastColumn="0" w:noHBand="0" w:noVBand="1"/>
      </w:tblPr>
      <w:tblGrid>
        <w:gridCol w:w="1197"/>
        <w:gridCol w:w="1553"/>
        <w:gridCol w:w="1252"/>
        <w:gridCol w:w="1270"/>
        <w:gridCol w:w="1270"/>
        <w:gridCol w:w="1269"/>
        <w:gridCol w:w="1256"/>
      </w:tblGrid>
      <w:tr w:rsidR="00DD714B" w:rsidRPr="00DD714B" w14:paraId="3F549A0F" w14:textId="77777777" w:rsidTr="00DD714B">
        <w:trPr>
          <w:trHeight w:val="454"/>
        </w:trPr>
        <w:tc>
          <w:tcPr>
            <w:tcW w:w="1206" w:type="dxa"/>
            <w:vAlign w:val="center"/>
          </w:tcPr>
          <w:p w14:paraId="61D9C4BF" w14:textId="77777777" w:rsidR="00DD714B" w:rsidRPr="00DD714B" w:rsidRDefault="00DD714B" w:rsidP="00DD714B">
            <w:pPr>
              <w:jc w:val="center"/>
              <w:rPr>
                <w:rFonts w:eastAsia="Times New Roman"/>
                <w:b/>
                <w:bCs/>
              </w:rPr>
            </w:pPr>
            <w:r w:rsidRPr="00DD714B">
              <w:rPr>
                <w:rFonts w:eastAsia="Times New Roman"/>
                <w:b/>
                <w:bCs/>
              </w:rPr>
              <w:t>Pokazatelj rezultata</w:t>
            </w:r>
          </w:p>
        </w:tc>
        <w:tc>
          <w:tcPr>
            <w:tcW w:w="1616" w:type="dxa"/>
            <w:vAlign w:val="center"/>
          </w:tcPr>
          <w:p w14:paraId="7A5DBFA8"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84" w:type="dxa"/>
            <w:vAlign w:val="center"/>
          </w:tcPr>
          <w:p w14:paraId="798E7BED"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276" w:type="dxa"/>
            <w:vAlign w:val="center"/>
          </w:tcPr>
          <w:p w14:paraId="6A352284"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1379FFB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276" w:type="dxa"/>
            <w:vAlign w:val="center"/>
          </w:tcPr>
          <w:p w14:paraId="4A52E5B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6942A093"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75" w:type="dxa"/>
            <w:vAlign w:val="center"/>
          </w:tcPr>
          <w:p w14:paraId="3C17091C"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5AC54B9D"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134" w:type="dxa"/>
            <w:vAlign w:val="center"/>
          </w:tcPr>
          <w:p w14:paraId="5DF2BB1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43FF971A"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55B7B304" w14:textId="77777777" w:rsidTr="00DD714B">
        <w:trPr>
          <w:trHeight w:val="454"/>
        </w:trPr>
        <w:tc>
          <w:tcPr>
            <w:tcW w:w="1206" w:type="dxa"/>
            <w:vAlign w:val="center"/>
          </w:tcPr>
          <w:p w14:paraId="2BA71495" w14:textId="77777777"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Upravnog odjela </w:t>
            </w:r>
          </w:p>
        </w:tc>
        <w:tc>
          <w:tcPr>
            <w:tcW w:w="1616" w:type="dxa"/>
            <w:vAlign w:val="center"/>
          </w:tcPr>
          <w:p w14:paraId="43CD5785" w14:textId="77777777"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Upravnog odjela </w:t>
            </w:r>
          </w:p>
        </w:tc>
        <w:tc>
          <w:tcPr>
            <w:tcW w:w="1284" w:type="dxa"/>
            <w:vAlign w:val="center"/>
          </w:tcPr>
          <w:p w14:paraId="37A3566B" w14:textId="77777777"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Upravnog odjela </w:t>
            </w:r>
          </w:p>
        </w:tc>
        <w:tc>
          <w:tcPr>
            <w:tcW w:w="1276" w:type="dxa"/>
            <w:vAlign w:val="center"/>
          </w:tcPr>
          <w:p w14:paraId="10371D31" w14:textId="77777777"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276" w:type="dxa"/>
            <w:vAlign w:val="center"/>
          </w:tcPr>
          <w:p w14:paraId="2D679DDE" w14:textId="77777777"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275" w:type="dxa"/>
            <w:vAlign w:val="center"/>
          </w:tcPr>
          <w:p w14:paraId="7B2028E8" w14:textId="77777777"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134" w:type="dxa"/>
            <w:vAlign w:val="center"/>
          </w:tcPr>
          <w:p w14:paraId="1BCE55A1" w14:textId="77777777" w:rsidR="00DD714B" w:rsidRPr="00DD714B" w:rsidRDefault="00DD714B" w:rsidP="00DD714B">
            <w:pPr>
              <w:jc w:val="center"/>
              <w:rPr>
                <w:rFonts w:eastAsia="Times New Roman"/>
                <w:sz w:val="24"/>
                <w:szCs w:val="24"/>
              </w:rPr>
            </w:pPr>
            <w:r w:rsidRPr="00DD714B">
              <w:rPr>
                <w:rFonts w:eastAsia="Times New Roman"/>
                <w:sz w:val="24"/>
                <w:szCs w:val="24"/>
              </w:rPr>
              <w:t>100 %</w:t>
            </w:r>
          </w:p>
        </w:tc>
      </w:tr>
    </w:tbl>
    <w:p w14:paraId="035B7CC5"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67CE3CA6" w14:textId="77777777" w:rsidR="008F4A8F" w:rsidRDefault="008F4A8F" w:rsidP="00DD714B">
      <w:pPr>
        <w:spacing w:after="0" w:line="240" w:lineRule="auto"/>
        <w:rPr>
          <w:rFonts w:ascii="Times New Roman" w:eastAsiaTheme="minorHAnsi" w:hAnsi="Times New Roman" w:cs="Times New Roman"/>
          <w:b/>
          <w:bCs/>
          <w:sz w:val="28"/>
          <w:szCs w:val="28"/>
          <w:lang w:eastAsia="en-US"/>
        </w:rPr>
      </w:pPr>
    </w:p>
    <w:p w14:paraId="6DF99726" w14:textId="77777777" w:rsidR="008F4A8F" w:rsidRDefault="008F4A8F" w:rsidP="00DD714B">
      <w:pPr>
        <w:spacing w:after="0" w:line="240" w:lineRule="auto"/>
        <w:rPr>
          <w:rFonts w:ascii="Times New Roman" w:eastAsiaTheme="minorHAnsi" w:hAnsi="Times New Roman" w:cs="Times New Roman"/>
          <w:b/>
          <w:bCs/>
          <w:sz w:val="24"/>
          <w:szCs w:val="24"/>
          <w:lang w:eastAsia="en-US"/>
        </w:rPr>
      </w:pPr>
    </w:p>
    <w:p w14:paraId="7DD3162D" w14:textId="77777777" w:rsidR="00DD714B" w:rsidRPr="008F4A8F" w:rsidRDefault="00DD714B" w:rsidP="00DD714B">
      <w:pPr>
        <w:spacing w:after="0" w:line="240" w:lineRule="auto"/>
        <w:rPr>
          <w:rFonts w:ascii="Times New Roman" w:eastAsia="Times New Roman" w:hAnsi="Times New Roman" w:cs="Times New Roman"/>
          <w:b/>
          <w:sz w:val="24"/>
          <w:szCs w:val="24"/>
        </w:rPr>
      </w:pPr>
      <w:r w:rsidRPr="008F4A8F">
        <w:rPr>
          <w:rFonts w:ascii="Times New Roman" w:eastAsiaTheme="minorHAnsi" w:hAnsi="Times New Roman" w:cs="Times New Roman"/>
          <w:b/>
          <w:bCs/>
          <w:sz w:val="24"/>
          <w:szCs w:val="24"/>
          <w:lang w:eastAsia="en-US"/>
        </w:rPr>
        <w:lastRenderedPageBreak/>
        <w:t>PROGRAM 1026 JAČANJE GOSPODARSTVA</w:t>
      </w:r>
    </w:p>
    <w:p w14:paraId="2606C039"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6C09188E" w14:textId="77777777" w:rsidR="00DD714B" w:rsidRPr="00DD714B" w:rsidRDefault="00DD714B" w:rsidP="00DD714B">
      <w:pPr>
        <w:spacing w:after="0" w:line="240" w:lineRule="auto"/>
        <w:rPr>
          <w:rFonts w:ascii="Times New Roman" w:eastAsia="Times New Roman" w:hAnsi="Times New Roman" w:cs="Times New Roman"/>
          <w:b/>
          <w:sz w:val="24"/>
          <w:szCs w:val="24"/>
        </w:rPr>
      </w:pPr>
      <w:r w:rsidRPr="00DD714B">
        <w:rPr>
          <w:rFonts w:ascii="Times New Roman" w:eastAsia="Times New Roman" w:hAnsi="Times New Roman" w:cs="Times New Roman"/>
          <w:b/>
          <w:sz w:val="24"/>
          <w:szCs w:val="24"/>
        </w:rPr>
        <w:t>OPIS PROGRAMA</w:t>
      </w:r>
    </w:p>
    <w:p w14:paraId="33FFF539" w14:textId="77777777" w:rsidR="00DD714B" w:rsidRPr="00DD714B" w:rsidRDefault="00DD714B" w:rsidP="00DD714B">
      <w:pPr>
        <w:spacing w:after="0" w:line="240" w:lineRule="auto"/>
        <w:rPr>
          <w:rFonts w:ascii="Times New Roman" w:eastAsia="Times New Roman" w:hAnsi="Times New Roman" w:cs="Times New Roman"/>
          <w:b/>
          <w:sz w:val="24"/>
          <w:szCs w:val="24"/>
        </w:rPr>
      </w:pPr>
      <w:r w:rsidRPr="00DD714B">
        <w:rPr>
          <w:rFonts w:ascii="Times New Roman" w:eastAsiaTheme="minorHAnsi" w:hAnsi="Times New Roman" w:cs="Times New Roman"/>
          <w:sz w:val="24"/>
          <w:szCs w:val="24"/>
          <w:lang w:eastAsia="en-US"/>
        </w:rPr>
        <w:t xml:space="preserve">Za izvođenje Programa -  </w:t>
      </w:r>
      <w:r w:rsidRPr="00DD714B">
        <w:rPr>
          <w:rFonts w:ascii="Times New Roman" w:eastAsiaTheme="minorHAnsi" w:hAnsi="Times New Roman" w:cs="Times New Roman"/>
          <w:b/>
          <w:bCs/>
          <w:sz w:val="24"/>
          <w:szCs w:val="24"/>
          <w:lang w:eastAsia="en-US"/>
        </w:rPr>
        <w:t>Jačanje gospodarstva</w:t>
      </w:r>
      <w:r w:rsidRPr="00DD714B">
        <w:rPr>
          <w:rFonts w:ascii="Times New Roman" w:eastAsiaTheme="minorHAnsi" w:hAnsi="Times New Roman" w:cs="Times New Roman"/>
          <w:sz w:val="24"/>
          <w:szCs w:val="24"/>
          <w:lang w:eastAsia="en-US"/>
        </w:rPr>
        <w:t xml:space="preserve"> planiraju se sredstava namijenjena  pripremi planske i projektne dokumentacije za sustavno uređenje područja </w:t>
      </w:r>
      <w:proofErr w:type="spellStart"/>
      <w:r w:rsidRPr="00DD714B">
        <w:rPr>
          <w:rFonts w:ascii="Times New Roman" w:eastAsiaTheme="minorHAnsi" w:hAnsi="Times New Roman" w:cs="Times New Roman"/>
          <w:sz w:val="24"/>
          <w:szCs w:val="24"/>
          <w:lang w:eastAsia="en-US"/>
        </w:rPr>
        <w:t>Peškera</w:t>
      </w:r>
      <w:proofErr w:type="spellEnd"/>
      <w:r w:rsidRPr="00DD714B">
        <w:rPr>
          <w:rFonts w:ascii="Times New Roman" w:eastAsiaTheme="minorHAnsi" w:hAnsi="Times New Roman" w:cs="Times New Roman"/>
          <w:sz w:val="24"/>
          <w:szCs w:val="24"/>
          <w:lang w:eastAsia="en-US"/>
        </w:rPr>
        <w:t>.</w:t>
      </w:r>
    </w:p>
    <w:p w14:paraId="7D6F6C70"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Osnovna metodologija rada na pripremi uređenja područja </w:t>
      </w:r>
      <w:proofErr w:type="spellStart"/>
      <w:r w:rsidRPr="00DD714B">
        <w:rPr>
          <w:rFonts w:ascii="Times New Roman" w:eastAsiaTheme="minorHAnsi" w:hAnsi="Times New Roman" w:cs="Times New Roman"/>
          <w:sz w:val="24"/>
          <w:szCs w:val="24"/>
          <w:lang w:eastAsia="en-US"/>
        </w:rPr>
        <w:t>Peškera</w:t>
      </w:r>
      <w:proofErr w:type="spellEnd"/>
      <w:r w:rsidRPr="00DD714B">
        <w:rPr>
          <w:rFonts w:ascii="Times New Roman" w:eastAsiaTheme="minorHAnsi" w:hAnsi="Times New Roman" w:cs="Times New Roman"/>
          <w:sz w:val="24"/>
          <w:szCs w:val="24"/>
          <w:lang w:eastAsia="en-US"/>
        </w:rPr>
        <w:t xml:space="preserve"> uspostavljena je tijekom ranijih godina, kada je izrađen čitav niz pripremnih radova, te Studija prostora – koncepcija oblikovanja i uređenja područja </w:t>
      </w:r>
      <w:proofErr w:type="spellStart"/>
      <w:r w:rsidRPr="00DD714B">
        <w:rPr>
          <w:rFonts w:ascii="Times New Roman" w:eastAsiaTheme="minorHAnsi" w:hAnsi="Times New Roman" w:cs="Times New Roman"/>
          <w:sz w:val="24"/>
          <w:szCs w:val="24"/>
          <w:lang w:eastAsia="en-US"/>
        </w:rPr>
        <w:t>Peškera</w:t>
      </w:r>
      <w:proofErr w:type="spellEnd"/>
      <w:r w:rsidRPr="00DD714B">
        <w:rPr>
          <w:rFonts w:ascii="Times New Roman" w:eastAsiaTheme="minorHAnsi" w:hAnsi="Times New Roman" w:cs="Times New Roman"/>
          <w:sz w:val="24"/>
          <w:szCs w:val="24"/>
          <w:lang w:eastAsia="en-US"/>
        </w:rPr>
        <w:t xml:space="preserve">, koja će, nakon provedene stručne prezentacije i javne rasprave, biti podloga za izradu i donošenje urbanističkog plana uređenja. </w:t>
      </w:r>
    </w:p>
    <w:p w14:paraId="369FF1A2" w14:textId="77777777" w:rsidR="00DD714B" w:rsidRPr="00DD714B" w:rsidRDefault="00DD714B" w:rsidP="00DD714B">
      <w:pPr>
        <w:spacing w:after="0"/>
        <w:jc w:val="both"/>
        <w:rPr>
          <w:rFonts w:ascii="Times New Roman" w:eastAsiaTheme="minorHAnsi" w:hAnsi="Times New Roman" w:cs="Times New Roman"/>
          <w:b/>
          <w:sz w:val="24"/>
          <w:szCs w:val="24"/>
          <w:lang w:eastAsia="en-US"/>
        </w:rPr>
      </w:pPr>
      <w:r w:rsidRPr="00DD714B">
        <w:rPr>
          <w:rFonts w:ascii="Times New Roman" w:eastAsiaTheme="minorHAnsi" w:hAnsi="Times New Roman" w:cs="Times New Roman"/>
          <w:sz w:val="24"/>
          <w:szCs w:val="24"/>
          <w:lang w:eastAsia="en-US"/>
        </w:rPr>
        <w:t xml:space="preserve">Navedeni će Plan biti podloga za izgradnju i uređenje prostora prema fazama provedbe i prioritetima. </w:t>
      </w:r>
    </w:p>
    <w:p w14:paraId="3105B1E3"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428629BB"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ZAKONSKE I DRUGE PRAVNE OSNOVE PROGRAMA</w:t>
      </w:r>
    </w:p>
    <w:p w14:paraId="2FFBC3BA" w14:textId="77777777" w:rsidR="00DD714B" w:rsidRPr="00DD714B" w:rsidRDefault="00DD714B" w:rsidP="00DD714B">
      <w:pPr>
        <w:spacing w:after="0" w:line="240" w:lineRule="auto"/>
        <w:rPr>
          <w:rFonts w:ascii="Times New Roman" w:eastAsia="Times New Roman" w:hAnsi="Times New Roman" w:cs="Times New Roman"/>
          <w:b/>
          <w:bCs/>
          <w:sz w:val="24"/>
          <w:szCs w:val="24"/>
        </w:rPr>
      </w:pPr>
    </w:p>
    <w:p w14:paraId="68907369"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heme="minorHAnsi" w:hAnsi="Times New Roman" w:cs="Times New Roman"/>
          <w:sz w:val="24"/>
          <w:szCs w:val="24"/>
          <w:lang w:eastAsia="en-US"/>
        </w:rPr>
        <w:t>Osnovni propisi :</w:t>
      </w:r>
    </w:p>
    <w:p w14:paraId="08A86FDF"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prostornom uređenju i drugi propisi,</w:t>
      </w:r>
    </w:p>
    <w:p w14:paraId="40D860A1"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gradnji i drugi</w:t>
      </w:r>
      <w:r w:rsidRPr="00DD714B">
        <w:rPr>
          <w:rFonts w:ascii="Times New Roman" w:eastAsia="Calibri" w:hAnsi="Times New Roman" w:cs="Times New Roman"/>
          <w:sz w:val="24"/>
          <w:szCs w:val="24"/>
          <w:lang w:eastAsia="en-US"/>
        </w:rPr>
        <w:t xml:space="preserve"> propisi</w:t>
      </w:r>
      <w:r w:rsidRPr="00DD714B">
        <w:rPr>
          <w:rFonts w:ascii="Times New Roman" w:eastAsiaTheme="minorHAnsi" w:hAnsi="Times New Roman" w:cs="Times New Roman"/>
          <w:sz w:val="24"/>
          <w:szCs w:val="24"/>
          <w:lang w:eastAsia="en-US"/>
        </w:rPr>
        <w:t xml:space="preserve">, </w:t>
      </w:r>
    </w:p>
    <w:p w14:paraId="47FFD72E"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zaštiti i očuvanju kulturnih dobara i drugi propisi,</w:t>
      </w:r>
    </w:p>
    <w:p w14:paraId="3CEEDF9F"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xml:space="preserve">- Zakon o </w:t>
      </w:r>
      <w:r w:rsidRPr="00DD714B">
        <w:rPr>
          <w:rFonts w:ascii="Times New Roman" w:eastAsia="Calibri" w:hAnsi="Times New Roman" w:cs="Times New Roman"/>
          <w:sz w:val="24"/>
          <w:szCs w:val="24"/>
          <w:lang w:val="pl-PL" w:eastAsia="en-US"/>
        </w:rPr>
        <w:t>cestama i drugi propisi,</w:t>
      </w:r>
    </w:p>
    <w:p w14:paraId="33059D6C"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Zakon o zaštiti okoliša</w:t>
      </w:r>
      <w:r w:rsidRPr="00DD714B">
        <w:rPr>
          <w:rFonts w:ascii="Times New Roman" w:eastAsia="Calibri" w:hAnsi="Times New Roman" w:cs="Times New Roman"/>
          <w:sz w:val="24"/>
          <w:szCs w:val="24"/>
          <w:lang w:val="it-IT" w:eastAsia="en-US"/>
        </w:rPr>
        <w:t xml:space="preserve"> i </w:t>
      </w:r>
      <w:proofErr w:type="spellStart"/>
      <w:r w:rsidRPr="00DD714B">
        <w:rPr>
          <w:rFonts w:ascii="Times New Roman" w:eastAsia="Calibri" w:hAnsi="Times New Roman" w:cs="Times New Roman"/>
          <w:sz w:val="24"/>
          <w:szCs w:val="24"/>
          <w:lang w:val="it-IT" w:eastAsia="en-US"/>
        </w:rPr>
        <w:t>drugi</w:t>
      </w:r>
      <w:proofErr w:type="spellEnd"/>
      <w:r w:rsidRPr="00DD714B">
        <w:rPr>
          <w:rFonts w:ascii="Times New Roman" w:eastAsia="Calibri" w:hAnsi="Times New Roman" w:cs="Times New Roman"/>
          <w:sz w:val="24"/>
          <w:szCs w:val="24"/>
          <w:lang w:val="it-IT" w:eastAsia="en-US"/>
        </w:rPr>
        <w:t xml:space="preserve"> </w:t>
      </w:r>
      <w:proofErr w:type="spellStart"/>
      <w:r w:rsidRPr="00DD714B">
        <w:rPr>
          <w:rFonts w:ascii="Times New Roman" w:eastAsia="Calibri" w:hAnsi="Times New Roman" w:cs="Times New Roman"/>
          <w:sz w:val="24"/>
          <w:szCs w:val="24"/>
          <w:lang w:val="it-IT" w:eastAsia="en-US"/>
        </w:rPr>
        <w:t>propisi</w:t>
      </w:r>
      <w:proofErr w:type="spellEnd"/>
      <w:r w:rsidRPr="00DD714B">
        <w:rPr>
          <w:rFonts w:ascii="Times New Roman" w:eastAsia="Calibri" w:hAnsi="Times New Roman" w:cs="Times New Roman"/>
          <w:sz w:val="24"/>
          <w:szCs w:val="24"/>
          <w:lang w:val="it-IT" w:eastAsia="en-US"/>
        </w:rPr>
        <w:t>,</w:t>
      </w:r>
    </w:p>
    <w:p w14:paraId="7974F6B9" w14:textId="77777777" w:rsidR="00DD714B" w:rsidRPr="00DD714B" w:rsidRDefault="00DD714B" w:rsidP="00DD714B">
      <w:pPr>
        <w:spacing w:after="0"/>
        <w:rPr>
          <w:rFonts w:ascii="Times New Roman" w:eastAsiaTheme="minorHAnsi" w:hAnsi="Times New Roman" w:cs="Times New Roman"/>
          <w:sz w:val="24"/>
          <w:lang w:eastAsia="en-US"/>
        </w:rPr>
      </w:pPr>
      <w:r w:rsidRPr="00DD714B">
        <w:rPr>
          <w:rFonts w:ascii="Times New Roman" w:eastAsiaTheme="minorHAnsi" w:hAnsi="Times New Roman" w:cs="Times New Roman"/>
          <w:sz w:val="24"/>
          <w:lang w:eastAsia="en-US"/>
        </w:rPr>
        <w:t>- Zakon o pomorskom dobru i morskim lukama i drugi propisi,</w:t>
      </w:r>
    </w:p>
    <w:p w14:paraId="172A03C8"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41DFCAC6"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14:paraId="4172F3D5" w14:textId="77777777" w:rsidR="00DD714B" w:rsidRPr="00DD714B" w:rsidRDefault="00DD714B" w:rsidP="00DD714B">
      <w:pPr>
        <w:spacing w:after="0" w:line="240" w:lineRule="auto"/>
        <w:rPr>
          <w:rFonts w:ascii="Times New Roman" w:eastAsia="Times New Roman" w:hAnsi="Times New Roman" w:cs="Times New Roman"/>
          <w:b/>
          <w:bCs/>
          <w:sz w:val="24"/>
          <w:szCs w:val="24"/>
        </w:rPr>
      </w:pPr>
    </w:p>
    <w:p w14:paraId="72010D6A"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heme="minorHAnsi" w:hAnsi="Times New Roman" w:cs="Times New Roman"/>
          <w:sz w:val="24"/>
          <w:szCs w:val="24"/>
          <w:lang w:eastAsia="en-US"/>
        </w:rPr>
        <w:t xml:space="preserve">Cilj ovog Programa je provedba postupka izrade i donošenja urbanističkog plana uređenja, kao osnovnog preduvjeta za uređenje područja </w:t>
      </w:r>
      <w:proofErr w:type="spellStart"/>
      <w:r w:rsidRPr="00DD714B">
        <w:rPr>
          <w:rFonts w:ascii="Times New Roman" w:eastAsiaTheme="minorHAnsi" w:hAnsi="Times New Roman" w:cs="Times New Roman"/>
          <w:sz w:val="24"/>
          <w:szCs w:val="24"/>
          <w:lang w:eastAsia="en-US"/>
        </w:rPr>
        <w:t>Peškera</w:t>
      </w:r>
      <w:proofErr w:type="spellEnd"/>
      <w:r w:rsidRPr="00DD714B">
        <w:rPr>
          <w:rFonts w:ascii="Times New Roman" w:eastAsiaTheme="minorHAnsi" w:hAnsi="Times New Roman" w:cs="Times New Roman"/>
          <w:sz w:val="24"/>
          <w:szCs w:val="24"/>
          <w:lang w:eastAsia="en-US"/>
        </w:rPr>
        <w:t xml:space="preserve">. </w:t>
      </w:r>
    </w:p>
    <w:p w14:paraId="2D6C8FF3" w14:textId="77777777" w:rsidR="00DD714B" w:rsidRPr="00DD714B" w:rsidRDefault="00DD714B" w:rsidP="00DD714B">
      <w:pPr>
        <w:spacing w:after="0" w:line="240" w:lineRule="auto"/>
        <w:rPr>
          <w:rFonts w:ascii="Times New Roman" w:eastAsia="Times New Roman" w:hAnsi="Times New Roman" w:cs="Times New Roman"/>
          <w:sz w:val="24"/>
          <w:szCs w:val="24"/>
        </w:rPr>
      </w:pPr>
    </w:p>
    <w:p w14:paraId="38DB1B3E"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aktivnosti/projekte unutar programa :</w:t>
      </w:r>
    </w:p>
    <w:p w14:paraId="48B0FBAE" w14:textId="77777777"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0" w:type="auto"/>
        <w:tblLook w:val="04A0" w:firstRow="1" w:lastRow="0" w:firstColumn="1" w:lastColumn="0" w:noHBand="0" w:noVBand="1"/>
      </w:tblPr>
      <w:tblGrid>
        <w:gridCol w:w="1035"/>
        <w:gridCol w:w="2739"/>
        <w:gridCol w:w="1461"/>
        <w:gridCol w:w="1261"/>
        <w:gridCol w:w="1283"/>
        <w:gridCol w:w="1283"/>
      </w:tblGrid>
      <w:tr w:rsidR="00DD714B" w:rsidRPr="00DD714B" w14:paraId="0AD9D181" w14:textId="77777777" w:rsidTr="00DD714B">
        <w:trPr>
          <w:trHeight w:val="690"/>
        </w:trPr>
        <w:tc>
          <w:tcPr>
            <w:tcW w:w="3774" w:type="dxa"/>
            <w:gridSpan w:val="2"/>
            <w:vAlign w:val="center"/>
          </w:tcPr>
          <w:p w14:paraId="48B41A1A" w14:textId="77777777" w:rsidR="00DD714B" w:rsidRPr="00DD714B" w:rsidRDefault="00DD714B" w:rsidP="00DD714B">
            <w:pPr>
              <w:jc w:val="center"/>
              <w:rPr>
                <w:rFonts w:eastAsia="Times New Roman"/>
                <w:b/>
                <w:sz w:val="24"/>
                <w:szCs w:val="24"/>
              </w:rPr>
            </w:pPr>
            <w:r w:rsidRPr="00DD714B">
              <w:rPr>
                <w:rFonts w:eastAsia="Times New Roman"/>
                <w:b/>
                <w:sz w:val="24"/>
                <w:szCs w:val="24"/>
              </w:rPr>
              <w:t>Aktivnost</w:t>
            </w:r>
          </w:p>
        </w:tc>
        <w:tc>
          <w:tcPr>
            <w:tcW w:w="1461" w:type="dxa"/>
            <w:vAlign w:val="center"/>
          </w:tcPr>
          <w:p w14:paraId="405A33C2" w14:textId="77777777"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61" w:type="dxa"/>
            <w:vAlign w:val="center"/>
          </w:tcPr>
          <w:p w14:paraId="5F806AEC" w14:textId="77777777"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14:paraId="5C92CA95" w14:textId="77777777"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14:paraId="067290B9" w14:textId="77777777"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14:paraId="7426AD78" w14:textId="77777777"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14:paraId="2028EDE2" w14:textId="77777777" w:rsidTr="00DD714B">
        <w:trPr>
          <w:trHeight w:val="454"/>
        </w:trPr>
        <w:tc>
          <w:tcPr>
            <w:tcW w:w="1035" w:type="dxa"/>
            <w:vAlign w:val="center"/>
          </w:tcPr>
          <w:p w14:paraId="6146ED8B" w14:textId="77777777" w:rsidR="00DD714B" w:rsidRPr="00DD714B" w:rsidRDefault="00DD714B" w:rsidP="00DD714B">
            <w:pPr>
              <w:jc w:val="center"/>
              <w:rPr>
                <w:rFonts w:eastAsia="Times New Roman"/>
              </w:rPr>
            </w:pPr>
            <w:r w:rsidRPr="00DD714B">
              <w:rPr>
                <w:rFonts w:eastAsia="Times New Roman"/>
              </w:rPr>
              <w:t>K100004</w:t>
            </w:r>
          </w:p>
        </w:tc>
        <w:tc>
          <w:tcPr>
            <w:tcW w:w="2739" w:type="dxa"/>
            <w:vAlign w:val="center"/>
          </w:tcPr>
          <w:p w14:paraId="7913E9B9" w14:textId="77777777" w:rsidR="00DD714B" w:rsidRPr="00DD714B" w:rsidRDefault="00DD714B" w:rsidP="00DD714B">
            <w:pPr>
              <w:jc w:val="center"/>
              <w:rPr>
                <w:rFonts w:eastAsia="Times New Roman"/>
                <w:sz w:val="24"/>
                <w:szCs w:val="24"/>
              </w:rPr>
            </w:pPr>
            <w:r w:rsidRPr="00DD714B">
              <w:rPr>
                <w:rFonts w:eastAsia="Times New Roman"/>
                <w:sz w:val="24"/>
                <w:szCs w:val="24"/>
              </w:rPr>
              <w:t xml:space="preserve">Izrada urbanističkog plana </w:t>
            </w:r>
            <w:proofErr w:type="spellStart"/>
            <w:r w:rsidRPr="00DD714B">
              <w:rPr>
                <w:rFonts w:eastAsia="Times New Roman"/>
                <w:sz w:val="24"/>
                <w:szCs w:val="24"/>
              </w:rPr>
              <w:t>Peškera</w:t>
            </w:r>
            <w:proofErr w:type="spellEnd"/>
          </w:p>
        </w:tc>
        <w:tc>
          <w:tcPr>
            <w:tcW w:w="1461" w:type="dxa"/>
            <w:vAlign w:val="center"/>
          </w:tcPr>
          <w:p w14:paraId="0BFA648F" w14:textId="77777777" w:rsidR="00DD714B" w:rsidRPr="00DD714B" w:rsidRDefault="00DD714B" w:rsidP="00DD714B">
            <w:pPr>
              <w:jc w:val="center"/>
              <w:rPr>
                <w:rFonts w:eastAsia="Times New Roman"/>
                <w:sz w:val="24"/>
                <w:szCs w:val="24"/>
              </w:rPr>
            </w:pPr>
            <w:r w:rsidRPr="00DD714B">
              <w:rPr>
                <w:rFonts w:eastAsia="Times New Roman"/>
                <w:sz w:val="24"/>
                <w:szCs w:val="24"/>
              </w:rPr>
              <w:t>26.600</w:t>
            </w:r>
          </w:p>
        </w:tc>
        <w:tc>
          <w:tcPr>
            <w:tcW w:w="1261" w:type="dxa"/>
            <w:vAlign w:val="center"/>
          </w:tcPr>
          <w:p w14:paraId="1FF0694A" w14:textId="77777777" w:rsidR="00DD714B" w:rsidRPr="00DD714B" w:rsidRDefault="00DD714B" w:rsidP="00DD714B">
            <w:pPr>
              <w:jc w:val="center"/>
              <w:rPr>
                <w:rFonts w:eastAsia="Times New Roman"/>
                <w:sz w:val="24"/>
                <w:szCs w:val="24"/>
              </w:rPr>
            </w:pPr>
            <w:r w:rsidRPr="00DD714B">
              <w:rPr>
                <w:rFonts w:eastAsia="Times New Roman"/>
                <w:sz w:val="24"/>
                <w:szCs w:val="24"/>
              </w:rPr>
              <w:t>26.600</w:t>
            </w:r>
          </w:p>
        </w:tc>
        <w:tc>
          <w:tcPr>
            <w:tcW w:w="1283" w:type="dxa"/>
            <w:vAlign w:val="center"/>
          </w:tcPr>
          <w:p w14:paraId="6503FD38" w14:textId="77777777" w:rsidR="00DD714B" w:rsidRPr="00DD714B" w:rsidRDefault="00DD714B" w:rsidP="00DD714B">
            <w:pPr>
              <w:jc w:val="center"/>
              <w:rPr>
                <w:rFonts w:eastAsia="Times New Roman"/>
                <w:sz w:val="24"/>
                <w:szCs w:val="24"/>
              </w:rPr>
            </w:pPr>
            <w:r w:rsidRPr="00DD714B">
              <w:rPr>
                <w:rFonts w:eastAsia="Times New Roman"/>
                <w:sz w:val="24"/>
                <w:szCs w:val="24"/>
              </w:rPr>
              <w:t>26.600</w:t>
            </w:r>
          </w:p>
        </w:tc>
        <w:tc>
          <w:tcPr>
            <w:tcW w:w="1283" w:type="dxa"/>
            <w:vAlign w:val="center"/>
          </w:tcPr>
          <w:p w14:paraId="6516362B" w14:textId="77777777" w:rsidR="00DD714B" w:rsidRPr="00DD714B" w:rsidRDefault="00DD714B" w:rsidP="00DD714B">
            <w:pPr>
              <w:jc w:val="center"/>
              <w:rPr>
                <w:rFonts w:eastAsia="Times New Roman"/>
                <w:sz w:val="24"/>
                <w:szCs w:val="24"/>
              </w:rPr>
            </w:pPr>
            <w:r w:rsidRPr="00DD714B">
              <w:rPr>
                <w:rFonts w:eastAsia="Times New Roman"/>
                <w:sz w:val="24"/>
                <w:szCs w:val="24"/>
              </w:rPr>
              <w:t>26.600</w:t>
            </w:r>
          </w:p>
        </w:tc>
      </w:tr>
      <w:tr w:rsidR="00DD714B" w:rsidRPr="00DD714B" w14:paraId="3D97FDE2" w14:textId="77777777" w:rsidTr="00DD714B">
        <w:trPr>
          <w:trHeight w:val="454"/>
        </w:trPr>
        <w:tc>
          <w:tcPr>
            <w:tcW w:w="3774" w:type="dxa"/>
            <w:gridSpan w:val="2"/>
            <w:vAlign w:val="center"/>
          </w:tcPr>
          <w:p w14:paraId="5D3ABDE8" w14:textId="77777777"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61" w:type="dxa"/>
            <w:vAlign w:val="center"/>
          </w:tcPr>
          <w:p w14:paraId="31946013"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26.600</w:t>
            </w:r>
          </w:p>
        </w:tc>
        <w:tc>
          <w:tcPr>
            <w:tcW w:w="1261" w:type="dxa"/>
            <w:vAlign w:val="center"/>
          </w:tcPr>
          <w:p w14:paraId="243676DF"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26.600</w:t>
            </w:r>
          </w:p>
        </w:tc>
        <w:tc>
          <w:tcPr>
            <w:tcW w:w="1283" w:type="dxa"/>
            <w:vAlign w:val="center"/>
          </w:tcPr>
          <w:p w14:paraId="587B04CE"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26.600</w:t>
            </w:r>
          </w:p>
        </w:tc>
        <w:tc>
          <w:tcPr>
            <w:tcW w:w="1283" w:type="dxa"/>
            <w:vAlign w:val="center"/>
          </w:tcPr>
          <w:p w14:paraId="02742ABB"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26.600</w:t>
            </w:r>
          </w:p>
        </w:tc>
      </w:tr>
    </w:tbl>
    <w:p w14:paraId="0AF3988E"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3E3034B6"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5A62FBA3"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225C8E08"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eastAsiaTheme="minorHAnsi"/>
          <w:sz w:val="24"/>
          <w:szCs w:val="24"/>
          <w:lang w:eastAsia="en-US"/>
        </w:rPr>
        <w:t xml:space="preserve"> </w:t>
      </w:r>
    </w:p>
    <w:p w14:paraId="53C19F5F" w14:textId="77777777" w:rsidR="00DD714B" w:rsidRPr="00DD714B" w:rsidRDefault="00DD714B" w:rsidP="00DD714B">
      <w:pPr>
        <w:spacing w:after="0"/>
        <w:jc w:val="both"/>
        <w:rPr>
          <w:rFonts w:eastAsiaTheme="minorHAnsi"/>
          <w:sz w:val="24"/>
          <w:szCs w:val="24"/>
          <w:lang w:eastAsia="en-US"/>
        </w:rPr>
      </w:pPr>
    </w:p>
    <w:p w14:paraId="460BF0E1"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 xml:space="preserve">Provedba postupka izrade i donošenja urbanističkog plana uređenja. </w:t>
      </w:r>
    </w:p>
    <w:p w14:paraId="5324BAC2" w14:textId="77777777"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14:paraId="07C9F5F1" w14:textId="77777777" w:rsidTr="00DD714B">
        <w:trPr>
          <w:trHeight w:val="454"/>
        </w:trPr>
        <w:tc>
          <w:tcPr>
            <w:tcW w:w="1206" w:type="dxa"/>
            <w:vAlign w:val="center"/>
          </w:tcPr>
          <w:p w14:paraId="431D8835" w14:textId="77777777"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14:paraId="5EFF2A06"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14:paraId="7DFC2109"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14:paraId="4C8C55F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3ECA1289"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14:paraId="6935E1A4"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531E428B"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4AEBB2E6"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4F3B0AAE"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14:paraId="271588FC"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0034E1E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72354DA6" w14:textId="77777777" w:rsidTr="00DD714B">
        <w:trPr>
          <w:trHeight w:val="454"/>
        </w:trPr>
        <w:tc>
          <w:tcPr>
            <w:tcW w:w="1206" w:type="dxa"/>
            <w:vAlign w:val="center"/>
          </w:tcPr>
          <w:p w14:paraId="69ECCE6E" w14:textId="77777777" w:rsidR="00DD714B" w:rsidRPr="00DD714B" w:rsidRDefault="00DD714B" w:rsidP="00DD714B">
            <w:pPr>
              <w:jc w:val="center"/>
              <w:rPr>
                <w:rFonts w:eastAsia="Times New Roman"/>
                <w:sz w:val="24"/>
                <w:szCs w:val="24"/>
              </w:rPr>
            </w:pPr>
            <w:r w:rsidRPr="00DD714B">
              <w:rPr>
                <w:rFonts w:eastAsia="Times New Roman"/>
                <w:sz w:val="24"/>
                <w:szCs w:val="24"/>
              </w:rPr>
              <w:t>donošenje plana</w:t>
            </w:r>
          </w:p>
        </w:tc>
        <w:tc>
          <w:tcPr>
            <w:tcW w:w="1409" w:type="dxa"/>
            <w:vAlign w:val="center"/>
          </w:tcPr>
          <w:p w14:paraId="3CB83CCD" w14:textId="77777777" w:rsidR="00DD714B" w:rsidRPr="00DD714B" w:rsidRDefault="00DD714B" w:rsidP="00DD714B">
            <w:pPr>
              <w:jc w:val="center"/>
              <w:rPr>
                <w:rFonts w:eastAsia="Times New Roman"/>
                <w:sz w:val="24"/>
                <w:szCs w:val="24"/>
              </w:rPr>
            </w:pPr>
            <w:r w:rsidRPr="00DD714B">
              <w:rPr>
                <w:rFonts w:eastAsia="Times New Roman"/>
                <w:sz w:val="24"/>
                <w:szCs w:val="24"/>
              </w:rPr>
              <w:t>donošenje plana</w:t>
            </w:r>
          </w:p>
        </w:tc>
        <w:tc>
          <w:tcPr>
            <w:tcW w:w="1218" w:type="dxa"/>
            <w:vAlign w:val="center"/>
          </w:tcPr>
          <w:p w14:paraId="03014FC8" w14:textId="77777777" w:rsidR="00DD714B" w:rsidRPr="00DD714B" w:rsidRDefault="00DD714B" w:rsidP="00DD714B">
            <w:pPr>
              <w:jc w:val="center"/>
              <w:rPr>
                <w:rFonts w:eastAsia="Times New Roman"/>
                <w:sz w:val="24"/>
                <w:szCs w:val="24"/>
              </w:rPr>
            </w:pPr>
            <w:r w:rsidRPr="00DD714B">
              <w:rPr>
                <w:rFonts w:eastAsia="Times New Roman"/>
                <w:sz w:val="24"/>
                <w:szCs w:val="24"/>
              </w:rPr>
              <w:t>Plan</w:t>
            </w:r>
          </w:p>
        </w:tc>
        <w:tc>
          <w:tcPr>
            <w:tcW w:w="1372" w:type="dxa"/>
            <w:vAlign w:val="center"/>
          </w:tcPr>
          <w:p w14:paraId="645E4DD2"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372" w:type="dxa"/>
            <w:vAlign w:val="center"/>
          </w:tcPr>
          <w:p w14:paraId="10DC6AE7" w14:textId="77777777" w:rsidR="00DD714B" w:rsidRPr="00DD714B" w:rsidRDefault="00DD714B" w:rsidP="00DD714B">
            <w:pPr>
              <w:jc w:val="center"/>
              <w:rPr>
                <w:rFonts w:eastAsia="Times New Roman"/>
                <w:sz w:val="24"/>
                <w:szCs w:val="24"/>
              </w:rPr>
            </w:pPr>
            <w:r w:rsidRPr="00DD714B">
              <w:rPr>
                <w:rFonts w:eastAsia="Times New Roman"/>
                <w:sz w:val="24"/>
                <w:szCs w:val="24"/>
              </w:rPr>
              <w:t>izrada plana</w:t>
            </w:r>
          </w:p>
        </w:tc>
        <w:tc>
          <w:tcPr>
            <w:tcW w:w="1256" w:type="dxa"/>
            <w:vAlign w:val="center"/>
          </w:tcPr>
          <w:p w14:paraId="72FDE2D3" w14:textId="77777777" w:rsidR="00DD714B" w:rsidRPr="00DD714B" w:rsidRDefault="00DD714B" w:rsidP="00DD714B">
            <w:pPr>
              <w:jc w:val="center"/>
              <w:rPr>
                <w:rFonts w:eastAsia="Times New Roman"/>
                <w:sz w:val="24"/>
                <w:szCs w:val="24"/>
              </w:rPr>
            </w:pPr>
            <w:r w:rsidRPr="00DD714B">
              <w:rPr>
                <w:rFonts w:eastAsia="Times New Roman"/>
                <w:sz w:val="24"/>
                <w:szCs w:val="24"/>
              </w:rPr>
              <w:t>donošenje plana</w:t>
            </w:r>
          </w:p>
        </w:tc>
        <w:tc>
          <w:tcPr>
            <w:tcW w:w="1276" w:type="dxa"/>
            <w:vAlign w:val="center"/>
          </w:tcPr>
          <w:p w14:paraId="10F3C0BA"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r>
    </w:tbl>
    <w:p w14:paraId="01F0CE59" w14:textId="77777777" w:rsidR="008F4A8F" w:rsidRDefault="008F4A8F" w:rsidP="00DD714B">
      <w:pPr>
        <w:spacing w:after="0"/>
        <w:jc w:val="both"/>
        <w:rPr>
          <w:rFonts w:ascii="Times New Roman" w:eastAsiaTheme="minorHAnsi" w:hAnsi="Times New Roman" w:cs="Times New Roman"/>
          <w:b/>
          <w:bCs/>
          <w:sz w:val="24"/>
          <w:szCs w:val="24"/>
          <w:lang w:eastAsia="en-US"/>
        </w:rPr>
      </w:pPr>
    </w:p>
    <w:p w14:paraId="0E28D552" w14:textId="77777777" w:rsidR="008F4A8F" w:rsidRDefault="008F4A8F" w:rsidP="00DD714B">
      <w:pPr>
        <w:spacing w:after="0"/>
        <w:jc w:val="both"/>
        <w:rPr>
          <w:rFonts w:ascii="Times New Roman" w:eastAsiaTheme="minorHAnsi" w:hAnsi="Times New Roman" w:cs="Times New Roman"/>
          <w:b/>
          <w:bCs/>
          <w:sz w:val="24"/>
          <w:szCs w:val="24"/>
          <w:lang w:eastAsia="en-US"/>
        </w:rPr>
      </w:pPr>
    </w:p>
    <w:p w14:paraId="4F8C6BFA" w14:textId="77777777" w:rsidR="00DD714B" w:rsidRPr="008F4A8F" w:rsidRDefault="00DD714B" w:rsidP="008F4A8F">
      <w:pPr>
        <w:spacing w:after="0"/>
        <w:jc w:val="both"/>
        <w:rPr>
          <w:rFonts w:ascii="Times New Roman" w:eastAsiaTheme="minorHAnsi" w:hAnsi="Times New Roman" w:cs="Times New Roman"/>
          <w:sz w:val="24"/>
          <w:szCs w:val="24"/>
          <w:lang w:eastAsia="en-US"/>
        </w:rPr>
      </w:pPr>
      <w:r w:rsidRPr="008F4A8F">
        <w:rPr>
          <w:rFonts w:ascii="Times New Roman" w:eastAsiaTheme="minorHAnsi" w:hAnsi="Times New Roman" w:cs="Times New Roman"/>
          <w:b/>
          <w:bCs/>
          <w:sz w:val="24"/>
          <w:szCs w:val="24"/>
          <w:lang w:eastAsia="en-US"/>
        </w:rPr>
        <w:lastRenderedPageBreak/>
        <w:t>PROGRAM 1037 PROSTORNO UREĐENJE UNAPREĐENJE STANOVANJA</w:t>
      </w:r>
    </w:p>
    <w:p w14:paraId="591747B6" w14:textId="77777777" w:rsidR="00DD714B" w:rsidRPr="00DD714B" w:rsidRDefault="00DD714B" w:rsidP="00DD714B">
      <w:pPr>
        <w:spacing w:after="0"/>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OPIS PROGRAMA</w:t>
      </w:r>
    </w:p>
    <w:p w14:paraId="6D26EE8D" w14:textId="77777777" w:rsidR="00DD714B" w:rsidRPr="00DD714B" w:rsidRDefault="00DD714B" w:rsidP="00DD714B">
      <w:pPr>
        <w:spacing w:after="0"/>
        <w:rPr>
          <w:rFonts w:ascii="Times New Roman" w:eastAsiaTheme="minorHAnsi" w:hAnsi="Times New Roman" w:cs="Times New Roman"/>
          <w:b/>
          <w:bCs/>
          <w:sz w:val="24"/>
          <w:szCs w:val="24"/>
          <w:lang w:eastAsia="en-US"/>
        </w:rPr>
      </w:pPr>
    </w:p>
    <w:p w14:paraId="099A8479"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Za izvođenje Programa -  </w:t>
      </w:r>
      <w:r w:rsidRPr="00DD714B">
        <w:rPr>
          <w:rFonts w:ascii="Times New Roman" w:eastAsiaTheme="minorHAnsi" w:hAnsi="Times New Roman" w:cs="Times New Roman"/>
          <w:b/>
          <w:bCs/>
          <w:sz w:val="24"/>
          <w:szCs w:val="24"/>
          <w:lang w:eastAsia="en-US"/>
        </w:rPr>
        <w:t>Prostorno uređenje i unapređenje stanovanja</w:t>
      </w:r>
      <w:r w:rsidRPr="00DD714B">
        <w:rPr>
          <w:rFonts w:ascii="Times New Roman" w:eastAsiaTheme="minorHAnsi" w:hAnsi="Times New Roman" w:cs="Times New Roman"/>
          <w:sz w:val="24"/>
          <w:szCs w:val="24"/>
          <w:lang w:eastAsia="en-US"/>
        </w:rPr>
        <w:t xml:space="preserve"> planiraju se sredstava namijenjena  izradi prostorno-planske i projektne </w:t>
      </w:r>
      <w:proofErr w:type="spellStart"/>
      <w:r w:rsidRPr="00DD714B">
        <w:rPr>
          <w:rFonts w:ascii="Times New Roman" w:eastAsiaTheme="minorHAnsi" w:hAnsi="Times New Roman" w:cs="Times New Roman"/>
          <w:sz w:val="24"/>
          <w:szCs w:val="24"/>
          <w:lang w:eastAsia="en-US"/>
        </w:rPr>
        <w:t>dokumentacjje</w:t>
      </w:r>
      <w:proofErr w:type="spellEnd"/>
      <w:r w:rsidRPr="00DD714B">
        <w:rPr>
          <w:rFonts w:ascii="Times New Roman" w:eastAsiaTheme="minorHAnsi" w:hAnsi="Times New Roman" w:cs="Times New Roman"/>
          <w:sz w:val="24"/>
          <w:szCs w:val="24"/>
          <w:lang w:eastAsia="en-US"/>
        </w:rPr>
        <w:t xml:space="preserve"> za sustavni prostorni razvoj područja Grada Poreča - </w:t>
      </w:r>
      <w:proofErr w:type="spellStart"/>
      <w:r w:rsidRPr="00DD714B">
        <w:rPr>
          <w:rFonts w:ascii="Times New Roman" w:eastAsiaTheme="minorHAnsi" w:hAnsi="Times New Roman" w:cs="Times New Roman"/>
          <w:sz w:val="24"/>
          <w:szCs w:val="24"/>
          <w:lang w:eastAsia="en-US"/>
        </w:rPr>
        <w:t>Parenzo</w:t>
      </w:r>
      <w:proofErr w:type="spellEnd"/>
      <w:r w:rsidRPr="00DD714B">
        <w:rPr>
          <w:rFonts w:ascii="Times New Roman" w:eastAsiaTheme="minorHAnsi" w:hAnsi="Times New Roman" w:cs="Times New Roman"/>
          <w:sz w:val="24"/>
          <w:szCs w:val="24"/>
          <w:lang w:eastAsia="en-US"/>
        </w:rPr>
        <w:t xml:space="preserve">, te uređenje i izgradnju pojedinih zona i lokacija na području Grada Poreča – </w:t>
      </w:r>
      <w:proofErr w:type="spellStart"/>
      <w:r w:rsidRPr="00DD714B">
        <w:rPr>
          <w:rFonts w:ascii="Times New Roman" w:eastAsiaTheme="minorHAnsi" w:hAnsi="Times New Roman" w:cs="Times New Roman"/>
          <w:sz w:val="24"/>
          <w:szCs w:val="24"/>
          <w:lang w:eastAsia="en-US"/>
        </w:rPr>
        <w:t>Parenzo</w:t>
      </w:r>
      <w:proofErr w:type="spellEnd"/>
      <w:r w:rsidRPr="00DD714B">
        <w:rPr>
          <w:rFonts w:ascii="Times New Roman" w:eastAsiaTheme="minorHAnsi" w:hAnsi="Times New Roman" w:cs="Times New Roman"/>
          <w:sz w:val="24"/>
          <w:szCs w:val="24"/>
          <w:lang w:eastAsia="en-US"/>
        </w:rPr>
        <w:t>, u skladu s prioritetima koje utvrđuju gradska tijela.</w:t>
      </w:r>
    </w:p>
    <w:p w14:paraId="07D8C324" w14:textId="77777777" w:rsidR="00DD714B" w:rsidRPr="00DD714B" w:rsidRDefault="00DD714B" w:rsidP="00DD714B">
      <w:pPr>
        <w:spacing w:after="0"/>
        <w:jc w:val="both"/>
        <w:rPr>
          <w:rFonts w:ascii="Times New Roman" w:eastAsiaTheme="minorHAnsi" w:hAnsi="Times New Roman" w:cs="Times New Roman"/>
          <w:b/>
          <w:bCs/>
          <w:sz w:val="24"/>
          <w:szCs w:val="24"/>
          <w:lang w:eastAsia="en-US"/>
        </w:rPr>
      </w:pPr>
    </w:p>
    <w:p w14:paraId="21C303DD"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ZAKONSKE I DRUGE PRAVNE OSNOVE PROGRAMA</w:t>
      </w:r>
    </w:p>
    <w:p w14:paraId="5177E936" w14:textId="77777777" w:rsidR="00DD714B" w:rsidRPr="00DD714B" w:rsidRDefault="00DD714B" w:rsidP="00DD714B">
      <w:pPr>
        <w:spacing w:after="0" w:line="240" w:lineRule="auto"/>
        <w:rPr>
          <w:rFonts w:ascii="Times New Roman" w:eastAsia="Times New Roman" w:hAnsi="Times New Roman" w:cs="Times New Roman"/>
          <w:b/>
          <w:bCs/>
          <w:sz w:val="24"/>
          <w:szCs w:val="24"/>
        </w:rPr>
      </w:pPr>
    </w:p>
    <w:p w14:paraId="003A91BD"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heme="minorHAnsi" w:hAnsi="Times New Roman" w:cs="Times New Roman"/>
          <w:sz w:val="24"/>
          <w:szCs w:val="24"/>
          <w:lang w:eastAsia="en-US"/>
        </w:rPr>
        <w:t>Osnovni propisi :</w:t>
      </w:r>
    </w:p>
    <w:p w14:paraId="61F5C052"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prostornom uređenju i drugi propisi,</w:t>
      </w:r>
    </w:p>
    <w:p w14:paraId="2BE000A1"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gradnji i drugi</w:t>
      </w:r>
      <w:r w:rsidRPr="00DD714B">
        <w:rPr>
          <w:rFonts w:ascii="Times New Roman" w:eastAsia="Calibri" w:hAnsi="Times New Roman" w:cs="Times New Roman"/>
          <w:sz w:val="24"/>
          <w:szCs w:val="24"/>
          <w:lang w:eastAsia="en-US"/>
        </w:rPr>
        <w:t xml:space="preserve"> propisi</w:t>
      </w:r>
      <w:r w:rsidRPr="00DD714B">
        <w:rPr>
          <w:rFonts w:ascii="Times New Roman" w:eastAsiaTheme="minorHAnsi" w:hAnsi="Times New Roman" w:cs="Times New Roman"/>
          <w:sz w:val="24"/>
          <w:szCs w:val="24"/>
          <w:lang w:eastAsia="en-US"/>
        </w:rPr>
        <w:t xml:space="preserve">, </w:t>
      </w:r>
    </w:p>
    <w:p w14:paraId="4B84E57F"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zaštiti i očuvanju kulturnih dobara i drugi propisi,</w:t>
      </w:r>
    </w:p>
    <w:p w14:paraId="44651E24"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obavljanju geodetske djelatnosti,</w:t>
      </w:r>
    </w:p>
    <w:p w14:paraId="76421F38"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xml:space="preserve">- Zakon o </w:t>
      </w:r>
      <w:r w:rsidRPr="00DD714B">
        <w:rPr>
          <w:rFonts w:ascii="Times New Roman" w:eastAsia="Calibri" w:hAnsi="Times New Roman" w:cs="Times New Roman"/>
          <w:sz w:val="24"/>
          <w:szCs w:val="24"/>
          <w:lang w:val="pl-PL" w:eastAsia="en-US"/>
        </w:rPr>
        <w:t>cestama i drugi propisi,</w:t>
      </w:r>
    </w:p>
    <w:p w14:paraId="61B4A6DF"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vodama,</w:t>
      </w:r>
    </w:p>
    <w:p w14:paraId="6A7298D8"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Zakon o zaštiti okoliša</w:t>
      </w:r>
      <w:r w:rsidRPr="00DD714B">
        <w:rPr>
          <w:rFonts w:ascii="Times New Roman" w:eastAsia="Calibri" w:hAnsi="Times New Roman" w:cs="Times New Roman"/>
          <w:sz w:val="24"/>
          <w:szCs w:val="24"/>
          <w:lang w:val="it-IT" w:eastAsia="en-US"/>
        </w:rPr>
        <w:t xml:space="preserve"> i </w:t>
      </w:r>
      <w:proofErr w:type="spellStart"/>
      <w:r w:rsidRPr="00DD714B">
        <w:rPr>
          <w:rFonts w:ascii="Times New Roman" w:eastAsia="Calibri" w:hAnsi="Times New Roman" w:cs="Times New Roman"/>
          <w:sz w:val="24"/>
          <w:szCs w:val="24"/>
          <w:lang w:val="it-IT" w:eastAsia="en-US"/>
        </w:rPr>
        <w:t>drugi</w:t>
      </w:r>
      <w:proofErr w:type="spellEnd"/>
      <w:r w:rsidRPr="00DD714B">
        <w:rPr>
          <w:rFonts w:ascii="Times New Roman" w:eastAsia="Calibri" w:hAnsi="Times New Roman" w:cs="Times New Roman"/>
          <w:sz w:val="24"/>
          <w:szCs w:val="24"/>
          <w:lang w:val="it-IT" w:eastAsia="en-US"/>
        </w:rPr>
        <w:t xml:space="preserve"> </w:t>
      </w:r>
      <w:proofErr w:type="spellStart"/>
      <w:r w:rsidRPr="00DD714B">
        <w:rPr>
          <w:rFonts w:ascii="Times New Roman" w:eastAsia="Calibri" w:hAnsi="Times New Roman" w:cs="Times New Roman"/>
          <w:sz w:val="24"/>
          <w:szCs w:val="24"/>
          <w:lang w:val="it-IT" w:eastAsia="en-US"/>
        </w:rPr>
        <w:t>propisi</w:t>
      </w:r>
      <w:proofErr w:type="spellEnd"/>
      <w:r w:rsidRPr="00DD714B">
        <w:rPr>
          <w:rFonts w:ascii="Times New Roman" w:eastAsia="Calibri" w:hAnsi="Times New Roman" w:cs="Times New Roman"/>
          <w:sz w:val="24"/>
          <w:szCs w:val="24"/>
          <w:lang w:val="it-IT" w:eastAsia="en-US"/>
        </w:rPr>
        <w:t>,</w:t>
      </w:r>
    </w:p>
    <w:p w14:paraId="495E7C85" w14:textId="77777777" w:rsidR="00DD714B" w:rsidRPr="00DD714B" w:rsidRDefault="00DD714B" w:rsidP="00DD714B">
      <w:pPr>
        <w:spacing w:after="0"/>
        <w:rPr>
          <w:rFonts w:ascii="Times New Roman" w:eastAsiaTheme="minorHAnsi" w:hAnsi="Times New Roman" w:cs="Times New Roman"/>
          <w:sz w:val="24"/>
          <w:lang w:eastAsia="en-US"/>
        </w:rPr>
      </w:pPr>
      <w:r w:rsidRPr="00DD714B">
        <w:rPr>
          <w:rFonts w:ascii="Times New Roman" w:eastAsiaTheme="minorHAnsi" w:hAnsi="Times New Roman" w:cs="Times New Roman"/>
          <w:sz w:val="24"/>
          <w:lang w:eastAsia="en-US"/>
        </w:rPr>
        <w:t>- Zakon o pomorskom dobru i morskim lukama i drugi propisi.</w:t>
      </w:r>
    </w:p>
    <w:p w14:paraId="48DBE34A" w14:textId="77777777" w:rsidR="00DD714B" w:rsidRPr="00DD714B" w:rsidRDefault="00DD714B" w:rsidP="00DD714B">
      <w:pPr>
        <w:spacing w:after="0"/>
        <w:rPr>
          <w:rFonts w:ascii="Times New Roman" w:eastAsiaTheme="minorHAnsi" w:hAnsi="Times New Roman" w:cs="Times New Roman"/>
          <w:b/>
          <w:bCs/>
          <w:color w:val="FF0000"/>
          <w:sz w:val="24"/>
          <w:szCs w:val="24"/>
          <w:lang w:eastAsia="en-US"/>
        </w:rPr>
      </w:pPr>
    </w:p>
    <w:p w14:paraId="36AB7A15"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14:paraId="6B773631" w14:textId="77777777" w:rsidR="00DD714B" w:rsidRPr="00DD714B" w:rsidRDefault="00DD714B" w:rsidP="00DD714B">
      <w:pPr>
        <w:spacing w:after="0" w:line="240" w:lineRule="auto"/>
        <w:rPr>
          <w:rFonts w:ascii="Times New Roman" w:eastAsia="Times New Roman" w:hAnsi="Times New Roman" w:cs="Times New Roman"/>
          <w:b/>
          <w:bCs/>
          <w:sz w:val="24"/>
          <w:szCs w:val="24"/>
        </w:rPr>
      </w:pPr>
    </w:p>
    <w:p w14:paraId="5766E957" w14:textId="77777777" w:rsidR="00DD714B" w:rsidRPr="00DD714B" w:rsidRDefault="00DD714B" w:rsidP="00DD714B">
      <w:pPr>
        <w:spacing w:after="0" w:line="240" w:lineRule="auto"/>
        <w:jc w:val="both"/>
        <w:rPr>
          <w:rFonts w:ascii="Times New Roman" w:eastAsia="Times New Roman" w:hAnsi="Times New Roman" w:cs="Times New Roman"/>
          <w:b/>
          <w:bCs/>
          <w:sz w:val="24"/>
          <w:szCs w:val="24"/>
        </w:rPr>
      </w:pPr>
      <w:r w:rsidRPr="00DD714B">
        <w:rPr>
          <w:rFonts w:ascii="Times New Roman" w:eastAsiaTheme="minorHAnsi" w:hAnsi="Times New Roman" w:cs="Times New Roman"/>
          <w:sz w:val="24"/>
          <w:szCs w:val="24"/>
          <w:lang w:eastAsia="en-US"/>
        </w:rPr>
        <w:t xml:space="preserve">Cilj ovog Programa je priprema i izrada prostorno-planske i projektne dokumentacije sukladno potrebama Grada Poreča – </w:t>
      </w:r>
      <w:proofErr w:type="spellStart"/>
      <w:r w:rsidRPr="00DD714B">
        <w:rPr>
          <w:rFonts w:ascii="Times New Roman" w:eastAsiaTheme="minorHAnsi" w:hAnsi="Times New Roman" w:cs="Times New Roman"/>
          <w:sz w:val="24"/>
          <w:szCs w:val="24"/>
          <w:lang w:eastAsia="en-US"/>
        </w:rPr>
        <w:t>Parenzo</w:t>
      </w:r>
      <w:proofErr w:type="spellEnd"/>
      <w:r w:rsidRPr="00DD714B">
        <w:rPr>
          <w:rFonts w:ascii="Times New Roman" w:eastAsiaTheme="minorHAnsi" w:hAnsi="Times New Roman" w:cs="Times New Roman"/>
          <w:sz w:val="24"/>
          <w:szCs w:val="24"/>
          <w:lang w:eastAsia="en-US"/>
        </w:rPr>
        <w:t xml:space="preserve"> u planskom razdoblju.</w:t>
      </w:r>
    </w:p>
    <w:p w14:paraId="22128C0B" w14:textId="77777777" w:rsidR="00DD714B" w:rsidRPr="00DD714B" w:rsidRDefault="00DD714B" w:rsidP="00DD714B">
      <w:pPr>
        <w:spacing w:after="0" w:line="240" w:lineRule="auto"/>
        <w:jc w:val="both"/>
        <w:rPr>
          <w:rFonts w:ascii="Times New Roman" w:eastAsia="Times New Roman" w:hAnsi="Times New Roman" w:cs="Times New Roman"/>
          <w:b/>
          <w:bCs/>
          <w:sz w:val="24"/>
          <w:szCs w:val="24"/>
        </w:rPr>
      </w:pPr>
    </w:p>
    <w:p w14:paraId="3C9348E1" w14:textId="77777777" w:rsidR="00DD714B" w:rsidRPr="00DD714B" w:rsidRDefault="00DD714B" w:rsidP="00DD714B">
      <w:pPr>
        <w:spacing w:after="0" w:line="240" w:lineRule="auto"/>
        <w:jc w:val="both"/>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aktivnosti/projekte unutar programa :</w:t>
      </w:r>
    </w:p>
    <w:p w14:paraId="795FB321"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tbl>
      <w:tblPr>
        <w:tblStyle w:val="Reetkatablice14"/>
        <w:tblW w:w="0" w:type="auto"/>
        <w:tblLook w:val="04A0" w:firstRow="1" w:lastRow="0" w:firstColumn="1" w:lastColumn="0" w:noHBand="0" w:noVBand="1"/>
      </w:tblPr>
      <w:tblGrid>
        <w:gridCol w:w="1110"/>
        <w:gridCol w:w="2671"/>
        <w:gridCol w:w="1458"/>
        <w:gridCol w:w="1257"/>
        <w:gridCol w:w="1283"/>
        <w:gridCol w:w="1283"/>
      </w:tblGrid>
      <w:tr w:rsidR="00DD714B" w:rsidRPr="00DD714B" w14:paraId="1FCAFB3D" w14:textId="77777777" w:rsidTr="00DD714B">
        <w:trPr>
          <w:trHeight w:val="690"/>
        </w:trPr>
        <w:tc>
          <w:tcPr>
            <w:tcW w:w="3781" w:type="dxa"/>
            <w:gridSpan w:val="2"/>
            <w:vAlign w:val="center"/>
          </w:tcPr>
          <w:p w14:paraId="6767FF8F" w14:textId="77777777" w:rsidR="00DD714B" w:rsidRPr="00DD714B" w:rsidRDefault="00DD714B" w:rsidP="00DD714B">
            <w:pPr>
              <w:jc w:val="center"/>
              <w:rPr>
                <w:rFonts w:eastAsia="Times New Roman"/>
                <w:b/>
                <w:sz w:val="24"/>
                <w:szCs w:val="24"/>
              </w:rPr>
            </w:pPr>
            <w:r w:rsidRPr="00DD714B">
              <w:rPr>
                <w:rFonts w:eastAsia="Times New Roman"/>
                <w:b/>
                <w:sz w:val="24"/>
                <w:szCs w:val="24"/>
              </w:rPr>
              <w:t>Aktivnost/projekt</w:t>
            </w:r>
          </w:p>
        </w:tc>
        <w:tc>
          <w:tcPr>
            <w:tcW w:w="1458" w:type="dxa"/>
            <w:vAlign w:val="center"/>
          </w:tcPr>
          <w:p w14:paraId="1BC3F37C" w14:textId="77777777"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57" w:type="dxa"/>
            <w:vAlign w:val="center"/>
          </w:tcPr>
          <w:p w14:paraId="47608A0D" w14:textId="77777777"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14:paraId="5D9D02CA" w14:textId="77777777"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14:paraId="6B80F910" w14:textId="77777777"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14:paraId="4DDFDA6A" w14:textId="77777777"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14:paraId="71312038" w14:textId="77777777" w:rsidTr="00DD714B">
        <w:trPr>
          <w:trHeight w:val="454"/>
        </w:trPr>
        <w:tc>
          <w:tcPr>
            <w:tcW w:w="1110" w:type="dxa"/>
            <w:vAlign w:val="center"/>
          </w:tcPr>
          <w:p w14:paraId="491507C2" w14:textId="77777777" w:rsidR="00DD714B" w:rsidRPr="00DD714B" w:rsidRDefault="00DD714B" w:rsidP="00DD714B">
            <w:pPr>
              <w:jc w:val="center"/>
              <w:rPr>
                <w:rFonts w:eastAsia="Times New Roman"/>
                <w:sz w:val="24"/>
                <w:szCs w:val="24"/>
              </w:rPr>
            </w:pPr>
            <w:r w:rsidRPr="00DD714B">
              <w:rPr>
                <w:rFonts w:eastAsia="Times New Roman"/>
                <w:sz w:val="24"/>
                <w:szCs w:val="24"/>
              </w:rPr>
              <w:t>A100001</w:t>
            </w:r>
          </w:p>
        </w:tc>
        <w:tc>
          <w:tcPr>
            <w:tcW w:w="2671" w:type="dxa"/>
            <w:vAlign w:val="center"/>
          </w:tcPr>
          <w:p w14:paraId="46D78AF2" w14:textId="77777777" w:rsidR="00DD714B" w:rsidRPr="00DD714B" w:rsidRDefault="00DD714B" w:rsidP="00DD714B">
            <w:pPr>
              <w:jc w:val="center"/>
              <w:rPr>
                <w:rFonts w:eastAsia="Times New Roman"/>
                <w:sz w:val="24"/>
                <w:szCs w:val="24"/>
              </w:rPr>
            </w:pPr>
            <w:r w:rsidRPr="00DD714B">
              <w:rPr>
                <w:rFonts w:eastAsia="Times New Roman"/>
                <w:sz w:val="24"/>
                <w:szCs w:val="24"/>
              </w:rPr>
              <w:t>Geodetsko-katastarske usluge prostornog planiranja</w:t>
            </w:r>
          </w:p>
        </w:tc>
        <w:tc>
          <w:tcPr>
            <w:tcW w:w="1458" w:type="dxa"/>
            <w:vAlign w:val="center"/>
          </w:tcPr>
          <w:p w14:paraId="55FA4E37" w14:textId="77777777" w:rsidR="00DD714B" w:rsidRPr="00DD714B" w:rsidRDefault="00DD714B" w:rsidP="00DD714B">
            <w:pPr>
              <w:jc w:val="center"/>
              <w:rPr>
                <w:rFonts w:eastAsia="Times New Roman"/>
                <w:sz w:val="24"/>
                <w:szCs w:val="24"/>
              </w:rPr>
            </w:pPr>
            <w:r w:rsidRPr="00DD714B">
              <w:rPr>
                <w:rFonts w:eastAsia="Times New Roman"/>
                <w:sz w:val="24"/>
                <w:szCs w:val="24"/>
              </w:rPr>
              <w:t>33.200</w:t>
            </w:r>
          </w:p>
        </w:tc>
        <w:tc>
          <w:tcPr>
            <w:tcW w:w="1257" w:type="dxa"/>
            <w:vAlign w:val="center"/>
          </w:tcPr>
          <w:p w14:paraId="7E9767D2" w14:textId="77777777" w:rsidR="00DD714B" w:rsidRPr="00DD714B" w:rsidRDefault="00DD714B" w:rsidP="00DD714B">
            <w:pPr>
              <w:jc w:val="center"/>
              <w:rPr>
                <w:rFonts w:eastAsia="Times New Roman"/>
                <w:sz w:val="24"/>
                <w:szCs w:val="24"/>
              </w:rPr>
            </w:pPr>
            <w:r w:rsidRPr="00DD714B">
              <w:rPr>
                <w:rFonts w:eastAsia="Times New Roman"/>
                <w:sz w:val="24"/>
                <w:szCs w:val="24"/>
              </w:rPr>
              <w:t>33.200</w:t>
            </w:r>
          </w:p>
        </w:tc>
        <w:tc>
          <w:tcPr>
            <w:tcW w:w="1283" w:type="dxa"/>
            <w:vAlign w:val="center"/>
          </w:tcPr>
          <w:p w14:paraId="1176ED4F" w14:textId="77777777" w:rsidR="00DD714B" w:rsidRPr="00DD714B" w:rsidRDefault="00DD714B" w:rsidP="00DD714B">
            <w:pPr>
              <w:jc w:val="center"/>
              <w:rPr>
                <w:rFonts w:eastAsia="Times New Roman"/>
                <w:sz w:val="24"/>
                <w:szCs w:val="24"/>
              </w:rPr>
            </w:pPr>
            <w:r w:rsidRPr="00DD714B">
              <w:rPr>
                <w:rFonts w:eastAsia="Times New Roman"/>
                <w:sz w:val="24"/>
                <w:szCs w:val="24"/>
              </w:rPr>
              <w:t>33.200</w:t>
            </w:r>
          </w:p>
        </w:tc>
        <w:tc>
          <w:tcPr>
            <w:tcW w:w="1283" w:type="dxa"/>
            <w:vAlign w:val="center"/>
          </w:tcPr>
          <w:p w14:paraId="1A7AB9A8" w14:textId="77777777" w:rsidR="00DD714B" w:rsidRPr="00DD714B" w:rsidRDefault="00DD714B" w:rsidP="00DD714B">
            <w:pPr>
              <w:jc w:val="center"/>
              <w:rPr>
                <w:rFonts w:eastAsia="Times New Roman"/>
                <w:sz w:val="24"/>
                <w:szCs w:val="24"/>
              </w:rPr>
            </w:pPr>
            <w:r w:rsidRPr="00DD714B">
              <w:rPr>
                <w:rFonts w:eastAsia="Times New Roman"/>
                <w:sz w:val="24"/>
                <w:szCs w:val="24"/>
              </w:rPr>
              <w:t>33.200</w:t>
            </w:r>
          </w:p>
        </w:tc>
      </w:tr>
      <w:tr w:rsidR="00DD714B" w:rsidRPr="00DD714B" w14:paraId="11C1E9FC" w14:textId="77777777" w:rsidTr="00DD714B">
        <w:trPr>
          <w:trHeight w:val="454"/>
        </w:trPr>
        <w:tc>
          <w:tcPr>
            <w:tcW w:w="1110" w:type="dxa"/>
            <w:vAlign w:val="center"/>
          </w:tcPr>
          <w:p w14:paraId="04ADFB69" w14:textId="77777777" w:rsidR="00DD714B" w:rsidRPr="00DD714B" w:rsidRDefault="00DD714B" w:rsidP="00DD714B">
            <w:pPr>
              <w:jc w:val="center"/>
              <w:rPr>
                <w:rFonts w:eastAsia="Times New Roman"/>
                <w:sz w:val="24"/>
                <w:szCs w:val="24"/>
              </w:rPr>
            </w:pPr>
            <w:r w:rsidRPr="00DD714B">
              <w:rPr>
                <w:rFonts w:eastAsia="Times New Roman"/>
                <w:sz w:val="24"/>
                <w:szCs w:val="24"/>
              </w:rPr>
              <w:t>K100012</w:t>
            </w:r>
          </w:p>
        </w:tc>
        <w:tc>
          <w:tcPr>
            <w:tcW w:w="2671" w:type="dxa"/>
            <w:vAlign w:val="center"/>
          </w:tcPr>
          <w:p w14:paraId="21929063" w14:textId="77777777" w:rsidR="00DD714B" w:rsidRPr="00DD714B" w:rsidRDefault="00DD714B" w:rsidP="00DD714B">
            <w:pPr>
              <w:jc w:val="center"/>
              <w:rPr>
                <w:rFonts w:eastAsia="Times New Roman"/>
                <w:sz w:val="24"/>
                <w:szCs w:val="24"/>
              </w:rPr>
            </w:pPr>
            <w:r w:rsidRPr="00DD714B">
              <w:rPr>
                <w:rFonts w:eastAsia="Times New Roman"/>
                <w:sz w:val="24"/>
                <w:szCs w:val="24"/>
              </w:rPr>
              <w:t>Izrada urbanističkih i detaljnih planova uređenja</w:t>
            </w:r>
          </w:p>
        </w:tc>
        <w:tc>
          <w:tcPr>
            <w:tcW w:w="1458" w:type="dxa"/>
            <w:vAlign w:val="center"/>
          </w:tcPr>
          <w:p w14:paraId="0EB9E402" w14:textId="77777777" w:rsidR="00DD714B" w:rsidRPr="00DD714B" w:rsidRDefault="00DD714B" w:rsidP="00DD714B">
            <w:pPr>
              <w:jc w:val="center"/>
              <w:rPr>
                <w:rFonts w:eastAsia="Times New Roman"/>
                <w:sz w:val="24"/>
                <w:szCs w:val="24"/>
              </w:rPr>
            </w:pPr>
            <w:r w:rsidRPr="00DD714B">
              <w:rPr>
                <w:rFonts w:eastAsia="Times New Roman"/>
                <w:sz w:val="24"/>
                <w:szCs w:val="24"/>
              </w:rPr>
              <w:t>66.400</w:t>
            </w:r>
          </w:p>
        </w:tc>
        <w:tc>
          <w:tcPr>
            <w:tcW w:w="1257" w:type="dxa"/>
            <w:vAlign w:val="center"/>
          </w:tcPr>
          <w:p w14:paraId="0C6CE37E" w14:textId="77777777" w:rsidR="00DD714B" w:rsidRPr="00DD714B" w:rsidRDefault="00DD714B" w:rsidP="00DD714B">
            <w:pPr>
              <w:jc w:val="center"/>
              <w:rPr>
                <w:rFonts w:eastAsia="Times New Roman"/>
                <w:sz w:val="24"/>
                <w:szCs w:val="24"/>
              </w:rPr>
            </w:pPr>
            <w:r w:rsidRPr="00DD714B">
              <w:rPr>
                <w:rFonts w:eastAsia="Times New Roman"/>
                <w:sz w:val="24"/>
                <w:szCs w:val="24"/>
              </w:rPr>
              <w:t>66.400</w:t>
            </w:r>
          </w:p>
        </w:tc>
        <w:tc>
          <w:tcPr>
            <w:tcW w:w="1283" w:type="dxa"/>
            <w:vAlign w:val="center"/>
          </w:tcPr>
          <w:p w14:paraId="4860062E" w14:textId="77777777" w:rsidR="00DD714B" w:rsidRPr="00DD714B" w:rsidRDefault="00DD714B" w:rsidP="00DD714B">
            <w:pPr>
              <w:jc w:val="center"/>
              <w:rPr>
                <w:rFonts w:eastAsia="Times New Roman"/>
                <w:sz w:val="24"/>
                <w:szCs w:val="24"/>
              </w:rPr>
            </w:pPr>
            <w:r w:rsidRPr="00DD714B">
              <w:rPr>
                <w:rFonts w:eastAsia="Times New Roman"/>
                <w:sz w:val="24"/>
                <w:szCs w:val="24"/>
              </w:rPr>
              <w:t>66.400</w:t>
            </w:r>
          </w:p>
        </w:tc>
        <w:tc>
          <w:tcPr>
            <w:tcW w:w="1283" w:type="dxa"/>
            <w:vAlign w:val="center"/>
          </w:tcPr>
          <w:p w14:paraId="26D9EF66" w14:textId="77777777" w:rsidR="00DD714B" w:rsidRPr="00DD714B" w:rsidRDefault="00DD714B" w:rsidP="00DD714B">
            <w:pPr>
              <w:jc w:val="center"/>
              <w:rPr>
                <w:rFonts w:eastAsia="Times New Roman"/>
                <w:sz w:val="24"/>
                <w:szCs w:val="24"/>
              </w:rPr>
            </w:pPr>
            <w:r w:rsidRPr="00DD714B">
              <w:rPr>
                <w:rFonts w:eastAsia="Times New Roman"/>
                <w:sz w:val="24"/>
                <w:szCs w:val="24"/>
              </w:rPr>
              <w:t>66.400</w:t>
            </w:r>
          </w:p>
        </w:tc>
      </w:tr>
      <w:tr w:rsidR="00DD714B" w:rsidRPr="00DD714B" w14:paraId="2DCAED9F" w14:textId="77777777" w:rsidTr="00DD714B">
        <w:trPr>
          <w:trHeight w:val="454"/>
        </w:trPr>
        <w:tc>
          <w:tcPr>
            <w:tcW w:w="1110" w:type="dxa"/>
            <w:vAlign w:val="center"/>
          </w:tcPr>
          <w:p w14:paraId="573A186D" w14:textId="77777777" w:rsidR="00DD714B" w:rsidRPr="00DD714B" w:rsidRDefault="00DD714B" w:rsidP="00DD714B">
            <w:pPr>
              <w:jc w:val="center"/>
              <w:rPr>
                <w:rFonts w:eastAsia="Times New Roman"/>
                <w:sz w:val="24"/>
                <w:szCs w:val="24"/>
              </w:rPr>
            </w:pPr>
            <w:r w:rsidRPr="00DD714B">
              <w:rPr>
                <w:rFonts w:eastAsia="Times New Roman"/>
                <w:sz w:val="24"/>
                <w:szCs w:val="24"/>
              </w:rPr>
              <w:t>K100013</w:t>
            </w:r>
          </w:p>
        </w:tc>
        <w:tc>
          <w:tcPr>
            <w:tcW w:w="2671" w:type="dxa"/>
            <w:vAlign w:val="center"/>
          </w:tcPr>
          <w:p w14:paraId="6AC7EA0F" w14:textId="77777777" w:rsidR="00DD714B" w:rsidRPr="00DD714B" w:rsidRDefault="00DD714B" w:rsidP="00DD714B">
            <w:pPr>
              <w:jc w:val="center"/>
              <w:rPr>
                <w:rFonts w:eastAsia="Times New Roman"/>
                <w:sz w:val="24"/>
                <w:szCs w:val="24"/>
              </w:rPr>
            </w:pPr>
            <w:r w:rsidRPr="00DD714B">
              <w:rPr>
                <w:rFonts w:eastAsia="Times New Roman"/>
                <w:sz w:val="24"/>
                <w:szCs w:val="24"/>
              </w:rPr>
              <w:t>Izrada ostalih dokumenata prostornog uređenja</w:t>
            </w:r>
          </w:p>
        </w:tc>
        <w:tc>
          <w:tcPr>
            <w:tcW w:w="1458" w:type="dxa"/>
            <w:vAlign w:val="center"/>
          </w:tcPr>
          <w:p w14:paraId="126B20D6" w14:textId="77777777" w:rsidR="00DD714B" w:rsidRPr="00DD714B" w:rsidRDefault="00DD714B" w:rsidP="00DD714B">
            <w:pPr>
              <w:jc w:val="center"/>
              <w:rPr>
                <w:rFonts w:eastAsia="Times New Roman"/>
                <w:sz w:val="24"/>
                <w:szCs w:val="24"/>
              </w:rPr>
            </w:pPr>
            <w:r w:rsidRPr="00DD714B">
              <w:rPr>
                <w:rFonts w:eastAsia="Times New Roman"/>
                <w:sz w:val="24"/>
                <w:szCs w:val="24"/>
              </w:rPr>
              <w:t>40.000</w:t>
            </w:r>
          </w:p>
        </w:tc>
        <w:tc>
          <w:tcPr>
            <w:tcW w:w="1257" w:type="dxa"/>
            <w:vAlign w:val="center"/>
          </w:tcPr>
          <w:p w14:paraId="32D76E10" w14:textId="77777777" w:rsidR="00DD714B" w:rsidRPr="00DD714B" w:rsidRDefault="00DD714B" w:rsidP="00DD714B">
            <w:pPr>
              <w:jc w:val="center"/>
              <w:rPr>
                <w:rFonts w:eastAsia="Times New Roman"/>
                <w:sz w:val="24"/>
                <w:szCs w:val="24"/>
              </w:rPr>
            </w:pPr>
            <w:r w:rsidRPr="00DD714B">
              <w:rPr>
                <w:rFonts w:eastAsia="Times New Roman"/>
                <w:sz w:val="24"/>
                <w:szCs w:val="24"/>
              </w:rPr>
              <w:t>40.000</w:t>
            </w:r>
          </w:p>
        </w:tc>
        <w:tc>
          <w:tcPr>
            <w:tcW w:w="1283" w:type="dxa"/>
            <w:vAlign w:val="center"/>
          </w:tcPr>
          <w:p w14:paraId="0DA617C2" w14:textId="77777777" w:rsidR="00DD714B" w:rsidRPr="00DD714B" w:rsidRDefault="00DD714B" w:rsidP="00DD714B">
            <w:pPr>
              <w:jc w:val="center"/>
              <w:rPr>
                <w:rFonts w:eastAsia="Times New Roman"/>
                <w:sz w:val="24"/>
                <w:szCs w:val="24"/>
              </w:rPr>
            </w:pPr>
            <w:r w:rsidRPr="00DD714B">
              <w:rPr>
                <w:rFonts w:eastAsia="Times New Roman"/>
                <w:sz w:val="24"/>
                <w:szCs w:val="24"/>
              </w:rPr>
              <w:t>40.000</w:t>
            </w:r>
          </w:p>
        </w:tc>
        <w:tc>
          <w:tcPr>
            <w:tcW w:w="1283" w:type="dxa"/>
            <w:vAlign w:val="center"/>
          </w:tcPr>
          <w:p w14:paraId="37EA2CF1" w14:textId="77777777" w:rsidR="00DD714B" w:rsidRPr="00DD714B" w:rsidRDefault="00DD714B" w:rsidP="00DD714B">
            <w:pPr>
              <w:jc w:val="center"/>
              <w:rPr>
                <w:rFonts w:eastAsia="Times New Roman"/>
                <w:sz w:val="24"/>
                <w:szCs w:val="24"/>
              </w:rPr>
            </w:pPr>
            <w:r w:rsidRPr="00DD714B">
              <w:rPr>
                <w:rFonts w:eastAsia="Times New Roman"/>
                <w:sz w:val="24"/>
                <w:szCs w:val="24"/>
              </w:rPr>
              <w:t>40.000</w:t>
            </w:r>
          </w:p>
        </w:tc>
      </w:tr>
      <w:tr w:rsidR="00DD714B" w:rsidRPr="00DD714B" w14:paraId="2A437057" w14:textId="77777777" w:rsidTr="00DD714B">
        <w:trPr>
          <w:trHeight w:val="454"/>
        </w:trPr>
        <w:tc>
          <w:tcPr>
            <w:tcW w:w="3781" w:type="dxa"/>
            <w:gridSpan w:val="2"/>
            <w:vAlign w:val="center"/>
          </w:tcPr>
          <w:p w14:paraId="5D0ABEF5" w14:textId="77777777"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58" w:type="dxa"/>
            <w:vAlign w:val="center"/>
          </w:tcPr>
          <w:p w14:paraId="004CA0D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139.600</w:t>
            </w:r>
          </w:p>
        </w:tc>
        <w:tc>
          <w:tcPr>
            <w:tcW w:w="1257" w:type="dxa"/>
            <w:vAlign w:val="center"/>
          </w:tcPr>
          <w:p w14:paraId="16C1FCF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139.600</w:t>
            </w:r>
          </w:p>
        </w:tc>
        <w:tc>
          <w:tcPr>
            <w:tcW w:w="1283" w:type="dxa"/>
            <w:vAlign w:val="center"/>
          </w:tcPr>
          <w:p w14:paraId="2B1177EE"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139.600</w:t>
            </w:r>
          </w:p>
        </w:tc>
        <w:tc>
          <w:tcPr>
            <w:tcW w:w="1283" w:type="dxa"/>
            <w:vAlign w:val="center"/>
          </w:tcPr>
          <w:p w14:paraId="5832A727"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139.600</w:t>
            </w:r>
          </w:p>
        </w:tc>
      </w:tr>
    </w:tbl>
    <w:p w14:paraId="78398607"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r w:rsidRPr="00DD714B">
        <w:rPr>
          <w:rFonts w:ascii="Times New Roman" w:eastAsia="Times New Roman" w:hAnsi="Times New Roman" w:cs="Times New Roman"/>
          <w:b/>
          <w:color w:val="FF0000"/>
          <w:sz w:val="24"/>
          <w:szCs w:val="24"/>
        </w:rPr>
        <w:t xml:space="preserve"> </w:t>
      </w:r>
    </w:p>
    <w:p w14:paraId="51D7C53C"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5DB67107"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3B1AF867"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14B85F9D"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0038B57F" w14:textId="77777777" w:rsidR="00DD714B" w:rsidRDefault="00DD714B" w:rsidP="00DD714B">
      <w:pPr>
        <w:spacing w:after="0" w:line="240" w:lineRule="auto"/>
        <w:rPr>
          <w:rFonts w:ascii="Times New Roman" w:eastAsia="Times New Roman" w:hAnsi="Times New Roman" w:cs="Times New Roman"/>
          <w:b/>
          <w:color w:val="FF0000"/>
          <w:sz w:val="24"/>
          <w:szCs w:val="24"/>
        </w:rPr>
      </w:pPr>
    </w:p>
    <w:p w14:paraId="1A978A1A" w14:textId="77777777" w:rsidR="008F4A8F" w:rsidRDefault="008F4A8F" w:rsidP="00DD714B">
      <w:pPr>
        <w:spacing w:after="0" w:line="240" w:lineRule="auto"/>
        <w:rPr>
          <w:rFonts w:ascii="Times New Roman" w:eastAsia="Times New Roman" w:hAnsi="Times New Roman" w:cs="Times New Roman"/>
          <w:b/>
          <w:color w:val="FF0000"/>
          <w:sz w:val="24"/>
          <w:szCs w:val="24"/>
        </w:rPr>
      </w:pPr>
    </w:p>
    <w:p w14:paraId="4299CD6E" w14:textId="77777777" w:rsidR="008F4A8F" w:rsidRPr="00DD714B" w:rsidRDefault="008F4A8F" w:rsidP="00DD714B">
      <w:pPr>
        <w:spacing w:after="0" w:line="240" w:lineRule="auto"/>
        <w:rPr>
          <w:rFonts w:ascii="Times New Roman" w:eastAsia="Times New Roman" w:hAnsi="Times New Roman" w:cs="Times New Roman"/>
          <w:b/>
          <w:color w:val="FF0000"/>
          <w:sz w:val="24"/>
          <w:szCs w:val="24"/>
        </w:rPr>
      </w:pPr>
    </w:p>
    <w:p w14:paraId="216ACFD5" w14:textId="77777777" w:rsidR="00DD714B" w:rsidRPr="00DD714B" w:rsidRDefault="00DD714B" w:rsidP="00DD714B">
      <w:pPr>
        <w:spacing w:after="0" w:line="240" w:lineRule="auto"/>
        <w:jc w:val="both"/>
        <w:rPr>
          <w:rFonts w:ascii="Times New Roman" w:eastAsia="Times New Roman" w:hAnsi="Times New Roman" w:cs="Times New Roman"/>
          <w:b/>
          <w:bCs/>
          <w:sz w:val="24"/>
          <w:szCs w:val="24"/>
        </w:rPr>
      </w:pPr>
      <w:r w:rsidRPr="00DD714B">
        <w:rPr>
          <w:rFonts w:ascii="Times New Roman" w:eastAsiaTheme="minorHAnsi" w:hAnsi="Times New Roman" w:cs="Times New Roman"/>
          <w:b/>
          <w:bCs/>
          <w:sz w:val="24"/>
          <w:szCs w:val="24"/>
          <w:lang w:eastAsia="en-US"/>
        </w:rPr>
        <w:lastRenderedPageBreak/>
        <w:t>AKTIVNOST A100001 GEODETSKO-KATASTARSKE USLUGE PROSTORNOG PLANIRANJA</w:t>
      </w:r>
    </w:p>
    <w:p w14:paraId="19B3E663" w14:textId="77777777" w:rsidR="008F4A8F" w:rsidRDefault="008F4A8F" w:rsidP="00DD714B">
      <w:pPr>
        <w:spacing w:after="0" w:line="240" w:lineRule="auto"/>
        <w:rPr>
          <w:rFonts w:ascii="Times New Roman" w:eastAsia="Times New Roman" w:hAnsi="Times New Roman" w:cs="Times New Roman"/>
          <w:b/>
          <w:bCs/>
          <w:sz w:val="24"/>
          <w:szCs w:val="24"/>
        </w:rPr>
      </w:pPr>
    </w:p>
    <w:p w14:paraId="259A2CCC"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26B556DE"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eastAsiaTheme="minorHAnsi"/>
          <w:sz w:val="24"/>
          <w:szCs w:val="24"/>
          <w:lang w:eastAsia="en-US"/>
        </w:rPr>
        <w:t xml:space="preserve"> </w:t>
      </w:r>
    </w:p>
    <w:p w14:paraId="15D24470"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Kroz aktivnost </w:t>
      </w:r>
      <w:r w:rsidRPr="00DD714B">
        <w:rPr>
          <w:rFonts w:ascii="Times New Roman" w:eastAsiaTheme="minorHAnsi" w:hAnsi="Times New Roman" w:cs="Times New Roman"/>
          <w:b/>
          <w:sz w:val="24"/>
          <w:szCs w:val="24"/>
          <w:lang w:eastAsia="en-US"/>
        </w:rPr>
        <w:t xml:space="preserve">Geodetsko-katastarske usluge prostornog planiranja </w:t>
      </w:r>
      <w:r w:rsidRPr="00DD714B">
        <w:rPr>
          <w:rFonts w:ascii="Times New Roman" w:eastAsiaTheme="minorHAnsi" w:hAnsi="Times New Roman" w:cs="Times New Roman"/>
          <w:sz w:val="24"/>
          <w:szCs w:val="24"/>
          <w:lang w:eastAsia="en-US"/>
        </w:rPr>
        <w:t>osiguravaju se sredstva za izradu posebnih geodetsko-katastarskih podloga i obavljanje drugih geodetskih poslova u pripremi podloga za izradu prostornih planova i drugih dokumenata prostornog uređenja, te radova iz drugih oblasti /zaštita kulturne baštine i sl./.</w:t>
      </w:r>
    </w:p>
    <w:p w14:paraId="3E984299"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aktivnosti je osiguranje odgovarajućih podloga za kvalitetnu izradu prostornih planova i drugih dokumenata prostornog uređenja, te drugih radova (projektne dokumentacije).</w:t>
      </w:r>
    </w:p>
    <w:p w14:paraId="723FAD1D"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14:paraId="375A6C9B" w14:textId="77777777" w:rsidTr="00DD714B">
        <w:trPr>
          <w:trHeight w:val="454"/>
        </w:trPr>
        <w:tc>
          <w:tcPr>
            <w:tcW w:w="1206" w:type="dxa"/>
            <w:vAlign w:val="center"/>
          </w:tcPr>
          <w:p w14:paraId="0FE120F5" w14:textId="77777777"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14:paraId="4ABA0E6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14:paraId="5EC65BA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14:paraId="7AB618C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36E0D28C"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14:paraId="69FA194D"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3AA99403"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16A0064B"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141E1E8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14:paraId="6284D144"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1C5D0375"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3E3ABB23" w14:textId="77777777" w:rsidTr="00DD714B">
        <w:trPr>
          <w:trHeight w:val="454"/>
        </w:trPr>
        <w:tc>
          <w:tcPr>
            <w:tcW w:w="1206" w:type="dxa"/>
            <w:vAlign w:val="center"/>
          </w:tcPr>
          <w:p w14:paraId="23054CA1" w14:textId="77777777" w:rsidR="00DD714B" w:rsidRPr="00DD714B" w:rsidRDefault="00DD714B" w:rsidP="00DD714B">
            <w:pPr>
              <w:jc w:val="center"/>
              <w:rPr>
                <w:rFonts w:eastAsia="Times New Roman"/>
                <w:sz w:val="24"/>
                <w:szCs w:val="24"/>
              </w:rPr>
            </w:pPr>
            <w:r w:rsidRPr="00DD714B">
              <w:rPr>
                <w:rFonts w:eastAsia="Times New Roman"/>
                <w:sz w:val="24"/>
                <w:szCs w:val="24"/>
              </w:rPr>
              <w:t>Izrada podloga</w:t>
            </w:r>
          </w:p>
        </w:tc>
        <w:tc>
          <w:tcPr>
            <w:tcW w:w="1409" w:type="dxa"/>
            <w:vAlign w:val="center"/>
          </w:tcPr>
          <w:p w14:paraId="1D59798F" w14:textId="77777777" w:rsidR="00DD714B" w:rsidRPr="00DD714B" w:rsidRDefault="00DD714B" w:rsidP="00DD714B">
            <w:pPr>
              <w:jc w:val="center"/>
              <w:rPr>
                <w:rFonts w:eastAsia="Times New Roman"/>
                <w:sz w:val="24"/>
                <w:szCs w:val="24"/>
              </w:rPr>
            </w:pPr>
            <w:r w:rsidRPr="00DD714B">
              <w:rPr>
                <w:rFonts w:eastAsia="Times New Roman"/>
                <w:sz w:val="24"/>
                <w:szCs w:val="24"/>
              </w:rPr>
              <w:t>Izrada podloga</w:t>
            </w:r>
          </w:p>
        </w:tc>
        <w:tc>
          <w:tcPr>
            <w:tcW w:w="1218" w:type="dxa"/>
            <w:vAlign w:val="center"/>
          </w:tcPr>
          <w:p w14:paraId="0C9917DA" w14:textId="77777777"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72" w:type="dxa"/>
            <w:vAlign w:val="center"/>
          </w:tcPr>
          <w:p w14:paraId="6834C2CF" w14:textId="77777777" w:rsidR="00DD714B" w:rsidRPr="00DD714B" w:rsidRDefault="00DD714B" w:rsidP="00DD714B">
            <w:pPr>
              <w:jc w:val="center"/>
              <w:rPr>
                <w:rFonts w:eastAsia="Times New Roman"/>
                <w:sz w:val="24"/>
                <w:szCs w:val="24"/>
              </w:rPr>
            </w:pPr>
            <w:r w:rsidRPr="00DD714B">
              <w:rPr>
                <w:rFonts w:eastAsia="Times New Roman"/>
                <w:sz w:val="24"/>
                <w:szCs w:val="24"/>
              </w:rPr>
              <w:t>100%</w:t>
            </w:r>
          </w:p>
        </w:tc>
        <w:tc>
          <w:tcPr>
            <w:tcW w:w="1372" w:type="dxa"/>
            <w:vAlign w:val="center"/>
          </w:tcPr>
          <w:p w14:paraId="4B227D61" w14:textId="77777777" w:rsidR="00DD714B" w:rsidRPr="00DD714B" w:rsidRDefault="00DD714B" w:rsidP="00DD714B">
            <w:pPr>
              <w:jc w:val="center"/>
              <w:rPr>
                <w:rFonts w:eastAsia="Times New Roman"/>
                <w:sz w:val="24"/>
                <w:szCs w:val="24"/>
              </w:rPr>
            </w:pPr>
            <w:r w:rsidRPr="00DD714B">
              <w:rPr>
                <w:rFonts w:eastAsia="Times New Roman"/>
                <w:sz w:val="24"/>
                <w:szCs w:val="24"/>
              </w:rPr>
              <w:t>100%</w:t>
            </w:r>
          </w:p>
        </w:tc>
        <w:tc>
          <w:tcPr>
            <w:tcW w:w="1256" w:type="dxa"/>
            <w:vAlign w:val="center"/>
          </w:tcPr>
          <w:p w14:paraId="0530C796" w14:textId="77777777" w:rsidR="00DD714B" w:rsidRPr="00DD714B" w:rsidRDefault="00DD714B" w:rsidP="00DD714B">
            <w:pPr>
              <w:jc w:val="center"/>
              <w:rPr>
                <w:rFonts w:eastAsia="Times New Roman"/>
                <w:sz w:val="24"/>
                <w:szCs w:val="24"/>
              </w:rPr>
            </w:pPr>
            <w:r w:rsidRPr="00DD714B">
              <w:rPr>
                <w:rFonts w:eastAsia="Times New Roman"/>
                <w:sz w:val="24"/>
                <w:szCs w:val="24"/>
              </w:rPr>
              <w:t>100%</w:t>
            </w:r>
          </w:p>
        </w:tc>
        <w:tc>
          <w:tcPr>
            <w:tcW w:w="1276" w:type="dxa"/>
            <w:vAlign w:val="center"/>
          </w:tcPr>
          <w:p w14:paraId="3B6574B3" w14:textId="77777777" w:rsidR="00DD714B" w:rsidRPr="00DD714B" w:rsidRDefault="00DD714B" w:rsidP="00DD714B">
            <w:pPr>
              <w:jc w:val="center"/>
              <w:rPr>
                <w:rFonts w:eastAsia="Times New Roman"/>
                <w:sz w:val="24"/>
                <w:szCs w:val="24"/>
              </w:rPr>
            </w:pPr>
            <w:r w:rsidRPr="00DD714B">
              <w:rPr>
                <w:rFonts w:eastAsia="Times New Roman"/>
                <w:sz w:val="24"/>
                <w:szCs w:val="24"/>
              </w:rPr>
              <w:t>100%</w:t>
            </w:r>
          </w:p>
        </w:tc>
      </w:tr>
    </w:tbl>
    <w:p w14:paraId="6E2A0BD3"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5E147CE2"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5307E535" w14:textId="77777777" w:rsidR="00DD714B" w:rsidRPr="00DD714B" w:rsidRDefault="00DD714B" w:rsidP="00DD714B">
      <w:pPr>
        <w:spacing w:after="0" w:line="240" w:lineRule="auto"/>
        <w:jc w:val="both"/>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PROJEKT K100012 IZRADA URBANISTIČKIH I DETALJNIH PLANOVA UREĐENJA</w:t>
      </w:r>
    </w:p>
    <w:p w14:paraId="70F10CCD"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6A84F98C"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0A66716A"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eastAsiaTheme="minorHAnsi"/>
          <w:sz w:val="24"/>
          <w:szCs w:val="24"/>
          <w:lang w:eastAsia="en-US"/>
        </w:rPr>
        <w:t xml:space="preserve"> </w:t>
      </w:r>
    </w:p>
    <w:p w14:paraId="1719A529"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Kapitalnim projektom</w:t>
      </w:r>
      <w:r w:rsidRPr="00DD714B">
        <w:rPr>
          <w:rFonts w:ascii="Times New Roman" w:eastAsiaTheme="minorHAnsi" w:hAnsi="Times New Roman" w:cs="Times New Roman"/>
          <w:b/>
          <w:sz w:val="24"/>
          <w:szCs w:val="24"/>
          <w:lang w:eastAsia="en-US"/>
        </w:rPr>
        <w:t xml:space="preserve">  Izrada urbanističkih i detaljnih planova uređenja </w:t>
      </w:r>
      <w:r w:rsidRPr="00DD714B">
        <w:rPr>
          <w:rFonts w:ascii="Times New Roman" w:eastAsiaTheme="minorHAnsi" w:hAnsi="Times New Roman" w:cs="Times New Roman"/>
          <w:sz w:val="24"/>
          <w:szCs w:val="24"/>
          <w:lang w:eastAsia="en-US"/>
        </w:rPr>
        <w:t>osiguravaju se sredstva za izradu prostornih planova /izmjene i dopune Prostornog plana uređenja Grada Poreča i Generalnog urbanističkog plana grada Poreča, te urbanističkih planova uređenja sukladno prioritetima koje utvrde gradska tijela /Gradsko vijeće, Gradonačelnik/.</w:t>
      </w:r>
    </w:p>
    <w:p w14:paraId="4DE1CB78"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Prioritet unutar ovog Programa je donošenje Izmjena i dopuna Prostornog plana uređenja Grada Poreča /PPUG/ i Izmjena i dopuna Generalnog urbanističkog plana grada Poreča /GUP/, te urbanističkih planova uređenja čija je izrada u tijeku. </w:t>
      </w:r>
    </w:p>
    <w:p w14:paraId="6A478F8F"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Nakon donošenja izmjena i dopuna navedenih prostornih planova šireg područja /PPUG i GUP/, utvrdit će se potreba za usklađenjem važećih urbanističkih i detaljnih planova uređenja.</w:t>
      </w:r>
    </w:p>
    <w:p w14:paraId="565B6067"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Projekta je osiguranje podloga i uvjeta za kvalitetan dugoročni razvoj Grada Poreča.</w:t>
      </w:r>
    </w:p>
    <w:p w14:paraId="0A8E2823" w14:textId="77777777"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14:paraId="46A3B13F" w14:textId="77777777" w:rsidTr="00DD714B">
        <w:trPr>
          <w:trHeight w:val="454"/>
        </w:trPr>
        <w:tc>
          <w:tcPr>
            <w:tcW w:w="1206" w:type="dxa"/>
            <w:vAlign w:val="center"/>
          </w:tcPr>
          <w:p w14:paraId="0AA67C98" w14:textId="77777777"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14:paraId="30067756"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14:paraId="031CE6DA"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14:paraId="06D0ED0D"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1822B384"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14:paraId="064D845F"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66DBE84B"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1D6B7B26"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3F60203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14:paraId="65BFEB43"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0EB16606"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1CD4AEFD" w14:textId="77777777" w:rsidTr="00DD714B">
        <w:trPr>
          <w:trHeight w:val="454"/>
        </w:trPr>
        <w:tc>
          <w:tcPr>
            <w:tcW w:w="1206" w:type="dxa"/>
            <w:vAlign w:val="center"/>
          </w:tcPr>
          <w:p w14:paraId="10D39927" w14:textId="77777777" w:rsidR="00DD714B" w:rsidRPr="00DD714B" w:rsidRDefault="00DD714B" w:rsidP="00DD714B">
            <w:pPr>
              <w:jc w:val="center"/>
              <w:rPr>
                <w:rFonts w:eastAsia="Times New Roman"/>
                <w:sz w:val="24"/>
                <w:szCs w:val="24"/>
              </w:rPr>
            </w:pPr>
            <w:r w:rsidRPr="00DD714B">
              <w:rPr>
                <w:rFonts w:eastAsia="Times New Roman"/>
                <w:sz w:val="24"/>
                <w:szCs w:val="24"/>
              </w:rPr>
              <w:t>Izrada  plana</w:t>
            </w:r>
          </w:p>
        </w:tc>
        <w:tc>
          <w:tcPr>
            <w:tcW w:w="1409" w:type="dxa"/>
            <w:vAlign w:val="center"/>
          </w:tcPr>
          <w:p w14:paraId="20A729CA" w14:textId="77777777" w:rsidR="00DD714B" w:rsidRPr="00DD714B" w:rsidRDefault="00DD714B" w:rsidP="00DD714B">
            <w:pPr>
              <w:jc w:val="center"/>
              <w:rPr>
                <w:rFonts w:eastAsia="Times New Roman"/>
                <w:sz w:val="24"/>
                <w:szCs w:val="24"/>
              </w:rPr>
            </w:pPr>
            <w:r w:rsidRPr="00DD714B">
              <w:rPr>
                <w:rFonts w:eastAsia="Times New Roman"/>
                <w:sz w:val="24"/>
                <w:szCs w:val="24"/>
              </w:rPr>
              <w:t>Izrada  plana</w:t>
            </w:r>
          </w:p>
        </w:tc>
        <w:tc>
          <w:tcPr>
            <w:tcW w:w="1218" w:type="dxa"/>
            <w:vAlign w:val="center"/>
          </w:tcPr>
          <w:p w14:paraId="47FADBD6" w14:textId="77777777" w:rsidR="00DD714B" w:rsidRPr="00DD714B" w:rsidRDefault="00DD714B" w:rsidP="00DD714B">
            <w:pPr>
              <w:jc w:val="center"/>
              <w:rPr>
                <w:rFonts w:eastAsia="Times New Roman"/>
                <w:sz w:val="24"/>
                <w:szCs w:val="24"/>
              </w:rPr>
            </w:pPr>
            <w:r w:rsidRPr="00DD714B">
              <w:rPr>
                <w:rFonts w:eastAsia="Times New Roman"/>
                <w:sz w:val="24"/>
                <w:szCs w:val="24"/>
              </w:rPr>
              <w:t>Ugovor o izradi</w:t>
            </w:r>
          </w:p>
        </w:tc>
        <w:tc>
          <w:tcPr>
            <w:tcW w:w="1372" w:type="dxa"/>
            <w:vAlign w:val="center"/>
          </w:tcPr>
          <w:p w14:paraId="7DD07615" w14:textId="77777777" w:rsidR="00DD714B" w:rsidRPr="00DD714B" w:rsidRDefault="00DD714B" w:rsidP="00DD714B">
            <w:pPr>
              <w:jc w:val="center"/>
              <w:rPr>
                <w:rFonts w:eastAsia="Times New Roman"/>
                <w:sz w:val="24"/>
                <w:szCs w:val="24"/>
              </w:rPr>
            </w:pPr>
            <w:r w:rsidRPr="00DD714B">
              <w:rPr>
                <w:rFonts w:eastAsia="Times New Roman"/>
                <w:sz w:val="24"/>
                <w:szCs w:val="24"/>
              </w:rPr>
              <w:t>6</w:t>
            </w:r>
          </w:p>
        </w:tc>
        <w:tc>
          <w:tcPr>
            <w:tcW w:w="1372" w:type="dxa"/>
            <w:vAlign w:val="center"/>
          </w:tcPr>
          <w:p w14:paraId="414EFF90" w14:textId="77777777" w:rsidR="00DD714B" w:rsidRPr="00DD714B" w:rsidRDefault="00DD714B" w:rsidP="00DD714B">
            <w:pPr>
              <w:jc w:val="center"/>
              <w:rPr>
                <w:rFonts w:eastAsia="Times New Roman"/>
                <w:sz w:val="24"/>
                <w:szCs w:val="24"/>
              </w:rPr>
            </w:pPr>
            <w:r w:rsidRPr="00DD714B">
              <w:rPr>
                <w:rFonts w:eastAsia="Times New Roman"/>
                <w:sz w:val="24"/>
                <w:szCs w:val="24"/>
              </w:rPr>
              <w:t>10</w:t>
            </w:r>
          </w:p>
        </w:tc>
        <w:tc>
          <w:tcPr>
            <w:tcW w:w="1256" w:type="dxa"/>
            <w:vAlign w:val="center"/>
          </w:tcPr>
          <w:p w14:paraId="0EAEFB93" w14:textId="77777777" w:rsidR="00DD714B" w:rsidRPr="00DD714B" w:rsidRDefault="00DD714B" w:rsidP="00DD714B">
            <w:pPr>
              <w:jc w:val="center"/>
              <w:rPr>
                <w:rFonts w:eastAsia="Times New Roman"/>
                <w:sz w:val="24"/>
                <w:szCs w:val="24"/>
              </w:rPr>
            </w:pPr>
            <w:r w:rsidRPr="00DD714B">
              <w:rPr>
                <w:rFonts w:eastAsia="Times New Roman"/>
                <w:sz w:val="24"/>
                <w:szCs w:val="24"/>
              </w:rPr>
              <w:t>6</w:t>
            </w:r>
          </w:p>
        </w:tc>
        <w:tc>
          <w:tcPr>
            <w:tcW w:w="1276" w:type="dxa"/>
            <w:vAlign w:val="center"/>
          </w:tcPr>
          <w:p w14:paraId="69F5FC15" w14:textId="77777777" w:rsidR="00DD714B" w:rsidRPr="00DD714B" w:rsidRDefault="00DD714B" w:rsidP="00DD714B">
            <w:pPr>
              <w:jc w:val="center"/>
              <w:rPr>
                <w:rFonts w:eastAsia="Times New Roman"/>
                <w:sz w:val="24"/>
                <w:szCs w:val="24"/>
              </w:rPr>
            </w:pPr>
            <w:r w:rsidRPr="00DD714B">
              <w:rPr>
                <w:rFonts w:eastAsia="Times New Roman"/>
                <w:sz w:val="24"/>
                <w:szCs w:val="24"/>
              </w:rPr>
              <w:t>6</w:t>
            </w:r>
          </w:p>
        </w:tc>
      </w:tr>
    </w:tbl>
    <w:p w14:paraId="2649CEF8"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7895B644"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227E350F"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5EC638B8"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757AD47D" w14:textId="77777777" w:rsidR="00DD714B" w:rsidRDefault="00DD714B" w:rsidP="00DD714B">
      <w:pPr>
        <w:spacing w:after="0" w:line="240" w:lineRule="auto"/>
        <w:rPr>
          <w:rFonts w:ascii="Times New Roman" w:eastAsia="Times New Roman" w:hAnsi="Times New Roman" w:cs="Times New Roman"/>
          <w:b/>
          <w:color w:val="FF0000"/>
          <w:sz w:val="24"/>
          <w:szCs w:val="24"/>
        </w:rPr>
      </w:pPr>
    </w:p>
    <w:p w14:paraId="0436C3F6" w14:textId="77777777" w:rsidR="008F4A8F" w:rsidRDefault="008F4A8F" w:rsidP="00DD714B">
      <w:pPr>
        <w:spacing w:after="0" w:line="240" w:lineRule="auto"/>
        <w:rPr>
          <w:rFonts w:ascii="Times New Roman" w:eastAsia="Times New Roman" w:hAnsi="Times New Roman" w:cs="Times New Roman"/>
          <w:b/>
          <w:color w:val="FF0000"/>
          <w:sz w:val="24"/>
          <w:szCs w:val="24"/>
        </w:rPr>
      </w:pPr>
    </w:p>
    <w:p w14:paraId="44087448" w14:textId="77777777" w:rsidR="008F4A8F" w:rsidRDefault="008F4A8F" w:rsidP="00DD714B">
      <w:pPr>
        <w:spacing w:after="0" w:line="240" w:lineRule="auto"/>
        <w:rPr>
          <w:rFonts w:ascii="Times New Roman" w:eastAsia="Times New Roman" w:hAnsi="Times New Roman" w:cs="Times New Roman"/>
          <w:b/>
          <w:color w:val="FF0000"/>
          <w:sz w:val="24"/>
          <w:szCs w:val="24"/>
        </w:rPr>
      </w:pPr>
    </w:p>
    <w:p w14:paraId="1361C5AD" w14:textId="77777777" w:rsidR="008F4A8F" w:rsidRPr="00DD714B" w:rsidRDefault="008F4A8F" w:rsidP="00DD714B">
      <w:pPr>
        <w:spacing w:after="0" w:line="240" w:lineRule="auto"/>
        <w:rPr>
          <w:rFonts w:ascii="Times New Roman" w:eastAsia="Times New Roman" w:hAnsi="Times New Roman" w:cs="Times New Roman"/>
          <w:b/>
          <w:color w:val="FF0000"/>
          <w:sz w:val="24"/>
          <w:szCs w:val="24"/>
        </w:rPr>
      </w:pPr>
    </w:p>
    <w:p w14:paraId="28E93752" w14:textId="77777777" w:rsidR="00DD714B" w:rsidRPr="00DD714B" w:rsidRDefault="00DD714B" w:rsidP="00DD714B">
      <w:pPr>
        <w:spacing w:after="0" w:line="240" w:lineRule="auto"/>
        <w:jc w:val="both"/>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lastRenderedPageBreak/>
        <w:t>PROJEKT K100013 IZRADA OSTALIH DOKUMENATA PROSTORNOG UREĐENJA</w:t>
      </w:r>
    </w:p>
    <w:p w14:paraId="15FC047B" w14:textId="77777777" w:rsidR="00DD714B" w:rsidRPr="00DD714B" w:rsidRDefault="00DD714B" w:rsidP="00DD714B">
      <w:pPr>
        <w:spacing w:after="0" w:line="240" w:lineRule="auto"/>
        <w:jc w:val="both"/>
        <w:rPr>
          <w:rFonts w:ascii="Times New Roman" w:eastAsia="Times New Roman" w:hAnsi="Times New Roman" w:cs="Times New Roman"/>
          <w:b/>
          <w:bCs/>
          <w:sz w:val="24"/>
          <w:szCs w:val="24"/>
        </w:rPr>
      </w:pPr>
    </w:p>
    <w:p w14:paraId="0044A54D"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64861A71"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eastAsiaTheme="minorHAnsi"/>
          <w:sz w:val="24"/>
          <w:szCs w:val="24"/>
          <w:lang w:eastAsia="en-US"/>
        </w:rPr>
        <w:t xml:space="preserve"> </w:t>
      </w:r>
    </w:p>
    <w:p w14:paraId="07B145FC"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Kapitalnim projektom</w:t>
      </w:r>
      <w:r w:rsidRPr="00DD714B">
        <w:rPr>
          <w:rFonts w:ascii="Times New Roman" w:eastAsiaTheme="minorHAnsi" w:hAnsi="Times New Roman" w:cs="Times New Roman"/>
          <w:b/>
          <w:sz w:val="24"/>
          <w:szCs w:val="24"/>
          <w:lang w:eastAsia="en-US"/>
        </w:rPr>
        <w:t xml:space="preserve"> Izrada ostalih dokumenata prostornog uređenja </w:t>
      </w:r>
      <w:r w:rsidRPr="00DD714B">
        <w:rPr>
          <w:rFonts w:ascii="Times New Roman" w:eastAsiaTheme="minorHAnsi" w:hAnsi="Times New Roman" w:cs="Times New Roman"/>
          <w:sz w:val="24"/>
          <w:szCs w:val="24"/>
          <w:lang w:eastAsia="en-US"/>
        </w:rPr>
        <w:t>osiguravaju se sredstva za izradu programa, rješenja, elaborata i studija u pripremi za izradu prostornih planova/urbanističkih planova uređenja/, odnosno provedbu pojedinih zahvata u prostoru, kojima se provjeravaju ili detaljnije rješavaju zone ili pojedinačne lokacije na području Grada Poreča. Broj dokumenata ovisi o potrebama Grada tijekom godine.</w:t>
      </w:r>
    </w:p>
    <w:p w14:paraId="36D689BF"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Projekta je osiguranje podloga i uvjeta za kvalitetan dugoročni razvoj Grada Poreča.</w:t>
      </w:r>
    </w:p>
    <w:p w14:paraId="5F6F3CE0" w14:textId="77777777"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14:paraId="0C1CE061" w14:textId="77777777" w:rsidTr="00DD714B">
        <w:trPr>
          <w:trHeight w:val="454"/>
        </w:trPr>
        <w:tc>
          <w:tcPr>
            <w:tcW w:w="1206" w:type="dxa"/>
            <w:vAlign w:val="center"/>
          </w:tcPr>
          <w:p w14:paraId="497F4B12" w14:textId="77777777"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14:paraId="336FC86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14:paraId="62671F15"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14:paraId="29204D69"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5746746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14:paraId="44EBB92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222A058D"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4123AE8A"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10EBC67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14:paraId="40289C84"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71094805"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2DF69023" w14:textId="77777777" w:rsidTr="00DD714B">
        <w:trPr>
          <w:trHeight w:val="454"/>
        </w:trPr>
        <w:tc>
          <w:tcPr>
            <w:tcW w:w="1206" w:type="dxa"/>
            <w:vAlign w:val="center"/>
          </w:tcPr>
          <w:p w14:paraId="4AD8A6C1" w14:textId="77777777" w:rsidR="00DD714B" w:rsidRPr="00DD714B" w:rsidRDefault="00DD714B" w:rsidP="00DD714B">
            <w:pPr>
              <w:jc w:val="center"/>
              <w:rPr>
                <w:rFonts w:eastAsia="Times New Roman"/>
              </w:rPr>
            </w:pPr>
            <w:r w:rsidRPr="00DD714B">
              <w:rPr>
                <w:rFonts w:eastAsia="Times New Roman"/>
                <w:sz w:val="24"/>
                <w:szCs w:val="24"/>
              </w:rPr>
              <w:t>Izrada  elaborata</w:t>
            </w:r>
          </w:p>
        </w:tc>
        <w:tc>
          <w:tcPr>
            <w:tcW w:w="1409" w:type="dxa"/>
            <w:vAlign w:val="center"/>
          </w:tcPr>
          <w:p w14:paraId="748218D2" w14:textId="77777777" w:rsidR="00DD714B" w:rsidRPr="00DD714B" w:rsidRDefault="00DD714B" w:rsidP="00DD714B">
            <w:pPr>
              <w:jc w:val="center"/>
              <w:rPr>
                <w:rFonts w:eastAsia="Times New Roman"/>
                <w:sz w:val="24"/>
                <w:szCs w:val="24"/>
              </w:rPr>
            </w:pPr>
            <w:r w:rsidRPr="00DD714B">
              <w:rPr>
                <w:rFonts w:eastAsia="Times New Roman"/>
                <w:sz w:val="24"/>
                <w:szCs w:val="24"/>
              </w:rPr>
              <w:t>Izrada  elaborata</w:t>
            </w:r>
          </w:p>
        </w:tc>
        <w:tc>
          <w:tcPr>
            <w:tcW w:w="1218" w:type="dxa"/>
            <w:vAlign w:val="center"/>
          </w:tcPr>
          <w:p w14:paraId="3DFF20E8" w14:textId="77777777" w:rsidR="00DD714B" w:rsidRPr="00DD714B" w:rsidRDefault="00DD714B" w:rsidP="00DD714B">
            <w:pPr>
              <w:jc w:val="center"/>
              <w:rPr>
                <w:rFonts w:eastAsia="Times New Roman"/>
                <w:sz w:val="24"/>
                <w:szCs w:val="24"/>
              </w:rPr>
            </w:pPr>
            <w:r w:rsidRPr="00DD714B">
              <w:rPr>
                <w:rFonts w:eastAsia="Times New Roman"/>
                <w:sz w:val="24"/>
                <w:szCs w:val="24"/>
              </w:rPr>
              <w:t>Ugovor o izradi</w:t>
            </w:r>
          </w:p>
        </w:tc>
        <w:tc>
          <w:tcPr>
            <w:tcW w:w="1372" w:type="dxa"/>
            <w:vAlign w:val="center"/>
          </w:tcPr>
          <w:p w14:paraId="7F9E3E6B" w14:textId="77777777" w:rsidR="00DD714B" w:rsidRPr="00DD714B" w:rsidRDefault="00DD714B" w:rsidP="00DD714B">
            <w:pPr>
              <w:jc w:val="center"/>
              <w:rPr>
                <w:rFonts w:eastAsia="Times New Roman"/>
                <w:sz w:val="24"/>
                <w:szCs w:val="24"/>
              </w:rPr>
            </w:pPr>
            <w:r w:rsidRPr="00DD714B">
              <w:rPr>
                <w:rFonts w:eastAsia="Times New Roman"/>
                <w:sz w:val="24"/>
                <w:szCs w:val="24"/>
              </w:rPr>
              <w:t>3</w:t>
            </w:r>
          </w:p>
        </w:tc>
        <w:tc>
          <w:tcPr>
            <w:tcW w:w="1372" w:type="dxa"/>
            <w:vAlign w:val="center"/>
          </w:tcPr>
          <w:p w14:paraId="74CD7C6A" w14:textId="77777777" w:rsidR="00DD714B" w:rsidRPr="00DD714B" w:rsidRDefault="00DD714B" w:rsidP="00DD714B">
            <w:pPr>
              <w:jc w:val="center"/>
              <w:rPr>
                <w:rFonts w:eastAsia="Times New Roman"/>
                <w:sz w:val="24"/>
                <w:szCs w:val="24"/>
              </w:rPr>
            </w:pPr>
            <w:r w:rsidRPr="00DD714B">
              <w:rPr>
                <w:rFonts w:eastAsia="Times New Roman"/>
                <w:sz w:val="24"/>
                <w:szCs w:val="24"/>
              </w:rPr>
              <w:t>3</w:t>
            </w:r>
          </w:p>
        </w:tc>
        <w:tc>
          <w:tcPr>
            <w:tcW w:w="1256" w:type="dxa"/>
            <w:vAlign w:val="center"/>
          </w:tcPr>
          <w:p w14:paraId="0A2ADDEE" w14:textId="77777777" w:rsidR="00DD714B" w:rsidRPr="00DD714B" w:rsidRDefault="00DD714B" w:rsidP="00DD714B">
            <w:pPr>
              <w:jc w:val="center"/>
              <w:rPr>
                <w:rFonts w:eastAsia="Times New Roman"/>
                <w:sz w:val="24"/>
                <w:szCs w:val="24"/>
              </w:rPr>
            </w:pPr>
            <w:r w:rsidRPr="00DD714B">
              <w:rPr>
                <w:rFonts w:eastAsia="Times New Roman"/>
                <w:sz w:val="24"/>
                <w:szCs w:val="24"/>
              </w:rPr>
              <w:t>3</w:t>
            </w:r>
          </w:p>
        </w:tc>
        <w:tc>
          <w:tcPr>
            <w:tcW w:w="1276" w:type="dxa"/>
            <w:vAlign w:val="center"/>
          </w:tcPr>
          <w:p w14:paraId="2990AAD6" w14:textId="77777777" w:rsidR="00DD714B" w:rsidRPr="00DD714B" w:rsidRDefault="00DD714B" w:rsidP="00DD714B">
            <w:pPr>
              <w:jc w:val="center"/>
              <w:rPr>
                <w:rFonts w:eastAsia="Times New Roman"/>
                <w:sz w:val="24"/>
                <w:szCs w:val="24"/>
              </w:rPr>
            </w:pPr>
            <w:r w:rsidRPr="00DD714B">
              <w:rPr>
                <w:rFonts w:eastAsia="Times New Roman"/>
                <w:sz w:val="24"/>
                <w:szCs w:val="24"/>
              </w:rPr>
              <w:t>3</w:t>
            </w:r>
          </w:p>
        </w:tc>
      </w:tr>
    </w:tbl>
    <w:p w14:paraId="670451A0"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2BBC48D5" w14:textId="77777777" w:rsidR="00DD714B" w:rsidRPr="008F4A8F" w:rsidRDefault="00DD714B" w:rsidP="00DD714B">
      <w:pPr>
        <w:spacing w:after="0" w:line="240" w:lineRule="auto"/>
        <w:jc w:val="both"/>
        <w:rPr>
          <w:rFonts w:ascii="Times New Roman" w:eastAsia="Times New Roman" w:hAnsi="Times New Roman" w:cs="Times New Roman"/>
          <w:b/>
          <w:sz w:val="24"/>
          <w:szCs w:val="24"/>
        </w:rPr>
      </w:pPr>
      <w:r w:rsidRPr="008F4A8F">
        <w:rPr>
          <w:rFonts w:ascii="Times New Roman" w:eastAsiaTheme="minorHAnsi" w:hAnsi="Times New Roman" w:cs="Times New Roman"/>
          <w:b/>
          <w:bCs/>
          <w:sz w:val="24"/>
          <w:szCs w:val="24"/>
          <w:lang w:eastAsia="en-US"/>
        </w:rPr>
        <w:t>PROGRAM 1038 UPRAVLJANJE IMOVINOM</w:t>
      </w:r>
    </w:p>
    <w:p w14:paraId="7142E7D2" w14:textId="77777777" w:rsidR="00DD714B" w:rsidRPr="008F4A8F" w:rsidRDefault="00DD714B" w:rsidP="00DD714B">
      <w:pPr>
        <w:spacing w:after="0" w:line="240" w:lineRule="auto"/>
        <w:rPr>
          <w:rFonts w:ascii="Times New Roman" w:eastAsia="Times New Roman" w:hAnsi="Times New Roman" w:cs="Times New Roman"/>
          <w:b/>
          <w:sz w:val="24"/>
          <w:szCs w:val="24"/>
        </w:rPr>
      </w:pPr>
    </w:p>
    <w:p w14:paraId="2EC45854" w14:textId="77777777" w:rsidR="00DD714B" w:rsidRPr="00DD714B" w:rsidRDefault="00DD714B" w:rsidP="00DD714B">
      <w:pPr>
        <w:spacing w:after="0"/>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OPIS PROGRAMA</w:t>
      </w:r>
    </w:p>
    <w:p w14:paraId="3D7D5DDD" w14:textId="77777777" w:rsidR="00DD714B" w:rsidRPr="00DD714B" w:rsidRDefault="00DD714B" w:rsidP="00DD714B">
      <w:pPr>
        <w:spacing w:after="0"/>
        <w:jc w:val="both"/>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sz w:val="24"/>
          <w:szCs w:val="24"/>
          <w:lang w:eastAsia="en-US"/>
        </w:rPr>
        <w:t xml:space="preserve">Za izvođenje Programa -  </w:t>
      </w:r>
      <w:r w:rsidRPr="00DD714B">
        <w:rPr>
          <w:rFonts w:ascii="Times New Roman" w:eastAsiaTheme="minorHAnsi" w:hAnsi="Times New Roman" w:cs="Times New Roman"/>
          <w:b/>
          <w:bCs/>
          <w:sz w:val="24"/>
          <w:szCs w:val="24"/>
          <w:lang w:eastAsia="en-US"/>
        </w:rPr>
        <w:t>Upravljanje imovinom</w:t>
      </w:r>
      <w:r w:rsidRPr="00DD714B">
        <w:rPr>
          <w:rFonts w:ascii="Times New Roman" w:eastAsiaTheme="minorHAnsi" w:hAnsi="Times New Roman" w:cs="Times New Roman"/>
          <w:sz w:val="24"/>
          <w:szCs w:val="24"/>
          <w:lang w:eastAsia="en-US"/>
        </w:rPr>
        <w:t xml:space="preserve"> planiraju se sredstava namijenjena upravljanju i raspolaganju imovinom /kupnja, zamjena, prava služnosti i sl./ -  nekretninama u vlasništvu Grada.</w:t>
      </w:r>
    </w:p>
    <w:p w14:paraId="0D86CED7" w14:textId="77777777" w:rsidR="00DD714B" w:rsidRPr="00DD714B" w:rsidRDefault="00DD714B" w:rsidP="00DD714B">
      <w:pPr>
        <w:spacing w:after="0"/>
        <w:jc w:val="both"/>
        <w:rPr>
          <w:rFonts w:ascii="Times New Roman" w:eastAsia="Calibri" w:hAnsi="Times New Roman" w:cs="Times New Roman"/>
          <w:sz w:val="24"/>
          <w:szCs w:val="24"/>
          <w:lang w:eastAsia="en-US"/>
        </w:rPr>
      </w:pPr>
      <w:r w:rsidRPr="00DD714B">
        <w:rPr>
          <w:rFonts w:ascii="Times New Roman" w:eastAsia="Calibri" w:hAnsi="Times New Roman" w:cs="Times New Roman"/>
          <w:sz w:val="24"/>
          <w:szCs w:val="24"/>
          <w:lang w:eastAsia="en-US"/>
        </w:rPr>
        <w:t xml:space="preserve">Za izvođenje Programa - </w:t>
      </w:r>
      <w:r w:rsidRPr="00DD714B">
        <w:rPr>
          <w:rFonts w:ascii="Times New Roman" w:eastAsia="Calibri" w:hAnsi="Times New Roman" w:cs="Times New Roman"/>
          <w:bCs/>
          <w:sz w:val="24"/>
          <w:szCs w:val="24"/>
          <w:lang w:eastAsia="en-US"/>
        </w:rPr>
        <w:t>Upravljanje imovinom</w:t>
      </w:r>
      <w:r w:rsidRPr="00DD714B">
        <w:rPr>
          <w:rFonts w:ascii="Times New Roman" w:eastAsia="Calibri" w:hAnsi="Times New Roman" w:cs="Times New Roman"/>
          <w:sz w:val="24"/>
          <w:szCs w:val="24"/>
          <w:lang w:eastAsia="en-US"/>
        </w:rPr>
        <w:t xml:space="preserve">  planiraju se sredstava namijenjena  izvršavanju programa, aktivnosti, tekućih i kapitalnih projekata.</w:t>
      </w:r>
    </w:p>
    <w:p w14:paraId="07B9C2A2"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7C6C80FD"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ZAKONSKE I DRUGE PRAVNE OSNOVE PROGRAMA</w:t>
      </w:r>
    </w:p>
    <w:p w14:paraId="699D5654" w14:textId="77777777" w:rsidR="00DD714B" w:rsidRPr="00DD714B" w:rsidRDefault="00DD714B" w:rsidP="00DD714B">
      <w:pPr>
        <w:spacing w:after="0" w:line="240" w:lineRule="auto"/>
        <w:rPr>
          <w:rFonts w:ascii="Times New Roman" w:eastAsia="Times New Roman" w:hAnsi="Times New Roman" w:cs="Times New Roman"/>
          <w:b/>
          <w:bCs/>
          <w:sz w:val="24"/>
          <w:szCs w:val="24"/>
        </w:rPr>
      </w:pPr>
    </w:p>
    <w:p w14:paraId="5405CE6C"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heme="minorHAnsi" w:hAnsi="Times New Roman" w:cs="Times New Roman"/>
          <w:sz w:val="24"/>
          <w:szCs w:val="24"/>
          <w:lang w:eastAsia="en-US"/>
        </w:rPr>
        <w:t>Osnovni propisi :</w:t>
      </w:r>
    </w:p>
    <w:p w14:paraId="7DCCF360"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Zakon o lokalnoj i područnoj (regionalnoj) samoupravi,</w:t>
      </w:r>
      <w:r w:rsidRPr="00DD714B">
        <w:rPr>
          <w:rFonts w:ascii="Times New Roman" w:eastAsiaTheme="minorHAnsi" w:hAnsi="Times New Roman" w:cs="Times New Roman"/>
          <w:sz w:val="24"/>
          <w:szCs w:val="24"/>
          <w:lang w:eastAsia="en-US"/>
        </w:rPr>
        <w:t xml:space="preserve"> </w:t>
      </w:r>
    </w:p>
    <w:p w14:paraId="3AA1AA87"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općem upravnom postupku, </w:t>
      </w:r>
    </w:p>
    <w:p w14:paraId="6717D23C"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prostornom uređenju,</w:t>
      </w:r>
    </w:p>
    <w:p w14:paraId="17E935CB"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vlasništvu i drugim stvarnim pravima, </w:t>
      </w:r>
    </w:p>
    <w:p w14:paraId="68C17919"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komunalnom gospodarstvu, </w:t>
      </w:r>
    </w:p>
    <w:p w14:paraId="614F9171" w14:textId="77777777" w:rsidR="00DD714B" w:rsidRPr="00DD714B" w:rsidRDefault="00DD714B" w:rsidP="00DD714B">
      <w:pPr>
        <w:spacing w:after="0"/>
        <w:jc w:val="both"/>
        <w:rPr>
          <w:rFonts w:ascii="Times New Roman" w:eastAsiaTheme="minorHAnsi" w:hAnsi="Times New Roman" w:cs="Times New Roman"/>
          <w:sz w:val="24"/>
          <w:lang w:eastAsia="en-US"/>
        </w:rPr>
      </w:pPr>
      <w:r w:rsidRPr="00DD714B">
        <w:rPr>
          <w:rFonts w:ascii="Times New Roman" w:eastAsiaTheme="minorHAnsi" w:hAnsi="Times New Roman" w:cs="Times New Roman"/>
          <w:sz w:val="24"/>
          <w:szCs w:val="24"/>
          <w:lang w:eastAsia="en-US"/>
        </w:rPr>
        <w:t>- Z</w:t>
      </w:r>
      <w:r w:rsidRPr="00DD714B">
        <w:rPr>
          <w:rFonts w:ascii="Times New Roman" w:eastAsiaTheme="minorHAnsi" w:hAnsi="Times New Roman" w:cs="Times New Roman"/>
          <w:sz w:val="24"/>
          <w:lang w:eastAsia="en-US"/>
        </w:rPr>
        <w:t>akon o koncesijama,</w:t>
      </w:r>
    </w:p>
    <w:p w14:paraId="448B8254" w14:textId="77777777" w:rsidR="00DD714B" w:rsidRPr="00DD714B" w:rsidRDefault="00DD714B" w:rsidP="00DD714B">
      <w:pPr>
        <w:spacing w:after="0"/>
        <w:rPr>
          <w:rFonts w:ascii="Times New Roman" w:eastAsiaTheme="minorHAnsi" w:hAnsi="Times New Roman" w:cs="Times New Roman"/>
          <w:sz w:val="24"/>
          <w:lang w:eastAsia="en-US"/>
        </w:rPr>
      </w:pPr>
      <w:r w:rsidRPr="00DD714B">
        <w:rPr>
          <w:rFonts w:ascii="Times New Roman" w:eastAsiaTheme="minorHAnsi" w:hAnsi="Times New Roman" w:cs="Times New Roman"/>
          <w:sz w:val="24"/>
          <w:lang w:eastAsia="en-US"/>
        </w:rPr>
        <w:t>- Zakon o pomorskom dobru i morskim lukama i podzakonski propisi.</w:t>
      </w:r>
    </w:p>
    <w:p w14:paraId="3713A808"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08221ABE"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14:paraId="1F68AAB7" w14:textId="77777777" w:rsidR="00DD714B" w:rsidRPr="00DD714B" w:rsidRDefault="00DD714B" w:rsidP="00DD714B">
      <w:pPr>
        <w:spacing w:after="0" w:line="240" w:lineRule="auto"/>
        <w:rPr>
          <w:rFonts w:ascii="Times New Roman" w:eastAsiaTheme="minorHAnsi" w:hAnsi="Times New Roman" w:cs="Times New Roman"/>
          <w:sz w:val="24"/>
          <w:szCs w:val="24"/>
          <w:lang w:eastAsia="en-US"/>
        </w:rPr>
      </w:pPr>
    </w:p>
    <w:p w14:paraId="0D69F118"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heme="minorHAnsi" w:hAnsi="Times New Roman" w:cs="Times New Roman"/>
          <w:sz w:val="24"/>
          <w:szCs w:val="24"/>
          <w:lang w:eastAsia="en-US"/>
        </w:rPr>
        <w:t>Cilj ovog Programa je svrhovito upravljanje i raspolaganje nekretninama Grada Poreča.</w:t>
      </w:r>
    </w:p>
    <w:p w14:paraId="3452EB8E" w14:textId="77777777" w:rsidR="00DD714B" w:rsidRPr="008F4A8F"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w:t>
      </w:r>
      <w:r w:rsidR="008F4A8F">
        <w:rPr>
          <w:rFonts w:ascii="Times New Roman" w:eastAsia="Times New Roman" w:hAnsi="Times New Roman" w:cs="Times New Roman"/>
          <w:b/>
          <w:bCs/>
          <w:sz w:val="24"/>
          <w:szCs w:val="24"/>
        </w:rPr>
        <w:t>osti/projekte unutar programa :</w:t>
      </w:r>
    </w:p>
    <w:tbl>
      <w:tblPr>
        <w:tblStyle w:val="Reetkatablice14"/>
        <w:tblW w:w="0" w:type="auto"/>
        <w:tblLook w:val="04A0" w:firstRow="1" w:lastRow="0" w:firstColumn="1" w:lastColumn="0" w:noHBand="0" w:noVBand="1"/>
      </w:tblPr>
      <w:tblGrid>
        <w:gridCol w:w="1110"/>
        <w:gridCol w:w="2654"/>
        <w:gridCol w:w="1476"/>
        <w:gridCol w:w="1256"/>
        <w:gridCol w:w="1283"/>
        <w:gridCol w:w="1283"/>
      </w:tblGrid>
      <w:tr w:rsidR="00DD714B" w:rsidRPr="00DD714B" w14:paraId="34077947" w14:textId="77777777" w:rsidTr="00DD714B">
        <w:trPr>
          <w:trHeight w:val="690"/>
        </w:trPr>
        <w:tc>
          <w:tcPr>
            <w:tcW w:w="3764" w:type="dxa"/>
            <w:gridSpan w:val="2"/>
            <w:vAlign w:val="center"/>
          </w:tcPr>
          <w:p w14:paraId="6C236526" w14:textId="77777777" w:rsidR="00DD714B" w:rsidRPr="00DD714B" w:rsidRDefault="00DD714B" w:rsidP="00DD714B">
            <w:pPr>
              <w:jc w:val="center"/>
              <w:rPr>
                <w:rFonts w:eastAsia="Times New Roman"/>
                <w:b/>
                <w:sz w:val="24"/>
                <w:szCs w:val="24"/>
              </w:rPr>
            </w:pPr>
            <w:r w:rsidRPr="00DD714B">
              <w:rPr>
                <w:rFonts w:eastAsia="Times New Roman"/>
                <w:b/>
                <w:sz w:val="24"/>
                <w:szCs w:val="24"/>
              </w:rPr>
              <w:t>Aktivnost/projekt</w:t>
            </w:r>
          </w:p>
        </w:tc>
        <w:tc>
          <w:tcPr>
            <w:tcW w:w="1476" w:type="dxa"/>
            <w:vAlign w:val="center"/>
          </w:tcPr>
          <w:p w14:paraId="24EC5659" w14:textId="77777777"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56" w:type="dxa"/>
            <w:vAlign w:val="center"/>
          </w:tcPr>
          <w:p w14:paraId="19B94B68" w14:textId="77777777"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14:paraId="748E9BA9" w14:textId="77777777"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14:paraId="1DF69C28" w14:textId="77777777"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14:paraId="18D16474" w14:textId="77777777"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14:paraId="4CEFC672" w14:textId="77777777" w:rsidTr="00DD714B">
        <w:trPr>
          <w:trHeight w:val="454"/>
        </w:trPr>
        <w:tc>
          <w:tcPr>
            <w:tcW w:w="1110" w:type="dxa"/>
            <w:vAlign w:val="center"/>
          </w:tcPr>
          <w:p w14:paraId="1DC4690B" w14:textId="77777777" w:rsidR="00DD714B" w:rsidRPr="00DD714B" w:rsidRDefault="00DD714B" w:rsidP="00DD714B">
            <w:pPr>
              <w:jc w:val="center"/>
              <w:rPr>
                <w:rFonts w:eastAsia="Times New Roman"/>
                <w:sz w:val="24"/>
                <w:szCs w:val="24"/>
              </w:rPr>
            </w:pPr>
            <w:r w:rsidRPr="00DD714B">
              <w:rPr>
                <w:rFonts w:eastAsia="Times New Roman"/>
                <w:sz w:val="24"/>
                <w:szCs w:val="24"/>
              </w:rPr>
              <w:t>A100004</w:t>
            </w:r>
          </w:p>
        </w:tc>
        <w:tc>
          <w:tcPr>
            <w:tcW w:w="2654" w:type="dxa"/>
            <w:vAlign w:val="center"/>
          </w:tcPr>
          <w:p w14:paraId="12FE9315" w14:textId="77777777" w:rsidR="00DD714B" w:rsidRPr="00DD714B" w:rsidRDefault="00DD714B" w:rsidP="00DD714B">
            <w:pPr>
              <w:jc w:val="center"/>
              <w:rPr>
                <w:rFonts w:eastAsia="Times New Roman"/>
                <w:sz w:val="24"/>
                <w:szCs w:val="24"/>
              </w:rPr>
            </w:pPr>
            <w:r w:rsidRPr="00DD714B">
              <w:rPr>
                <w:rFonts w:eastAsia="Times New Roman"/>
                <w:sz w:val="24"/>
                <w:szCs w:val="24"/>
              </w:rPr>
              <w:t>Osnovna djelatnost vezana za pravne i imovinske poslove</w:t>
            </w:r>
          </w:p>
        </w:tc>
        <w:tc>
          <w:tcPr>
            <w:tcW w:w="1476" w:type="dxa"/>
            <w:vAlign w:val="center"/>
          </w:tcPr>
          <w:p w14:paraId="4B5D3610" w14:textId="77777777" w:rsidR="00DD714B" w:rsidRPr="00DD714B" w:rsidRDefault="00DD714B" w:rsidP="00DD714B">
            <w:pPr>
              <w:jc w:val="center"/>
              <w:rPr>
                <w:rFonts w:eastAsia="Times New Roman"/>
                <w:sz w:val="24"/>
                <w:szCs w:val="24"/>
              </w:rPr>
            </w:pPr>
            <w:r w:rsidRPr="00DD714B">
              <w:rPr>
                <w:rFonts w:eastAsia="Times New Roman"/>
                <w:sz w:val="24"/>
                <w:szCs w:val="24"/>
              </w:rPr>
              <w:t>34.500</w:t>
            </w:r>
          </w:p>
        </w:tc>
        <w:tc>
          <w:tcPr>
            <w:tcW w:w="1256" w:type="dxa"/>
            <w:vAlign w:val="center"/>
          </w:tcPr>
          <w:p w14:paraId="51EFEECF" w14:textId="77777777" w:rsidR="00DD714B" w:rsidRPr="00DD714B" w:rsidRDefault="00DD714B" w:rsidP="00DD714B">
            <w:pPr>
              <w:jc w:val="center"/>
              <w:rPr>
                <w:rFonts w:eastAsia="Times New Roman"/>
                <w:sz w:val="24"/>
                <w:szCs w:val="24"/>
              </w:rPr>
            </w:pPr>
            <w:r w:rsidRPr="00DD714B">
              <w:rPr>
                <w:rFonts w:eastAsia="Times New Roman"/>
                <w:sz w:val="24"/>
                <w:szCs w:val="24"/>
              </w:rPr>
              <w:t>34.500</w:t>
            </w:r>
          </w:p>
        </w:tc>
        <w:tc>
          <w:tcPr>
            <w:tcW w:w="1283" w:type="dxa"/>
            <w:vAlign w:val="center"/>
          </w:tcPr>
          <w:p w14:paraId="7CA963B9" w14:textId="77777777" w:rsidR="00DD714B" w:rsidRPr="00DD714B" w:rsidRDefault="00DD714B" w:rsidP="00DD714B">
            <w:pPr>
              <w:jc w:val="center"/>
              <w:rPr>
                <w:rFonts w:eastAsia="Times New Roman"/>
                <w:sz w:val="24"/>
                <w:szCs w:val="24"/>
              </w:rPr>
            </w:pPr>
            <w:r w:rsidRPr="00DD714B">
              <w:rPr>
                <w:rFonts w:eastAsia="Times New Roman"/>
                <w:sz w:val="24"/>
                <w:szCs w:val="24"/>
              </w:rPr>
              <w:t>34.500</w:t>
            </w:r>
          </w:p>
        </w:tc>
        <w:tc>
          <w:tcPr>
            <w:tcW w:w="1283" w:type="dxa"/>
            <w:vAlign w:val="center"/>
          </w:tcPr>
          <w:p w14:paraId="096398F6" w14:textId="77777777" w:rsidR="00DD714B" w:rsidRPr="00DD714B" w:rsidRDefault="00DD714B" w:rsidP="00DD714B">
            <w:pPr>
              <w:jc w:val="center"/>
              <w:rPr>
                <w:rFonts w:eastAsia="Times New Roman"/>
                <w:sz w:val="24"/>
                <w:szCs w:val="24"/>
              </w:rPr>
            </w:pPr>
            <w:r w:rsidRPr="00DD714B">
              <w:rPr>
                <w:rFonts w:eastAsia="Times New Roman"/>
                <w:sz w:val="24"/>
                <w:szCs w:val="24"/>
              </w:rPr>
              <w:t>34.500</w:t>
            </w:r>
          </w:p>
        </w:tc>
      </w:tr>
      <w:tr w:rsidR="00DD714B" w:rsidRPr="00DD714B" w14:paraId="38E71BA0" w14:textId="77777777" w:rsidTr="00DD714B">
        <w:trPr>
          <w:trHeight w:val="454"/>
        </w:trPr>
        <w:tc>
          <w:tcPr>
            <w:tcW w:w="1110" w:type="dxa"/>
            <w:vAlign w:val="center"/>
          </w:tcPr>
          <w:p w14:paraId="259CDC48" w14:textId="77777777" w:rsidR="00DD714B" w:rsidRPr="00DD714B" w:rsidRDefault="00DD714B" w:rsidP="00DD714B">
            <w:pPr>
              <w:jc w:val="center"/>
              <w:rPr>
                <w:rFonts w:eastAsia="Times New Roman"/>
                <w:sz w:val="24"/>
                <w:szCs w:val="24"/>
              </w:rPr>
            </w:pPr>
            <w:r w:rsidRPr="00DD714B">
              <w:rPr>
                <w:rFonts w:eastAsia="Times New Roman"/>
                <w:sz w:val="24"/>
                <w:szCs w:val="24"/>
              </w:rPr>
              <w:lastRenderedPageBreak/>
              <w:t>A100008</w:t>
            </w:r>
          </w:p>
        </w:tc>
        <w:tc>
          <w:tcPr>
            <w:tcW w:w="2654" w:type="dxa"/>
            <w:vAlign w:val="center"/>
          </w:tcPr>
          <w:p w14:paraId="0DBB79F8" w14:textId="77777777" w:rsidR="00DD714B" w:rsidRPr="00DD714B" w:rsidRDefault="00DD714B" w:rsidP="00DD714B">
            <w:pPr>
              <w:jc w:val="center"/>
              <w:rPr>
                <w:rFonts w:eastAsia="Times New Roman"/>
                <w:sz w:val="24"/>
                <w:szCs w:val="24"/>
              </w:rPr>
            </w:pPr>
            <w:r w:rsidRPr="00DD714B">
              <w:rPr>
                <w:rFonts w:eastAsia="Times New Roman"/>
                <w:sz w:val="24"/>
                <w:szCs w:val="24"/>
              </w:rPr>
              <w:t>Održavanje građevinskog zemljišta radi promjene načina upotrebe</w:t>
            </w:r>
          </w:p>
        </w:tc>
        <w:tc>
          <w:tcPr>
            <w:tcW w:w="1476" w:type="dxa"/>
            <w:vAlign w:val="center"/>
          </w:tcPr>
          <w:p w14:paraId="6C42E154" w14:textId="77777777" w:rsidR="00DD714B" w:rsidRPr="00DD714B" w:rsidRDefault="00DD714B" w:rsidP="00DD714B">
            <w:pPr>
              <w:jc w:val="center"/>
              <w:rPr>
                <w:rFonts w:eastAsia="Times New Roman"/>
                <w:sz w:val="24"/>
                <w:szCs w:val="24"/>
              </w:rPr>
            </w:pPr>
            <w:r w:rsidRPr="00DD714B">
              <w:rPr>
                <w:rFonts w:eastAsia="Times New Roman"/>
                <w:sz w:val="24"/>
                <w:szCs w:val="24"/>
              </w:rPr>
              <w:t>6.650</w:t>
            </w:r>
          </w:p>
        </w:tc>
        <w:tc>
          <w:tcPr>
            <w:tcW w:w="1256" w:type="dxa"/>
            <w:vAlign w:val="center"/>
          </w:tcPr>
          <w:p w14:paraId="5CCB433B" w14:textId="77777777" w:rsidR="00DD714B" w:rsidRPr="00DD714B" w:rsidRDefault="00DD714B" w:rsidP="00DD714B">
            <w:pPr>
              <w:jc w:val="center"/>
              <w:rPr>
                <w:rFonts w:eastAsia="Times New Roman"/>
                <w:sz w:val="24"/>
                <w:szCs w:val="24"/>
              </w:rPr>
            </w:pPr>
            <w:r w:rsidRPr="00DD714B">
              <w:rPr>
                <w:rFonts w:eastAsia="Times New Roman"/>
                <w:sz w:val="24"/>
                <w:szCs w:val="24"/>
              </w:rPr>
              <w:t>6.650</w:t>
            </w:r>
          </w:p>
        </w:tc>
        <w:tc>
          <w:tcPr>
            <w:tcW w:w="1283" w:type="dxa"/>
            <w:vAlign w:val="center"/>
          </w:tcPr>
          <w:p w14:paraId="7CDF280A" w14:textId="77777777" w:rsidR="00DD714B" w:rsidRPr="00DD714B" w:rsidRDefault="00DD714B" w:rsidP="00DD714B">
            <w:pPr>
              <w:jc w:val="center"/>
              <w:rPr>
                <w:rFonts w:eastAsia="Times New Roman"/>
                <w:sz w:val="24"/>
                <w:szCs w:val="24"/>
              </w:rPr>
            </w:pPr>
            <w:r w:rsidRPr="00DD714B">
              <w:rPr>
                <w:rFonts w:eastAsia="Times New Roman"/>
                <w:sz w:val="24"/>
                <w:szCs w:val="24"/>
              </w:rPr>
              <w:t>6.650</w:t>
            </w:r>
          </w:p>
        </w:tc>
        <w:tc>
          <w:tcPr>
            <w:tcW w:w="1283" w:type="dxa"/>
            <w:vAlign w:val="center"/>
          </w:tcPr>
          <w:p w14:paraId="18100045" w14:textId="77777777" w:rsidR="00DD714B" w:rsidRPr="00DD714B" w:rsidRDefault="00DD714B" w:rsidP="00DD714B">
            <w:pPr>
              <w:jc w:val="center"/>
              <w:rPr>
                <w:rFonts w:eastAsia="Times New Roman"/>
                <w:sz w:val="24"/>
                <w:szCs w:val="24"/>
              </w:rPr>
            </w:pPr>
            <w:r w:rsidRPr="00DD714B">
              <w:rPr>
                <w:rFonts w:eastAsia="Times New Roman"/>
                <w:sz w:val="24"/>
                <w:szCs w:val="24"/>
              </w:rPr>
              <w:t>6.650</w:t>
            </w:r>
          </w:p>
        </w:tc>
      </w:tr>
      <w:tr w:rsidR="00DD714B" w:rsidRPr="00DD714B" w14:paraId="339AF247" w14:textId="77777777" w:rsidTr="00DD714B">
        <w:trPr>
          <w:trHeight w:val="454"/>
        </w:trPr>
        <w:tc>
          <w:tcPr>
            <w:tcW w:w="1110" w:type="dxa"/>
            <w:vAlign w:val="center"/>
          </w:tcPr>
          <w:p w14:paraId="151BAAAF" w14:textId="77777777" w:rsidR="00DD714B" w:rsidRPr="00DD714B" w:rsidRDefault="00DD714B" w:rsidP="00DD714B">
            <w:pPr>
              <w:jc w:val="center"/>
              <w:rPr>
                <w:rFonts w:eastAsia="Times New Roman"/>
                <w:sz w:val="24"/>
                <w:szCs w:val="24"/>
              </w:rPr>
            </w:pPr>
            <w:r w:rsidRPr="00DD714B">
              <w:rPr>
                <w:rFonts w:eastAsia="Times New Roman"/>
                <w:sz w:val="24"/>
                <w:szCs w:val="24"/>
              </w:rPr>
              <w:t>K100001</w:t>
            </w:r>
          </w:p>
        </w:tc>
        <w:tc>
          <w:tcPr>
            <w:tcW w:w="2654" w:type="dxa"/>
            <w:vAlign w:val="center"/>
          </w:tcPr>
          <w:p w14:paraId="616FC214" w14:textId="77777777" w:rsidR="00DD714B" w:rsidRPr="00DD714B" w:rsidRDefault="00DD714B" w:rsidP="00DD714B">
            <w:pPr>
              <w:jc w:val="center"/>
              <w:rPr>
                <w:rFonts w:eastAsia="Times New Roman"/>
                <w:sz w:val="24"/>
                <w:szCs w:val="24"/>
              </w:rPr>
            </w:pPr>
            <w:r w:rsidRPr="00DD714B">
              <w:rPr>
                <w:rFonts w:eastAsia="Times New Roman"/>
                <w:sz w:val="24"/>
                <w:szCs w:val="24"/>
              </w:rPr>
              <w:t xml:space="preserve">Katastarska izmjera karata naselja Tar, Vabriga, </w:t>
            </w:r>
            <w:proofErr w:type="spellStart"/>
            <w:r w:rsidRPr="00DD714B">
              <w:rPr>
                <w:rFonts w:eastAsia="Times New Roman"/>
                <w:sz w:val="24"/>
                <w:szCs w:val="24"/>
              </w:rPr>
              <w:t>Frata</w:t>
            </w:r>
            <w:proofErr w:type="spellEnd"/>
            <w:r w:rsidRPr="00DD714B">
              <w:rPr>
                <w:rFonts w:eastAsia="Times New Roman"/>
                <w:sz w:val="24"/>
                <w:szCs w:val="24"/>
              </w:rPr>
              <w:t xml:space="preserve"> i Varvari</w:t>
            </w:r>
          </w:p>
        </w:tc>
        <w:tc>
          <w:tcPr>
            <w:tcW w:w="1476" w:type="dxa"/>
            <w:vAlign w:val="center"/>
          </w:tcPr>
          <w:p w14:paraId="1775768C" w14:textId="77777777" w:rsidR="00DD714B" w:rsidRPr="00DD714B" w:rsidRDefault="00DD714B" w:rsidP="00DD714B">
            <w:pPr>
              <w:jc w:val="center"/>
              <w:rPr>
                <w:rFonts w:eastAsia="Times New Roman"/>
                <w:sz w:val="24"/>
                <w:szCs w:val="24"/>
              </w:rPr>
            </w:pPr>
            <w:r w:rsidRPr="00DD714B">
              <w:rPr>
                <w:rFonts w:eastAsia="Times New Roman"/>
                <w:sz w:val="24"/>
                <w:szCs w:val="24"/>
              </w:rPr>
              <w:t>6.650</w:t>
            </w:r>
          </w:p>
        </w:tc>
        <w:tc>
          <w:tcPr>
            <w:tcW w:w="1256" w:type="dxa"/>
            <w:vAlign w:val="center"/>
          </w:tcPr>
          <w:p w14:paraId="1051A750" w14:textId="77777777" w:rsidR="00DD714B" w:rsidRPr="00DD714B" w:rsidRDefault="00DD714B" w:rsidP="00DD714B">
            <w:pPr>
              <w:jc w:val="center"/>
              <w:rPr>
                <w:rFonts w:eastAsia="Times New Roman"/>
                <w:sz w:val="24"/>
                <w:szCs w:val="24"/>
              </w:rPr>
            </w:pPr>
            <w:r w:rsidRPr="00DD714B">
              <w:rPr>
                <w:rFonts w:eastAsia="Times New Roman"/>
                <w:sz w:val="24"/>
                <w:szCs w:val="24"/>
              </w:rPr>
              <w:t>6.650</w:t>
            </w:r>
          </w:p>
        </w:tc>
        <w:tc>
          <w:tcPr>
            <w:tcW w:w="1283" w:type="dxa"/>
            <w:vAlign w:val="center"/>
          </w:tcPr>
          <w:p w14:paraId="278C625C" w14:textId="77777777" w:rsidR="00DD714B" w:rsidRPr="00DD714B" w:rsidRDefault="00DD714B" w:rsidP="00DD714B">
            <w:pPr>
              <w:jc w:val="center"/>
              <w:rPr>
                <w:rFonts w:eastAsia="Times New Roman"/>
                <w:sz w:val="24"/>
                <w:szCs w:val="24"/>
              </w:rPr>
            </w:pPr>
            <w:r w:rsidRPr="00DD714B">
              <w:rPr>
                <w:rFonts w:eastAsia="Times New Roman"/>
                <w:sz w:val="24"/>
                <w:szCs w:val="24"/>
              </w:rPr>
              <w:t>6.650</w:t>
            </w:r>
          </w:p>
        </w:tc>
        <w:tc>
          <w:tcPr>
            <w:tcW w:w="1283" w:type="dxa"/>
            <w:vAlign w:val="center"/>
          </w:tcPr>
          <w:p w14:paraId="4FA62309" w14:textId="77777777" w:rsidR="00DD714B" w:rsidRPr="00DD714B" w:rsidRDefault="00DD714B" w:rsidP="00DD714B">
            <w:pPr>
              <w:jc w:val="center"/>
              <w:rPr>
                <w:rFonts w:eastAsia="Times New Roman"/>
                <w:sz w:val="24"/>
                <w:szCs w:val="24"/>
              </w:rPr>
            </w:pPr>
            <w:r w:rsidRPr="00DD714B">
              <w:rPr>
                <w:rFonts w:eastAsia="Times New Roman"/>
                <w:sz w:val="24"/>
                <w:szCs w:val="24"/>
              </w:rPr>
              <w:t>6.650</w:t>
            </w:r>
          </w:p>
        </w:tc>
      </w:tr>
      <w:tr w:rsidR="00DD714B" w:rsidRPr="00DD714B" w14:paraId="6390A678" w14:textId="77777777" w:rsidTr="00DD714B">
        <w:trPr>
          <w:trHeight w:val="454"/>
        </w:trPr>
        <w:tc>
          <w:tcPr>
            <w:tcW w:w="1110" w:type="dxa"/>
            <w:vAlign w:val="center"/>
          </w:tcPr>
          <w:p w14:paraId="5A4D57BF" w14:textId="77777777" w:rsidR="00DD714B" w:rsidRPr="00DD714B" w:rsidRDefault="00DD714B" w:rsidP="00DD714B">
            <w:pPr>
              <w:jc w:val="center"/>
              <w:rPr>
                <w:rFonts w:eastAsia="Times New Roman"/>
                <w:sz w:val="24"/>
                <w:szCs w:val="24"/>
              </w:rPr>
            </w:pPr>
            <w:r w:rsidRPr="00DD714B">
              <w:rPr>
                <w:rFonts w:eastAsia="Times New Roman"/>
                <w:sz w:val="24"/>
                <w:szCs w:val="24"/>
              </w:rPr>
              <w:t>K100003</w:t>
            </w:r>
          </w:p>
        </w:tc>
        <w:tc>
          <w:tcPr>
            <w:tcW w:w="2654" w:type="dxa"/>
            <w:vAlign w:val="center"/>
          </w:tcPr>
          <w:p w14:paraId="642C1EF0" w14:textId="77777777" w:rsidR="00DD714B" w:rsidRPr="00DD714B" w:rsidRDefault="00DD714B" w:rsidP="00DD714B">
            <w:pPr>
              <w:jc w:val="center"/>
              <w:rPr>
                <w:rFonts w:eastAsia="Times New Roman"/>
                <w:sz w:val="24"/>
                <w:szCs w:val="24"/>
              </w:rPr>
            </w:pPr>
            <w:r w:rsidRPr="00DD714B">
              <w:rPr>
                <w:rFonts w:eastAsia="Times New Roman"/>
                <w:sz w:val="24"/>
                <w:szCs w:val="24"/>
              </w:rPr>
              <w:t>Kupnja zemljišta</w:t>
            </w:r>
          </w:p>
        </w:tc>
        <w:tc>
          <w:tcPr>
            <w:tcW w:w="1476" w:type="dxa"/>
            <w:vAlign w:val="center"/>
          </w:tcPr>
          <w:p w14:paraId="0BABD441" w14:textId="77777777" w:rsidR="00DD714B" w:rsidRPr="00DD714B" w:rsidRDefault="00DD714B" w:rsidP="00DD714B">
            <w:pPr>
              <w:jc w:val="center"/>
              <w:rPr>
                <w:rFonts w:eastAsia="Times New Roman"/>
                <w:sz w:val="24"/>
                <w:szCs w:val="24"/>
              </w:rPr>
            </w:pPr>
            <w:r w:rsidRPr="00DD714B">
              <w:rPr>
                <w:rFonts w:eastAsia="Times New Roman"/>
                <w:sz w:val="24"/>
                <w:szCs w:val="24"/>
              </w:rPr>
              <w:t>970.000</w:t>
            </w:r>
          </w:p>
        </w:tc>
        <w:tc>
          <w:tcPr>
            <w:tcW w:w="1256" w:type="dxa"/>
            <w:vAlign w:val="center"/>
          </w:tcPr>
          <w:p w14:paraId="59FA66C7" w14:textId="77777777" w:rsidR="00DD714B" w:rsidRPr="00DD714B" w:rsidRDefault="00DD714B" w:rsidP="00DD714B">
            <w:pPr>
              <w:jc w:val="center"/>
              <w:rPr>
                <w:rFonts w:eastAsia="Times New Roman"/>
                <w:sz w:val="24"/>
                <w:szCs w:val="24"/>
              </w:rPr>
            </w:pPr>
            <w:r w:rsidRPr="00DD714B">
              <w:rPr>
                <w:rFonts w:eastAsia="Times New Roman"/>
                <w:sz w:val="24"/>
                <w:szCs w:val="24"/>
              </w:rPr>
              <w:t>970.000</w:t>
            </w:r>
          </w:p>
        </w:tc>
        <w:tc>
          <w:tcPr>
            <w:tcW w:w="1283" w:type="dxa"/>
            <w:vAlign w:val="center"/>
          </w:tcPr>
          <w:p w14:paraId="7645BDBA" w14:textId="77777777" w:rsidR="00DD714B" w:rsidRPr="00DD714B" w:rsidRDefault="00DD714B" w:rsidP="00DD714B">
            <w:pPr>
              <w:jc w:val="center"/>
              <w:rPr>
                <w:rFonts w:eastAsia="Times New Roman"/>
                <w:sz w:val="24"/>
                <w:szCs w:val="24"/>
              </w:rPr>
            </w:pPr>
            <w:r w:rsidRPr="00DD714B">
              <w:rPr>
                <w:rFonts w:eastAsia="Times New Roman"/>
                <w:sz w:val="24"/>
                <w:szCs w:val="24"/>
              </w:rPr>
              <w:t>100.000</w:t>
            </w:r>
          </w:p>
        </w:tc>
        <w:tc>
          <w:tcPr>
            <w:tcW w:w="1283" w:type="dxa"/>
            <w:vAlign w:val="center"/>
          </w:tcPr>
          <w:p w14:paraId="6C8C75D0" w14:textId="77777777" w:rsidR="00DD714B" w:rsidRPr="00DD714B" w:rsidRDefault="00DD714B" w:rsidP="00DD714B">
            <w:pPr>
              <w:jc w:val="center"/>
              <w:rPr>
                <w:rFonts w:eastAsia="Times New Roman"/>
                <w:sz w:val="24"/>
                <w:szCs w:val="24"/>
              </w:rPr>
            </w:pPr>
            <w:r w:rsidRPr="00DD714B">
              <w:rPr>
                <w:rFonts w:eastAsia="Times New Roman"/>
                <w:sz w:val="24"/>
                <w:szCs w:val="24"/>
              </w:rPr>
              <w:t>100.000</w:t>
            </w:r>
          </w:p>
        </w:tc>
      </w:tr>
      <w:tr w:rsidR="00DD714B" w:rsidRPr="00DD714B" w14:paraId="4A0ED819" w14:textId="77777777" w:rsidTr="00DD714B">
        <w:trPr>
          <w:trHeight w:val="454"/>
        </w:trPr>
        <w:tc>
          <w:tcPr>
            <w:tcW w:w="1110" w:type="dxa"/>
            <w:vAlign w:val="center"/>
          </w:tcPr>
          <w:p w14:paraId="3F4F37D0" w14:textId="77777777" w:rsidR="00DD714B" w:rsidRPr="00DD714B" w:rsidRDefault="00DD714B" w:rsidP="00DD714B">
            <w:pPr>
              <w:jc w:val="center"/>
              <w:rPr>
                <w:rFonts w:eastAsia="Times New Roman"/>
                <w:sz w:val="24"/>
                <w:szCs w:val="24"/>
              </w:rPr>
            </w:pPr>
            <w:r w:rsidRPr="00DD714B">
              <w:rPr>
                <w:rFonts w:eastAsia="Times New Roman"/>
                <w:sz w:val="24"/>
                <w:szCs w:val="24"/>
              </w:rPr>
              <w:t>K100025</w:t>
            </w:r>
          </w:p>
        </w:tc>
        <w:tc>
          <w:tcPr>
            <w:tcW w:w="2654" w:type="dxa"/>
            <w:vAlign w:val="center"/>
          </w:tcPr>
          <w:p w14:paraId="5D1D07D1" w14:textId="77777777" w:rsidR="00DD714B" w:rsidRPr="00DD714B" w:rsidRDefault="00DD714B" w:rsidP="00DD714B">
            <w:pPr>
              <w:jc w:val="center"/>
              <w:rPr>
                <w:rFonts w:eastAsia="Times New Roman"/>
                <w:sz w:val="24"/>
                <w:szCs w:val="24"/>
              </w:rPr>
            </w:pPr>
            <w:r w:rsidRPr="00DD714B">
              <w:rPr>
                <w:rFonts w:eastAsia="Times New Roman"/>
                <w:sz w:val="24"/>
                <w:szCs w:val="24"/>
                <w:lang w:val="pl-PL"/>
              </w:rPr>
              <w:t>Poticana stanogradnja</w:t>
            </w:r>
          </w:p>
        </w:tc>
        <w:tc>
          <w:tcPr>
            <w:tcW w:w="1476" w:type="dxa"/>
            <w:vAlign w:val="center"/>
          </w:tcPr>
          <w:p w14:paraId="3DC1D449" w14:textId="77777777" w:rsidR="00DD714B" w:rsidRPr="00DD714B" w:rsidRDefault="00DD714B" w:rsidP="00DD714B">
            <w:pPr>
              <w:jc w:val="center"/>
              <w:rPr>
                <w:rFonts w:eastAsia="Times New Roman"/>
                <w:sz w:val="24"/>
                <w:szCs w:val="24"/>
              </w:rPr>
            </w:pPr>
            <w:r w:rsidRPr="00DD714B">
              <w:rPr>
                <w:rFonts w:eastAsia="Times New Roman"/>
                <w:sz w:val="24"/>
                <w:szCs w:val="24"/>
              </w:rPr>
              <w:t>200.000</w:t>
            </w:r>
          </w:p>
        </w:tc>
        <w:tc>
          <w:tcPr>
            <w:tcW w:w="1256" w:type="dxa"/>
            <w:vAlign w:val="center"/>
          </w:tcPr>
          <w:p w14:paraId="4FF9DBEC" w14:textId="77777777" w:rsidR="00DD714B" w:rsidRPr="00DD714B" w:rsidRDefault="00DD714B" w:rsidP="00DD714B">
            <w:pPr>
              <w:jc w:val="center"/>
              <w:rPr>
                <w:rFonts w:eastAsia="Times New Roman"/>
                <w:sz w:val="24"/>
                <w:szCs w:val="24"/>
              </w:rPr>
            </w:pPr>
            <w:r w:rsidRPr="00DD714B">
              <w:rPr>
                <w:rFonts w:eastAsia="Times New Roman"/>
                <w:sz w:val="24"/>
                <w:szCs w:val="24"/>
              </w:rPr>
              <w:t>200.000</w:t>
            </w:r>
          </w:p>
        </w:tc>
        <w:tc>
          <w:tcPr>
            <w:tcW w:w="1283" w:type="dxa"/>
            <w:vAlign w:val="center"/>
          </w:tcPr>
          <w:p w14:paraId="3F76B9B0" w14:textId="77777777" w:rsidR="00DD714B" w:rsidRPr="00DD714B" w:rsidRDefault="00DD714B" w:rsidP="00DD714B">
            <w:pPr>
              <w:jc w:val="center"/>
              <w:rPr>
                <w:rFonts w:eastAsia="Times New Roman"/>
                <w:sz w:val="24"/>
                <w:szCs w:val="24"/>
              </w:rPr>
            </w:pPr>
            <w:r w:rsidRPr="00DD714B">
              <w:rPr>
                <w:rFonts w:eastAsia="Times New Roman"/>
                <w:sz w:val="24"/>
                <w:szCs w:val="24"/>
              </w:rPr>
              <w:t>200.000</w:t>
            </w:r>
          </w:p>
        </w:tc>
        <w:tc>
          <w:tcPr>
            <w:tcW w:w="1283" w:type="dxa"/>
            <w:vAlign w:val="center"/>
          </w:tcPr>
          <w:p w14:paraId="48BE5D51" w14:textId="77777777" w:rsidR="00DD714B" w:rsidRPr="00DD714B" w:rsidRDefault="00DD714B" w:rsidP="00DD714B">
            <w:pPr>
              <w:jc w:val="center"/>
              <w:rPr>
                <w:rFonts w:eastAsia="Times New Roman"/>
                <w:sz w:val="24"/>
                <w:szCs w:val="24"/>
              </w:rPr>
            </w:pPr>
            <w:r w:rsidRPr="00DD714B">
              <w:rPr>
                <w:rFonts w:eastAsia="Times New Roman"/>
                <w:sz w:val="24"/>
                <w:szCs w:val="24"/>
              </w:rPr>
              <w:t>200.000</w:t>
            </w:r>
          </w:p>
        </w:tc>
      </w:tr>
      <w:tr w:rsidR="00DD714B" w:rsidRPr="00DD714B" w14:paraId="39317A72" w14:textId="77777777" w:rsidTr="00DD714B">
        <w:trPr>
          <w:trHeight w:val="454"/>
        </w:trPr>
        <w:tc>
          <w:tcPr>
            <w:tcW w:w="1110" w:type="dxa"/>
            <w:vAlign w:val="center"/>
          </w:tcPr>
          <w:p w14:paraId="36851199" w14:textId="77777777" w:rsidR="00DD714B" w:rsidRPr="00DD714B" w:rsidRDefault="00DD714B" w:rsidP="00DD714B">
            <w:pPr>
              <w:jc w:val="center"/>
              <w:rPr>
                <w:rFonts w:eastAsia="Times New Roman"/>
                <w:sz w:val="24"/>
                <w:szCs w:val="24"/>
              </w:rPr>
            </w:pPr>
            <w:r w:rsidRPr="00DD714B">
              <w:rPr>
                <w:rFonts w:eastAsia="Times New Roman"/>
                <w:sz w:val="24"/>
                <w:szCs w:val="24"/>
              </w:rPr>
              <w:t>K100031</w:t>
            </w:r>
          </w:p>
        </w:tc>
        <w:tc>
          <w:tcPr>
            <w:tcW w:w="2654" w:type="dxa"/>
            <w:vAlign w:val="center"/>
          </w:tcPr>
          <w:p w14:paraId="2A00DE3E" w14:textId="77777777" w:rsidR="00DD714B" w:rsidRPr="00DD714B" w:rsidRDefault="00DD714B" w:rsidP="00DD714B">
            <w:pPr>
              <w:jc w:val="center"/>
              <w:rPr>
                <w:rFonts w:eastAsia="Times New Roman"/>
                <w:sz w:val="24"/>
                <w:szCs w:val="24"/>
              </w:rPr>
            </w:pPr>
            <w:r w:rsidRPr="00DD714B">
              <w:rPr>
                <w:rFonts w:eastAsia="Times New Roman"/>
                <w:sz w:val="24"/>
                <w:szCs w:val="24"/>
              </w:rPr>
              <w:t>Izrada projektne dokumentacije za izgradnju Dječjeg vrtića i jaslica Nova Vas</w:t>
            </w:r>
          </w:p>
        </w:tc>
        <w:tc>
          <w:tcPr>
            <w:tcW w:w="1476" w:type="dxa"/>
            <w:vAlign w:val="center"/>
          </w:tcPr>
          <w:p w14:paraId="7E5ACB2F" w14:textId="77777777" w:rsidR="00DD714B" w:rsidRPr="00DD714B" w:rsidRDefault="00DD714B" w:rsidP="00DD714B">
            <w:pPr>
              <w:jc w:val="center"/>
              <w:rPr>
                <w:rFonts w:eastAsia="Times New Roman"/>
                <w:sz w:val="24"/>
                <w:szCs w:val="24"/>
              </w:rPr>
            </w:pPr>
            <w:r w:rsidRPr="00DD714B">
              <w:rPr>
                <w:rFonts w:eastAsia="Times New Roman"/>
                <w:sz w:val="24"/>
                <w:szCs w:val="24"/>
              </w:rPr>
              <w:t>33.500</w:t>
            </w:r>
          </w:p>
        </w:tc>
        <w:tc>
          <w:tcPr>
            <w:tcW w:w="1256" w:type="dxa"/>
            <w:vAlign w:val="center"/>
          </w:tcPr>
          <w:p w14:paraId="7C31C208"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14:paraId="1BEDA5C5"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14:paraId="06FD2999"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r>
      <w:tr w:rsidR="00DD714B" w:rsidRPr="00DD714B" w14:paraId="12CFF7D9" w14:textId="77777777" w:rsidTr="00DD714B">
        <w:trPr>
          <w:trHeight w:val="454"/>
        </w:trPr>
        <w:tc>
          <w:tcPr>
            <w:tcW w:w="3764" w:type="dxa"/>
            <w:gridSpan w:val="2"/>
            <w:vAlign w:val="center"/>
          </w:tcPr>
          <w:p w14:paraId="3A33332B" w14:textId="77777777"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76" w:type="dxa"/>
            <w:vAlign w:val="center"/>
          </w:tcPr>
          <w:p w14:paraId="593EC499" w14:textId="77777777" w:rsidR="00DD714B" w:rsidRPr="00DD714B" w:rsidRDefault="00DD714B" w:rsidP="00DD714B">
            <w:pPr>
              <w:jc w:val="center"/>
              <w:rPr>
                <w:rFonts w:eastAsia="Times New Roman"/>
                <w:b/>
                <w:bCs/>
                <w:color w:val="FF0000"/>
                <w:sz w:val="24"/>
                <w:szCs w:val="24"/>
              </w:rPr>
            </w:pPr>
            <w:r w:rsidRPr="00DD714B">
              <w:rPr>
                <w:rFonts w:eastAsia="Times New Roman"/>
                <w:b/>
                <w:bCs/>
                <w:sz w:val="24"/>
                <w:szCs w:val="24"/>
              </w:rPr>
              <w:t>1.251.300</w:t>
            </w:r>
          </w:p>
        </w:tc>
        <w:tc>
          <w:tcPr>
            <w:tcW w:w="1256" w:type="dxa"/>
            <w:vAlign w:val="center"/>
          </w:tcPr>
          <w:p w14:paraId="58090277" w14:textId="77777777" w:rsidR="00DD714B" w:rsidRPr="00DD714B" w:rsidRDefault="00DD714B" w:rsidP="00DD714B">
            <w:pPr>
              <w:jc w:val="center"/>
              <w:rPr>
                <w:rFonts w:eastAsia="Times New Roman"/>
                <w:b/>
                <w:bCs/>
                <w:color w:val="FF0000"/>
                <w:sz w:val="24"/>
                <w:szCs w:val="24"/>
              </w:rPr>
            </w:pPr>
            <w:r w:rsidRPr="00DD714B">
              <w:rPr>
                <w:rFonts w:eastAsia="Times New Roman"/>
                <w:b/>
                <w:bCs/>
                <w:sz w:val="24"/>
                <w:szCs w:val="24"/>
              </w:rPr>
              <w:t>1.217.800</w:t>
            </w:r>
          </w:p>
        </w:tc>
        <w:tc>
          <w:tcPr>
            <w:tcW w:w="1283" w:type="dxa"/>
            <w:vAlign w:val="center"/>
          </w:tcPr>
          <w:p w14:paraId="6CB063BF" w14:textId="77777777" w:rsidR="00DD714B" w:rsidRPr="00DD714B" w:rsidRDefault="00DD714B" w:rsidP="00DD714B">
            <w:pPr>
              <w:jc w:val="center"/>
              <w:rPr>
                <w:rFonts w:eastAsia="Times New Roman"/>
                <w:b/>
                <w:bCs/>
                <w:color w:val="FF0000"/>
                <w:sz w:val="24"/>
                <w:szCs w:val="24"/>
              </w:rPr>
            </w:pPr>
            <w:r w:rsidRPr="00DD714B">
              <w:rPr>
                <w:rFonts w:eastAsia="Times New Roman"/>
                <w:b/>
                <w:bCs/>
                <w:sz w:val="24"/>
                <w:szCs w:val="24"/>
              </w:rPr>
              <w:t>347.800</w:t>
            </w:r>
          </w:p>
        </w:tc>
        <w:tc>
          <w:tcPr>
            <w:tcW w:w="1283" w:type="dxa"/>
            <w:vAlign w:val="center"/>
          </w:tcPr>
          <w:p w14:paraId="45EF9265" w14:textId="77777777" w:rsidR="00DD714B" w:rsidRPr="00DD714B" w:rsidRDefault="00DD714B" w:rsidP="00DD714B">
            <w:pPr>
              <w:jc w:val="center"/>
              <w:rPr>
                <w:rFonts w:eastAsia="Times New Roman"/>
                <w:b/>
                <w:bCs/>
                <w:color w:val="FF0000"/>
                <w:sz w:val="24"/>
                <w:szCs w:val="24"/>
              </w:rPr>
            </w:pPr>
            <w:r w:rsidRPr="00DD714B">
              <w:rPr>
                <w:rFonts w:eastAsia="Times New Roman"/>
                <w:b/>
                <w:bCs/>
                <w:sz w:val="24"/>
                <w:szCs w:val="24"/>
              </w:rPr>
              <w:t>347.800</w:t>
            </w:r>
          </w:p>
        </w:tc>
      </w:tr>
    </w:tbl>
    <w:p w14:paraId="4F63FA6D" w14:textId="77777777" w:rsidR="008F4A8F" w:rsidRDefault="008F4A8F" w:rsidP="00DD714B">
      <w:pPr>
        <w:spacing w:after="0" w:line="240" w:lineRule="auto"/>
        <w:jc w:val="both"/>
        <w:rPr>
          <w:rFonts w:ascii="Times New Roman" w:eastAsiaTheme="minorHAnsi" w:hAnsi="Times New Roman" w:cs="Times New Roman"/>
          <w:b/>
          <w:bCs/>
          <w:sz w:val="24"/>
          <w:szCs w:val="24"/>
          <w:lang w:eastAsia="en-US"/>
        </w:rPr>
      </w:pPr>
    </w:p>
    <w:p w14:paraId="498B0316" w14:textId="77777777" w:rsidR="00DD714B" w:rsidRPr="00DD714B" w:rsidRDefault="00DD714B" w:rsidP="00DD714B">
      <w:pPr>
        <w:spacing w:after="0" w:line="240" w:lineRule="auto"/>
        <w:jc w:val="both"/>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AKTIVNOST K100004 OSNOVNA DJELATNOST VEZANA ZA PRAVNE I IMOVINSKE POSLOVE</w:t>
      </w:r>
    </w:p>
    <w:p w14:paraId="75023483"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70A57767"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16E2A754"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eastAsiaTheme="minorHAnsi"/>
          <w:sz w:val="24"/>
          <w:szCs w:val="24"/>
          <w:lang w:eastAsia="en-US"/>
        </w:rPr>
        <w:t xml:space="preserve"> </w:t>
      </w:r>
    </w:p>
    <w:p w14:paraId="1039ED34" w14:textId="77777777" w:rsidR="00DD714B" w:rsidRPr="00DD714B" w:rsidRDefault="00DD714B" w:rsidP="00DD714B">
      <w:pPr>
        <w:spacing w:after="0"/>
        <w:jc w:val="both"/>
        <w:rPr>
          <w:rFonts w:eastAsiaTheme="minorHAnsi"/>
          <w:sz w:val="24"/>
          <w:szCs w:val="24"/>
          <w:lang w:eastAsia="en-US"/>
        </w:rPr>
      </w:pPr>
      <w:r w:rsidRPr="00DD714B">
        <w:rPr>
          <w:rFonts w:ascii="Times New Roman" w:eastAsia="Calibri" w:hAnsi="Times New Roman" w:cs="Times New Roman"/>
          <w:sz w:val="24"/>
          <w:szCs w:val="24"/>
          <w:lang w:eastAsia="en-US"/>
        </w:rPr>
        <w:t>Kroz aktivnost</w:t>
      </w:r>
      <w:r w:rsidRPr="00DD714B">
        <w:rPr>
          <w:rFonts w:ascii="Times New Roman" w:eastAsia="Calibri" w:hAnsi="Times New Roman" w:cs="Times New Roman"/>
          <w:b/>
          <w:sz w:val="24"/>
          <w:szCs w:val="24"/>
          <w:lang w:eastAsia="en-US"/>
        </w:rPr>
        <w:t xml:space="preserve"> Osnovna djelatnost vezana uz pravne i imovinske poslove </w:t>
      </w:r>
      <w:r w:rsidRPr="00DD714B">
        <w:rPr>
          <w:rFonts w:ascii="Times New Roman" w:eastAsia="Calibri" w:hAnsi="Times New Roman" w:cs="Times New Roman"/>
          <w:sz w:val="24"/>
          <w:szCs w:val="24"/>
          <w:lang w:eastAsia="en-US"/>
        </w:rPr>
        <w:t xml:space="preserve">obuhvaćene su aktivnosti koje se odnose na pripremu potrebne dokumentacije (geodetski elaborati, snimci postojećeg stanja i pripremna projektna dokumentacija) za izvedbu radova kako bi se ostvarili gradski programi i investicije,  te potrebna dokumentacija za rješavanje imovinsko - pravnih poslova koji se odnose na prodaju, kupnju, zamjenu i raspolaganje kao i upravljanje gradskim nekretninama, te konačno potrebna dokumentacija za izdavanje koncesijskog odobrenja za obavljanje djelatnosti na pomorskom dobru. </w:t>
      </w:r>
    </w:p>
    <w:p w14:paraId="194D9366" w14:textId="77777777"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14:paraId="6FBAAC7C" w14:textId="77777777" w:rsidTr="00DD714B">
        <w:trPr>
          <w:trHeight w:val="454"/>
        </w:trPr>
        <w:tc>
          <w:tcPr>
            <w:tcW w:w="1206" w:type="dxa"/>
            <w:vAlign w:val="center"/>
          </w:tcPr>
          <w:p w14:paraId="501C69AD" w14:textId="77777777"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14:paraId="6D0EDF79"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14:paraId="6EA005B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14:paraId="0C071DF6"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081524F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14:paraId="2E36B20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0357874A"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4FEDDAD4"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72F0D2A6"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14:paraId="1BCE302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50192559"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60938CB9" w14:textId="77777777" w:rsidTr="00DD714B">
        <w:trPr>
          <w:trHeight w:val="454"/>
        </w:trPr>
        <w:tc>
          <w:tcPr>
            <w:tcW w:w="1206" w:type="dxa"/>
            <w:vAlign w:val="center"/>
          </w:tcPr>
          <w:p w14:paraId="6777F320" w14:textId="77777777" w:rsidR="00DD714B" w:rsidRPr="00DD714B" w:rsidRDefault="00DD714B" w:rsidP="00DD714B">
            <w:pPr>
              <w:jc w:val="center"/>
              <w:rPr>
                <w:rFonts w:eastAsia="Times New Roman"/>
              </w:rPr>
            </w:pPr>
            <w:r w:rsidRPr="00DD714B">
              <w:rPr>
                <w:rFonts w:eastAsia="Times New Roman"/>
                <w:sz w:val="24"/>
                <w:szCs w:val="24"/>
              </w:rPr>
              <w:t xml:space="preserve">Redovita aktivnost </w:t>
            </w:r>
          </w:p>
        </w:tc>
        <w:tc>
          <w:tcPr>
            <w:tcW w:w="1409" w:type="dxa"/>
            <w:vAlign w:val="center"/>
          </w:tcPr>
          <w:p w14:paraId="7FB709FB" w14:textId="77777777"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w:t>
            </w:r>
          </w:p>
        </w:tc>
        <w:tc>
          <w:tcPr>
            <w:tcW w:w="1218" w:type="dxa"/>
            <w:vAlign w:val="center"/>
          </w:tcPr>
          <w:p w14:paraId="2C06EFF3" w14:textId="77777777"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w:t>
            </w:r>
          </w:p>
        </w:tc>
        <w:tc>
          <w:tcPr>
            <w:tcW w:w="1372" w:type="dxa"/>
            <w:vAlign w:val="center"/>
          </w:tcPr>
          <w:p w14:paraId="21300A3B" w14:textId="77777777"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372" w:type="dxa"/>
            <w:vAlign w:val="center"/>
          </w:tcPr>
          <w:p w14:paraId="4B0541D0" w14:textId="77777777"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256" w:type="dxa"/>
            <w:vAlign w:val="center"/>
          </w:tcPr>
          <w:p w14:paraId="23BAB43D" w14:textId="77777777"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276" w:type="dxa"/>
            <w:vAlign w:val="center"/>
          </w:tcPr>
          <w:p w14:paraId="4CA13C4F" w14:textId="77777777" w:rsidR="00DD714B" w:rsidRPr="00DD714B" w:rsidRDefault="00DD714B" w:rsidP="00DD714B">
            <w:pPr>
              <w:jc w:val="center"/>
              <w:rPr>
                <w:rFonts w:eastAsia="Times New Roman"/>
                <w:sz w:val="24"/>
                <w:szCs w:val="24"/>
              </w:rPr>
            </w:pPr>
            <w:r w:rsidRPr="00DD714B">
              <w:rPr>
                <w:rFonts w:eastAsia="Times New Roman"/>
                <w:sz w:val="24"/>
                <w:szCs w:val="24"/>
              </w:rPr>
              <w:t>100 %</w:t>
            </w:r>
          </w:p>
        </w:tc>
      </w:tr>
    </w:tbl>
    <w:p w14:paraId="178A6FE0"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34F28F9C"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587C2618" w14:textId="77777777" w:rsidR="00DD714B" w:rsidRPr="00DD714B" w:rsidRDefault="00DD714B" w:rsidP="00DD714B">
      <w:pPr>
        <w:spacing w:after="0" w:line="240" w:lineRule="auto"/>
        <w:jc w:val="both"/>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AKTIVNOST K100008 ODRŽAVANJE GRAĐEVINSKOG ZEMLJIŠTA RADI PROMJENE NAČINA UPORABE</w:t>
      </w:r>
    </w:p>
    <w:p w14:paraId="2DCE3911"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5B700C8D"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749E7315"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eastAsiaTheme="minorHAnsi"/>
          <w:sz w:val="24"/>
          <w:szCs w:val="24"/>
          <w:lang w:eastAsia="en-US"/>
        </w:rPr>
        <w:t xml:space="preserve"> </w:t>
      </w:r>
    </w:p>
    <w:p w14:paraId="7DB1E21D" w14:textId="77777777" w:rsidR="00DD714B" w:rsidRPr="00DD714B" w:rsidRDefault="00DD714B" w:rsidP="00DD714B">
      <w:pPr>
        <w:spacing w:after="0"/>
        <w:jc w:val="both"/>
        <w:rPr>
          <w:rFonts w:ascii="Times New Roman" w:eastAsia="Calibri" w:hAnsi="Times New Roman" w:cs="Times New Roman"/>
          <w:sz w:val="24"/>
          <w:szCs w:val="24"/>
          <w:lang w:eastAsia="en-US"/>
        </w:rPr>
      </w:pPr>
      <w:r w:rsidRPr="00DD714B">
        <w:rPr>
          <w:rFonts w:ascii="Times New Roman" w:eastAsia="Calibri" w:hAnsi="Times New Roman" w:cs="Times New Roman"/>
          <w:sz w:val="24"/>
          <w:szCs w:val="24"/>
          <w:lang w:eastAsia="en-US"/>
        </w:rPr>
        <w:t xml:space="preserve">Kroz aktivnost </w:t>
      </w:r>
      <w:r w:rsidRPr="00DD714B">
        <w:rPr>
          <w:rFonts w:ascii="Times New Roman" w:eastAsia="Calibri" w:hAnsi="Times New Roman" w:cs="Times New Roman"/>
          <w:b/>
          <w:sz w:val="24"/>
          <w:szCs w:val="24"/>
          <w:lang w:eastAsia="en-US"/>
        </w:rPr>
        <w:t xml:space="preserve">Održavanje građevinskog zemljišta radi promjene načina uporabe </w:t>
      </w:r>
      <w:r w:rsidRPr="00DD714B">
        <w:rPr>
          <w:rFonts w:ascii="Times New Roman" w:eastAsia="Calibri" w:hAnsi="Times New Roman" w:cs="Times New Roman"/>
          <w:sz w:val="24"/>
          <w:szCs w:val="24"/>
          <w:lang w:eastAsia="en-US"/>
        </w:rPr>
        <w:t>osiguravaju se sredstva potrebna za održavanje građevinskog zemljišta koje nije privedeno namjeni.</w:t>
      </w:r>
    </w:p>
    <w:p w14:paraId="2C3C6B8C" w14:textId="77777777" w:rsidR="00DD714B" w:rsidRDefault="00DD714B" w:rsidP="00DD714B">
      <w:pPr>
        <w:spacing w:after="0" w:line="240" w:lineRule="auto"/>
        <w:rPr>
          <w:rFonts w:ascii="Times New Roman" w:eastAsia="Times New Roman" w:hAnsi="Times New Roman" w:cs="Times New Roman"/>
          <w:b/>
          <w:color w:val="FF0000"/>
          <w:sz w:val="24"/>
          <w:szCs w:val="24"/>
        </w:rPr>
      </w:pPr>
    </w:p>
    <w:p w14:paraId="24F69AD3" w14:textId="77777777" w:rsidR="008F4A8F" w:rsidRDefault="008F4A8F" w:rsidP="00DD714B">
      <w:pPr>
        <w:spacing w:after="0" w:line="240" w:lineRule="auto"/>
        <w:rPr>
          <w:rFonts w:ascii="Times New Roman" w:eastAsia="Times New Roman" w:hAnsi="Times New Roman" w:cs="Times New Roman"/>
          <w:b/>
          <w:color w:val="FF0000"/>
          <w:sz w:val="24"/>
          <w:szCs w:val="24"/>
        </w:rPr>
      </w:pPr>
    </w:p>
    <w:p w14:paraId="239E56A3" w14:textId="77777777" w:rsidR="008F4A8F" w:rsidRPr="00DD714B" w:rsidRDefault="008F4A8F" w:rsidP="00DD714B">
      <w:pPr>
        <w:spacing w:after="0" w:line="240" w:lineRule="auto"/>
        <w:rPr>
          <w:rFonts w:ascii="Times New Roman" w:eastAsia="Times New Roman" w:hAnsi="Times New Roman" w:cs="Times New Roman"/>
          <w:b/>
          <w:color w:val="FF0000"/>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14:paraId="7451C1D5" w14:textId="77777777" w:rsidTr="00DD714B">
        <w:trPr>
          <w:trHeight w:val="454"/>
        </w:trPr>
        <w:tc>
          <w:tcPr>
            <w:tcW w:w="1206" w:type="dxa"/>
            <w:vAlign w:val="center"/>
          </w:tcPr>
          <w:p w14:paraId="0C6E77B8" w14:textId="77777777" w:rsidR="00DD714B" w:rsidRPr="00DD714B" w:rsidRDefault="00DD714B" w:rsidP="00DD714B">
            <w:pPr>
              <w:jc w:val="center"/>
              <w:rPr>
                <w:rFonts w:eastAsia="Times New Roman"/>
                <w:b/>
                <w:bCs/>
              </w:rPr>
            </w:pPr>
            <w:r w:rsidRPr="00DD714B">
              <w:rPr>
                <w:rFonts w:eastAsia="Times New Roman"/>
                <w:b/>
                <w:bCs/>
              </w:rPr>
              <w:lastRenderedPageBreak/>
              <w:t>Pokazatelj rezultata</w:t>
            </w:r>
          </w:p>
        </w:tc>
        <w:tc>
          <w:tcPr>
            <w:tcW w:w="1409" w:type="dxa"/>
            <w:vAlign w:val="center"/>
          </w:tcPr>
          <w:p w14:paraId="04F392C8"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14:paraId="0F52BA55"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14:paraId="73C300C7"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1B01D173"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14:paraId="2FCCE5B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6294AAFD"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7C70972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0662CA6C"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14:paraId="16FC4769"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674C472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65E20CE8" w14:textId="77777777" w:rsidTr="00DD714B">
        <w:trPr>
          <w:trHeight w:val="454"/>
        </w:trPr>
        <w:tc>
          <w:tcPr>
            <w:tcW w:w="1206" w:type="dxa"/>
            <w:vAlign w:val="center"/>
          </w:tcPr>
          <w:p w14:paraId="7F860A73" w14:textId="77777777" w:rsidR="00DD714B" w:rsidRPr="00DD714B" w:rsidRDefault="00DD714B" w:rsidP="00DD714B">
            <w:pPr>
              <w:jc w:val="center"/>
              <w:rPr>
                <w:rFonts w:eastAsia="Times New Roman"/>
              </w:rPr>
            </w:pPr>
            <w:r w:rsidRPr="00DD714B">
              <w:rPr>
                <w:rFonts w:eastAsia="Times New Roman"/>
                <w:sz w:val="24"/>
                <w:szCs w:val="24"/>
              </w:rPr>
              <w:t xml:space="preserve">Redovita aktivnost </w:t>
            </w:r>
          </w:p>
        </w:tc>
        <w:tc>
          <w:tcPr>
            <w:tcW w:w="1409" w:type="dxa"/>
            <w:vAlign w:val="center"/>
          </w:tcPr>
          <w:p w14:paraId="544BEA91" w14:textId="77777777"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w:t>
            </w:r>
          </w:p>
        </w:tc>
        <w:tc>
          <w:tcPr>
            <w:tcW w:w="1218" w:type="dxa"/>
            <w:vAlign w:val="center"/>
          </w:tcPr>
          <w:p w14:paraId="7F72A233" w14:textId="77777777"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w:t>
            </w:r>
          </w:p>
        </w:tc>
        <w:tc>
          <w:tcPr>
            <w:tcW w:w="1372" w:type="dxa"/>
            <w:vAlign w:val="center"/>
          </w:tcPr>
          <w:p w14:paraId="6BC58373" w14:textId="77777777"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372" w:type="dxa"/>
            <w:vAlign w:val="center"/>
          </w:tcPr>
          <w:p w14:paraId="1350B59C" w14:textId="77777777"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256" w:type="dxa"/>
            <w:vAlign w:val="center"/>
          </w:tcPr>
          <w:p w14:paraId="1A53EBA1" w14:textId="77777777"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276" w:type="dxa"/>
            <w:vAlign w:val="center"/>
          </w:tcPr>
          <w:p w14:paraId="20833DAE" w14:textId="77777777" w:rsidR="00DD714B" w:rsidRPr="00DD714B" w:rsidRDefault="00DD714B" w:rsidP="00DD714B">
            <w:pPr>
              <w:jc w:val="center"/>
              <w:rPr>
                <w:rFonts w:eastAsia="Times New Roman"/>
                <w:sz w:val="24"/>
                <w:szCs w:val="24"/>
              </w:rPr>
            </w:pPr>
            <w:r w:rsidRPr="00DD714B">
              <w:rPr>
                <w:rFonts w:eastAsia="Times New Roman"/>
                <w:sz w:val="24"/>
                <w:szCs w:val="24"/>
              </w:rPr>
              <w:t>100 %</w:t>
            </w:r>
          </w:p>
        </w:tc>
      </w:tr>
    </w:tbl>
    <w:p w14:paraId="2C16122C" w14:textId="77777777" w:rsidR="00DD714B" w:rsidRPr="00DD714B" w:rsidRDefault="00DD714B" w:rsidP="00DD714B">
      <w:pPr>
        <w:spacing w:after="0" w:line="240" w:lineRule="auto"/>
        <w:jc w:val="both"/>
        <w:rPr>
          <w:rFonts w:eastAsiaTheme="minorHAnsi"/>
          <w:b/>
          <w:bCs/>
          <w:color w:val="FF0000"/>
          <w:sz w:val="24"/>
          <w:szCs w:val="24"/>
          <w:lang w:eastAsia="en-US"/>
        </w:rPr>
      </w:pPr>
    </w:p>
    <w:p w14:paraId="65C3FF6B" w14:textId="77777777"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PROJEKT K100001 KATASTARSKA IZMJERA KARATA NASELJA TAR, VABRIGA, FRATA I VARVARI</w:t>
      </w:r>
    </w:p>
    <w:p w14:paraId="2B2A991E" w14:textId="77777777" w:rsidR="00DD714B" w:rsidRPr="00DD714B" w:rsidRDefault="00DD714B" w:rsidP="00DD714B">
      <w:pPr>
        <w:spacing w:after="0" w:line="240" w:lineRule="auto"/>
        <w:rPr>
          <w:rFonts w:ascii="Times New Roman" w:eastAsia="Times New Roman" w:hAnsi="Times New Roman" w:cs="Times New Roman"/>
          <w:b/>
          <w:bCs/>
          <w:sz w:val="24"/>
          <w:szCs w:val="24"/>
        </w:rPr>
      </w:pPr>
    </w:p>
    <w:p w14:paraId="1C40E74C"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00F60875" w14:textId="77777777" w:rsidR="008F4A8F" w:rsidRDefault="008F4A8F" w:rsidP="008F4A8F">
      <w:pPr>
        <w:jc w:val="both"/>
        <w:rPr>
          <w:rFonts w:eastAsiaTheme="minorHAnsi"/>
          <w:sz w:val="24"/>
          <w:szCs w:val="24"/>
          <w:lang w:eastAsia="en-US"/>
        </w:rPr>
      </w:pPr>
      <w:r>
        <w:rPr>
          <w:rFonts w:ascii="Times New Roman" w:eastAsiaTheme="minorHAnsi" w:hAnsi="Times New Roman" w:cs="Times New Roman"/>
          <w:b/>
          <w:bCs/>
          <w:sz w:val="24"/>
          <w:szCs w:val="24"/>
          <w:lang w:eastAsia="en-US"/>
        </w:rPr>
        <w:t>Obrazloženje projekta</w:t>
      </w:r>
    </w:p>
    <w:p w14:paraId="79AF2CAB" w14:textId="77777777" w:rsidR="00DD714B" w:rsidRPr="00DD714B" w:rsidRDefault="00DD714B" w:rsidP="008F4A8F">
      <w:pPr>
        <w:jc w:val="both"/>
        <w:rPr>
          <w:rFonts w:eastAsiaTheme="minorHAnsi"/>
          <w:sz w:val="24"/>
          <w:szCs w:val="24"/>
          <w:lang w:eastAsia="en-US"/>
        </w:rPr>
      </w:pPr>
      <w:r w:rsidRPr="00DD714B">
        <w:rPr>
          <w:rFonts w:ascii="Times New Roman" w:eastAsia="Calibri" w:hAnsi="Times New Roman" w:cs="Times New Roman"/>
          <w:sz w:val="24"/>
          <w:szCs w:val="24"/>
          <w:lang w:eastAsia="en-US"/>
        </w:rPr>
        <w:t>Kroz kapitalni projekt</w:t>
      </w:r>
      <w:r w:rsidRPr="00DD714B">
        <w:rPr>
          <w:rFonts w:ascii="Times New Roman" w:eastAsia="Calibri" w:hAnsi="Times New Roman" w:cs="Times New Roman"/>
          <w:b/>
          <w:sz w:val="24"/>
          <w:szCs w:val="24"/>
          <w:lang w:eastAsia="en-US"/>
        </w:rPr>
        <w:t xml:space="preserve"> Katastarska izmjera karata Tar, Vabriga, </w:t>
      </w:r>
      <w:proofErr w:type="spellStart"/>
      <w:r w:rsidRPr="00DD714B">
        <w:rPr>
          <w:rFonts w:ascii="Times New Roman" w:eastAsia="Calibri" w:hAnsi="Times New Roman" w:cs="Times New Roman"/>
          <w:b/>
          <w:sz w:val="24"/>
          <w:szCs w:val="24"/>
          <w:lang w:eastAsia="en-US"/>
        </w:rPr>
        <w:t>Frata</w:t>
      </w:r>
      <w:proofErr w:type="spellEnd"/>
      <w:r w:rsidRPr="00DD714B">
        <w:rPr>
          <w:rFonts w:ascii="Times New Roman" w:eastAsia="Calibri" w:hAnsi="Times New Roman" w:cs="Times New Roman"/>
          <w:b/>
          <w:sz w:val="24"/>
          <w:szCs w:val="24"/>
          <w:lang w:eastAsia="en-US"/>
        </w:rPr>
        <w:t xml:space="preserve"> i </w:t>
      </w:r>
      <w:proofErr w:type="spellStart"/>
      <w:r w:rsidRPr="00DD714B">
        <w:rPr>
          <w:rFonts w:ascii="Times New Roman" w:eastAsia="Calibri" w:hAnsi="Times New Roman" w:cs="Times New Roman"/>
          <w:b/>
          <w:sz w:val="24"/>
          <w:szCs w:val="24"/>
          <w:lang w:eastAsia="en-US"/>
        </w:rPr>
        <w:t>Vrvari</w:t>
      </w:r>
      <w:proofErr w:type="spellEnd"/>
      <w:r w:rsidRPr="00DD714B">
        <w:rPr>
          <w:rFonts w:ascii="Times New Roman" w:eastAsia="Calibri" w:hAnsi="Times New Roman" w:cs="Times New Roman"/>
          <w:sz w:val="24"/>
          <w:szCs w:val="24"/>
          <w:lang w:eastAsia="en-US"/>
        </w:rPr>
        <w:t xml:space="preserve"> osiguravaju se sredstva potrebna za realizaciju, odnosno provedbu postupka izlaganja nove katastarske izmjere za k.o. </w:t>
      </w:r>
      <w:proofErr w:type="spellStart"/>
      <w:r w:rsidRPr="00DD714B">
        <w:rPr>
          <w:rFonts w:ascii="Times New Roman" w:eastAsia="Calibri" w:hAnsi="Times New Roman" w:cs="Times New Roman"/>
          <w:sz w:val="24"/>
          <w:szCs w:val="24"/>
          <w:lang w:eastAsia="en-US"/>
        </w:rPr>
        <w:t>Vrvari</w:t>
      </w:r>
      <w:proofErr w:type="spellEnd"/>
      <w:r w:rsidRPr="00DD714B">
        <w:rPr>
          <w:rFonts w:ascii="Times New Roman" w:eastAsia="Calibri" w:hAnsi="Times New Roman" w:cs="Times New Roman"/>
          <w:sz w:val="24"/>
          <w:szCs w:val="24"/>
          <w:lang w:eastAsia="en-US"/>
        </w:rPr>
        <w:t>.</w:t>
      </w:r>
    </w:p>
    <w:p w14:paraId="505196DB" w14:textId="77777777" w:rsidR="00DD714B" w:rsidRPr="00DD714B" w:rsidRDefault="00DD714B" w:rsidP="00DD714B">
      <w:pPr>
        <w:spacing w:after="0"/>
        <w:jc w:val="both"/>
        <w:rPr>
          <w:rFonts w:eastAsia="Calibri"/>
          <w:sz w:val="24"/>
          <w:szCs w:val="24"/>
          <w:lang w:eastAsia="en-US"/>
        </w:rPr>
      </w:pPr>
      <w:r w:rsidRPr="00DD714B">
        <w:rPr>
          <w:rFonts w:ascii="Times New Roman" w:eastAsia="Calibri" w:hAnsi="Times New Roman" w:cs="Times New Roman"/>
          <w:sz w:val="24"/>
          <w:szCs w:val="24"/>
          <w:lang w:eastAsia="en-US"/>
        </w:rPr>
        <w:t>Projekt provode Ministarstvo pravosuđa i uprave i Državne geodetska uprava.</w:t>
      </w:r>
    </w:p>
    <w:p w14:paraId="651522CD" w14:textId="77777777"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p>
    <w:tbl>
      <w:tblPr>
        <w:tblStyle w:val="Reetkatablice14"/>
        <w:tblW w:w="9109" w:type="dxa"/>
        <w:tblLook w:val="04A0" w:firstRow="1" w:lastRow="0" w:firstColumn="1" w:lastColumn="0" w:noHBand="0" w:noVBand="1"/>
      </w:tblPr>
      <w:tblGrid>
        <w:gridCol w:w="1207"/>
        <w:gridCol w:w="1409"/>
        <w:gridCol w:w="1222"/>
        <w:gridCol w:w="1370"/>
        <w:gridCol w:w="1370"/>
        <w:gridCol w:w="1256"/>
        <w:gridCol w:w="1275"/>
      </w:tblGrid>
      <w:tr w:rsidR="00DD714B" w:rsidRPr="00DD714B" w14:paraId="4BFC7D15" w14:textId="77777777" w:rsidTr="00DD714B">
        <w:trPr>
          <w:trHeight w:val="454"/>
        </w:trPr>
        <w:tc>
          <w:tcPr>
            <w:tcW w:w="1207" w:type="dxa"/>
            <w:vAlign w:val="center"/>
          </w:tcPr>
          <w:p w14:paraId="76E50B1B" w14:textId="77777777"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14:paraId="4BE7F595"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22" w:type="dxa"/>
            <w:vAlign w:val="center"/>
          </w:tcPr>
          <w:p w14:paraId="1CC528D4"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0" w:type="dxa"/>
            <w:vAlign w:val="center"/>
          </w:tcPr>
          <w:p w14:paraId="52BBFC5F"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10CD9A9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0" w:type="dxa"/>
            <w:vAlign w:val="center"/>
          </w:tcPr>
          <w:p w14:paraId="3AAF35D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6EB072E8"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02352246"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4B7091CC"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5" w:type="dxa"/>
            <w:vAlign w:val="center"/>
          </w:tcPr>
          <w:p w14:paraId="38962C0F"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742509F9"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68F5BAF1" w14:textId="77777777" w:rsidTr="00DD714B">
        <w:trPr>
          <w:trHeight w:val="454"/>
        </w:trPr>
        <w:tc>
          <w:tcPr>
            <w:tcW w:w="1207" w:type="dxa"/>
            <w:vAlign w:val="center"/>
          </w:tcPr>
          <w:p w14:paraId="30577090" w14:textId="77777777" w:rsidR="00DD714B" w:rsidRPr="00DD714B" w:rsidRDefault="00DD714B" w:rsidP="00DD714B">
            <w:pPr>
              <w:jc w:val="center"/>
              <w:rPr>
                <w:rFonts w:eastAsia="Times New Roman"/>
                <w:sz w:val="24"/>
                <w:szCs w:val="24"/>
              </w:rPr>
            </w:pPr>
            <w:r w:rsidRPr="00DD714B">
              <w:rPr>
                <w:rFonts w:eastAsia="Times New Roman"/>
                <w:sz w:val="24"/>
                <w:szCs w:val="24"/>
              </w:rPr>
              <w:t>Javno izlaganje</w:t>
            </w:r>
          </w:p>
        </w:tc>
        <w:tc>
          <w:tcPr>
            <w:tcW w:w="1409" w:type="dxa"/>
            <w:vAlign w:val="center"/>
          </w:tcPr>
          <w:p w14:paraId="2586074D" w14:textId="77777777" w:rsidR="00DD714B" w:rsidRPr="00DD714B" w:rsidRDefault="00DD714B" w:rsidP="00DD714B">
            <w:pPr>
              <w:jc w:val="center"/>
              <w:rPr>
                <w:rFonts w:eastAsia="Times New Roman"/>
                <w:sz w:val="24"/>
                <w:szCs w:val="24"/>
              </w:rPr>
            </w:pPr>
            <w:r w:rsidRPr="00DD714B">
              <w:rPr>
                <w:rFonts w:eastAsia="Times New Roman"/>
                <w:sz w:val="24"/>
                <w:szCs w:val="24"/>
              </w:rPr>
              <w:t>Javno izlaganje</w:t>
            </w:r>
          </w:p>
        </w:tc>
        <w:tc>
          <w:tcPr>
            <w:tcW w:w="1222" w:type="dxa"/>
            <w:vAlign w:val="center"/>
          </w:tcPr>
          <w:p w14:paraId="21D2D749" w14:textId="77777777" w:rsidR="00DD714B" w:rsidRPr="00DD714B" w:rsidRDefault="00DD714B" w:rsidP="00DD714B">
            <w:pPr>
              <w:jc w:val="center"/>
              <w:rPr>
                <w:rFonts w:eastAsia="Times New Roman"/>
                <w:sz w:val="24"/>
                <w:szCs w:val="24"/>
              </w:rPr>
            </w:pPr>
            <w:r w:rsidRPr="00DD714B">
              <w:rPr>
                <w:rFonts w:eastAsia="Times New Roman"/>
                <w:sz w:val="24"/>
                <w:szCs w:val="24"/>
              </w:rPr>
              <w:t>Izlaganje</w:t>
            </w:r>
          </w:p>
        </w:tc>
        <w:tc>
          <w:tcPr>
            <w:tcW w:w="1370" w:type="dxa"/>
            <w:vAlign w:val="center"/>
          </w:tcPr>
          <w:p w14:paraId="3099DBD8" w14:textId="77777777" w:rsidR="00DD714B" w:rsidRPr="00DD714B" w:rsidRDefault="00DD714B" w:rsidP="00DD714B">
            <w:pPr>
              <w:jc w:val="center"/>
              <w:rPr>
                <w:rFonts w:eastAsia="Times New Roman"/>
                <w:sz w:val="24"/>
                <w:szCs w:val="24"/>
              </w:rPr>
            </w:pPr>
            <w:r w:rsidRPr="00DD714B">
              <w:rPr>
                <w:rFonts w:eastAsia="Times New Roman"/>
                <w:sz w:val="24"/>
                <w:szCs w:val="24"/>
              </w:rPr>
              <w:t>100%</w:t>
            </w:r>
          </w:p>
        </w:tc>
        <w:tc>
          <w:tcPr>
            <w:tcW w:w="1370" w:type="dxa"/>
            <w:vAlign w:val="center"/>
          </w:tcPr>
          <w:p w14:paraId="1993BC85" w14:textId="77777777" w:rsidR="00DD714B" w:rsidRPr="00DD714B" w:rsidRDefault="00DD714B" w:rsidP="00DD714B">
            <w:pPr>
              <w:jc w:val="center"/>
              <w:rPr>
                <w:rFonts w:eastAsia="Times New Roman"/>
                <w:sz w:val="24"/>
                <w:szCs w:val="24"/>
              </w:rPr>
            </w:pPr>
            <w:r w:rsidRPr="00DD714B">
              <w:rPr>
                <w:rFonts w:eastAsia="Times New Roman"/>
                <w:sz w:val="24"/>
                <w:szCs w:val="24"/>
              </w:rPr>
              <w:t>100%</w:t>
            </w:r>
          </w:p>
        </w:tc>
        <w:tc>
          <w:tcPr>
            <w:tcW w:w="1256" w:type="dxa"/>
            <w:vAlign w:val="center"/>
          </w:tcPr>
          <w:p w14:paraId="53B405FE" w14:textId="77777777" w:rsidR="00DD714B" w:rsidRPr="00DD714B" w:rsidRDefault="00DD714B" w:rsidP="00DD714B">
            <w:pPr>
              <w:jc w:val="center"/>
              <w:rPr>
                <w:rFonts w:eastAsia="Times New Roman"/>
                <w:sz w:val="24"/>
                <w:szCs w:val="24"/>
              </w:rPr>
            </w:pPr>
            <w:r w:rsidRPr="00DD714B">
              <w:rPr>
                <w:rFonts w:eastAsia="Times New Roman"/>
                <w:sz w:val="24"/>
                <w:szCs w:val="24"/>
              </w:rPr>
              <w:t>100%</w:t>
            </w:r>
          </w:p>
        </w:tc>
        <w:tc>
          <w:tcPr>
            <w:tcW w:w="1275" w:type="dxa"/>
            <w:vAlign w:val="center"/>
          </w:tcPr>
          <w:p w14:paraId="3C56CCA5" w14:textId="77777777" w:rsidR="00DD714B" w:rsidRPr="00DD714B" w:rsidRDefault="00DD714B" w:rsidP="00DD714B">
            <w:pPr>
              <w:jc w:val="center"/>
              <w:rPr>
                <w:rFonts w:eastAsia="Times New Roman"/>
                <w:sz w:val="24"/>
                <w:szCs w:val="24"/>
              </w:rPr>
            </w:pPr>
            <w:r w:rsidRPr="00DD714B">
              <w:rPr>
                <w:rFonts w:eastAsia="Times New Roman"/>
                <w:sz w:val="24"/>
                <w:szCs w:val="24"/>
              </w:rPr>
              <w:t>100%</w:t>
            </w:r>
          </w:p>
        </w:tc>
      </w:tr>
    </w:tbl>
    <w:p w14:paraId="3611AA0F" w14:textId="77777777"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p>
    <w:p w14:paraId="5EB5DA9D" w14:textId="77777777"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p>
    <w:p w14:paraId="019098B9" w14:textId="77777777" w:rsidR="00DD714B" w:rsidRPr="00DD714B" w:rsidRDefault="00DD714B" w:rsidP="00DD714B">
      <w:pPr>
        <w:spacing w:after="0" w:line="240" w:lineRule="auto"/>
        <w:jc w:val="both"/>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PROJEKT K100003 KUPNJA ZEMLJIŠTA</w:t>
      </w:r>
    </w:p>
    <w:p w14:paraId="233FA2F6" w14:textId="77777777" w:rsidR="00DD714B" w:rsidRPr="00DD714B" w:rsidRDefault="00DD714B" w:rsidP="00DD714B">
      <w:pPr>
        <w:spacing w:after="0" w:line="240" w:lineRule="auto"/>
        <w:rPr>
          <w:rFonts w:ascii="Times New Roman" w:eastAsia="Times New Roman" w:hAnsi="Times New Roman" w:cs="Times New Roman"/>
          <w:b/>
          <w:bCs/>
          <w:sz w:val="24"/>
          <w:szCs w:val="24"/>
        </w:rPr>
      </w:pPr>
    </w:p>
    <w:p w14:paraId="5B5B8238"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609F954A"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eastAsiaTheme="minorHAnsi"/>
          <w:sz w:val="24"/>
          <w:szCs w:val="24"/>
          <w:lang w:eastAsia="en-US"/>
        </w:rPr>
        <w:t xml:space="preserve"> </w:t>
      </w:r>
    </w:p>
    <w:p w14:paraId="652F3277"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Kroz kapitalni projekt</w:t>
      </w:r>
      <w:r w:rsidRPr="00DD714B">
        <w:rPr>
          <w:rFonts w:ascii="Times New Roman" w:eastAsiaTheme="minorHAnsi" w:hAnsi="Times New Roman" w:cs="Times New Roman"/>
          <w:b/>
          <w:sz w:val="24"/>
          <w:szCs w:val="24"/>
          <w:lang w:eastAsia="en-US"/>
        </w:rPr>
        <w:t xml:space="preserve"> Kupnja zemljišta </w:t>
      </w:r>
      <w:r w:rsidRPr="00DD714B">
        <w:rPr>
          <w:rFonts w:ascii="Times New Roman" w:eastAsiaTheme="minorHAnsi" w:hAnsi="Times New Roman" w:cs="Times New Roman"/>
          <w:sz w:val="24"/>
          <w:szCs w:val="24"/>
          <w:lang w:eastAsia="en-US"/>
        </w:rPr>
        <w:t>obuhvaćeni su poslovi kupnje, prodaje ili zamjene zemljišta i imovinsko-pravni poslovi vezani uz navedeno, u cilju ostvarenja predviđenih gradskih programa i investicija.</w:t>
      </w:r>
    </w:p>
    <w:p w14:paraId="5EAFDF5D" w14:textId="77777777"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14:paraId="2A310EDE" w14:textId="77777777" w:rsidTr="00DD714B">
        <w:trPr>
          <w:trHeight w:val="454"/>
        </w:trPr>
        <w:tc>
          <w:tcPr>
            <w:tcW w:w="1206" w:type="dxa"/>
            <w:vAlign w:val="center"/>
          </w:tcPr>
          <w:p w14:paraId="1C18CE5A" w14:textId="77777777"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14:paraId="7EB104D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14:paraId="6812D9FB"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14:paraId="36416F64"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075B16D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14:paraId="4C86E7FA"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6E7E476C"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7D86DFC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3A431A7A"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14:paraId="3B5B7DAE"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3FF1615D"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7A01ACF5" w14:textId="77777777" w:rsidTr="00DD714B">
        <w:trPr>
          <w:trHeight w:val="454"/>
        </w:trPr>
        <w:tc>
          <w:tcPr>
            <w:tcW w:w="1206" w:type="dxa"/>
            <w:vAlign w:val="center"/>
          </w:tcPr>
          <w:p w14:paraId="37142B92" w14:textId="77777777" w:rsidR="00DD714B" w:rsidRPr="00DD714B" w:rsidRDefault="00DD714B" w:rsidP="00DD714B">
            <w:pPr>
              <w:jc w:val="center"/>
              <w:rPr>
                <w:rFonts w:eastAsia="Times New Roman"/>
                <w:sz w:val="24"/>
                <w:szCs w:val="24"/>
              </w:rPr>
            </w:pPr>
            <w:r w:rsidRPr="00DD714B">
              <w:rPr>
                <w:rFonts w:eastAsia="Times New Roman"/>
                <w:sz w:val="24"/>
                <w:szCs w:val="24"/>
              </w:rPr>
              <w:t>Parcela</w:t>
            </w:r>
          </w:p>
        </w:tc>
        <w:tc>
          <w:tcPr>
            <w:tcW w:w="1409" w:type="dxa"/>
            <w:vAlign w:val="center"/>
          </w:tcPr>
          <w:p w14:paraId="1BD86079" w14:textId="77777777" w:rsidR="00DD714B" w:rsidRPr="00DD714B" w:rsidRDefault="00DD714B" w:rsidP="00DD714B">
            <w:pPr>
              <w:jc w:val="center"/>
              <w:rPr>
                <w:rFonts w:eastAsia="Times New Roman"/>
                <w:sz w:val="24"/>
                <w:szCs w:val="24"/>
              </w:rPr>
            </w:pPr>
            <w:r w:rsidRPr="00DD714B">
              <w:rPr>
                <w:rFonts w:eastAsia="Times New Roman"/>
                <w:sz w:val="24"/>
                <w:szCs w:val="24"/>
              </w:rPr>
              <w:t>Kupnja parcele</w:t>
            </w:r>
          </w:p>
        </w:tc>
        <w:tc>
          <w:tcPr>
            <w:tcW w:w="1218" w:type="dxa"/>
            <w:vAlign w:val="center"/>
          </w:tcPr>
          <w:p w14:paraId="56F9D307" w14:textId="77777777"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72" w:type="dxa"/>
            <w:vAlign w:val="center"/>
          </w:tcPr>
          <w:p w14:paraId="4921A1E9"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372" w:type="dxa"/>
            <w:vAlign w:val="center"/>
          </w:tcPr>
          <w:p w14:paraId="2A4D56D7"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56" w:type="dxa"/>
            <w:vAlign w:val="center"/>
          </w:tcPr>
          <w:p w14:paraId="74093EDC"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76" w:type="dxa"/>
            <w:vAlign w:val="center"/>
          </w:tcPr>
          <w:p w14:paraId="21BD6613"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r>
    </w:tbl>
    <w:p w14:paraId="2D552CD7" w14:textId="77777777" w:rsidR="00DD714B" w:rsidRPr="00DD714B" w:rsidRDefault="00DD714B" w:rsidP="00DD714B">
      <w:pPr>
        <w:spacing w:after="0" w:line="240" w:lineRule="auto"/>
        <w:jc w:val="both"/>
        <w:rPr>
          <w:rFonts w:ascii="Times New Roman" w:eastAsia="Times New Roman" w:hAnsi="Times New Roman" w:cs="Times New Roman"/>
          <w:b/>
          <w:color w:val="FF0000"/>
          <w:sz w:val="24"/>
          <w:szCs w:val="24"/>
        </w:rPr>
      </w:pPr>
    </w:p>
    <w:p w14:paraId="37A5F512" w14:textId="77777777" w:rsidR="00DD714B" w:rsidRPr="00DD714B" w:rsidRDefault="00DD714B" w:rsidP="00DD714B">
      <w:pPr>
        <w:spacing w:after="0" w:line="240" w:lineRule="auto"/>
        <w:jc w:val="both"/>
        <w:rPr>
          <w:rFonts w:ascii="Times New Roman" w:eastAsia="Times New Roman" w:hAnsi="Times New Roman" w:cs="Times New Roman"/>
          <w:b/>
          <w:color w:val="FF0000"/>
          <w:sz w:val="24"/>
          <w:szCs w:val="24"/>
        </w:rPr>
      </w:pPr>
    </w:p>
    <w:p w14:paraId="74B77985" w14:textId="77777777" w:rsidR="00DD714B" w:rsidRPr="00DD714B" w:rsidRDefault="00DD714B" w:rsidP="00DD714B">
      <w:pPr>
        <w:spacing w:after="0" w:line="240" w:lineRule="auto"/>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PROJEKT K100025 POTICANA STANOGRADNJA</w:t>
      </w:r>
    </w:p>
    <w:p w14:paraId="3DBDD62F"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36CE8E16"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2D2DA0A2"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eastAsiaTheme="minorHAnsi"/>
          <w:sz w:val="24"/>
          <w:szCs w:val="24"/>
          <w:lang w:eastAsia="en-US"/>
        </w:rPr>
        <w:t xml:space="preserve"> </w:t>
      </w:r>
    </w:p>
    <w:p w14:paraId="4A783AFF" w14:textId="77777777" w:rsidR="00DD714B" w:rsidRPr="00DD714B" w:rsidRDefault="00DD714B" w:rsidP="00DD714B">
      <w:pPr>
        <w:autoSpaceDE w:val="0"/>
        <w:autoSpaceDN w:val="0"/>
        <w:adjustRightInd w:val="0"/>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Kroz kapitalni projekt</w:t>
      </w:r>
      <w:r w:rsidRPr="00DD714B">
        <w:rPr>
          <w:rFonts w:ascii="Times New Roman" w:eastAsiaTheme="minorHAnsi" w:hAnsi="Times New Roman" w:cs="Times New Roman"/>
          <w:b/>
          <w:sz w:val="24"/>
          <w:szCs w:val="24"/>
          <w:lang w:eastAsia="en-US"/>
        </w:rPr>
        <w:t xml:space="preserve">  Poticana stanogradnja </w:t>
      </w:r>
      <w:r w:rsidRPr="00DD714B">
        <w:rPr>
          <w:rFonts w:ascii="Times New Roman" w:eastAsiaTheme="minorHAnsi" w:hAnsi="Times New Roman" w:cs="Times New Roman"/>
          <w:sz w:val="24"/>
          <w:szCs w:val="24"/>
          <w:lang w:eastAsia="en-US"/>
        </w:rPr>
        <w:t>osiguravaju se sredstva potrebna za</w:t>
      </w:r>
      <w:r w:rsidRPr="00DD714B">
        <w:rPr>
          <w:rFonts w:ascii="Times New Roman" w:eastAsiaTheme="minorHAnsi" w:hAnsi="Times New Roman" w:cs="Times New Roman"/>
          <w:sz w:val="17"/>
          <w:szCs w:val="17"/>
          <w:lang w:eastAsia="en-US"/>
        </w:rPr>
        <w:t xml:space="preserve"> </w:t>
      </w:r>
      <w:r w:rsidRPr="00DD714B">
        <w:rPr>
          <w:rFonts w:ascii="Times New Roman" w:eastAsiaTheme="minorHAnsi" w:hAnsi="Times New Roman" w:cs="Times New Roman"/>
          <w:sz w:val="24"/>
          <w:szCs w:val="24"/>
          <w:lang w:eastAsia="en-US"/>
        </w:rPr>
        <w:t>realizaciju Programa Poticane stanogradnje Grada Poreča-</w:t>
      </w:r>
      <w:proofErr w:type="spellStart"/>
      <w:r w:rsidRPr="00DD714B">
        <w:rPr>
          <w:rFonts w:ascii="Times New Roman" w:eastAsiaTheme="minorHAnsi" w:hAnsi="Times New Roman" w:cs="Times New Roman"/>
          <w:sz w:val="24"/>
          <w:szCs w:val="24"/>
          <w:lang w:eastAsia="en-US"/>
        </w:rPr>
        <w:t>Parenzo</w:t>
      </w:r>
      <w:proofErr w:type="spellEnd"/>
      <w:r w:rsidRPr="00DD714B">
        <w:rPr>
          <w:rFonts w:ascii="Times New Roman" w:eastAsiaTheme="minorHAnsi" w:hAnsi="Times New Roman" w:cs="Times New Roman"/>
          <w:sz w:val="24"/>
          <w:szCs w:val="24"/>
          <w:lang w:eastAsia="en-US"/>
        </w:rPr>
        <w:t xml:space="preserve"> koji je pokrenut s ciljem da se mlađim građanima omogući rješavanje stambenog pitanja po uvjetima znatno povoljnijim od tržišnih, u skladu sa aktima Gradskog vijeća Grada Poreča-</w:t>
      </w:r>
      <w:proofErr w:type="spellStart"/>
      <w:r w:rsidRPr="00DD714B">
        <w:rPr>
          <w:rFonts w:ascii="Times New Roman" w:eastAsiaTheme="minorHAnsi" w:hAnsi="Times New Roman" w:cs="Times New Roman"/>
          <w:sz w:val="24"/>
          <w:szCs w:val="24"/>
          <w:lang w:eastAsia="en-US"/>
        </w:rPr>
        <w:t>Parenzo</w:t>
      </w:r>
      <w:proofErr w:type="spellEnd"/>
      <w:r w:rsidRPr="00DD714B">
        <w:rPr>
          <w:rFonts w:ascii="Times New Roman" w:eastAsiaTheme="minorHAnsi" w:hAnsi="Times New Roman" w:cs="Times New Roman"/>
          <w:sz w:val="24"/>
          <w:szCs w:val="24"/>
          <w:lang w:eastAsia="en-US"/>
        </w:rPr>
        <w:t>.</w:t>
      </w:r>
    </w:p>
    <w:p w14:paraId="017C21CE"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12299529"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tbl>
      <w:tblPr>
        <w:tblStyle w:val="Reetkatablice14"/>
        <w:tblW w:w="9109" w:type="dxa"/>
        <w:tblLook w:val="04A0" w:firstRow="1" w:lastRow="0" w:firstColumn="1" w:lastColumn="0" w:noHBand="0" w:noVBand="1"/>
      </w:tblPr>
      <w:tblGrid>
        <w:gridCol w:w="1282"/>
        <w:gridCol w:w="1407"/>
        <w:gridCol w:w="1255"/>
        <w:gridCol w:w="1321"/>
        <w:gridCol w:w="1321"/>
        <w:gridCol w:w="1256"/>
        <w:gridCol w:w="1267"/>
      </w:tblGrid>
      <w:tr w:rsidR="00DD714B" w:rsidRPr="00DD714B" w14:paraId="56BE94C7" w14:textId="77777777" w:rsidTr="00DD714B">
        <w:trPr>
          <w:trHeight w:val="454"/>
        </w:trPr>
        <w:tc>
          <w:tcPr>
            <w:tcW w:w="1282" w:type="dxa"/>
            <w:vAlign w:val="center"/>
          </w:tcPr>
          <w:p w14:paraId="604BF7A5" w14:textId="77777777" w:rsidR="00DD714B" w:rsidRPr="00DD714B" w:rsidRDefault="00DD714B" w:rsidP="00DD714B">
            <w:pPr>
              <w:jc w:val="center"/>
              <w:rPr>
                <w:rFonts w:eastAsia="Times New Roman"/>
                <w:b/>
                <w:bCs/>
              </w:rPr>
            </w:pPr>
            <w:r w:rsidRPr="00DD714B">
              <w:rPr>
                <w:rFonts w:eastAsia="Times New Roman"/>
                <w:b/>
                <w:bCs/>
              </w:rPr>
              <w:lastRenderedPageBreak/>
              <w:t>Pokazatelj rezultata</w:t>
            </w:r>
          </w:p>
        </w:tc>
        <w:tc>
          <w:tcPr>
            <w:tcW w:w="1407" w:type="dxa"/>
            <w:vAlign w:val="center"/>
          </w:tcPr>
          <w:p w14:paraId="5D6871A8"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55" w:type="dxa"/>
            <w:vAlign w:val="center"/>
          </w:tcPr>
          <w:p w14:paraId="0ADD342B"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21" w:type="dxa"/>
            <w:vAlign w:val="center"/>
          </w:tcPr>
          <w:p w14:paraId="63270BF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6C0210D6"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21" w:type="dxa"/>
            <w:vAlign w:val="center"/>
          </w:tcPr>
          <w:p w14:paraId="264CDE5A"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6DFAD8DE"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4B5EA30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08A015A3"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67" w:type="dxa"/>
            <w:vAlign w:val="center"/>
          </w:tcPr>
          <w:p w14:paraId="006AD18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1CF3F9B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3522AB81" w14:textId="77777777" w:rsidTr="00DD714B">
        <w:trPr>
          <w:trHeight w:val="454"/>
        </w:trPr>
        <w:tc>
          <w:tcPr>
            <w:tcW w:w="1282" w:type="dxa"/>
            <w:vAlign w:val="center"/>
          </w:tcPr>
          <w:p w14:paraId="685E7257" w14:textId="77777777" w:rsidR="00DD714B" w:rsidRPr="00DD714B" w:rsidRDefault="00DD714B" w:rsidP="00DD714B">
            <w:pPr>
              <w:jc w:val="center"/>
              <w:rPr>
                <w:rFonts w:eastAsia="Times New Roman"/>
                <w:sz w:val="24"/>
                <w:szCs w:val="24"/>
              </w:rPr>
            </w:pPr>
            <w:r w:rsidRPr="00DD714B">
              <w:rPr>
                <w:rFonts w:eastAsia="Times New Roman"/>
                <w:sz w:val="24"/>
                <w:szCs w:val="24"/>
              </w:rPr>
              <w:t>Realizacija Programa</w:t>
            </w:r>
          </w:p>
        </w:tc>
        <w:tc>
          <w:tcPr>
            <w:tcW w:w="1407" w:type="dxa"/>
            <w:vAlign w:val="center"/>
          </w:tcPr>
          <w:p w14:paraId="0A556640" w14:textId="77777777" w:rsidR="00DD714B" w:rsidRPr="00DD714B" w:rsidRDefault="00DD714B" w:rsidP="00DD714B">
            <w:pPr>
              <w:jc w:val="center"/>
              <w:rPr>
                <w:rFonts w:eastAsia="Times New Roman"/>
                <w:sz w:val="24"/>
                <w:szCs w:val="24"/>
              </w:rPr>
            </w:pPr>
            <w:r w:rsidRPr="00DD714B">
              <w:rPr>
                <w:rFonts w:eastAsia="Times New Roman"/>
                <w:sz w:val="24"/>
                <w:szCs w:val="24"/>
              </w:rPr>
              <w:t>Subvencija</w:t>
            </w:r>
          </w:p>
        </w:tc>
        <w:tc>
          <w:tcPr>
            <w:tcW w:w="1255" w:type="dxa"/>
            <w:vAlign w:val="center"/>
          </w:tcPr>
          <w:p w14:paraId="09405548" w14:textId="77777777"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21" w:type="dxa"/>
            <w:vAlign w:val="center"/>
          </w:tcPr>
          <w:p w14:paraId="04146F32" w14:textId="77777777" w:rsidR="00DD714B" w:rsidRPr="00DD714B" w:rsidRDefault="00DD714B" w:rsidP="00DD714B">
            <w:pPr>
              <w:jc w:val="center"/>
              <w:rPr>
                <w:rFonts w:eastAsia="Times New Roman"/>
                <w:sz w:val="24"/>
                <w:szCs w:val="24"/>
              </w:rPr>
            </w:pPr>
            <w:r w:rsidRPr="00DD714B">
              <w:rPr>
                <w:rFonts w:eastAsia="Times New Roman"/>
                <w:sz w:val="24"/>
                <w:szCs w:val="24"/>
              </w:rPr>
              <w:t>5</w:t>
            </w:r>
          </w:p>
        </w:tc>
        <w:tc>
          <w:tcPr>
            <w:tcW w:w="1321" w:type="dxa"/>
            <w:vAlign w:val="center"/>
          </w:tcPr>
          <w:p w14:paraId="1EFA81F2" w14:textId="77777777" w:rsidR="00DD714B" w:rsidRPr="00DD714B" w:rsidRDefault="00DD714B" w:rsidP="00DD714B">
            <w:pPr>
              <w:jc w:val="center"/>
              <w:rPr>
                <w:rFonts w:eastAsia="Times New Roman"/>
                <w:sz w:val="24"/>
                <w:szCs w:val="24"/>
              </w:rPr>
            </w:pPr>
            <w:r w:rsidRPr="00DD714B">
              <w:rPr>
                <w:rFonts w:eastAsia="Times New Roman"/>
                <w:sz w:val="24"/>
                <w:szCs w:val="24"/>
              </w:rPr>
              <w:t>5</w:t>
            </w:r>
          </w:p>
        </w:tc>
        <w:tc>
          <w:tcPr>
            <w:tcW w:w="1256" w:type="dxa"/>
            <w:vAlign w:val="center"/>
          </w:tcPr>
          <w:p w14:paraId="0B57DDE9" w14:textId="77777777" w:rsidR="00DD714B" w:rsidRPr="00DD714B" w:rsidRDefault="00DD714B" w:rsidP="00DD714B">
            <w:pPr>
              <w:jc w:val="center"/>
              <w:rPr>
                <w:rFonts w:eastAsia="Times New Roman"/>
                <w:sz w:val="24"/>
                <w:szCs w:val="24"/>
              </w:rPr>
            </w:pPr>
            <w:r w:rsidRPr="00DD714B">
              <w:rPr>
                <w:rFonts w:eastAsia="Times New Roman"/>
                <w:sz w:val="24"/>
                <w:szCs w:val="24"/>
              </w:rPr>
              <w:t>5</w:t>
            </w:r>
          </w:p>
        </w:tc>
        <w:tc>
          <w:tcPr>
            <w:tcW w:w="1267" w:type="dxa"/>
            <w:vAlign w:val="center"/>
          </w:tcPr>
          <w:p w14:paraId="44E8E193" w14:textId="77777777" w:rsidR="00DD714B" w:rsidRPr="00DD714B" w:rsidRDefault="00DD714B" w:rsidP="00DD714B">
            <w:pPr>
              <w:jc w:val="center"/>
              <w:rPr>
                <w:rFonts w:eastAsia="Times New Roman"/>
                <w:sz w:val="24"/>
                <w:szCs w:val="24"/>
              </w:rPr>
            </w:pPr>
            <w:r w:rsidRPr="00DD714B">
              <w:rPr>
                <w:rFonts w:eastAsia="Times New Roman"/>
                <w:sz w:val="24"/>
                <w:szCs w:val="24"/>
              </w:rPr>
              <w:t>5</w:t>
            </w:r>
          </w:p>
        </w:tc>
      </w:tr>
    </w:tbl>
    <w:p w14:paraId="0E1A4B4F"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21C7C834"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085836B4" w14:textId="77777777" w:rsidR="00DD714B" w:rsidRPr="008F4A8F" w:rsidRDefault="00DD714B" w:rsidP="00DD714B">
      <w:pPr>
        <w:spacing w:after="0" w:line="240" w:lineRule="auto"/>
        <w:jc w:val="both"/>
        <w:rPr>
          <w:rFonts w:ascii="Times New Roman" w:eastAsia="Calibri" w:hAnsi="Times New Roman" w:cs="Times New Roman"/>
          <w:sz w:val="24"/>
          <w:szCs w:val="24"/>
          <w:lang w:eastAsia="en-US"/>
        </w:rPr>
      </w:pPr>
      <w:r w:rsidRPr="008F4A8F">
        <w:rPr>
          <w:rFonts w:ascii="Times New Roman" w:eastAsiaTheme="minorHAnsi" w:hAnsi="Times New Roman" w:cs="Times New Roman"/>
          <w:b/>
          <w:bCs/>
          <w:sz w:val="24"/>
          <w:szCs w:val="24"/>
          <w:lang w:eastAsia="en-US"/>
        </w:rPr>
        <w:t>PROGRAM 1039 ZAŠTITA OKOLIŠA</w:t>
      </w:r>
    </w:p>
    <w:p w14:paraId="3B3759A1" w14:textId="77777777" w:rsidR="00DD714B" w:rsidRPr="008F4A8F" w:rsidRDefault="00DD714B" w:rsidP="00DD714B">
      <w:pPr>
        <w:spacing w:after="0" w:line="240" w:lineRule="auto"/>
        <w:jc w:val="both"/>
        <w:rPr>
          <w:rFonts w:ascii="Times New Roman" w:eastAsia="Calibri" w:hAnsi="Times New Roman" w:cs="Times New Roman"/>
          <w:sz w:val="24"/>
          <w:szCs w:val="24"/>
          <w:lang w:eastAsia="en-US"/>
        </w:rPr>
      </w:pPr>
    </w:p>
    <w:p w14:paraId="55763ED8" w14:textId="77777777" w:rsidR="00DD714B" w:rsidRPr="00DD714B" w:rsidRDefault="00DD714B" w:rsidP="00DD714B">
      <w:pPr>
        <w:spacing w:after="0" w:line="240" w:lineRule="auto"/>
        <w:jc w:val="both"/>
        <w:rPr>
          <w:rFonts w:ascii="Times New Roman" w:eastAsia="Calibri" w:hAnsi="Times New Roman" w:cs="Times New Roman"/>
          <w:b/>
          <w:bCs/>
          <w:sz w:val="24"/>
          <w:szCs w:val="24"/>
          <w:lang w:eastAsia="en-US"/>
        </w:rPr>
      </w:pPr>
      <w:r w:rsidRPr="00DD714B">
        <w:rPr>
          <w:rFonts w:ascii="Times New Roman" w:eastAsia="Calibri" w:hAnsi="Times New Roman" w:cs="Times New Roman"/>
          <w:b/>
          <w:bCs/>
          <w:sz w:val="24"/>
          <w:szCs w:val="24"/>
          <w:lang w:eastAsia="en-US"/>
        </w:rPr>
        <w:t>OPIS PROGRAMA</w:t>
      </w:r>
    </w:p>
    <w:p w14:paraId="3455B7A4" w14:textId="77777777" w:rsidR="00DD714B" w:rsidRPr="00DD714B" w:rsidRDefault="00DD714B" w:rsidP="00DD714B">
      <w:pPr>
        <w:spacing w:after="0" w:line="240" w:lineRule="auto"/>
        <w:jc w:val="both"/>
        <w:rPr>
          <w:rFonts w:ascii="Times New Roman" w:eastAsia="Calibri" w:hAnsi="Times New Roman" w:cs="Times New Roman"/>
          <w:b/>
          <w:bCs/>
          <w:sz w:val="24"/>
          <w:szCs w:val="24"/>
          <w:lang w:eastAsia="en-US"/>
        </w:rPr>
      </w:pPr>
    </w:p>
    <w:p w14:paraId="5772D9E1" w14:textId="77777777" w:rsidR="00DD714B" w:rsidRPr="00DD714B" w:rsidRDefault="00DD714B" w:rsidP="00DD714B">
      <w:pPr>
        <w:spacing w:after="0"/>
        <w:jc w:val="both"/>
        <w:rPr>
          <w:rFonts w:ascii="Times New Roman" w:eastAsia="Calibri" w:hAnsi="Times New Roman" w:cs="Times New Roman"/>
          <w:sz w:val="24"/>
          <w:szCs w:val="24"/>
          <w:lang w:eastAsia="en-US"/>
        </w:rPr>
      </w:pPr>
      <w:r w:rsidRPr="00DD714B">
        <w:rPr>
          <w:rFonts w:ascii="Times New Roman" w:eastAsiaTheme="minorHAnsi" w:hAnsi="Times New Roman" w:cs="Times New Roman"/>
          <w:sz w:val="24"/>
          <w:szCs w:val="24"/>
          <w:lang w:eastAsia="en-US"/>
        </w:rPr>
        <w:t>Za izvođenje Programa -  Zaštita okoliša planiraju se sredstava za provedbi Programa iz oblasti zaštite okoliša</w:t>
      </w:r>
      <w:r w:rsidRPr="00DD714B">
        <w:rPr>
          <w:rFonts w:ascii="Times New Roman" w:eastAsia="Calibri" w:hAnsi="Times New Roman" w:cs="Times New Roman"/>
          <w:sz w:val="24"/>
          <w:szCs w:val="24"/>
          <w:lang w:eastAsia="en-US"/>
        </w:rPr>
        <w:t>.</w:t>
      </w:r>
    </w:p>
    <w:p w14:paraId="6C1D7BA1" w14:textId="77777777" w:rsidR="00DD714B" w:rsidRPr="00DD714B" w:rsidRDefault="00DD714B" w:rsidP="00DD714B">
      <w:pPr>
        <w:spacing w:after="0" w:line="240" w:lineRule="auto"/>
        <w:jc w:val="both"/>
        <w:rPr>
          <w:rFonts w:ascii="Times New Roman" w:eastAsia="Calibri" w:hAnsi="Times New Roman" w:cs="Times New Roman"/>
          <w:b/>
          <w:bCs/>
          <w:sz w:val="24"/>
          <w:szCs w:val="24"/>
          <w:lang w:eastAsia="en-US"/>
        </w:rPr>
      </w:pPr>
    </w:p>
    <w:p w14:paraId="421CC919" w14:textId="77777777" w:rsidR="00DD714B" w:rsidRPr="00DD714B" w:rsidRDefault="00DD714B" w:rsidP="00DD714B">
      <w:pPr>
        <w:spacing w:after="0" w:line="240" w:lineRule="auto"/>
        <w:jc w:val="both"/>
        <w:rPr>
          <w:rFonts w:ascii="Times New Roman" w:eastAsia="Calibri" w:hAnsi="Times New Roman" w:cs="Times New Roman"/>
          <w:b/>
          <w:bCs/>
          <w:sz w:val="24"/>
          <w:szCs w:val="24"/>
          <w:lang w:eastAsia="en-US"/>
        </w:rPr>
      </w:pPr>
      <w:r w:rsidRPr="00DD714B">
        <w:rPr>
          <w:rFonts w:ascii="Times New Roman" w:eastAsia="Calibri" w:hAnsi="Times New Roman" w:cs="Times New Roman"/>
          <w:b/>
          <w:bCs/>
          <w:sz w:val="24"/>
          <w:szCs w:val="24"/>
          <w:lang w:eastAsia="en-US"/>
        </w:rPr>
        <w:t>ZAKONSKE I DRUGE PRAVNE OSNOVE PROGRAMA</w:t>
      </w:r>
    </w:p>
    <w:p w14:paraId="655B966D" w14:textId="77777777" w:rsidR="00DD714B" w:rsidRPr="00DD714B" w:rsidRDefault="00DD714B" w:rsidP="00DD714B">
      <w:pPr>
        <w:spacing w:after="0" w:line="240" w:lineRule="auto"/>
        <w:jc w:val="both"/>
        <w:rPr>
          <w:rFonts w:ascii="Times New Roman" w:eastAsia="Calibri" w:hAnsi="Times New Roman" w:cs="Times New Roman"/>
          <w:b/>
          <w:bCs/>
          <w:sz w:val="24"/>
          <w:szCs w:val="24"/>
          <w:lang w:eastAsia="en-US"/>
        </w:rPr>
      </w:pPr>
    </w:p>
    <w:p w14:paraId="05A6C558"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Osnovni propisi :</w:t>
      </w:r>
    </w:p>
    <w:p w14:paraId="69ED6A1A"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Zakon o prostornom uređenju i drugi propisi,</w:t>
      </w:r>
    </w:p>
    <w:p w14:paraId="540C5CEF"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Zakon o gradnji </w:t>
      </w:r>
      <w:r w:rsidRPr="00DD714B">
        <w:rPr>
          <w:rFonts w:ascii="Times New Roman" w:eastAsia="Calibri" w:hAnsi="Times New Roman" w:cs="Times New Roman"/>
          <w:sz w:val="24"/>
          <w:szCs w:val="24"/>
          <w:lang w:eastAsia="en-US"/>
        </w:rPr>
        <w:t>i drugi propisi</w:t>
      </w:r>
      <w:r w:rsidRPr="00DD714B">
        <w:rPr>
          <w:rFonts w:ascii="Times New Roman" w:eastAsiaTheme="minorHAnsi" w:hAnsi="Times New Roman" w:cs="Times New Roman"/>
          <w:sz w:val="24"/>
          <w:szCs w:val="24"/>
          <w:lang w:eastAsia="en-US"/>
        </w:rPr>
        <w:t xml:space="preserve">, </w:t>
      </w:r>
    </w:p>
    <w:p w14:paraId="79560F78"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Zakon o vodama,</w:t>
      </w:r>
    </w:p>
    <w:p w14:paraId="759C55D8"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Zakon o zaštiti okoliša</w:t>
      </w:r>
      <w:r w:rsidRPr="00DD714B">
        <w:rPr>
          <w:rFonts w:ascii="Times New Roman" w:eastAsia="Calibri" w:hAnsi="Times New Roman" w:cs="Times New Roman"/>
          <w:sz w:val="24"/>
          <w:szCs w:val="24"/>
          <w:lang w:val="it-IT" w:eastAsia="en-US"/>
        </w:rPr>
        <w:t xml:space="preserve"> i </w:t>
      </w:r>
      <w:proofErr w:type="spellStart"/>
      <w:r w:rsidRPr="00DD714B">
        <w:rPr>
          <w:rFonts w:ascii="Times New Roman" w:eastAsia="Calibri" w:hAnsi="Times New Roman" w:cs="Times New Roman"/>
          <w:sz w:val="24"/>
          <w:szCs w:val="24"/>
          <w:lang w:val="it-IT" w:eastAsia="en-US"/>
        </w:rPr>
        <w:t>drugi</w:t>
      </w:r>
      <w:proofErr w:type="spellEnd"/>
      <w:r w:rsidRPr="00DD714B">
        <w:rPr>
          <w:rFonts w:ascii="Times New Roman" w:eastAsia="Calibri" w:hAnsi="Times New Roman" w:cs="Times New Roman"/>
          <w:sz w:val="24"/>
          <w:szCs w:val="24"/>
          <w:lang w:val="it-IT" w:eastAsia="en-US"/>
        </w:rPr>
        <w:t xml:space="preserve"> </w:t>
      </w:r>
      <w:proofErr w:type="spellStart"/>
      <w:r w:rsidRPr="00DD714B">
        <w:rPr>
          <w:rFonts w:ascii="Times New Roman" w:eastAsia="Calibri" w:hAnsi="Times New Roman" w:cs="Times New Roman"/>
          <w:sz w:val="24"/>
          <w:szCs w:val="24"/>
          <w:lang w:val="it-IT" w:eastAsia="en-US"/>
        </w:rPr>
        <w:t>propisi</w:t>
      </w:r>
      <w:proofErr w:type="spellEnd"/>
      <w:r w:rsidRPr="00DD714B">
        <w:rPr>
          <w:rFonts w:ascii="Times New Roman" w:eastAsia="Calibri" w:hAnsi="Times New Roman" w:cs="Times New Roman"/>
          <w:sz w:val="24"/>
          <w:szCs w:val="24"/>
          <w:lang w:val="it-IT" w:eastAsia="en-US"/>
        </w:rPr>
        <w:t>,</w:t>
      </w:r>
    </w:p>
    <w:p w14:paraId="09962500"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Zakon o otpadu, </w:t>
      </w:r>
    </w:p>
    <w:p w14:paraId="60162945"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Zakon o komunalnom gospodarstvu i drugi propisi,</w:t>
      </w:r>
    </w:p>
    <w:p w14:paraId="4D3A25B7" w14:textId="77777777" w:rsidR="00DD714B" w:rsidRPr="00DD714B" w:rsidRDefault="00DD714B" w:rsidP="00DD714B">
      <w:pPr>
        <w:spacing w:after="0"/>
        <w:rPr>
          <w:rFonts w:eastAsiaTheme="minorHAnsi"/>
          <w:sz w:val="24"/>
          <w:lang w:eastAsia="en-US"/>
        </w:rPr>
      </w:pPr>
      <w:r w:rsidRPr="00DD714B">
        <w:rPr>
          <w:rFonts w:ascii="Times New Roman" w:eastAsiaTheme="minorHAnsi" w:hAnsi="Times New Roman" w:cs="Times New Roman"/>
          <w:sz w:val="24"/>
          <w:lang w:eastAsia="en-US"/>
        </w:rPr>
        <w:t>Zakon o koncesijama i drugi propisi.</w:t>
      </w:r>
    </w:p>
    <w:p w14:paraId="4AC5BBAA" w14:textId="77777777" w:rsidR="00DD714B" w:rsidRPr="00DD714B" w:rsidRDefault="00DD714B" w:rsidP="00DD714B">
      <w:pPr>
        <w:spacing w:after="0" w:line="240" w:lineRule="auto"/>
        <w:rPr>
          <w:rFonts w:ascii="Times New Roman" w:eastAsia="Times New Roman" w:hAnsi="Times New Roman" w:cs="Times New Roman"/>
          <w:b/>
          <w:bCs/>
          <w:sz w:val="24"/>
          <w:szCs w:val="24"/>
        </w:rPr>
      </w:pPr>
    </w:p>
    <w:p w14:paraId="1EBD4EF6"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14:paraId="5F8B03EA" w14:textId="77777777" w:rsidR="00DD714B" w:rsidRPr="00DD714B" w:rsidRDefault="00DD714B" w:rsidP="00DD714B">
      <w:pPr>
        <w:spacing w:after="0"/>
        <w:jc w:val="both"/>
        <w:rPr>
          <w:rFonts w:ascii="Times New Roman" w:eastAsiaTheme="minorHAnsi" w:hAnsi="Times New Roman" w:cs="Times New Roman"/>
          <w:sz w:val="24"/>
          <w:szCs w:val="24"/>
          <w:lang w:eastAsia="en-US"/>
        </w:rPr>
      </w:pPr>
    </w:p>
    <w:p w14:paraId="73220BF6"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ovog Programa je provedba programa iz oblasti zaštite okoliša.</w:t>
      </w:r>
    </w:p>
    <w:p w14:paraId="7C31C20B" w14:textId="77777777" w:rsidR="00DD714B" w:rsidRPr="00DD714B" w:rsidRDefault="00DD714B" w:rsidP="00DD714B">
      <w:pPr>
        <w:spacing w:after="0" w:line="240" w:lineRule="auto"/>
        <w:rPr>
          <w:rFonts w:ascii="Times New Roman" w:eastAsia="Times New Roman" w:hAnsi="Times New Roman" w:cs="Times New Roman"/>
          <w:b/>
          <w:bCs/>
          <w:sz w:val="24"/>
          <w:szCs w:val="24"/>
        </w:rPr>
      </w:pPr>
    </w:p>
    <w:p w14:paraId="1BEE0C92"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aktivnosti/projekte unutar programa :</w:t>
      </w:r>
    </w:p>
    <w:p w14:paraId="1664F829"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tbl>
      <w:tblPr>
        <w:tblStyle w:val="Reetkatablice14"/>
        <w:tblW w:w="0" w:type="auto"/>
        <w:tblLook w:val="04A0" w:firstRow="1" w:lastRow="0" w:firstColumn="1" w:lastColumn="0" w:noHBand="0" w:noVBand="1"/>
      </w:tblPr>
      <w:tblGrid>
        <w:gridCol w:w="1110"/>
        <w:gridCol w:w="2654"/>
        <w:gridCol w:w="1476"/>
        <w:gridCol w:w="1256"/>
        <w:gridCol w:w="1283"/>
        <w:gridCol w:w="1283"/>
      </w:tblGrid>
      <w:tr w:rsidR="00DD714B" w:rsidRPr="00DD714B" w14:paraId="24AF8A64" w14:textId="77777777" w:rsidTr="00DD714B">
        <w:trPr>
          <w:trHeight w:val="690"/>
        </w:trPr>
        <w:tc>
          <w:tcPr>
            <w:tcW w:w="3764" w:type="dxa"/>
            <w:gridSpan w:val="2"/>
            <w:vAlign w:val="center"/>
          </w:tcPr>
          <w:p w14:paraId="3A90FC6F" w14:textId="77777777" w:rsidR="00DD714B" w:rsidRPr="00DD714B" w:rsidRDefault="00DD714B" w:rsidP="00DD714B">
            <w:pPr>
              <w:jc w:val="center"/>
              <w:rPr>
                <w:rFonts w:eastAsia="Times New Roman"/>
                <w:b/>
                <w:sz w:val="24"/>
                <w:szCs w:val="24"/>
              </w:rPr>
            </w:pPr>
            <w:r w:rsidRPr="00DD714B">
              <w:rPr>
                <w:rFonts w:eastAsia="Times New Roman"/>
                <w:b/>
                <w:sz w:val="24"/>
                <w:szCs w:val="24"/>
              </w:rPr>
              <w:t>Aktivnost/projekt</w:t>
            </w:r>
          </w:p>
        </w:tc>
        <w:tc>
          <w:tcPr>
            <w:tcW w:w="1476" w:type="dxa"/>
            <w:vAlign w:val="center"/>
          </w:tcPr>
          <w:p w14:paraId="6731095C" w14:textId="77777777"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56" w:type="dxa"/>
            <w:vAlign w:val="center"/>
          </w:tcPr>
          <w:p w14:paraId="5F4102DC" w14:textId="77777777"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14:paraId="5C17961A" w14:textId="77777777"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14:paraId="0FE637AB" w14:textId="77777777"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14:paraId="0DF254E5" w14:textId="77777777"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14:paraId="01B801DF" w14:textId="77777777" w:rsidTr="00DD714B">
        <w:trPr>
          <w:trHeight w:val="454"/>
        </w:trPr>
        <w:tc>
          <w:tcPr>
            <w:tcW w:w="1110" w:type="dxa"/>
            <w:vAlign w:val="center"/>
          </w:tcPr>
          <w:p w14:paraId="7D5CF6D1" w14:textId="77777777" w:rsidR="00DD714B" w:rsidRPr="00DD714B" w:rsidRDefault="00DD714B" w:rsidP="00DD714B">
            <w:pPr>
              <w:jc w:val="center"/>
              <w:rPr>
                <w:rFonts w:eastAsia="Times New Roman"/>
                <w:sz w:val="24"/>
                <w:szCs w:val="24"/>
              </w:rPr>
            </w:pPr>
            <w:r w:rsidRPr="00DD714B">
              <w:rPr>
                <w:rFonts w:eastAsia="Times New Roman"/>
                <w:sz w:val="24"/>
                <w:szCs w:val="24"/>
              </w:rPr>
              <w:t>A100001</w:t>
            </w:r>
          </w:p>
        </w:tc>
        <w:tc>
          <w:tcPr>
            <w:tcW w:w="2654" w:type="dxa"/>
            <w:vAlign w:val="center"/>
          </w:tcPr>
          <w:p w14:paraId="72759D9E" w14:textId="77777777" w:rsidR="00DD714B" w:rsidRPr="00DD714B" w:rsidRDefault="00DD714B" w:rsidP="00DD714B">
            <w:pPr>
              <w:jc w:val="center"/>
              <w:rPr>
                <w:rFonts w:eastAsia="Times New Roman"/>
                <w:sz w:val="24"/>
                <w:szCs w:val="24"/>
              </w:rPr>
            </w:pPr>
            <w:r w:rsidRPr="00DD714B">
              <w:rPr>
                <w:rFonts w:eastAsia="Times New Roman"/>
                <w:sz w:val="24"/>
                <w:szCs w:val="24"/>
              </w:rPr>
              <w:t>Ekološke usluge – analiza mora</w:t>
            </w:r>
          </w:p>
        </w:tc>
        <w:tc>
          <w:tcPr>
            <w:tcW w:w="1476" w:type="dxa"/>
            <w:vAlign w:val="center"/>
          </w:tcPr>
          <w:p w14:paraId="252CB39B" w14:textId="77777777" w:rsidR="00DD714B" w:rsidRPr="00DD714B" w:rsidRDefault="00DD714B" w:rsidP="00DD714B">
            <w:pPr>
              <w:jc w:val="center"/>
              <w:rPr>
                <w:rFonts w:eastAsia="Times New Roman"/>
                <w:sz w:val="24"/>
                <w:szCs w:val="24"/>
              </w:rPr>
            </w:pPr>
            <w:r w:rsidRPr="00DD714B">
              <w:rPr>
                <w:rFonts w:eastAsia="Times New Roman"/>
                <w:sz w:val="24"/>
                <w:szCs w:val="24"/>
              </w:rPr>
              <w:t>4.000</w:t>
            </w:r>
          </w:p>
        </w:tc>
        <w:tc>
          <w:tcPr>
            <w:tcW w:w="1256" w:type="dxa"/>
            <w:vAlign w:val="center"/>
          </w:tcPr>
          <w:p w14:paraId="3EF308DE" w14:textId="77777777" w:rsidR="00DD714B" w:rsidRPr="00DD714B" w:rsidRDefault="00DD714B" w:rsidP="00DD714B">
            <w:pPr>
              <w:jc w:val="center"/>
              <w:rPr>
                <w:rFonts w:eastAsia="Times New Roman"/>
                <w:sz w:val="24"/>
                <w:szCs w:val="24"/>
              </w:rPr>
            </w:pPr>
            <w:r w:rsidRPr="00DD714B">
              <w:rPr>
                <w:rFonts w:eastAsia="Times New Roman"/>
                <w:sz w:val="24"/>
                <w:szCs w:val="24"/>
              </w:rPr>
              <w:t>4.000</w:t>
            </w:r>
          </w:p>
        </w:tc>
        <w:tc>
          <w:tcPr>
            <w:tcW w:w="1283" w:type="dxa"/>
            <w:vAlign w:val="center"/>
          </w:tcPr>
          <w:p w14:paraId="0CA7F209" w14:textId="77777777" w:rsidR="00DD714B" w:rsidRPr="00DD714B" w:rsidRDefault="00DD714B" w:rsidP="00DD714B">
            <w:pPr>
              <w:jc w:val="center"/>
              <w:rPr>
                <w:rFonts w:eastAsia="Times New Roman"/>
                <w:sz w:val="24"/>
                <w:szCs w:val="24"/>
              </w:rPr>
            </w:pPr>
            <w:r w:rsidRPr="00DD714B">
              <w:rPr>
                <w:rFonts w:eastAsia="Times New Roman"/>
                <w:sz w:val="24"/>
                <w:szCs w:val="24"/>
              </w:rPr>
              <w:t>4.000</w:t>
            </w:r>
          </w:p>
        </w:tc>
        <w:tc>
          <w:tcPr>
            <w:tcW w:w="1283" w:type="dxa"/>
            <w:vAlign w:val="center"/>
          </w:tcPr>
          <w:p w14:paraId="21FCFE64" w14:textId="77777777" w:rsidR="00DD714B" w:rsidRPr="00DD714B" w:rsidRDefault="00DD714B" w:rsidP="00DD714B">
            <w:pPr>
              <w:jc w:val="center"/>
              <w:rPr>
                <w:rFonts w:eastAsia="Times New Roman"/>
                <w:sz w:val="24"/>
                <w:szCs w:val="24"/>
              </w:rPr>
            </w:pPr>
            <w:r w:rsidRPr="00DD714B">
              <w:rPr>
                <w:rFonts w:eastAsia="Times New Roman"/>
                <w:sz w:val="24"/>
                <w:szCs w:val="24"/>
              </w:rPr>
              <w:t>4.000</w:t>
            </w:r>
          </w:p>
        </w:tc>
      </w:tr>
      <w:tr w:rsidR="00DD714B" w:rsidRPr="00DD714B" w14:paraId="7D8F3734" w14:textId="77777777" w:rsidTr="00DD714B">
        <w:trPr>
          <w:trHeight w:val="454"/>
        </w:trPr>
        <w:tc>
          <w:tcPr>
            <w:tcW w:w="1110" w:type="dxa"/>
            <w:vAlign w:val="center"/>
          </w:tcPr>
          <w:p w14:paraId="0B2C7CB1" w14:textId="77777777" w:rsidR="00DD714B" w:rsidRPr="00DD714B" w:rsidRDefault="00DD714B" w:rsidP="00DD714B">
            <w:pPr>
              <w:jc w:val="center"/>
              <w:rPr>
                <w:rFonts w:eastAsia="Times New Roman"/>
                <w:sz w:val="24"/>
                <w:szCs w:val="24"/>
              </w:rPr>
            </w:pPr>
            <w:r w:rsidRPr="00DD714B">
              <w:rPr>
                <w:rFonts w:eastAsia="Times New Roman"/>
                <w:sz w:val="24"/>
                <w:szCs w:val="24"/>
              </w:rPr>
              <w:t>A100002</w:t>
            </w:r>
          </w:p>
        </w:tc>
        <w:tc>
          <w:tcPr>
            <w:tcW w:w="2654" w:type="dxa"/>
            <w:vAlign w:val="center"/>
          </w:tcPr>
          <w:p w14:paraId="44B83A04" w14:textId="77777777" w:rsidR="00DD714B" w:rsidRPr="00DD714B" w:rsidRDefault="00DD714B" w:rsidP="00DD714B">
            <w:pPr>
              <w:jc w:val="center"/>
              <w:rPr>
                <w:rFonts w:eastAsia="Times New Roman"/>
                <w:sz w:val="24"/>
                <w:szCs w:val="24"/>
              </w:rPr>
            </w:pPr>
            <w:r w:rsidRPr="00DD714B">
              <w:rPr>
                <w:rFonts w:eastAsia="Times New Roman"/>
                <w:sz w:val="24"/>
                <w:szCs w:val="24"/>
              </w:rPr>
              <w:t>Čišćenje podmorja</w:t>
            </w:r>
          </w:p>
        </w:tc>
        <w:tc>
          <w:tcPr>
            <w:tcW w:w="1476" w:type="dxa"/>
            <w:vAlign w:val="center"/>
          </w:tcPr>
          <w:p w14:paraId="6A968043" w14:textId="77777777" w:rsidR="00DD714B" w:rsidRPr="00DD714B" w:rsidRDefault="00DD714B" w:rsidP="00DD714B">
            <w:pPr>
              <w:jc w:val="center"/>
              <w:rPr>
                <w:rFonts w:eastAsia="Times New Roman"/>
                <w:sz w:val="24"/>
                <w:szCs w:val="24"/>
              </w:rPr>
            </w:pPr>
            <w:r w:rsidRPr="00DD714B">
              <w:rPr>
                <w:rFonts w:eastAsia="Times New Roman"/>
                <w:sz w:val="24"/>
                <w:szCs w:val="24"/>
              </w:rPr>
              <w:t>4.000</w:t>
            </w:r>
          </w:p>
        </w:tc>
        <w:tc>
          <w:tcPr>
            <w:tcW w:w="1256" w:type="dxa"/>
            <w:vAlign w:val="center"/>
          </w:tcPr>
          <w:p w14:paraId="2AC36C93" w14:textId="77777777" w:rsidR="00DD714B" w:rsidRPr="00DD714B" w:rsidRDefault="00DD714B" w:rsidP="00DD714B">
            <w:pPr>
              <w:jc w:val="center"/>
              <w:rPr>
                <w:rFonts w:eastAsia="Times New Roman"/>
                <w:sz w:val="24"/>
                <w:szCs w:val="24"/>
              </w:rPr>
            </w:pPr>
            <w:r w:rsidRPr="00DD714B">
              <w:rPr>
                <w:rFonts w:eastAsia="Times New Roman"/>
                <w:sz w:val="24"/>
                <w:szCs w:val="24"/>
              </w:rPr>
              <w:t>4.000</w:t>
            </w:r>
          </w:p>
        </w:tc>
        <w:tc>
          <w:tcPr>
            <w:tcW w:w="1283" w:type="dxa"/>
            <w:vAlign w:val="center"/>
          </w:tcPr>
          <w:p w14:paraId="2628FBE6" w14:textId="77777777" w:rsidR="00DD714B" w:rsidRPr="00DD714B" w:rsidRDefault="00DD714B" w:rsidP="00DD714B">
            <w:pPr>
              <w:jc w:val="center"/>
              <w:rPr>
                <w:rFonts w:eastAsia="Times New Roman"/>
                <w:sz w:val="24"/>
                <w:szCs w:val="24"/>
              </w:rPr>
            </w:pPr>
            <w:r w:rsidRPr="00DD714B">
              <w:rPr>
                <w:rFonts w:eastAsia="Times New Roman"/>
                <w:sz w:val="24"/>
                <w:szCs w:val="24"/>
              </w:rPr>
              <w:t>4.000</w:t>
            </w:r>
          </w:p>
        </w:tc>
        <w:tc>
          <w:tcPr>
            <w:tcW w:w="1283" w:type="dxa"/>
            <w:vAlign w:val="center"/>
          </w:tcPr>
          <w:p w14:paraId="0D547EC0" w14:textId="77777777" w:rsidR="00DD714B" w:rsidRPr="00DD714B" w:rsidRDefault="00DD714B" w:rsidP="00DD714B">
            <w:pPr>
              <w:jc w:val="center"/>
              <w:rPr>
                <w:rFonts w:eastAsia="Times New Roman"/>
                <w:sz w:val="24"/>
                <w:szCs w:val="24"/>
              </w:rPr>
            </w:pPr>
            <w:r w:rsidRPr="00DD714B">
              <w:rPr>
                <w:rFonts w:eastAsia="Times New Roman"/>
                <w:sz w:val="24"/>
                <w:szCs w:val="24"/>
              </w:rPr>
              <w:t>4.000</w:t>
            </w:r>
          </w:p>
        </w:tc>
      </w:tr>
      <w:tr w:rsidR="00DD714B" w:rsidRPr="00DD714B" w14:paraId="31AD16AB" w14:textId="77777777" w:rsidTr="00DD714B">
        <w:trPr>
          <w:trHeight w:val="454"/>
        </w:trPr>
        <w:tc>
          <w:tcPr>
            <w:tcW w:w="1110" w:type="dxa"/>
            <w:vAlign w:val="center"/>
          </w:tcPr>
          <w:p w14:paraId="7A45D394" w14:textId="77777777" w:rsidR="00DD714B" w:rsidRPr="00DD714B" w:rsidRDefault="00DD714B" w:rsidP="00DD714B">
            <w:pPr>
              <w:jc w:val="center"/>
              <w:rPr>
                <w:rFonts w:eastAsia="Times New Roman"/>
                <w:sz w:val="24"/>
                <w:szCs w:val="24"/>
              </w:rPr>
            </w:pPr>
            <w:r w:rsidRPr="00DD714B">
              <w:rPr>
                <w:rFonts w:eastAsia="Times New Roman"/>
                <w:sz w:val="24"/>
                <w:szCs w:val="24"/>
              </w:rPr>
              <w:t>A100007</w:t>
            </w:r>
          </w:p>
        </w:tc>
        <w:tc>
          <w:tcPr>
            <w:tcW w:w="2654" w:type="dxa"/>
            <w:vAlign w:val="center"/>
          </w:tcPr>
          <w:p w14:paraId="63D2C12F" w14:textId="77777777" w:rsidR="00DD714B" w:rsidRPr="00DD714B" w:rsidRDefault="00DD714B" w:rsidP="00DD714B">
            <w:pPr>
              <w:jc w:val="center"/>
              <w:rPr>
                <w:rFonts w:eastAsia="Times New Roman"/>
                <w:sz w:val="24"/>
                <w:szCs w:val="24"/>
              </w:rPr>
            </w:pPr>
            <w:r w:rsidRPr="00DD714B">
              <w:rPr>
                <w:rFonts w:eastAsia="Times New Roman"/>
                <w:sz w:val="24"/>
                <w:szCs w:val="24"/>
              </w:rPr>
              <w:t>Moj Poreč bez azbesta</w:t>
            </w:r>
          </w:p>
        </w:tc>
        <w:tc>
          <w:tcPr>
            <w:tcW w:w="1476" w:type="dxa"/>
            <w:vAlign w:val="center"/>
          </w:tcPr>
          <w:p w14:paraId="274A21FC" w14:textId="77777777" w:rsidR="00DD714B" w:rsidRPr="00DD714B" w:rsidRDefault="00DD714B" w:rsidP="00DD714B">
            <w:pPr>
              <w:jc w:val="center"/>
              <w:rPr>
                <w:rFonts w:eastAsia="Times New Roman"/>
                <w:sz w:val="24"/>
                <w:szCs w:val="24"/>
              </w:rPr>
            </w:pPr>
            <w:r w:rsidRPr="00DD714B">
              <w:rPr>
                <w:rFonts w:eastAsia="Times New Roman"/>
                <w:sz w:val="24"/>
                <w:szCs w:val="24"/>
              </w:rPr>
              <w:t>13.400</w:t>
            </w:r>
          </w:p>
        </w:tc>
        <w:tc>
          <w:tcPr>
            <w:tcW w:w="1256" w:type="dxa"/>
            <w:vAlign w:val="center"/>
          </w:tcPr>
          <w:p w14:paraId="62068854" w14:textId="77777777" w:rsidR="00DD714B" w:rsidRPr="00DD714B" w:rsidRDefault="00DD714B" w:rsidP="00DD714B">
            <w:pPr>
              <w:jc w:val="center"/>
              <w:rPr>
                <w:rFonts w:eastAsia="Times New Roman"/>
                <w:sz w:val="24"/>
                <w:szCs w:val="24"/>
              </w:rPr>
            </w:pPr>
            <w:r w:rsidRPr="00DD714B">
              <w:rPr>
                <w:rFonts w:eastAsia="Times New Roman"/>
                <w:sz w:val="24"/>
                <w:szCs w:val="24"/>
              </w:rPr>
              <w:t>13.400</w:t>
            </w:r>
          </w:p>
        </w:tc>
        <w:tc>
          <w:tcPr>
            <w:tcW w:w="1283" w:type="dxa"/>
            <w:vAlign w:val="center"/>
          </w:tcPr>
          <w:p w14:paraId="2FA8D8CE" w14:textId="77777777" w:rsidR="00DD714B" w:rsidRPr="00DD714B" w:rsidRDefault="00DD714B" w:rsidP="00DD714B">
            <w:pPr>
              <w:jc w:val="center"/>
              <w:rPr>
                <w:rFonts w:eastAsia="Times New Roman"/>
                <w:sz w:val="24"/>
                <w:szCs w:val="24"/>
              </w:rPr>
            </w:pPr>
            <w:r w:rsidRPr="00DD714B">
              <w:rPr>
                <w:rFonts w:eastAsia="Times New Roman"/>
                <w:sz w:val="24"/>
                <w:szCs w:val="24"/>
              </w:rPr>
              <w:t>13.400</w:t>
            </w:r>
          </w:p>
        </w:tc>
        <w:tc>
          <w:tcPr>
            <w:tcW w:w="1283" w:type="dxa"/>
            <w:vAlign w:val="center"/>
          </w:tcPr>
          <w:p w14:paraId="7B922BF3" w14:textId="77777777" w:rsidR="00DD714B" w:rsidRPr="00DD714B" w:rsidRDefault="00DD714B" w:rsidP="00DD714B">
            <w:pPr>
              <w:jc w:val="center"/>
              <w:rPr>
                <w:rFonts w:eastAsia="Times New Roman"/>
                <w:sz w:val="24"/>
                <w:szCs w:val="24"/>
              </w:rPr>
            </w:pPr>
            <w:r w:rsidRPr="00DD714B">
              <w:rPr>
                <w:rFonts w:eastAsia="Times New Roman"/>
                <w:sz w:val="24"/>
                <w:szCs w:val="24"/>
              </w:rPr>
              <w:t>13.400</w:t>
            </w:r>
          </w:p>
        </w:tc>
      </w:tr>
      <w:tr w:rsidR="00DD714B" w:rsidRPr="00DD714B" w14:paraId="596A8C1D" w14:textId="77777777" w:rsidTr="00DD714B">
        <w:trPr>
          <w:trHeight w:val="454"/>
        </w:trPr>
        <w:tc>
          <w:tcPr>
            <w:tcW w:w="1110" w:type="dxa"/>
            <w:vAlign w:val="center"/>
          </w:tcPr>
          <w:p w14:paraId="584B6EAB" w14:textId="77777777" w:rsidR="00DD714B" w:rsidRPr="00DD714B" w:rsidRDefault="00DD714B" w:rsidP="00DD714B">
            <w:pPr>
              <w:jc w:val="center"/>
              <w:rPr>
                <w:rFonts w:eastAsia="Times New Roman"/>
                <w:sz w:val="24"/>
                <w:szCs w:val="24"/>
              </w:rPr>
            </w:pPr>
            <w:r w:rsidRPr="00DD714B">
              <w:rPr>
                <w:rFonts w:eastAsia="Times New Roman"/>
                <w:sz w:val="24"/>
                <w:szCs w:val="24"/>
              </w:rPr>
              <w:t>T100002</w:t>
            </w:r>
          </w:p>
        </w:tc>
        <w:tc>
          <w:tcPr>
            <w:tcW w:w="2654" w:type="dxa"/>
            <w:vAlign w:val="center"/>
          </w:tcPr>
          <w:p w14:paraId="60E17A13" w14:textId="77777777" w:rsidR="00DD714B" w:rsidRPr="00DD714B" w:rsidRDefault="00DD714B" w:rsidP="00DD714B">
            <w:pPr>
              <w:jc w:val="center"/>
              <w:rPr>
                <w:rFonts w:eastAsia="Times New Roman"/>
                <w:sz w:val="24"/>
                <w:szCs w:val="24"/>
              </w:rPr>
            </w:pPr>
            <w:r w:rsidRPr="00DD714B">
              <w:rPr>
                <w:rFonts w:eastAsia="Times New Roman"/>
                <w:sz w:val="24"/>
                <w:szCs w:val="24"/>
              </w:rPr>
              <w:t>EU projekt SCCALE 203050</w:t>
            </w:r>
          </w:p>
        </w:tc>
        <w:tc>
          <w:tcPr>
            <w:tcW w:w="1476" w:type="dxa"/>
            <w:vAlign w:val="center"/>
          </w:tcPr>
          <w:p w14:paraId="45151094" w14:textId="77777777" w:rsidR="00DD714B" w:rsidRPr="00DD714B" w:rsidRDefault="00DD714B" w:rsidP="00DD714B">
            <w:pPr>
              <w:jc w:val="center"/>
              <w:rPr>
                <w:rFonts w:eastAsia="Times New Roman"/>
                <w:sz w:val="24"/>
                <w:szCs w:val="24"/>
              </w:rPr>
            </w:pPr>
            <w:r w:rsidRPr="00DD714B">
              <w:rPr>
                <w:rFonts w:eastAsia="Times New Roman"/>
                <w:sz w:val="24"/>
                <w:szCs w:val="24"/>
              </w:rPr>
              <w:t>16.800</w:t>
            </w:r>
          </w:p>
        </w:tc>
        <w:tc>
          <w:tcPr>
            <w:tcW w:w="1256" w:type="dxa"/>
            <w:vAlign w:val="center"/>
          </w:tcPr>
          <w:p w14:paraId="5429EA43" w14:textId="77777777" w:rsidR="00DD714B" w:rsidRPr="00DD714B" w:rsidRDefault="00DD714B" w:rsidP="00DD714B">
            <w:pPr>
              <w:jc w:val="center"/>
              <w:rPr>
                <w:rFonts w:eastAsia="Times New Roman"/>
                <w:sz w:val="24"/>
                <w:szCs w:val="24"/>
              </w:rPr>
            </w:pPr>
            <w:r w:rsidRPr="00DD714B">
              <w:rPr>
                <w:rFonts w:eastAsia="Times New Roman"/>
                <w:sz w:val="24"/>
                <w:szCs w:val="24"/>
              </w:rPr>
              <w:t>24.400</w:t>
            </w:r>
          </w:p>
        </w:tc>
        <w:tc>
          <w:tcPr>
            <w:tcW w:w="1283" w:type="dxa"/>
            <w:vAlign w:val="center"/>
          </w:tcPr>
          <w:p w14:paraId="670CE6C7"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14:paraId="74FE4358"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r>
      <w:tr w:rsidR="00DD714B" w:rsidRPr="00DD714B" w14:paraId="06832D19" w14:textId="77777777" w:rsidTr="00DD714B">
        <w:trPr>
          <w:trHeight w:val="454"/>
        </w:trPr>
        <w:tc>
          <w:tcPr>
            <w:tcW w:w="1110" w:type="dxa"/>
            <w:vAlign w:val="center"/>
          </w:tcPr>
          <w:p w14:paraId="678E2C32" w14:textId="77777777" w:rsidR="00DD714B" w:rsidRPr="00DD714B" w:rsidRDefault="00DD714B" w:rsidP="00DD714B">
            <w:pPr>
              <w:jc w:val="center"/>
              <w:rPr>
                <w:rFonts w:eastAsia="Times New Roman"/>
                <w:sz w:val="24"/>
                <w:szCs w:val="24"/>
              </w:rPr>
            </w:pPr>
            <w:r w:rsidRPr="00DD714B">
              <w:rPr>
                <w:rFonts w:eastAsia="Times New Roman"/>
                <w:sz w:val="24"/>
                <w:szCs w:val="24"/>
              </w:rPr>
              <w:t>T100003</w:t>
            </w:r>
          </w:p>
        </w:tc>
        <w:tc>
          <w:tcPr>
            <w:tcW w:w="2654" w:type="dxa"/>
            <w:vAlign w:val="center"/>
          </w:tcPr>
          <w:p w14:paraId="54425713" w14:textId="77777777" w:rsidR="00DD714B" w:rsidRPr="00DD714B" w:rsidRDefault="00DD714B" w:rsidP="00DD714B">
            <w:pPr>
              <w:jc w:val="center"/>
              <w:rPr>
                <w:rFonts w:eastAsia="Times New Roman"/>
                <w:sz w:val="24"/>
                <w:szCs w:val="24"/>
              </w:rPr>
            </w:pPr>
            <w:r w:rsidRPr="00DD714B">
              <w:rPr>
                <w:rFonts w:eastAsia="Times New Roman"/>
                <w:sz w:val="24"/>
                <w:szCs w:val="24"/>
              </w:rPr>
              <w:t>EU projekt SUMATRA</w:t>
            </w:r>
          </w:p>
        </w:tc>
        <w:tc>
          <w:tcPr>
            <w:tcW w:w="1476" w:type="dxa"/>
            <w:vAlign w:val="center"/>
          </w:tcPr>
          <w:p w14:paraId="101356BC" w14:textId="77777777" w:rsidR="00DD714B" w:rsidRPr="00DD714B" w:rsidRDefault="00DD714B" w:rsidP="00DD714B">
            <w:pPr>
              <w:jc w:val="center"/>
              <w:rPr>
                <w:rFonts w:eastAsia="Times New Roman"/>
                <w:sz w:val="24"/>
                <w:szCs w:val="24"/>
              </w:rPr>
            </w:pPr>
            <w:r w:rsidRPr="00DD714B">
              <w:rPr>
                <w:rFonts w:eastAsia="Times New Roman"/>
                <w:sz w:val="24"/>
                <w:szCs w:val="24"/>
              </w:rPr>
              <w:t>21.128</w:t>
            </w:r>
          </w:p>
        </w:tc>
        <w:tc>
          <w:tcPr>
            <w:tcW w:w="1256" w:type="dxa"/>
            <w:vAlign w:val="center"/>
          </w:tcPr>
          <w:p w14:paraId="50F3342D"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14:paraId="1D257FEF"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14:paraId="42A9C8A5"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r>
      <w:tr w:rsidR="00DD714B" w:rsidRPr="00DD714B" w14:paraId="5CC73F40" w14:textId="77777777" w:rsidTr="00DD714B">
        <w:trPr>
          <w:trHeight w:val="454"/>
        </w:trPr>
        <w:tc>
          <w:tcPr>
            <w:tcW w:w="1110" w:type="dxa"/>
            <w:vAlign w:val="center"/>
          </w:tcPr>
          <w:p w14:paraId="7165D2AC" w14:textId="77777777" w:rsidR="00DD714B" w:rsidRPr="00DD714B" w:rsidRDefault="00DD714B" w:rsidP="00DD714B">
            <w:pPr>
              <w:jc w:val="center"/>
              <w:rPr>
                <w:rFonts w:eastAsia="Times New Roman"/>
                <w:sz w:val="24"/>
                <w:szCs w:val="24"/>
              </w:rPr>
            </w:pPr>
            <w:r w:rsidRPr="00DD714B">
              <w:rPr>
                <w:rFonts w:eastAsia="Times New Roman"/>
                <w:sz w:val="24"/>
                <w:szCs w:val="24"/>
              </w:rPr>
              <w:t>T100004</w:t>
            </w:r>
          </w:p>
        </w:tc>
        <w:tc>
          <w:tcPr>
            <w:tcW w:w="2654" w:type="dxa"/>
            <w:vAlign w:val="center"/>
          </w:tcPr>
          <w:p w14:paraId="6A501255" w14:textId="77777777" w:rsidR="00DD714B" w:rsidRPr="00DD714B" w:rsidRDefault="00DD714B" w:rsidP="00DD714B">
            <w:pPr>
              <w:jc w:val="center"/>
              <w:rPr>
                <w:rFonts w:eastAsia="Times New Roman"/>
                <w:sz w:val="24"/>
                <w:szCs w:val="24"/>
              </w:rPr>
            </w:pPr>
            <w:r w:rsidRPr="00DD714B">
              <w:rPr>
                <w:rFonts w:eastAsia="Times New Roman"/>
                <w:sz w:val="24"/>
                <w:szCs w:val="24"/>
              </w:rPr>
              <w:t>EU projekt BALKAN SOLAR ROOFS</w:t>
            </w:r>
          </w:p>
        </w:tc>
        <w:tc>
          <w:tcPr>
            <w:tcW w:w="1476" w:type="dxa"/>
            <w:vAlign w:val="center"/>
          </w:tcPr>
          <w:p w14:paraId="1CDC3ED7" w14:textId="77777777" w:rsidR="00DD714B" w:rsidRPr="00DD714B" w:rsidRDefault="00DD714B" w:rsidP="00DD714B">
            <w:pPr>
              <w:jc w:val="center"/>
              <w:rPr>
                <w:rFonts w:eastAsia="Times New Roman"/>
                <w:sz w:val="24"/>
                <w:szCs w:val="24"/>
              </w:rPr>
            </w:pPr>
            <w:r w:rsidRPr="00DD714B">
              <w:rPr>
                <w:rFonts w:eastAsia="Times New Roman"/>
                <w:sz w:val="24"/>
                <w:szCs w:val="24"/>
              </w:rPr>
              <w:t>68.200</w:t>
            </w:r>
          </w:p>
        </w:tc>
        <w:tc>
          <w:tcPr>
            <w:tcW w:w="1256" w:type="dxa"/>
            <w:vAlign w:val="center"/>
          </w:tcPr>
          <w:p w14:paraId="48639087"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14:paraId="2EAC5D64"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14:paraId="258790B5"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r>
      <w:tr w:rsidR="00DD714B" w:rsidRPr="00DD714B" w14:paraId="238BE77D" w14:textId="77777777" w:rsidTr="00DD714B">
        <w:trPr>
          <w:trHeight w:val="454"/>
        </w:trPr>
        <w:tc>
          <w:tcPr>
            <w:tcW w:w="1110" w:type="dxa"/>
            <w:vAlign w:val="center"/>
          </w:tcPr>
          <w:p w14:paraId="62D26FBC" w14:textId="77777777" w:rsidR="00DD714B" w:rsidRPr="00DD714B" w:rsidRDefault="00DD714B" w:rsidP="00DD714B">
            <w:pPr>
              <w:jc w:val="center"/>
              <w:rPr>
                <w:rFonts w:eastAsia="Times New Roman"/>
                <w:sz w:val="24"/>
                <w:szCs w:val="24"/>
              </w:rPr>
            </w:pPr>
            <w:r w:rsidRPr="00DD714B">
              <w:rPr>
                <w:rFonts w:eastAsia="Times New Roman"/>
                <w:sz w:val="24"/>
                <w:szCs w:val="24"/>
              </w:rPr>
              <w:t>T100004</w:t>
            </w:r>
          </w:p>
        </w:tc>
        <w:tc>
          <w:tcPr>
            <w:tcW w:w="2654" w:type="dxa"/>
            <w:vAlign w:val="center"/>
          </w:tcPr>
          <w:p w14:paraId="3E15784E" w14:textId="77777777" w:rsidR="00DD714B" w:rsidRPr="00DD714B" w:rsidRDefault="00DD714B" w:rsidP="00DD714B">
            <w:pPr>
              <w:jc w:val="center"/>
              <w:rPr>
                <w:rFonts w:eastAsia="Times New Roman"/>
                <w:sz w:val="24"/>
                <w:szCs w:val="24"/>
              </w:rPr>
            </w:pPr>
            <w:r w:rsidRPr="00DD714B">
              <w:rPr>
                <w:rFonts w:eastAsia="Times New Roman"/>
                <w:sz w:val="24"/>
                <w:szCs w:val="24"/>
              </w:rPr>
              <w:t>EU projekt SEET</w:t>
            </w:r>
          </w:p>
        </w:tc>
        <w:tc>
          <w:tcPr>
            <w:tcW w:w="1476" w:type="dxa"/>
            <w:vAlign w:val="center"/>
          </w:tcPr>
          <w:p w14:paraId="58B52F96" w14:textId="77777777" w:rsidR="00DD714B" w:rsidRPr="00DD714B" w:rsidRDefault="00DD714B" w:rsidP="00DD714B">
            <w:pPr>
              <w:jc w:val="center"/>
              <w:rPr>
                <w:rFonts w:eastAsia="Times New Roman"/>
                <w:sz w:val="24"/>
                <w:szCs w:val="24"/>
              </w:rPr>
            </w:pPr>
            <w:r w:rsidRPr="00DD714B">
              <w:rPr>
                <w:rFonts w:eastAsia="Times New Roman"/>
                <w:sz w:val="24"/>
                <w:szCs w:val="24"/>
              </w:rPr>
              <w:t>100.350</w:t>
            </w:r>
          </w:p>
        </w:tc>
        <w:tc>
          <w:tcPr>
            <w:tcW w:w="1256" w:type="dxa"/>
            <w:vAlign w:val="center"/>
          </w:tcPr>
          <w:p w14:paraId="39EF72DF" w14:textId="77777777" w:rsidR="00DD714B" w:rsidRPr="00DD714B" w:rsidRDefault="00DD714B" w:rsidP="00DD714B">
            <w:pPr>
              <w:jc w:val="center"/>
              <w:rPr>
                <w:rFonts w:eastAsia="Times New Roman"/>
                <w:sz w:val="24"/>
                <w:szCs w:val="24"/>
              </w:rPr>
            </w:pPr>
            <w:r w:rsidRPr="00DD714B">
              <w:rPr>
                <w:rFonts w:eastAsia="Times New Roman"/>
                <w:sz w:val="24"/>
                <w:szCs w:val="24"/>
              </w:rPr>
              <w:t>71.400</w:t>
            </w:r>
          </w:p>
        </w:tc>
        <w:tc>
          <w:tcPr>
            <w:tcW w:w="1283" w:type="dxa"/>
            <w:vAlign w:val="center"/>
          </w:tcPr>
          <w:p w14:paraId="3216A5A3"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14:paraId="29DD22C7"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r>
      <w:tr w:rsidR="00DD714B" w:rsidRPr="00DD714B" w14:paraId="0CFE4265" w14:textId="77777777" w:rsidTr="00DD714B">
        <w:trPr>
          <w:trHeight w:val="454"/>
        </w:trPr>
        <w:tc>
          <w:tcPr>
            <w:tcW w:w="3764" w:type="dxa"/>
            <w:gridSpan w:val="2"/>
            <w:vAlign w:val="center"/>
          </w:tcPr>
          <w:p w14:paraId="493C6CEB" w14:textId="77777777"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76" w:type="dxa"/>
            <w:vAlign w:val="center"/>
          </w:tcPr>
          <w:p w14:paraId="2E2B4A4A" w14:textId="77777777" w:rsidR="00DD714B" w:rsidRPr="00DD714B" w:rsidRDefault="00DD714B" w:rsidP="00DD714B">
            <w:pPr>
              <w:jc w:val="center"/>
              <w:rPr>
                <w:rFonts w:eastAsia="Times New Roman"/>
                <w:b/>
                <w:sz w:val="24"/>
                <w:szCs w:val="24"/>
              </w:rPr>
            </w:pPr>
            <w:r w:rsidRPr="00DD714B">
              <w:rPr>
                <w:rFonts w:eastAsia="Times New Roman"/>
                <w:b/>
                <w:sz w:val="24"/>
                <w:szCs w:val="24"/>
              </w:rPr>
              <w:t>227.878</w:t>
            </w:r>
          </w:p>
        </w:tc>
        <w:tc>
          <w:tcPr>
            <w:tcW w:w="1256" w:type="dxa"/>
            <w:vAlign w:val="center"/>
          </w:tcPr>
          <w:p w14:paraId="4DCDC755" w14:textId="77777777" w:rsidR="00DD714B" w:rsidRPr="00DD714B" w:rsidRDefault="00DD714B" w:rsidP="00DD714B">
            <w:pPr>
              <w:jc w:val="center"/>
              <w:rPr>
                <w:rFonts w:eastAsia="Times New Roman"/>
                <w:b/>
                <w:sz w:val="24"/>
                <w:szCs w:val="24"/>
              </w:rPr>
            </w:pPr>
            <w:r w:rsidRPr="00DD714B">
              <w:rPr>
                <w:rFonts w:eastAsia="Times New Roman"/>
                <w:b/>
                <w:sz w:val="24"/>
                <w:szCs w:val="24"/>
              </w:rPr>
              <w:t>117.200</w:t>
            </w:r>
          </w:p>
        </w:tc>
        <w:tc>
          <w:tcPr>
            <w:tcW w:w="1283" w:type="dxa"/>
            <w:vAlign w:val="center"/>
          </w:tcPr>
          <w:p w14:paraId="6A64E889" w14:textId="77777777" w:rsidR="00DD714B" w:rsidRPr="00DD714B" w:rsidRDefault="00DD714B" w:rsidP="00DD714B">
            <w:pPr>
              <w:jc w:val="center"/>
              <w:rPr>
                <w:rFonts w:eastAsia="Times New Roman"/>
                <w:b/>
                <w:sz w:val="24"/>
                <w:szCs w:val="24"/>
              </w:rPr>
            </w:pPr>
            <w:r w:rsidRPr="00DD714B">
              <w:rPr>
                <w:rFonts w:eastAsia="Times New Roman"/>
                <w:b/>
                <w:sz w:val="24"/>
                <w:szCs w:val="24"/>
              </w:rPr>
              <w:t>21.400</w:t>
            </w:r>
          </w:p>
        </w:tc>
        <w:tc>
          <w:tcPr>
            <w:tcW w:w="1283" w:type="dxa"/>
            <w:vAlign w:val="center"/>
          </w:tcPr>
          <w:p w14:paraId="3C39B5BF" w14:textId="77777777" w:rsidR="00DD714B" w:rsidRPr="00DD714B" w:rsidRDefault="00DD714B" w:rsidP="00DD714B">
            <w:pPr>
              <w:jc w:val="center"/>
              <w:rPr>
                <w:rFonts w:eastAsia="Times New Roman"/>
                <w:b/>
                <w:sz w:val="24"/>
                <w:szCs w:val="24"/>
              </w:rPr>
            </w:pPr>
            <w:r w:rsidRPr="00DD714B">
              <w:rPr>
                <w:rFonts w:eastAsia="Times New Roman"/>
                <w:b/>
                <w:sz w:val="24"/>
                <w:szCs w:val="24"/>
              </w:rPr>
              <w:t>21.400</w:t>
            </w:r>
          </w:p>
        </w:tc>
      </w:tr>
    </w:tbl>
    <w:p w14:paraId="1145E6A6" w14:textId="77777777" w:rsidR="008F4A8F" w:rsidRDefault="008F4A8F" w:rsidP="00DD714B">
      <w:pPr>
        <w:spacing w:after="0" w:line="240" w:lineRule="auto"/>
        <w:jc w:val="both"/>
        <w:rPr>
          <w:rFonts w:ascii="Times New Roman" w:eastAsia="Calibri" w:hAnsi="Times New Roman" w:cs="Times New Roman"/>
          <w:color w:val="FF0000"/>
          <w:sz w:val="24"/>
          <w:szCs w:val="24"/>
          <w:lang w:eastAsia="en-US"/>
        </w:rPr>
      </w:pPr>
    </w:p>
    <w:p w14:paraId="41AE2C7F" w14:textId="77777777" w:rsidR="00DD714B" w:rsidRPr="00DD714B" w:rsidRDefault="00DD714B" w:rsidP="00DD714B">
      <w:pPr>
        <w:spacing w:after="0" w:line="240" w:lineRule="auto"/>
        <w:jc w:val="both"/>
        <w:rPr>
          <w:rFonts w:ascii="Times New Roman" w:eastAsia="Calibri" w:hAnsi="Times New Roman" w:cs="Times New Roman"/>
          <w:sz w:val="24"/>
          <w:szCs w:val="24"/>
          <w:lang w:eastAsia="en-US"/>
        </w:rPr>
      </w:pPr>
      <w:r w:rsidRPr="00DD714B">
        <w:rPr>
          <w:rFonts w:ascii="Times New Roman" w:eastAsiaTheme="minorHAnsi" w:hAnsi="Times New Roman" w:cs="Times New Roman"/>
          <w:b/>
          <w:bCs/>
          <w:sz w:val="24"/>
          <w:szCs w:val="24"/>
          <w:lang w:eastAsia="en-US"/>
        </w:rPr>
        <w:lastRenderedPageBreak/>
        <w:t>AKTIVNOST A100001 EKOLOŠKE USLUGE – ANALIZA MORA</w:t>
      </w:r>
    </w:p>
    <w:p w14:paraId="51EDD4D5" w14:textId="77777777" w:rsidR="00DD714B" w:rsidRPr="00DD714B" w:rsidRDefault="00DD714B" w:rsidP="00DD714B">
      <w:pPr>
        <w:spacing w:after="0" w:line="240" w:lineRule="auto"/>
        <w:jc w:val="both"/>
        <w:rPr>
          <w:rFonts w:ascii="Times New Roman" w:eastAsia="Calibri" w:hAnsi="Times New Roman" w:cs="Times New Roman"/>
          <w:sz w:val="24"/>
          <w:szCs w:val="24"/>
          <w:lang w:eastAsia="en-US"/>
        </w:rPr>
      </w:pPr>
    </w:p>
    <w:p w14:paraId="2C0AE145"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3870F181"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5FEDA8BE"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eastAsiaTheme="minorHAnsi"/>
          <w:sz w:val="24"/>
          <w:szCs w:val="24"/>
          <w:lang w:eastAsia="en-US"/>
        </w:rPr>
        <w:t xml:space="preserve"> </w:t>
      </w:r>
    </w:p>
    <w:p w14:paraId="3B6F7AC8"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Kroz aktivnost</w:t>
      </w:r>
      <w:r w:rsidRPr="00DD714B">
        <w:rPr>
          <w:rFonts w:ascii="Times New Roman" w:eastAsiaTheme="minorHAnsi" w:hAnsi="Times New Roman" w:cs="Times New Roman"/>
          <w:b/>
          <w:sz w:val="24"/>
          <w:szCs w:val="24"/>
          <w:lang w:eastAsia="en-US"/>
        </w:rPr>
        <w:t xml:space="preserve"> Ekološke usluge – analiza mora </w:t>
      </w:r>
      <w:r w:rsidRPr="00DD714B">
        <w:rPr>
          <w:rFonts w:ascii="Times New Roman" w:eastAsiaTheme="minorHAnsi" w:hAnsi="Times New Roman" w:cs="Times New Roman"/>
          <w:sz w:val="24"/>
          <w:szCs w:val="24"/>
          <w:lang w:eastAsia="en-US"/>
        </w:rPr>
        <w:t>obuhvaćene su aktivnosti koje se odnose na redovito godišnje /ljetno/ praćenje kvalitete mora za kupanje.</w:t>
      </w:r>
    </w:p>
    <w:p w14:paraId="3EC62ADD" w14:textId="77777777"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14:paraId="01BA72C8" w14:textId="77777777" w:rsidTr="00DD714B">
        <w:trPr>
          <w:trHeight w:val="454"/>
        </w:trPr>
        <w:tc>
          <w:tcPr>
            <w:tcW w:w="1206" w:type="dxa"/>
            <w:vAlign w:val="center"/>
          </w:tcPr>
          <w:p w14:paraId="536742D1" w14:textId="77777777"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14:paraId="3B7B204C"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14:paraId="7D92CB5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14:paraId="038EB5C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14DF39A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14:paraId="52B295C7"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2828C74A"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3F722D1C"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1A39731A"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14:paraId="29015D73"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346AD6AD"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69674994" w14:textId="77777777" w:rsidTr="00DD714B">
        <w:trPr>
          <w:trHeight w:val="454"/>
        </w:trPr>
        <w:tc>
          <w:tcPr>
            <w:tcW w:w="1206" w:type="dxa"/>
            <w:vAlign w:val="center"/>
          </w:tcPr>
          <w:p w14:paraId="68D22484" w14:textId="77777777" w:rsidR="00DD714B" w:rsidRPr="00DD714B" w:rsidRDefault="00DD714B" w:rsidP="00DD714B">
            <w:pPr>
              <w:jc w:val="center"/>
              <w:rPr>
                <w:rFonts w:eastAsia="Times New Roman"/>
                <w:sz w:val="24"/>
                <w:szCs w:val="24"/>
              </w:rPr>
            </w:pPr>
            <w:r w:rsidRPr="00DD714B">
              <w:rPr>
                <w:rFonts w:eastAsia="Times New Roman"/>
                <w:sz w:val="24"/>
                <w:szCs w:val="24"/>
              </w:rPr>
              <w:t>Analiza mora</w:t>
            </w:r>
          </w:p>
        </w:tc>
        <w:tc>
          <w:tcPr>
            <w:tcW w:w="1409" w:type="dxa"/>
            <w:vAlign w:val="center"/>
          </w:tcPr>
          <w:p w14:paraId="60CFCF32" w14:textId="77777777" w:rsidR="00DD714B" w:rsidRPr="00DD714B" w:rsidRDefault="00DD714B" w:rsidP="00DD714B">
            <w:pPr>
              <w:jc w:val="center"/>
              <w:rPr>
                <w:rFonts w:eastAsia="Times New Roman"/>
                <w:sz w:val="24"/>
                <w:szCs w:val="24"/>
              </w:rPr>
            </w:pPr>
            <w:r w:rsidRPr="00DD714B">
              <w:rPr>
                <w:rFonts w:eastAsia="Times New Roman"/>
                <w:sz w:val="24"/>
                <w:szCs w:val="24"/>
              </w:rPr>
              <w:t>Analiza mora</w:t>
            </w:r>
          </w:p>
        </w:tc>
        <w:tc>
          <w:tcPr>
            <w:tcW w:w="1218" w:type="dxa"/>
            <w:vAlign w:val="center"/>
          </w:tcPr>
          <w:p w14:paraId="1F4C8995" w14:textId="77777777" w:rsidR="00DD714B" w:rsidRPr="00DD714B" w:rsidRDefault="00DD714B" w:rsidP="00DD714B">
            <w:pPr>
              <w:jc w:val="center"/>
              <w:rPr>
                <w:rFonts w:eastAsia="Times New Roman"/>
                <w:sz w:val="24"/>
                <w:szCs w:val="24"/>
              </w:rPr>
            </w:pPr>
            <w:r w:rsidRPr="00DD714B">
              <w:rPr>
                <w:rFonts w:eastAsia="Times New Roman"/>
                <w:sz w:val="24"/>
                <w:szCs w:val="24"/>
              </w:rPr>
              <w:t xml:space="preserve">Broj analiza </w:t>
            </w:r>
          </w:p>
        </w:tc>
        <w:tc>
          <w:tcPr>
            <w:tcW w:w="1372" w:type="dxa"/>
            <w:vAlign w:val="center"/>
          </w:tcPr>
          <w:p w14:paraId="5646D97E" w14:textId="77777777" w:rsidR="00DD714B" w:rsidRPr="00DD714B" w:rsidRDefault="00DD714B" w:rsidP="00DD714B">
            <w:pPr>
              <w:jc w:val="center"/>
              <w:rPr>
                <w:rFonts w:eastAsia="Times New Roman"/>
                <w:sz w:val="24"/>
                <w:szCs w:val="24"/>
              </w:rPr>
            </w:pPr>
            <w:r w:rsidRPr="00DD714B">
              <w:rPr>
                <w:rFonts w:eastAsia="Times New Roman"/>
                <w:sz w:val="24"/>
                <w:szCs w:val="24"/>
              </w:rPr>
              <w:t>12</w:t>
            </w:r>
          </w:p>
        </w:tc>
        <w:tc>
          <w:tcPr>
            <w:tcW w:w="1372" w:type="dxa"/>
            <w:vAlign w:val="center"/>
          </w:tcPr>
          <w:p w14:paraId="771291BC" w14:textId="77777777" w:rsidR="00DD714B" w:rsidRPr="00DD714B" w:rsidRDefault="00DD714B" w:rsidP="00DD714B">
            <w:pPr>
              <w:jc w:val="center"/>
              <w:rPr>
                <w:rFonts w:eastAsia="Times New Roman"/>
                <w:sz w:val="24"/>
                <w:szCs w:val="24"/>
              </w:rPr>
            </w:pPr>
            <w:r w:rsidRPr="00DD714B">
              <w:rPr>
                <w:rFonts w:eastAsia="Times New Roman"/>
                <w:sz w:val="24"/>
                <w:szCs w:val="24"/>
              </w:rPr>
              <w:t>12</w:t>
            </w:r>
          </w:p>
        </w:tc>
        <w:tc>
          <w:tcPr>
            <w:tcW w:w="1256" w:type="dxa"/>
            <w:vAlign w:val="center"/>
          </w:tcPr>
          <w:p w14:paraId="1E6DC6C5" w14:textId="77777777" w:rsidR="00DD714B" w:rsidRPr="00DD714B" w:rsidRDefault="00DD714B" w:rsidP="00DD714B">
            <w:pPr>
              <w:jc w:val="center"/>
              <w:rPr>
                <w:rFonts w:eastAsia="Times New Roman"/>
                <w:sz w:val="24"/>
                <w:szCs w:val="24"/>
              </w:rPr>
            </w:pPr>
            <w:r w:rsidRPr="00DD714B">
              <w:rPr>
                <w:rFonts w:eastAsia="Times New Roman"/>
                <w:sz w:val="24"/>
                <w:szCs w:val="24"/>
              </w:rPr>
              <w:t>12</w:t>
            </w:r>
          </w:p>
        </w:tc>
        <w:tc>
          <w:tcPr>
            <w:tcW w:w="1276" w:type="dxa"/>
            <w:vAlign w:val="center"/>
          </w:tcPr>
          <w:p w14:paraId="746F3593" w14:textId="77777777" w:rsidR="00DD714B" w:rsidRPr="00DD714B" w:rsidRDefault="00DD714B" w:rsidP="00DD714B">
            <w:pPr>
              <w:jc w:val="center"/>
              <w:rPr>
                <w:rFonts w:eastAsia="Times New Roman"/>
                <w:sz w:val="24"/>
                <w:szCs w:val="24"/>
              </w:rPr>
            </w:pPr>
            <w:r w:rsidRPr="00DD714B">
              <w:rPr>
                <w:rFonts w:eastAsia="Times New Roman"/>
                <w:sz w:val="24"/>
                <w:szCs w:val="24"/>
              </w:rPr>
              <w:t>12</w:t>
            </w:r>
          </w:p>
        </w:tc>
      </w:tr>
    </w:tbl>
    <w:p w14:paraId="3A7E924D" w14:textId="77777777" w:rsidR="00DD714B" w:rsidRPr="00DD714B" w:rsidRDefault="00DD714B" w:rsidP="00DD714B">
      <w:pPr>
        <w:spacing w:after="0" w:line="240" w:lineRule="auto"/>
        <w:jc w:val="both"/>
        <w:rPr>
          <w:rFonts w:ascii="Times New Roman" w:eastAsia="Times New Roman" w:hAnsi="Times New Roman" w:cs="Times New Roman"/>
          <w:b/>
          <w:sz w:val="24"/>
          <w:szCs w:val="24"/>
        </w:rPr>
      </w:pPr>
    </w:p>
    <w:p w14:paraId="24BF5E27" w14:textId="77777777" w:rsidR="00DD714B" w:rsidRPr="00DD714B" w:rsidRDefault="00DD714B" w:rsidP="00DD714B">
      <w:pPr>
        <w:spacing w:after="0" w:line="240" w:lineRule="auto"/>
        <w:jc w:val="both"/>
        <w:rPr>
          <w:rFonts w:ascii="Times New Roman" w:eastAsia="Times New Roman" w:hAnsi="Times New Roman" w:cs="Times New Roman"/>
          <w:b/>
          <w:sz w:val="24"/>
          <w:szCs w:val="24"/>
        </w:rPr>
      </w:pPr>
    </w:p>
    <w:p w14:paraId="5C8BD143" w14:textId="77777777" w:rsidR="00DD714B" w:rsidRPr="00DD714B" w:rsidRDefault="00DD714B" w:rsidP="00DD714B">
      <w:pPr>
        <w:spacing w:after="0" w:line="240" w:lineRule="auto"/>
        <w:jc w:val="both"/>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AKTIVNOST A100002 ČIŠĆENJE PODMORJA</w:t>
      </w:r>
    </w:p>
    <w:p w14:paraId="7AE7E209" w14:textId="77777777" w:rsidR="00DD714B" w:rsidRPr="00DD714B" w:rsidRDefault="00DD714B" w:rsidP="00DD714B">
      <w:pPr>
        <w:spacing w:after="0" w:line="240" w:lineRule="auto"/>
        <w:rPr>
          <w:rFonts w:ascii="Times New Roman" w:eastAsia="Times New Roman" w:hAnsi="Times New Roman" w:cs="Times New Roman"/>
          <w:b/>
          <w:bCs/>
          <w:sz w:val="24"/>
          <w:szCs w:val="24"/>
        </w:rPr>
      </w:pPr>
    </w:p>
    <w:p w14:paraId="2CD76649"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5E7BD177"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eastAsiaTheme="minorHAnsi"/>
          <w:sz w:val="24"/>
          <w:szCs w:val="24"/>
          <w:lang w:eastAsia="en-US"/>
        </w:rPr>
        <w:t xml:space="preserve"> </w:t>
      </w:r>
    </w:p>
    <w:p w14:paraId="4F1F9EFE"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Kroz aktivnost</w:t>
      </w:r>
      <w:r w:rsidRPr="00DD714B">
        <w:rPr>
          <w:rFonts w:ascii="Times New Roman" w:eastAsiaTheme="minorHAnsi" w:hAnsi="Times New Roman" w:cs="Times New Roman"/>
          <w:b/>
          <w:sz w:val="24"/>
          <w:szCs w:val="24"/>
          <w:lang w:eastAsia="en-US"/>
        </w:rPr>
        <w:t xml:space="preserve"> Čišćenje podmorja </w:t>
      </w:r>
      <w:r w:rsidRPr="00DD714B">
        <w:rPr>
          <w:rFonts w:ascii="Times New Roman" w:eastAsiaTheme="minorHAnsi" w:hAnsi="Times New Roman" w:cs="Times New Roman"/>
          <w:sz w:val="24"/>
          <w:szCs w:val="24"/>
          <w:lang w:eastAsia="en-US"/>
        </w:rPr>
        <w:t>obuhvaćene su aktivnosti koje se odnose na redovite godišnje akcije čišćenja podmorja.</w:t>
      </w:r>
    </w:p>
    <w:p w14:paraId="0B234B2C" w14:textId="77777777"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323"/>
        <w:gridCol w:w="1408"/>
        <w:gridCol w:w="1175"/>
        <w:gridCol w:w="1338"/>
        <w:gridCol w:w="1339"/>
        <w:gridCol w:w="1256"/>
        <w:gridCol w:w="1270"/>
      </w:tblGrid>
      <w:tr w:rsidR="00DD714B" w:rsidRPr="00DD714B" w14:paraId="0FCBD0CF" w14:textId="77777777" w:rsidTr="00DD714B">
        <w:trPr>
          <w:trHeight w:val="454"/>
        </w:trPr>
        <w:tc>
          <w:tcPr>
            <w:tcW w:w="1323" w:type="dxa"/>
            <w:vAlign w:val="center"/>
          </w:tcPr>
          <w:p w14:paraId="640782BE" w14:textId="77777777" w:rsidR="00DD714B" w:rsidRPr="00DD714B" w:rsidRDefault="00DD714B" w:rsidP="00DD714B">
            <w:pPr>
              <w:jc w:val="center"/>
              <w:rPr>
                <w:rFonts w:eastAsia="Times New Roman"/>
                <w:b/>
                <w:bCs/>
              </w:rPr>
            </w:pPr>
            <w:r w:rsidRPr="00DD714B">
              <w:rPr>
                <w:rFonts w:eastAsia="Times New Roman"/>
                <w:b/>
                <w:bCs/>
              </w:rPr>
              <w:t>Pokazatelj rezultata</w:t>
            </w:r>
          </w:p>
        </w:tc>
        <w:tc>
          <w:tcPr>
            <w:tcW w:w="1408" w:type="dxa"/>
            <w:vAlign w:val="center"/>
          </w:tcPr>
          <w:p w14:paraId="0F2F8FDD"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175" w:type="dxa"/>
            <w:vAlign w:val="center"/>
          </w:tcPr>
          <w:p w14:paraId="2EAEC6C9"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38" w:type="dxa"/>
            <w:vAlign w:val="center"/>
          </w:tcPr>
          <w:p w14:paraId="020CDB06"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423B2C07"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39" w:type="dxa"/>
            <w:vAlign w:val="center"/>
          </w:tcPr>
          <w:p w14:paraId="7314E0E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030434DE"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536CD86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11B5CFC5"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0" w:type="dxa"/>
            <w:vAlign w:val="center"/>
          </w:tcPr>
          <w:p w14:paraId="06F06A79"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5031566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2666291D" w14:textId="77777777" w:rsidTr="00DD714B">
        <w:trPr>
          <w:trHeight w:val="454"/>
        </w:trPr>
        <w:tc>
          <w:tcPr>
            <w:tcW w:w="1323" w:type="dxa"/>
            <w:vAlign w:val="center"/>
          </w:tcPr>
          <w:p w14:paraId="19165B8F" w14:textId="77777777" w:rsidR="00DD714B" w:rsidRPr="00DD714B" w:rsidRDefault="00DD714B" w:rsidP="00DD714B">
            <w:pPr>
              <w:jc w:val="center"/>
              <w:rPr>
                <w:rFonts w:eastAsia="Times New Roman"/>
                <w:sz w:val="24"/>
                <w:szCs w:val="24"/>
              </w:rPr>
            </w:pPr>
            <w:r w:rsidRPr="00DD714B">
              <w:rPr>
                <w:rFonts w:eastAsia="Times New Roman"/>
                <w:sz w:val="24"/>
                <w:szCs w:val="24"/>
              </w:rPr>
              <w:t>Održavanje akcije čišćenja</w:t>
            </w:r>
          </w:p>
        </w:tc>
        <w:tc>
          <w:tcPr>
            <w:tcW w:w="1408" w:type="dxa"/>
            <w:vAlign w:val="center"/>
          </w:tcPr>
          <w:p w14:paraId="09C345EF" w14:textId="77777777" w:rsidR="00DD714B" w:rsidRPr="00DD714B" w:rsidRDefault="00DD714B" w:rsidP="00DD714B">
            <w:pPr>
              <w:jc w:val="center"/>
              <w:rPr>
                <w:rFonts w:eastAsia="Times New Roman"/>
                <w:sz w:val="24"/>
                <w:szCs w:val="24"/>
              </w:rPr>
            </w:pPr>
            <w:r w:rsidRPr="00DD714B">
              <w:rPr>
                <w:rFonts w:eastAsia="Times New Roman"/>
                <w:sz w:val="24"/>
                <w:szCs w:val="24"/>
              </w:rPr>
              <w:t>Održavanje akcije čišćenja</w:t>
            </w:r>
          </w:p>
        </w:tc>
        <w:tc>
          <w:tcPr>
            <w:tcW w:w="1175" w:type="dxa"/>
            <w:vAlign w:val="center"/>
          </w:tcPr>
          <w:p w14:paraId="235E9228" w14:textId="77777777" w:rsidR="00DD714B" w:rsidRPr="00DD714B" w:rsidRDefault="00DD714B" w:rsidP="00DD714B">
            <w:pPr>
              <w:jc w:val="center"/>
              <w:rPr>
                <w:rFonts w:eastAsia="Times New Roman"/>
                <w:sz w:val="24"/>
                <w:szCs w:val="24"/>
              </w:rPr>
            </w:pPr>
            <w:r w:rsidRPr="00DD714B">
              <w:rPr>
                <w:rFonts w:eastAsia="Times New Roman"/>
                <w:sz w:val="24"/>
                <w:szCs w:val="24"/>
              </w:rPr>
              <w:t>Broj akcija</w:t>
            </w:r>
          </w:p>
        </w:tc>
        <w:tc>
          <w:tcPr>
            <w:tcW w:w="1338" w:type="dxa"/>
            <w:vAlign w:val="center"/>
          </w:tcPr>
          <w:p w14:paraId="7E19C213" w14:textId="77777777" w:rsidR="00DD714B" w:rsidRPr="00DD714B" w:rsidRDefault="00DD714B" w:rsidP="00DD714B">
            <w:pPr>
              <w:jc w:val="center"/>
              <w:rPr>
                <w:rFonts w:eastAsia="Times New Roman"/>
                <w:sz w:val="24"/>
                <w:szCs w:val="24"/>
              </w:rPr>
            </w:pPr>
            <w:r w:rsidRPr="00DD714B">
              <w:rPr>
                <w:rFonts w:eastAsia="Times New Roman"/>
                <w:sz w:val="24"/>
                <w:szCs w:val="24"/>
              </w:rPr>
              <w:t>2</w:t>
            </w:r>
          </w:p>
        </w:tc>
        <w:tc>
          <w:tcPr>
            <w:tcW w:w="1339" w:type="dxa"/>
            <w:vAlign w:val="center"/>
          </w:tcPr>
          <w:p w14:paraId="3D373FEC" w14:textId="77777777" w:rsidR="00DD714B" w:rsidRPr="00DD714B" w:rsidRDefault="00DD714B" w:rsidP="00DD714B">
            <w:pPr>
              <w:jc w:val="center"/>
              <w:rPr>
                <w:rFonts w:eastAsia="Times New Roman"/>
                <w:sz w:val="24"/>
                <w:szCs w:val="24"/>
              </w:rPr>
            </w:pPr>
            <w:r w:rsidRPr="00DD714B">
              <w:rPr>
                <w:rFonts w:eastAsia="Times New Roman"/>
                <w:sz w:val="24"/>
                <w:szCs w:val="24"/>
              </w:rPr>
              <w:t>2</w:t>
            </w:r>
          </w:p>
        </w:tc>
        <w:tc>
          <w:tcPr>
            <w:tcW w:w="1256" w:type="dxa"/>
            <w:vAlign w:val="center"/>
          </w:tcPr>
          <w:p w14:paraId="0B9C25AB" w14:textId="77777777" w:rsidR="00DD714B" w:rsidRPr="00DD714B" w:rsidRDefault="00DD714B" w:rsidP="00DD714B">
            <w:pPr>
              <w:jc w:val="center"/>
              <w:rPr>
                <w:rFonts w:eastAsia="Times New Roman"/>
                <w:sz w:val="24"/>
                <w:szCs w:val="24"/>
              </w:rPr>
            </w:pPr>
            <w:r w:rsidRPr="00DD714B">
              <w:rPr>
                <w:rFonts w:eastAsia="Times New Roman"/>
                <w:sz w:val="24"/>
                <w:szCs w:val="24"/>
              </w:rPr>
              <w:t>2</w:t>
            </w:r>
          </w:p>
        </w:tc>
        <w:tc>
          <w:tcPr>
            <w:tcW w:w="1270" w:type="dxa"/>
            <w:vAlign w:val="center"/>
          </w:tcPr>
          <w:p w14:paraId="005DB7F0" w14:textId="77777777" w:rsidR="00DD714B" w:rsidRPr="00DD714B" w:rsidRDefault="00DD714B" w:rsidP="00DD714B">
            <w:pPr>
              <w:jc w:val="center"/>
              <w:rPr>
                <w:rFonts w:eastAsia="Times New Roman"/>
                <w:sz w:val="24"/>
                <w:szCs w:val="24"/>
              </w:rPr>
            </w:pPr>
            <w:r w:rsidRPr="00DD714B">
              <w:rPr>
                <w:rFonts w:eastAsia="Times New Roman"/>
                <w:sz w:val="24"/>
                <w:szCs w:val="24"/>
              </w:rPr>
              <w:t>2</w:t>
            </w:r>
          </w:p>
        </w:tc>
      </w:tr>
    </w:tbl>
    <w:p w14:paraId="3843F67C"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2253B6B6"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0095186C" w14:textId="77777777" w:rsidR="00DD714B" w:rsidRPr="00DD714B" w:rsidRDefault="00DD714B" w:rsidP="00DD714B">
      <w:pPr>
        <w:spacing w:after="0" w:line="240" w:lineRule="auto"/>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AKTIVNOST A100007 MOJ POREČ BEZ AZBESTA</w:t>
      </w:r>
    </w:p>
    <w:p w14:paraId="72D69277" w14:textId="77777777" w:rsidR="00DD714B" w:rsidRPr="00DD714B" w:rsidRDefault="00DD714B" w:rsidP="00DD714B">
      <w:pPr>
        <w:spacing w:after="0" w:line="240" w:lineRule="auto"/>
        <w:rPr>
          <w:rFonts w:ascii="Times New Roman" w:eastAsia="Times New Roman" w:hAnsi="Times New Roman" w:cs="Times New Roman"/>
          <w:b/>
          <w:bCs/>
          <w:sz w:val="24"/>
          <w:szCs w:val="24"/>
        </w:rPr>
      </w:pPr>
    </w:p>
    <w:p w14:paraId="2CBDD804"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0A14EF58"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eastAsiaTheme="minorHAnsi"/>
          <w:sz w:val="24"/>
          <w:szCs w:val="24"/>
          <w:lang w:eastAsia="en-US"/>
        </w:rPr>
        <w:t xml:space="preserve"> </w:t>
      </w:r>
    </w:p>
    <w:p w14:paraId="602EA6EF"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Kroz aktivnost</w:t>
      </w:r>
      <w:r w:rsidRPr="00DD714B">
        <w:rPr>
          <w:rFonts w:ascii="Times New Roman" w:eastAsiaTheme="minorHAnsi" w:hAnsi="Times New Roman" w:cs="Times New Roman"/>
          <w:b/>
          <w:sz w:val="24"/>
          <w:szCs w:val="24"/>
          <w:lang w:eastAsia="en-US"/>
        </w:rPr>
        <w:t xml:space="preserve"> Moj Poreč bez azbesta </w:t>
      </w:r>
      <w:r w:rsidRPr="00DD714B">
        <w:rPr>
          <w:rFonts w:ascii="Times New Roman" w:eastAsiaTheme="minorHAnsi" w:hAnsi="Times New Roman" w:cs="Times New Roman"/>
          <w:sz w:val="24"/>
          <w:szCs w:val="24"/>
          <w:lang w:eastAsia="en-US"/>
        </w:rPr>
        <w:t xml:space="preserve">obuhvaćena su sredstva za nastavak višegodišnjeg Programa i poticanje uklanjanja azbesta i azbestnih pokrova sa građevina, odnosno kućanstva građana na području Grada Poreča. </w:t>
      </w:r>
    </w:p>
    <w:p w14:paraId="78C6FFDA"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tbl>
      <w:tblPr>
        <w:tblStyle w:val="Reetkatablice14"/>
        <w:tblW w:w="9109" w:type="dxa"/>
        <w:tblLook w:val="04A0" w:firstRow="1" w:lastRow="0" w:firstColumn="1" w:lastColumn="0" w:noHBand="0" w:noVBand="1"/>
      </w:tblPr>
      <w:tblGrid>
        <w:gridCol w:w="1206"/>
        <w:gridCol w:w="1408"/>
        <w:gridCol w:w="1283"/>
        <w:gridCol w:w="1342"/>
        <w:gridCol w:w="1343"/>
        <w:gridCol w:w="1256"/>
        <w:gridCol w:w="1271"/>
      </w:tblGrid>
      <w:tr w:rsidR="00DD714B" w:rsidRPr="00DD714B" w14:paraId="78B45287" w14:textId="77777777" w:rsidTr="00DD714B">
        <w:trPr>
          <w:trHeight w:val="454"/>
        </w:trPr>
        <w:tc>
          <w:tcPr>
            <w:tcW w:w="1206" w:type="dxa"/>
            <w:vAlign w:val="center"/>
          </w:tcPr>
          <w:p w14:paraId="05525705" w14:textId="77777777" w:rsidR="00DD714B" w:rsidRPr="00DD714B" w:rsidRDefault="00DD714B" w:rsidP="00DD714B">
            <w:pPr>
              <w:jc w:val="center"/>
              <w:rPr>
                <w:rFonts w:eastAsia="Times New Roman"/>
                <w:b/>
                <w:bCs/>
              </w:rPr>
            </w:pPr>
            <w:r w:rsidRPr="00DD714B">
              <w:rPr>
                <w:rFonts w:eastAsia="Times New Roman"/>
                <w:b/>
                <w:bCs/>
              </w:rPr>
              <w:t>Pokazatelj rezultata</w:t>
            </w:r>
          </w:p>
        </w:tc>
        <w:tc>
          <w:tcPr>
            <w:tcW w:w="1408" w:type="dxa"/>
            <w:vAlign w:val="center"/>
          </w:tcPr>
          <w:p w14:paraId="42E1020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83" w:type="dxa"/>
            <w:vAlign w:val="center"/>
          </w:tcPr>
          <w:p w14:paraId="4D16BA2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42" w:type="dxa"/>
            <w:vAlign w:val="center"/>
          </w:tcPr>
          <w:p w14:paraId="7BEF4EB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26AAB9D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43" w:type="dxa"/>
            <w:vAlign w:val="center"/>
          </w:tcPr>
          <w:p w14:paraId="7EA72E69"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6EAC67C8"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67164463"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5C4A76FC"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1" w:type="dxa"/>
            <w:vAlign w:val="center"/>
          </w:tcPr>
          <w:p w14:paraId="2FC38667"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7B07E39F"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148A6A3E" w14:textId="77777777" w:rsidTr="00DD714B">
        <w:trPr>
          <w:trHeight w:val="454"/>
        </w:trPr>
        <w:tc>
          <w:tcPr>
            <w:tcW w:w="1206" w:type="dxa"/>
            <w:vAlign w:val="center"/>
          </w:tcPr>
          <w:p w14:paraId="38CF0A57" w14:textId="77777777" w:rsidR="00DD714B" w:rsidRPr="00DD714B" w:rsidRDefault="00DD714B" w:rsidP="00DD714B">
            <w:pPr>
              <w:jc w:val="center"/>
              <w:rPr>
                <w:rFonts w:eastAsia="Times New Roman"/>
                <w:sz w:val="24"/>
                <w:szCs w:val="24"/>
              </w:rPr>
            </w:pPr>
            <w:r w:rsidRPr="00DD714B">
              <w:rPr>
                <w:rFonts w:eastAsia="Times New Roman"/>
                <w:sz w:val="24"/>
                <w:szCs w:val="24"/>
              </w:rPr>
              <w:t xml:space="preserve">Provedba natječaja </w:t>
            </w:r>
          </w:p>
        </w:tc>
        <w:tc>
          <w:tcPr>
            <w:tcW w:w="1408" w:type="dxa"/>
            <w:vAlign w:val="center"/>
          </w:tcPr>
          <w:p w14:paraId="79CC8AD6" w14:textId="77777777" w:rsidR="00DD714B" w:rsidRPr="00DD714B" w:rsidRDefault="00DD714B" w:rsidP="00DD714B">
            <w:pPr>
              <w:jc w:val="center"/>
              <w:rPr>
                <w:rFonts w:eastAsia="Times New Roman"/>
                <w:sz w:val="24"/>
                <w:szCs w:val="24"/>
              </w:rPr>
            </w:pPr>
            <w:r w:rsidRPr="00DD714B">
              <w:rPr>
                <w:rFonts w:eastAsia="Times New Roman"/>
                <w:sz w:val="24"/>
                <w:szCs w:val="24"/>
              </w:rPr>
              <w:t>Provedba natječaja</w:t>
            </w:r>
          </w:p>
        </w:tc>
        <w:tc>
          <w:tcPr>
            <w:tcW w:w="1283" w:type="dxa"/>
            <w:vAlign w:val="center"/>
          </w:tcPr>
          <w:p w14:paraId="36F72EC6" w14:textId="77777777" w:rsidR="00DD714B" w:rsidRPr="00DD714B" w:rsidRDefault="00DD714B" w:rsidP="00DD714B">
            <w:pPr>
              <w:jc w:val="center"/>
              <w:rPr>
                <w:rFonts w:eastAsia="Times New Roman"/>
                <w:sz w:val="24"/>
                <w:szCs w:val="24"/>
              </w:rPr>
            </w:pPr>
            <w:r w:rsidRPr="00DD714B">
              <w:rPr>
                <w:rFonts w:eastAsia="Times New Roman"/>
                <w:sz w:val="24"/>
                <w:szCs w:val="24"/>
              </w:rPr>
              <w:t>Subvencija</w:t>
            </w:r>
          </w:p>
        </w:tc>
        <w:tc>
          <w:tcPr>
            <w:tcW w:w="1342" w:type="dxa"/>
            <w:vAlign w:val="center"/>
          </w:tcPr>
          <w:p w14:paraId="43CA45A9" w14:textId="77777777" w:rsidR="00DD714B" w:rsidRPr="00DD714B" w:rsidRDefault="00DD714B" w:rsidP="00DD714B">
            <w:pPr>
              <w:jc w:val="center"/>
              <w:rPr>
                <w:rFonts w:eastAsia="Times New Roman"/>
                <w:sz w:val="24"/>
                <w:szCs w:val="24"/>
              </w:rPr>
            </w:pPr>
            <w:r w:rsidRPr="00DD714B">
              <w:rPr>
                <w:rFonts w:eastAsia="Times New Roman"/>
                <w:sz w:val="24"/>
                <w:szCs w:val="24"/>
              </w:rPr>
              <w:t>6</w:t>
            </w:r>
          </w:p>
        </w:tc>
        <w:tc>
          <w:tcPr>
            <w:tcW w:w="1343" w:type="dxa"/>
            <w:vAlign w:val="center"/>
          </w:tcPr>
          <w:p w14:paraId="41DF352B" w14:textId="77777777" w:rsidR="00DD714B" w:rsidRPr="00DD714B" w:rsidRDefault="00DD714B" w:rsidP="00DD714B">
            <w:pPr>
              <w:jc w:val="center"/>
              <w:rPr>
                <w:rFonts w:eastAsia="Times New Roman"/>
                <w:sz w:val="24"/>
                <w:szCs w:val="24"/>
              </w:rPr>
            </w:pPr>
            <w:r w:rsidRPr="00DD714B">
              <w:rPr>
                <w:rFonts w:eastAsia="Times New Roman"/>
                <w:sz w:val="24"/>
                <w:szCs w:val="24"/>
              </w:rPr>
              <w:t>6</w:t>
            </w:r>
          </w:p>
        </w:tc>
        <w:tc>
          <w:tcPr>
            <w:tcW w:w="1256" w:type="dxa"/>
            <w:vAlign w:val="center"/>
          </w:tcPr>
          <w:p w14:paraId="2B07851E" w14:textId="77777777" w:rsidR="00DD714B" w:rsidRPr="00DD714B" w:rsidRDefault="00DD714B" w:rsidP="00DD714B">
            <w:pPr>
              <w:jc w:val="center"/>
              <w:rPr>
                <w:rFonts w:eastAsia="Times New Roman"/>
                <w:sz w:val="24"/>
                <w:szCs w:val="24"/>
              </w:rPr>
            </w:pPr>
            <w:r w:rsidRPr="00DD714B">
              <w:rPr>
                <w:rFonts w:eastAsia="Times New Roman"/>
                <w:sz w:val="24"/>
                <w:szCs w:val="24"/>
              </w:rPr>
              <w:t>6</w:t>
            </w:r>
          </w:p>
        </w:tc>
        <w:tc>
          <w:tcPr>
            <w:tcW w:w="1271" w:type="dxa"/>
            <w:vAlign w:val="center"/>
          </w:tcPr>
          <w:p w14:paraId="5A8AA936" w14:textId="77777777" w:rsidR="00DD714B" w:rsidRPr="00DD714B" w:rsidRDefault="00DD714B" w:rsidP="00DD714B">
            <w:pPr>
              <w:jc w:val="center"/>
              <w:rPr>
                <w:rFonts w:eastAsia="Times New Roman"/>
                <w:sz w:val="24"/>
                <w:szCs w:val="24"/>
              </w:rPr>
            </w:pPr>
            <w:r w:rsidRPr="00DD714B">
              <w:rPr>
                <w:rFonts w:eastAsia="Times New Roman"/>
                <w:sz w:val="24"/>
                <w:szCs w:val="24"/>
              </w:rPr>
              <w:t>6</w:t>
            </w:r>
          </w:p>
        </w:tc>
      </w:tr>
    </w:tbl>
    <w:p w14:paraId="1D1A7609"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1B2F02E0" w14:textId="77777777" w:rsidR="008F4A8F" w:rsidRDefault="008F4A8F" w:rsidP="00DD714B">
      <w:pPr>
        <w:spacing w:after="0" w:line="240" w:lineRule="auto"/>
        <w:rPr>
          <w:rFonts w:ascii="Times New Roman" w:eastAsiaTheme="minorHAnsi" w:hAnsi="Times New Roman" w:cs="Times New Roman"/>
          <w:b/>
          <w:bCs/>
          <w:sz w:val="24"/>
          <w:szCs w:val="24"/>
          <w:lang w:eastAsia="en-US"/>
        </w:rPr>
      </w:pPr>
    </w:p>
    <w:p w14:paraId="758E096A" w14:textId="77777777" w:rsidR="008F4A8F" w:rsidRDefault="008F4A8F" w:rsidP="00DD714B">
      <w:pPr>
        <w:spacing w:after="0" w:line="240" w:lineRule="auto"/>
        <w:rPr>
          <w:rFonts w:ascii="Times New Roman" w:eastAsiaTheme="minorHAnsi" w:hAnsi="Times New Roman" w:cs="Times New Roman"/>
          <w:b/>
          <w:bCs/>
          <w:sz w:val="24"/>
          <w:szCs w:val="24"/>
          <w:lang w:eastAsia="en-US"/>
        </w:rPr>
      </w:pPr>
    </w:p>
    <w:p w14:paraId="650C10A1" w14:textId="77777777" w:rsidR="008F4A8F" w:rsidRDefault="008F4A8F" w:rsidP="00DD714B">
      <w:pPr>
        <w:spacing w:after="0" w:line="240" w:lineRule="auto"/>
        <w:rPr>
          <w:rFonts w:ascii="Times New Roman" w:eastAsiaTheme="minorHAnsi" w:hAnsi="Times New Roman" w:cs="Times New Roman"/>
          <w:b/>
          <w:bCs/>
          <w:sz w:val="24"/>
          <w:szCs w:val="24"/>
          <w:lang w:eastAsia="en-US"/>
        </w:rPr>
      </w:pPr>
    </w:p>
    <w:p w14:paraId="1AE6EAB3" w14:textId="77777777" w:rsidR="008F4A8F" w:rsidRDefault="008F4A8F" w:rsidP="00DD714B">
      <w:pPr>
        <w:spacing w:after="0" w:line="240" w:lineRule="auto"/>
        <w:rPr>
          <w:rFonts w:ascii="Times New Roman" w:eastAsiaTheme="minorHAnsi" w:hAnsi="Times New Roman" w:cs="Times New Roman"/>
          <w:b/>
          <w:bCs/>
          <w:sz w:val="24"/>
          <w:szCs w:val="24"/>
          <w:lang w:eastAsia="en-US"/>
        </w:rPr>
      </w:pPr>
    </w:p>
    <w:p w14:paraId="27C69252" w14:textId="77777777" w:rsidR="008F4A8F" w:rsidRDefault="008F4A8F" w:rsidP="00DD714B">
      <w:pPr>
        <w:spacing w:after="0" w:line="240" w:lineRule="auto"/>
        <w:rPr>
          <w:rFonts w:ascii="Times New Roman" w:eastAsiaTheme="minorHAnsi" w:hAnsi="Times New Roman" w:cs="Times New Roman"/>
          <w:b/>
          <w:bCs/>
          <w:sz w:val="24"/>
          <w:szCs w:val="24"/>
          <w:lang w:eastAsia="en-US"/>
        </w:rPr>
      </w:pPr>
    </w:p>
    <w:p w14:paraId="07E81D99" w14:textId="77777777" w:rsidR="00DD714B" w:rsidRPr="00DD714B" w:rsidRDefault="00DD714B" w:rsidP="00DD714B">
      <w:pPr>
        <w:spacing w:after="0" w:line="240" w:lineRule="auto"/>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lastRenderedPageBreak/>
        <w:t>AKTIVNOST T100002 EU PROJEKT SCCALE 203050</w:t>
      </w:r>
    </w:p>
    <w:p w14:paraId="6EC426D5" w14:textId="77777777" w:rsidR="00DD714B" w:rsidRPr="00DD714B" w:rsidRDefault="00DD714B" w:rsidP="00DD714B">
      <w:pPr>
        <w:spacing w:after="0" w:line="240" w:lineRule="auto"/>
        <w:rPr>
          <w:rFonts w:ascii="Times New Roman" w:eastAsia="Times New Roman" w:hAnsi="Times New Roman" w:cs="Times New Roman"/>
          <w:b/>
          <w:bCs/>
          <w:sz w:val="24"/>
          <w:szCs w:val="24"/>
        </w:rPr>
      </w:pPr>
    </w:p>
    <w:p w14:paraId="7612B8AE"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4743DC6D"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eastAsiaTheme="minorHAnsi"/>
          <w:sz w:val="24"/>
          <w:szCs w:val="24"/>
          <w:lang w:eastAsia="en-US"/>
        </w:rPr>
        <w:t xml:space="preserve"> </w:t>
      </w:r>
    </w:p>
    <w:p w14:paraId="116C2D1F"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Kroz aktivnost programa </w:t>
      </w:r>
      <w:proofErr w:type="spellStart"/>
      <w:r w:rsidRPr="00DD714B">
        <w:rPr>
          <w:rFonts w:ascii="Times New Roman" w:eastAsiaTheme="minorHAnsi" w:hAnsi="Times New Roman" w:cs="Times New Roman"/>
          <w:b/>
          <w:bCs/>
          <w:sz w:val="24"/>
          <w:szCs w:val="24"/>
          <w:lang w:eastAsia="en-US"/>
        </w:rPr>
        <w:t>Horizon</w:t>
      </w:r>
      <w:proofErr w:type="spellEnd"/>
      <w:r w:rsidRPr="00DD714B">
        <w:rPr>
          <w:rFonts w:ascii="Times New Roman" w:eastAsiaTheme="minorHAnsi" w:hAnsi="Times New Roman" w:cs="Times New Roman"/>
          <w:b/>
          <w:bCs/>
          <w:sz w:val="24"/>
          <w:szCs w:val="24"/>
          <w:lang w:eastAsia="en-US"/>
        </w:rPr>
        <w:t xml:space="preserve"> 2020 </w:t>
      </w:r>
      <w:r w:rsidRPr="00DD714B">
        <w:rPr>
          <w:rFonts w:ascii="Times New Roman" w:eastAsiaTheme="minorHAnsi" w:hAnsi="Times New Roman" w:cs="Times New Roman"/>
          <w:sz w:val="24"/>
          <w:szCs w:val="24"/>
          <w:lang w:eastAsia="en-US"/>
        </w:rPr>
        <w:t xml:space="preserve">u sklopu projekta naziva </w:t>
      </w:r>
      <w:r w:rsidRPr="00DD714B">
        <w:rPr>
          <w:rFonts w:ascii="Times New Roman" w:eastAsiaTheme="minorHAnsi" w:hAnsi="Times New Roman" w:cs="Times New Roman"/>
          <w:b/>
          <w:bCs/>
          <w:sz w:val="24"/>
          <w:szCs w:val="24"/>
          <w:lang w:eastAsia="en-US"/>
        </w:rPr>
        <w:t>SCCALE 203050 (Održiva kolektivna akcija građana za lokalnu Europu)</w:t>
      </w:r>
      <w:r w:rsidRPr="00DD714B">
        <w:rPr>
          <w:rFonts w:ascii="Times New Roman" w:eastAsiaTheme="minorHAnsi" w:hAnsi="Times New Roman" w:cs="Times New Roman"/>
          <w:sz w:val="24"/>
          <w:szCs w:val="24"/>
          <w:lang w:eastAsia="en-US"/>
        </w:rPr>
        <w:t xml:space="preserve"> obuhvaćena su sredstva za stvaranje lokalne energetske zajednice i razvoj inovativnog i održivog modela financiranja za primjenu mjera energetske učinkovitosti i OIE za zgrade kulturne baštine. Grad Poreč-</w:t>
      </w:r>
      <w:proofErr w:type="spellStart"/>
      <w:r w:rsidRPr="00DD714B">
        <w:rPr>
          <w:rFonts w:ascii="Times New Roman" w:eastAsiaTheme="minorHAnsi" w:hAnsi="Times New Roman" w:cs="Times New Roman"/>
          <w:sz w:val="24"/>
          <w:szCs w:val="24"/>
          <w:lang w:eastAsia="en-US"/>
        </w:rPr>
        <w:t>Parenzo</w:t>
      </w:r>
      <w:proofErr w:type="spellEnd"/>
      <w:r w:rsidRPr="00DD714B">
        <w:rPr>
          <w:rFonts w:ascii="Times New Roman" w:eastAsiaTheme="minorHAnsi" w:hAnsi="Times New Roman" w:cs="Times New Roman"/>
          <w:sz w:val="24"/>
          <w:szCs w:val="24"/>
          <w:lang w:eastAsia="en-US"/>
        </w:rPr>
        <w:t xml:space="preserve"> planira provedbom projekta uspostaviti lokalnu energetsku zajednicu naziva </w:t>
      </w:r>
      <w:proofErr w:type="spellStart"/>
      <w:r w:rsidRPr="00DD714B">
        <w:rPr>
          <w:rFonts w:ascii="Times New Roman" w:eastAsiaTheme="minorHAnsi" w:hAnsi="Times New Roman" w:cs="Times New Roman"/>
          <w:b/>
          <w:bCs/>
          <w:sz w:val="24"/>
          <w:szCs w:val="24"/>
          <w:lang w:eastAsia="en-US"/>
        </w:rPr>
        <w:t>Parentium</w:t>
      </w:r>
      <w:proofErr w:type="spellEnd"/>
      <w:r w:rsidRPr="00DD714B">
        <w:rPr>
          <w:rFonts w:ascii="Times New Roman" w:eastAsiaTheme="minorHAnsi" w:hAnsi="Times New Roman" w:cs="Times New Roman"/>
          <w:b/>
          <w:bCs/>
          <w:sz w:val="24"/>
          <w:szCs w:val="24"/>
          <w:lang w:eastAsia="en-US"/>
        </w:rPr>
        <w:t xml:space="preserve"> </w:t>
      </w:r>
      <w:proofErr w:type="spellStart"/>
      <w:r w:rsidRPr="00DD714B">
        <w:rPr>
          <w:rFonts w:ascii="Times New Roman" w:eastAsiaTheme="minorHAnsi" w:hAnsi="Times New Roman" w:cs="Times New Roman"/>
          <w:b/>
          <w:bCs/>
          <w:sz w:val="24"/>
          <w:szCs w:val="24"/>
          <w:lang w:eastAsia="en-US"/>
        </w:rPr>
        <w:t>Community</w:t>
      </w:r>
      <w:proofErr w:type="spellEnd"/>
      <w:r w:rsidRPr="00DD714B">
        <w:rPr>
          <w:rFonts w:ascii="Times New Roman" w:eastAsiaTheme="minorHAnsi" w:hAnsi="Times New Roman" w:cs="Times New Roman"/>
          <w:sz w:val="24"/>
          <w:szCs w:val="24"/>
          <w:lang w:eastAsia="en-US"/>
        </w:rPr>
        <w:t xml:space="preserve"> </w:t>
      </w:r>
      <w:r w:rsidRPr="00DD714B">
        <w:rPr>
          <w:rFonts w:ascii="Times New Roman" w:eastAsiaTheme="minorHAnsi" w:hAnsi="Times New Roman" w:cs="Times New Roman"/>
          <w:sz w:val="24"/>
          <w:szCs w:val="24"/>
          <w:shd w:val="clear" w:color="auto" w:fill="FFFFFF"/>
          <w:lang w:eastAsia="en-US"/>
        </w:rPr>
        <w:t>koja će imati misiju pomoći građanima u razvoju, investiranju i korištenju obnovljivih izvora energije, s ciljem postizanja stvarnih promjena u razvoju energetike i uključenjem građana u proces energetske tranzicije.</w:t>
      </w:r>
      <w:r w:rsidRPr="00DD714B">
        <w:rPr>
          <w:rFonts w:ascii="Times New Roman" w:eastAsiaTheme="minorHAnsi" w:hAnsi="Times New Roman" w:cs="Times New Roman"/>
          <w:sz w:val="24"/>
          <w:szCs w:val="24"/>
          <w:lang w:eastAsia="en-US"/>
        </w:rPr>
        <w:t xml:space="preserve"> U sklopu projekta Grad Poreč-</w:t>
      </w:r>
      <w:proofErr w:type="spellStart"/>
      <w:r w:rsidRPr="00DD714B">
        <w:rPr>
          <w:rFonts w:ascii="Times New Roman" w:eastAsiaTheme="minorHAnsi" w:hAnsi="Times New Roman" w:cs="Times New Roman"/>
          <w:sz w:val="24"/>
          <w:szCs w:val="24"/>
          <w:lang w:eastAsia="en-US"/>
        </w:rPr>
        <w:t>Parenzo</w:t>
      </w:r>
      <w:proofErr w:type="spellEnd"/>
      <w:r w:rsidRPr="00DD714B">
        <w:rPr>
          <w:rFonts w:ascii="Times New Roman" w:eastAsiaTheme="minorHAnsi" w:hAnsi="Times New Roman" w:cs="Times New Roman"/>
          <w:sz w:val="24"/>
          <w:szCs w:val="24"/>
          <w:lang w:eastAsia="en-US"/>
        </w:rPr>
        <w:t xml:space="preserve"> kao jedan od gradova pilota ima zadatak testirati mogućnost implementacije modela financiranja projekata ulaganjem u izgradnju krovnih fotonaponskih sustava na DV Radost II. </w:t>
      </w:r>
    </w:p>
    <w:p w14:paraId="7E0BCAD6" w14:textId="77777777"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83"/>
        <w:gridCol w:w="1656"/>
        <w:gridCol w:w="1098"/>
        <w:gridCol w:w="1278"/>
        <w:gridCol w:w="1278"/>
        <w:gridCol w:w="1256"/>
        <w:gridCol w:w="1260"/>
      </w:tblGrid>
      <w:tr w:rsidR="00DD714B" w:rsidRPr="00DD714B" w14:paraId="79047F85" w14:textId="77777777" w:rsidTr="00DD714B">
        <w:trPr>
          <w:trHeight w:val="454"/>
        </w:trPr>
        <w:tc>
          <w:tcPr>
            <w:tcW w:w="1283" w:type="dxa"/>
            <w:vAlign w:val="center"/>
          </w:tcPr>
          <w:p w14:paraId="25716603" w14:textId="77777777" w:rsidR="00DD714B" w:rsidRPr="00DD714B" w:rsidRDefault="00DD714B" w:rsidP="00DD714B">
            <w:pPr>
              <w:jc w:val="center"/>
              <w:rPr>
                <w:rFonts w:eastAsia="Times New Roman"/>
                <w:b/>
                <w:bCs/>
              </w:rPr>
            </w:pPr>
            <w:r w:rsidRPr="00DD714B">
              <w:rPr>
                <w:rFonts w:eastAsia="Times New Roman"/>
                <w:b/>
                <w:bCs/>
              </w:rPr>
              <w:t>Pokazatelj rezultata</w:t>
            </w:r>
          </w:p>
        </w:tc>
        <w:tc>
          <w:tcPr>
            <w:tcW w:w="1656" w:type="dxa"/>
            <w:vAlign w:val="center"/>
          </w:tcPr>
          <w:p w14:paraId="0A6334B8"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098" w:type="dxa"/>
            <w:vAlign w:val="center"/>
          </w:tcPr>
          <w:p w14:paraId="1AEA3017"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278" w:type="dxa"/>
            <w:vAlign w:val="center"/>
          </w:tcPr>
          <w:p w14:paraId="2543B38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314A2AD7"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278" w:type="dxa"/>
            <w:vAlign w:val="center"/>
          </w:tcPr>
          <w:p w14:paraId="055A3ED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7228A10E"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1BB77AB8"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68EB9638"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60" w:type="dxa"/>
            <w:vAlign w:val="center"/>
          </w:tcPr>
          <w:p w14:paraId="30EED715"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55BE1A5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61723715" w14:textId="77777777" w:rsidTr="00DD714B">
        <w:trPr>
          <w:trHeight w:val="454"/>
        </w:trPr>
        <w:tc>
          <w:tcPr>
            <w:tcW w:w="1283" w:type="dxa"/>
            <w:vAlign w:val="center"/>
          </w:tcPr>
          <w:p w14:paraId="3C9D1950" w14:textId="77777777" w:rsidR="00DD714B" w:rsidRPr="00DD714B" w:rsidRDefault="00DD714B" w:rsidP="00DD714B">
            <w:pPr>
              <w:jc w:val="center"/>
              <w:rPr>
                <w:rFonts w:eastAsia="Times New Roman"/>
              </w:rPr>
            </w:pPr>
            <w:r w:rsidRPr="00DD714B">
              <w:rPr>
                <w:rFonts w:eastAsia="Times New Roman"/>
                <w:sz w:val="24"/>
                <w:szCs w:val="24"/>
              </w:rPr>
              <w:t>Realizacija projektnog budžeta</w:t>
            </w:r>
          </w:p>
        </w:tc>
        <w:tc>
          <w:tcPr>
            <w:tcW w:w="1656" w:type="dxa"/>
            <w:vAlign w:val="center"/>
          </w:tcPr>
          <w:p w14:paraId="71E0DF9C" w14:textId="77777777" w:rsidR="00DD714B" w:rsidRPr="00DD714B" w:rsidRDefault="00DD714B" w:rsidP="00DD714B">
            <w:pPr>
              <w:jc w:val="center"/>
              <w:rPr>
                <w:rFonts w:eastAsia="Times New Roman"/>
                <w:sz w:val="24"/>
                <w:szCs w:val="24"/>
              </w:rPr>
            </w:pPr>
            <w:r w:rsidRPr="00DD714B">
              <w:rPr>
                <w:rFonts w:eastAsia="Times New Roman"/>
                <w:sz w:val="24"/>
                <w:szCs w:val="24"/>
              </w:rPr>
              <w:t>Vrijednost projekta (100% stopa sufinanciranja)</w:t>
            </w:r>
          </w:p>
        </w:tc>
        <w:tc>
          <w:tcPr>
            <w:tcW w:w="1098" w:type="dxa"/>
            <w:vAlign w:val="center"/>
          </w:tcPr>
          <w:p w14:paraId="5AEF63CC" w14:textId="77777777"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278" w:type="dxa"/>
            <w:vAlign w:val="center"/>
          </w:tcPr>
          <w:p w14:paraId="2CD47A54" w14:textId="77777777" w:rsidR="00DD714B" w:rsidRPr="00DD714B" w:rsidRDefault="00DD714B" w:rsidP="00DD714B">
            <w:pPr>
              <w:jc w:val="center"/>
              <w:rPr>
                <w:rFonts w:eastAsia="Times New Roman"/>
                <w:sz w:val="24"/>
                <w:szCs w:val="24"/>
              </w:rPr>
            </w:pPr>
            <w:r w:rsidRPr="00DD714B">
              <w:rPr>
                <w:rFonts w:eastAsia="Times New Roman"/>
                <w:sz w:val="24"/>
                <w:szCs w:val="24"/>
              </w:rPr>
              <w:t>41%</w:t>
            </w:r>
          </w:p>
        </w:tc>
        <w:tc>
          <w:tcPr>
            <w:tcW w:w="1278" w:type="dxa"/>
            <w:vAlign w:val="center"/>
          </w:tcPr>
          <w:p w14:paraId="6E65AD99" w14:textId="77777777" w:rsidR="00DD714B" w:rsidRPr="00DD714B" w:rsidRDefault="00DD714B" w:rsidP="00DD714B">
            <w:pPr>
              <w:jc w:val="center"/>
              <w:rPr>
                <w:rFonts w:eastAsia="Times New Roman"/>
                <w:sz w:val="24"/>
                <w:szCs w:val="24"/>
              </w:rPr>
            </w:pPr>
            <w:r w:rsidRPr="00DD714B">
              <w:rPr>
                <w:rFonts w:eastAsia="Times New Roman"/>
                <w:sz w:val="24"/>
                <w:szCs w:val="24"/>
              </w:rPr>
              <w:t>59%</w:t>
            </w:r>
          </w:p>
        </w:tc>
        <w:tc>
          <w:tcPr>
            <w:tcW w:w="1256" w:type="dxa"/>
            <w:vAlign w:val="center"/>
          </w:tcPr>
          <w:p w14:paraId="4DC1B28E"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60" w:type="dxa"/>
            <w:vAlign w:val="center"/>
          </w:tcPr>
          <w:p w14:paraId="1AEBC1B0"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r>
    </w:tbl>
    <w:p w14:paraId="75B7F8AB"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2DCBA25F"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7820DFDD" w14:textId="77777777" w:rsidR="00DD714B" w:rsidRPr="00DD714B" w:rsidRDefault="00DD714B" w:rsidP="00DD714B">
      <w:pPr>
        <w:spacing w:after="0" w:line="240" w:lineRule="auto"/>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AKTIVNOST T100005 EU PROJEKT SEET</w:t>
      </w:r>
    </w:p>
    <w:p w14:paraId="20391AD2" w14:textId="77777777" w:rsidR="00DD714B" w:rsidRPr="00DD714B" w:rsidRDefault="00DD714B" w:rsidP="00DD714B">
      <w:pPr>
        <w:spacing w:after="0" w:line="240" w:lineRule="auto"/>
        <w:rPr>
          <w:rFonts w:ascii="Times New Roman" w:eastAsia="Times New Roman" w:hAnsi="Times New Roman" w:cs="Times New Roman"/>
          <w:b/>
          <w:bCs/>
          <w:sz w:val="24"/>
          <w:szCs w:val="24"/>
        </w:rPr>
      </w:pPr>
    </w:p>
    <w:p w14:paraId="49C6B5BE"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6737107D"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ascii="Times New Roman" w:eastAsiaTheme="minorHAnsi" w:hAnsi="Times New Roman" w:cs="Times New Roman"/>
          <w:sz w:val="24"/>
          <w:szCs w:val="24"/>
          <w:lang w:eastAsia="en-US"/>
        </w:rPr>
        <w:t xml:space="preserve"> </w:t>
      </w:r>
    </w:p>
    <w:p w14:paraId="46807CC7"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Kroz </w:t>
      </w:r>
      <w:proofErr w:type="spellStart"/>
      <w:r w:rsidRPr="00DD714B">
        <w:rPr>
          <w:rFonts w:ascii="Times New Roman" w:eastAsiaTheme="minorHAnsi" w:hAnsi="Times New Roman" w:cs="Times New Roman"/>
          <w:sz w:val="24"/>
          <w:szCs w:val="24"/>
          <w:lang w:eastAsia="en-US"/>
        </w:rPr>
        <w:t>inicijativnost</w:t>
      </w:r>
      <w:proofErr w:type="spellEnd"/>
      <w:r w:rsidRPr="00DD714B">
        <w:rPr>
          <w:rFonts w:ascii="Times New Roman" w:eastAsiaTheme="minorHAnsi" w:hAnsi="Times New Roman" w:cs="Times New Roman"/>
          <w:sz w:val="24"/>
          <w:szCs w:val="24"/>
          <w:lang w:eastAsia="en-US"/>
        </w:rPr>
        <w:t xml:space="preserve"> programa </w:t>
      </w:r>
      <w:r w:rsidRPr="00DD714B">
        <w:rPr>
          <w:rFonts w:ascii="Times New Roman" w:eastAsiaTheme="minorHAnsi" w:hAnsi="Times New Roman" w:cs="Times New Roman"/>
          <w:b/>
          <w:bCs/>
          <w:sz w:val="24"/>
          <w:szCs w:val="24"/>
          <w:lang w:eastAsia="en-US"/>
        </w:rPr>
        <w:t>„Energija i klimatske promjene“</w:t>
      </w:r>
      <w:r w:rsidRPr="00DD714B">
        <w:rPr>
          <w:rFonts w:ascii="Times New Roman" w:eastAsiaTheme="minorHAnsi" w:hAnsi="Times New Roman" w:cs="Times New Roman"/>
          <w:sz w:val="24"/>
          <w:szCs w:val="24"/>
          <w:lang w:eastAsia="en-US"/>
        </w:rPr>
        <w:t xml:space="preserve"> u sklopu projekta naziva </w:t>
      </w:r>
      <w:r w:rsidRPr="00DD714B">
        <w:rPr>
          <w:rFonts w:ascii="Times New Roman" w:eastAsiaTheme="minorHAnsi" w:hAnsi="Times New Roman" w:cs="Times New Roman"/>
          <w:b/>
          <w:bCs/>
          <w:sz w:val="24"/>
          <w:szCs w:val="24"/>
          <w:lang w:eastAsia="en-US"/>
        </w:rPr>
        <w:t>SEET – Dobra energija – solarna energija za energetsku tranziciju</w:t>
      </w:r>
      <w:r w:rsidRPr="00DD714B">
        <w:rPr>
          <w:rFonts w:ascii="Times New Roman" w:eastAsiaTheme="minorHAnsi" w:hAnsi="Times New Roman" w:cs="Times New Roman"/>
          <w:sz w:val="24"/>
          <w:szCs w:val="24"/>
          <w:lang w:eastAsia="en-US"/>
        </w:rPr>
        <w:t>, stavlja se naglasak na energetsku neovisnost i teži potaknuti ciljne skupine na aktivnu ulogu u energetskoj tranziciji koju će postići ulaganjem u solarne elektrane. Gradovi Dobre energije okupili su se u projektu s Istarskom županijom na čelu sa zajedničkim ciljem da koordiniranim djelovanjem na svojem teritoriju povećaju proizvodnju energije iz obnovljivih izvora. Grad Poreč-</w:t>
      </w:r>
      <w:proofErr w:type="spellStart"/>
      <w:r w:rsidRPr="00DD714B">
        <w:rPr>
          <w:rFonts w:ascii="Times New Roman" w:eastAsiaTheme="minorHAnsi" w:hAnsi="Times New Roman" w:cs="Times New Roman"/>
          <w:sz w:val="24"/>
          <w:szCs w:val="24"/>
          <w:lang w:eastAsia="en-US"/>
        </w:rPr>
        <w:t>Parenzo</w:t>
      </w:r>
      <w:proofErr w:type="spellEnd"/>
      <w:r w:rsidRPr="00DD714B">
        <w:rPr>
          <w:rFonts w:ascii="Times New Roman" w:eastAsiaTheme="minorHAnsi" w:hAnsi="Times New Roman" w:cs="Times New Roman"/>
          <w:sz w:val="24"/>
          <w:szCs w:val="24"/>
          <w:lang w:eastAsia="en-US"/>
        </w:rPr>
        <w:t xml:space="preserve"> osigurao je sredstva sufinanciranja za izgradnju fotonaponske elektrane na objektu Doma za starije i nemoćne osobe Poreč.</w:t>
      </w:r>
    </w:p>
    <w:p w14:paraId="4A3FB150" w14:textId="77777777"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82"/>
        <w:gridCol w:w="1442"/>
        <w:gridCol w:w="1178"/>
        <w:gridCol w:w="1340"/>
        <w:gridCol w:w="1340"/>
        <w:gridCol w:w="1256"/>
        <w:gridCol w:w="1271"/>
      </w:tblGrid>
      <w:tr w:rsidR="00DD714B" w:rsidRPr="00DD714B" w14:paraId="3AFD8C94" w14:textId="77777777" w:rsidTr="00DD714B">
        <w:trPr>
          <w:trHeight w:val="454"/>
        </w:trPr>
        <w:tc>
          <w:tcPr>
            <w:tcW w:w="1282" w:type="dxa"/>
            <w:vAlign w:val="center"/>
          </w:tcPr>
          <w:p w14:paraId="08822DCC" w14:textId="77777777" w:rsidR="00DD714B" w:rsidRPr="00DD714B" w:rsidRDefault="00DD714B" w:rsidP="00DD714B">
            <w:pPr>
              <w:jc w:val="center"/>
              <w:rPr>
                <w:rFonts w:eastAsia="Times New Roman"/>
                <w:b/>
                <w:bCs/>
              </w:rPr>
            </w:pPr>
            <w:r w:rsidRPr="00DD714B">
              <w:rPr>
                <w:rFonts w:eastAsia="Times New Roman"/>
                <w:b/>
                <w:bCs/>
              </w:rPr>
              <w:t>Pokazatelj rezultata</w:t>
            </w:r>
          </w:p>
        </w:tc>
        <w:tc>
          <w:tcPr>
            <w:tcW w:w="1442" w:type="dxa"/>
            <w:vAlign w:val="center"/>
          </w:tcPr>
          <w:p w14:paraId="05239586"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178" w:type="dxa"/>
            <w:vAlign w:val="center"/>
          </w:tcPr>
          <w:p w14:paraId="412BE1D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40" w:type="dxa"/>
            <w:vAlign w:val="center"/>
          </w:tcPr>
          <w:p w14:paraId="4B82C1E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72549BFE"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40" w:type="dxa"/>
            <w:vAlign w:val="center"/>
          </w:tcPr>
          <w:p w14:paraId="32F15583"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6F6A4E57"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5C4C51F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76F091F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1" w:type="dxa"/>
            <w:vAlign w:val="center"/>
          </w:tcPr>
          <w:p w14:paraId="061BD36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7488B10F"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1304553F" w14:textId="77777777" w:rsidTr="00DD714B">
        <w:trPr>
          <w:trHeight w:val="454"/>
        </w:trPr>
        <w:tc>
          <w:tcPr>
            <w:tcW w:w="1282" w:type="dxa"/>
            <w:vAlign w:val="center"/>
          </w:tcPr>
          <w:p w14:paraId="2C06D49F" w14:textId="77777777" w:rsidR="00DD714B" w:rsidRPr="00DD714B" w:rsidRDefault="00DD714B" w:rsidP="00DD714B">
            <w:pPr>
              <w:jc w:val="center"/>
              <w:rPr>
                <w:rFonts w:eastAsia="Times New Roman"/>
              </w:rPr>
            </w:pPr>
            <w:r w:rsidRPr="00DD714B">
              <w:rPr>
                <w:rFonts w:eastAsia="Times New Roman"/>
                <w:sz w:val="24"/>
                <w:szCs w:val="24"/>
              </w:rPr>
              <w:t>Realizacija projektnog budžeta</w:t>
            </w:r>
          </w:p>
        </w:tc>
        <w:tc>
          <w:tcPr>
            <w:tcW w:w="1442" w:type="dxa"/>
            <w:vAlign w:val="center"/>
          </w:tcPr>
          <w:p w14:paraId="1D179CD9" w14:textId="77777777" w:rsidR="00DD714B" w:rsidRPr="00DD714B" w:rsidRDefault="00DD714B" w:rsidP="00DD714B">
            <w:pPr>
              <w:jc w:val="center"/>
              <w:rPr>
                <w:rFonts w:eastAsia="Times New Roman"/>
                <w:sz w:val="24"/>
                <w:szCs w:val="24"/>
              </w:rPr>
            </w:pPr>
            <w:r w:rsidRPr="00DD714B">
              <w:rPr>
                <w:rFonts w:eastAsia="Times New Roman"/>
                <w:sz w:val="24"/>
                <w:szCs w:val="24"/>
              </w:rPr>
              <w:t>Vrijednost projekta (85% stopa financiranja)</w:t>
            </w:r>
          </w:p>
        </w:tc>
        <w:tc>
          <w:tcPr>
            <w:tcW w:w="1178" w:type="dxa"/>
            <w:vAlign w:val="center"/>
          </w:tcPr>
          <w:p w14:paraId="2DE8F671" w14:textId="77777777"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40" w:type="dxa"/>
            <w:vAlign w:val="center"/>
          </w:tcPr>
          <w:p w14:paraId="5D431D13" w14:textId="77777777" w:rsidR="00DD714B" w:rsidRPr="00DD714B" w:rsidRDefault="00DD714B" w:rsidP="00DD714B">
            <w:pPr>
              <w:jc w:val="center"/>
              <w:rPr>
                <w:rFonts w:eastAsia="Times New Roman"/>
                <w:sz w:val="24"/>
                <w:szCs w:val="24"/>
              </w:rPr>
            </w:pPr>
            <w:r w:rsidRPr="00DD714B">
              <w:rPr>
                <w:rFonts w:eastAsia="Times New Roman"/>
                <w:sz w:val="24"/>
                <w:szCs w:val="24"/>
              </w:rPr>
              <w:t>58%</w:t>
            </w:r>
          </w:p>
        </w:tc>
        <w:tc>
          <w:tcPr>
            <w:tcW w:w="1340" w:type="dxa"/>
            <w:vAlign w:val="center"/>
          </w:tcPr>
          <w:p w14:paraId="72BF3B70" w14:textId="77777777" w:rsidR="00DD714B" w:rsidRPr="00DD714B" w:rsidRDefault="00DD714B" w:rsidP="00DD714B">
            <w:pPr>
              <w:jc w:val="center"/>
              <w:rPr>
                <w:rFonts w:eastAsia="Times New Roman"/>
                <w:sz w:val="24"/>
                <w:szCs w:val="24"/>
              </w:rPr>
            </w:pPr>
            <w:r w:rsidRPr="00DD714B">
              <w:rPr>
                <w:rFonts w:eastAsia="Times New Roman"/>
                <w:sz w:val="24"/>
                <w:szCs w:val="24"/>
              </w:rPr>
              <w:t>42%</w:t>
            </w:r>
          </w:p>
        </w:tc>
        <w:tc>
          <w:tcPr>
            <w:tcW w:w="1256" w:type="dxa"/>
            <w:vAlign w:val="center"/>
          </w:tcPr>
          <w:p w14:paraId="2D583A37"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71" w:type="dxa"/>
            <w:vAlign w:val="center"/>
          </w:tcPr>
          <w:p w14:paraId="2CBE13A4"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r>
    </w:tbl>
    <w:p w14:paraId="2846FD1F" w14:textId="77777777" w:rsidR="008F4A8F" w:rsidRDefault="008F4A8F" w:rsidP="00DD714B">
      <w:pPr>
        <w:spacing w:after="0" w:line="240" w:lineRule="auto"/>
        <w:rPr>
          <w:rFonts w:ascii="Times New Roman" w:eastAsiaTheme="minorHAnsi" w:hAnsi="Times New Roman" w:cs="Times New Roman"/>
          <w:b/>
          <w:bCs/>
          <w:sz w:val="28"/>
          <w:szCs w:val="28"/>
          <w:lang w:eastAsia="en-US"/>
        </w:rPr>
      </w:pPr>
    </w:p>
    <w:p w14:paraId="466960AF" w14:textId="77777777" w:rsidR="008F4A8F" w:rsidRDefault="008F4A8F" w:rsidP="00DD714B">
      <w:pPr>
        <w:spacing w:after="0" w:line="240" w:lineRule="auto"/>
        <w:rPr>
          <w:rFonts w:ascii="Times New Roman" w:eastAsiaTheme="minorHAnsi" w:hAnsi="Times New Roman" w:cs="Times New Roman"/>
          <w:b/>
          <w:bCs/>
          <w:sz w:val="28"/>
          <w:szCs w:val="28"/>
          <w:lang w:eastAsia="en-US"/>
        </w:rPr>
      </w:pPr>
    </w:p>
    <w:p w14:paraId="53AEEBEB" w14:textId="77777777" w:rsidR="008F4A8F" w:rsidRDefault="008F4A8F" w:rsidP="00DD714B">
      <w:pPr>
        <w:spacing w:after="0" w:line="240" w:lineRule="auto"/>
        <w:rPr>
          <w:rFonts w:ascii="Times New Roman" w:eastAsiaTheme="minorHAnsi" w:hAnsi="Times New Roman" w:cs="Times New Roman"/>
          <w:b/>
          <w:bCs/>
          <w:sz w:val="28"/>
          <w:szCs w:val="28"/>
          <w:lang w:eastAsia="en-US"/>
        </w:rPr>
      </w:pPr>
    </w:p>
    <w:p w14:paraId="789D881C" w14:textId="77777777" w:rsidR="008F4A8F" w:rsidRDefault="008F4A8F" w:rsidP="00DD714B">
      <w:pPr>
        <w:spacing w:after="0" w:line="240" w:lineRule="auto"/>
        <w:rPr>
          <w:rFonts w:ascii="Times New Roman" w:eastAsiaTheme="minorHAnsi" w:hAnsi="Times New Roman" w:cs="Times New Roman"/>
          <w:b/>
          <w:bCs/>
          <w:sz w:val="28"/>
          <w:szCs w:val="28"/>
          <w:lang w:eastAsia="en-US"/>
        </w:rPr>
      </w:pPr>
    </w:p>
    <w:p w14:paraId="4E7B9009" w14:textId="77777777" w:rsidR="00DD714B" w:rsidRPr="008F4A8F" w:rsidRDefault="00DD714B" w:rsidP="00DD714B">
      <w:pPr>
        <w:spacing w:after="0" w:line="240" w:lineRule="auto"/>
        <w:rPr>
          <w:rFonts w:ascii="Times New Roman" w:eastAsiaTheme="minorHAnsi" w:hAnsi="Times New Roman" w:cs="Times New Roman"/>
          <w:b/>
          <w:bCs/>
          <w:sz w:val="24"/>
          <w:szCs w:val="24"/>
          <w:lang w:eastAsia="en-US"/>
        </w:rPr>
      </w:pPr>
      <w:r w:rsidRPr="008F4A8F">
        <w:rPr>
          <w:rFonts w:ascii="Times New Roman" w:eastAsiaTheme="minorHAnsi" w:hAnsi="Times New Roman" w:cs="Times New Roman"/>
          <w:b/>
          <w:bCs/>
          <w:sz w:val="24"/>
          <w:szCs w:val="24"/>
          <w:lang w:eastAsia="en-US"/>
        </w:rPr>
        <w:lastRenderedPageBreak/>
        <w:t>PROGRAM 1040 POTICANJE RAZVOJA TURIZMA</w:t>
      </w:r>
    </w:p>
    <w:p w14:paraId="75517877" w14:textId="77777777" w:rsidR="00DD714B" w:rsidRPr="008F4A8F" w:rsidRDefault="00DD714B" w:rsidP="00DD714B">
      <w:pPr>
        <w:spacing w:after="0" w:line="240" w:lineRule="auto"/>
        <w:rPr>
          <w:rFonts w:ascii="Times New Roman" w:eastAsia="Times New Roman" w:hAnsi="Times New Roman" w:cs="Times New Roman"/>
          <w:b/>
          <w:bCs/>
          <w:sz w:val="24"/>
          <w:szCs w:val="24"/>
          <w:lang w:val="en-US"/>
        </w:rPr>
      </w:pPr>
    </w:p>
    <w:p w14:paraId="51876D35" w14:textId="77777777" w:rsidR="00DD714B" w:rsidRPr="00DD714B" w:rsidRDefault="00DD714B" w:rsidP="00DD714B">
      <w:pPr>
        <w:spacing w:after="0" w:line="240" w:lineRule="auto"/>
        <w:rPr>
          <w:rFonts w:ascii="Times New Roman" w:eastAsia="Times New Roman" w:hAnsi="Times New Roman" w:cs="Times New Roman"/>
          <w:b/>
          <w:bCs/>
          <w:sz w:val="24"/>
          <w:szCs w:val="24"/>
          <w:lang w:val="en-US"/>
        </w:rPr>
      </w:pPr>
      <w:r w:rsidRPr="00DD714B">
        <w:rPr>
          <w:rFonts w:ascii="Times New Roman" w:eastAsia="Times New Roman" w:hAnsi="Times New Roman" w:cs="Times New Roman"/>
          <w:b/>
          <w:bCs/>
          <w:sz w:val="24"/>
          <w:szCs w:val="24"/>
          <w:lang w:val="en-US"/>
        </w:rPr>
        <w:t>OPIS PROGRAMA</w:t>
      </w:r>
    </w:p>
    <w:p w14:paraId="53756D62" w14:textId="77777777" w:rsidR="00DD714B" w:rsidRPr="00DD714B" w:rsidRDefault="00DD714B" w:rsidP="00DD714B">
      <w:pPr>
        <w:spacing w:after="0"/>
        <w:jc w:val="both"/>
        <w:rPr>
          <w:rFonts w:eastAsiaTheme="minorHAnsi"/>
          <w:sz w:val="24"/>
          <w:szCs w:val="24"/>
          <w:lang w:eastAsia="en-US"/>
        </w:rPr>
      </w:pPr>
    </w:p>
    <w:p w14:paraId="5AF22E5A"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Za izvođenje Programa -  </w:t>
      </w:r>
      <w:r w:rsidRPr="00DD714B">
        <w:rPr>
          <w:rFonts w:ascii="Times New Roman" w:eastAsiaTheme="minorHAnsi" w:hAnsi="Times New Roman" w:cs="Times New Roman"/>
          <w:b/>
          <w:bCs/>
          <w:sz w:val="24"/>
          <w:szCs w:val="24"/>
          <w:lang w:eastAsia="en-US"/>
        </w:rPr>
        <w:t>Poticanje razvoja turizma</w:t>
      </w:r>
      <w:r w:rsidRPr="00DD714B">
        <w:rPr>
          <w:rFonts w:ascii="Times New Roman" w:eastAsiaTheme="minorHAnsi" w:hAnsi="Times New Roman" w:cs="Times New Roman"/>
          <w:sz w:val="24"/>
          <w:szCs w:val="24"/>
          <w:lang w:eastAsia="en-US"/>
        </w:rPr>
        <w:t xml:space="preserve"> planiraju se sredstava za provedbu programa Plava zastava i za izradu projektne dokumentacije za uređenje gradske rive.</w:t>
      </w:r>
    </w:p>
    <w:p w14:paraId="17E9262A" w14:textId="77777777" w:rsidR="00DD714B" w:rsidRPr="00DD714B" w:rsidRDefault="00DD714B" w:rsidP="00DD714B">
      <w:pPr>
        <w:spacing w:after="0" w:line="240" w:lineRule="auto"/>
        <w:rPr>
          <w:rFonts w:ascii="Times New Roman" w:eastAsia="Times New Roman" w:hAnsi="Times New Roman" w:cs="Times New Roman"/>
          <w:sz w:val="24"/>
          <w:szCs w:val="24"/>
          <w:lang w:val="en-US"/>
        </w:rPr>
      </w:pPr>
    </w:p>
    <w:p w14:paraId="6669C936" w14:textId="77777777" w:rsidR="00DD714B" w:rsidRPr="00DD714B" w:rsidRDefault="00DD714B" w:rsidP="00DD714B">
      <w:pPr>
        <w:spacing w:after="0" w:line="240" w:lineRule="auto"/>
        <w:rPr>
          <w:rFonts w:ascii="Times New Roman" w:eastAsia="Times New Roman" w:hAnsi="Times New Roman" w:cs="Times New Roman"/>
          <w:b/>
          <w:bCs/>
          <w:sz w:val="24"/>
          <w:szCs w:val="24"/>
          <w:lang w:val="en-US"/>
        </w:rPr>
      </w:pPr>
      <w:r w:rsidRPr="00DD714B">
        <w:rPr>
          <w:rFonts w:ascii="Times New Roman" w:eastAsia="Times New Roman" w:hAnsi="Times New Roman" w:cs="Times New Roman"/>
          <w:b/>
          <w:bCs/>
          <w:sz w:val="24"/>
          <w:szCs w:val="24"/>
          <w:lang w:val="en-US"/>
        </w:rPr>
        <w:t>ZAKONSKE I DRUGE PRAVNE OSNOVE PROGRAMA</w:t>
      </w:r>
    </w:p>
    <w:p w14:paraId="0359000D" w14:textId="77777777" w:rsidR="00DD714B" w:rsidRPr="00DD714B" w:rsidRDefault="00DD714B" w:rsidP="00DD714B">
      <w:pPr>
        <w:spacing w:after="0"/>
        <w:jc w:val="both"/>
        <w:rPr>
          <w:rFonts w:eastAsiaTheme="minorHAnsi"/>
          <w:sz w:val="24"/>
          <w:szCs w:val="24"/>
          <w:lang w:eastAsia="en-US"/>
        </w:rPr>
      </w:pPr>
    </w:p>
    <w:p w14:paraId="0863A7A0"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Osnovni propisi :</w:t>
      </w:r>
    </w:p>
    <w:p w14:paraId="722261BD"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prostornom uređenju i drugi propisi,</w:t>
      </w:r>
    </w:p>
    <w:p w14:paraId="2C0C8DD7"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gradnji i drugi</w:t>
      </w:r>
      <w:r w:rsidRPr="00DD714B">
        <w:rPr>
          <w:rFonts w:ascii="Times New Roman" w:eastAsia="Calibri" w:hAnsi="Times New Roman" w:cs="Times New Roman"/>
          <w:sz w:val="24"/>
          <w:szCs w:val="24"/>
          <w:lang w:eastAsia="en-US"/>
        </w:rPr>
        <w:t xml:space="preserve"> propisi</w:t>
      </w:r>
      <w:r w:rsidRPr="00DD714B">
        <w:rPr>
          <w:rFonts w:ascii="Times New Roman" w:eastAsiaTheme="minorHAnsi" w:hAnsi="Times New Roman" w:cs="Times New Roman"/>
          <w:sz w:val="24"/>
          <w:szCs w:val="24"/>
          <w:lang w:eastAsia="en-US"/>
        </w:rPr>
        <w:t xml:space="preserve">, </w:t>
      </w:r>
    </w:p>
    <w:p w14:paraId="78AA4672"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zaštiti i očuvanju kulturnih dobara i drugi propisi,</w:t>
      </w:r>
    </w:p>
    <w:p w14:paraId="375D7F59"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obavljanju geodetske djelatnosti,</w:t>
      </w:r>
    </w:p>
    <w:p w14:paraId="18EB3D98"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xml:space="preserve">- Zakon o </w:t>
      </w:r>
      <w:r w:rsidRPr="00DD714B">
        <w:rPr>
          <w:rFonts w:ascii="Times New Roman" w:eastAsia="Calibri" w:hAnsi="Times New Roman" w:cs="Times New Roman"/>
          <w:sz w:val="24"/>
          <w:szCs w:val="24"/>
          <w:lang w:val="pl-PL" w:eastAsia="en-US"/>
        </w:rPr>
        <w:t>cestama i drugi propisi,</w:t>
      </w:r>
    </w:p>
    <w:p w14:paraId="13A6B5E8"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vodama,</w:t>
      </w:r>
    </w:p>
    <w:p w14:paraId="7D9D35E8"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Zakon o zaštiti okoliša</w:t>
      </w:r>
      <w:r w:rsidRPr="00DD714B">
        <w:rPr>
          <w:rFonts w:ascii="Times New Roman" w:eastAsia="Calibri" w:hAnsi="Times New Roman" w:cs="Times New Roman"/>
          <w:sz w:val="24"/>
          <w:szCs w:val="24"/>
          <w:lang w:val="it-IT" w:eastAsia="en-US"/>
        </w:rPr>
        <w:t xml:space="preserve"> i </w:t>
      </w:r>
      <w:proofErr w:type="spellStart"/>
      <w:r w:rsidRPr="00DD714B">
        <w:rPr>
          <w:rFonts w:ascii="Times New Roman" w:eastAsia="Calibri" w:hAnsi="Times New Roman" w:cs="Times New Roman"/>
          <w:sz w:val="24"/>
          <w:szCs w:val="24"/>
          <w:lang w:val="it-IT" w:eastAsia="en-US"/>
        </w:rPr>
        <w:t>drugi</w:t>
      </w:r>
      <w:proofErr w:type="spellEnd"/>
      <w:r w:rsidRPr="00DD714B">
        <w:rPr>
          <w:rFonts w:ascii="Times New Roman" w:eastAsia="Calibri" w:hAnsi="Times New Roman" w:cs="Times New Roman"/>
          <w:sz w:val="24"/>
          <w:szCs w:val="24"/>
          <w:lang w:val="it-IT" w:eastAsia="en-US"/>
        </w:rPr>
        <w:t xml:space="preserve"> </w:t>
      </w:r>
      <w:proofErr w:type="spellStart"/>
      <w:r w:rsidRPr="00DD714B">
        <w:rPr>
          <w:rFonts w:ascii="Times New Roman" w:eastAsia="Calibri" w:hAnsi="Times New Roman" w:cs="Times New Roman"/>
          <w:sz w:val="24"/>
          <w:szCs w:val="24"/>
          <w:lang w:val="it-IT" w:eastAsia="en-US"/>
        </w:rPr>
        <w:t>propisi</w:t>
      </w:r>
      <w:proofErr w:type="spellEnd"/>
      <w:r w:rsidRPr="00DD714B">
        <w:rPr>
          <w:rFonts w:ascii="Times New Roman" w:eastAsia="Calibri" w:hAnsi="Times New Roman" w:cs="Times New Roman"/>
          <w:sz w:val="24"/>
          <w:szCs w:val="24"/>
          <w:lang w:val="it-IT" w:eastAsia="en-US"/>
        </w:rPr>
        <w:t>,</w:t>
      </w:r>
    </w:p>
    <w:p w14:paraId="132A0111" w14:textId="77777777" w:rsidR="00DD714B" w:rsidRPr="00DD714B" w:rsidRDefault="00DD714B" w:rsidP="00DD714B">
      <w:pPr>
        <w:spacing w:after="0"/>
        <w:rPr>
          <w:rFonts w:ascii="Times New Roman" w:eastAsiaTheme="minorHAnsi" w:hAnsi="Times New Roman" w:cs="Times New Roman"/>
          <w:sz w:val="24"/>
          <w:lang w:eastAsia="en-US"/>
        </w:rPr>
      </w:pPr>
      <w:r w:rsidRPr="00DD714B">
        <w:rPr>
          <w:rFonts w:ascii="Times New Roman" w:eastAsiaTheme="minorHAnsi" w:hAnsi="Times New Roman" w:cs="Times New Roman"/>
          <w:sz w:val="24"/>
          <w:lang w:eastAsia="en-US"/>
        </w:rPr>
        <w:t>- Zakon o pomorskom dobru i morskim lukama i drugi propisi.</w:t>
      </w:r>
    </w:p>
    <w:p w14:paraId="4D779F59" w14:textId="77777777"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14:paraId="0128FFB0"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14:paraId="1CE5BB10" w14:textId="77777777" w:rsidR="00DD714B" w:rsidRPr="00DD714B" w:rsidRDefault="00DD714B" w:rsidP="00DD714B">
      <w:pPr>
        <w:spacing w:after="0"/>
        <w:jc w:val="both"/>
        <w:rPr>
          <w:rFonts w:ascii="Times New Roman" w:eastAsiaTheme="minorHAnsi" w:hAnsi="Times New Roman" w:cs="Times New Roman"/>
          <w:sz w:val="24"/>
          <w:szCs w:val="24"/>
          <w:lang w:eastAsia="en-US"/>
        </w:rPr>
      </w:pPr>
    </w:p>
    <w:p w14:paraId="34460A2A"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ovog Programa je provedba programa Plava zastava i uređenje daljnjih faza gradske rive.</w:t>
      </w:r>
    </w:p>
    <w:p w14:paraId="7E00B8D2" w14:textId="77777777" w:rsidR="00DD714B" w:rsidRPr="00DD714B" w:rsidRDefault="00DD714B" w:rsidP="00DD714B">
      <w:pPr>
        <w:spacing w:after="0" w:line="240" w:lineRule="auto"/>
        <w:rPr>
          <w:rFonts w:ascii="Times New Roman" w:eastAsia="Times New Roman" w:hAnsi="Times New Roman" w:cs="Times New Roman"/>
          <w:sz w:val="24"/>
          <w:szCs w:val="24"/>
        </w:rPr>
      </w:pPr>
    </w:p>
    <w:p w14:paraId="7CBF4463"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aktivnosti/projekte unutar programa :</w:t>
      </w:r>
    </w:p>
    <w:p w14:paraId="50AF885E" w14:textId="77777777"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0" w:type="auto"/>
        <w:tblLook w:val="04A0" w:firstRow="1" w:lastRow="0" w:firstColumn="1" w:lastColumn="0" w:noHBand="0" w:noVBand="1"/>
      </w:tblPr>
      <w:tblGrid>
        <w:gridCol w:w="1110"/>
        <w:gridCol w:w="2666"/>
        <w:gridCol w:w="1461"/>
        <w:gridCol w:w="1259"/>
        <w:gridCol w:w="1283"/>
        <w:gridCol w:w="1283"/>
      </w:tblGrid>
      <w:tr w:rsidR="00DD714B" w:rsidRPr="00DD714B" w14:paraId="1B5800AC" w14:textId="77777777" w:rsidTr="00DD714B">
        <w:trPr>
          <w:trHeight w:val="690"/>
        </w:trPr>
        <w:tc>
          <w:tcPr>
            <w:tcW w:w="3776" w:type="dxa"/>
            <w:gridSpan w:val="2"/>
            <w:vAlign w:val="center"/>
          </w:tcPr>
          <w:p w14:paraId="790F6878" w14:textId="77777777" w:rsidR="00DD714B" w:rsidRPr="00DD714B" w:rsidRDefault="00DD714B" w:rsidP="00DD714B">
            <w:pPr>
              <w:jc w:val="center"/>
              <w:rPr>
                <w:rFonts w:eastAsia="Times New Roman"/>
                <w:b/>
                <w:sz w:val="24"/>
                <w:szCs w:val="24"/>
              </w:rPr>
            </w:pPr>
            <w:r w:rsidRPr="00DD714B">
              <w:rPr>
                <w:rFonts w:eastAsia="Times New Roman"/>
                <w:b/>
                <w:sz w:val="24"/>
                <w:szCs w:val="24"/>
              </w:rPr>
              <w:t>Program</w:t>
            </w:r>
          </w:p>
        </w:tc>
        <w:tc>
          <w:tcPr>
            <w:tcW w:w="1461" w:type="dxa"/>
            <w:vAlign w:val="center"/>
          </w:tcPr>
          <w:p w14:paraId="5F27BA21" w14:textId="77777777"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59" w:type="dxa"/>
            <w:vAlign w:val="center"/>
          </w:tcPr>
          <w:p w14:paraId="121C6B9E" w14:textId="77777777"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14:paraId="675947E4" w14:textId="77777777"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14:paraId="6727D835" w14:textId="77777777"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14:paraId="7E9E560C" w14:textId="77777777"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14:paraId="626B1185" w14:textId="77777777" w:rsidTr="00DD714B">
        <w:trPr>
          <w:trHeight w:val="454"/>
        </w:trPr>
        <w:tc>
          <w:tcPr>
            <w:tcW w:w="1110" w:type="dxa"/>
            <w:vAlign w:val="center"/>
          </w:tcPr>
          <w:p w14:paraId="1A1E9922" w14:textId="77777777" w:rsidR="00DD714B" w:rsidRPr="00DD714B" w:rsidRDefault="00DD714B" w:rsidP="00DD714B">
            <w:pPr>
              <w:jc w:val="center"/>
              <w:rPr>
                <w:rFonts w:eastAsia="Times New Roman"/>
                <w:sz w:val="24"/>
                <w:szCs w:val="24"/>
              </w:rPr>
            </w:pPr>
            <w:r w:rsidRPr="00DD714B">
              <w:rPr>
                <w:rFonts w:eastAsia="Times New Roman"/>
                <w:sz w:val="24"/>
                <w:szCs w:val="24"/>
              </w:rPr>
              <w:t>A100001</w:t>
            </w:r>
          </w:p>
        </w:tc>
        <w:tc>
          <w:tcPr>
            <w:tcW w:w="2666" w:type="dxa"/>
            <w:vAlign w:val="center"/>
          </w:tcPr>
          <w:p w14:paraId="22E56E3E" w14:textId="77777777" w:rsidR="00DD714B" w:rsidRPr="00DD714B" w:rsidRDefault="00DD714B" w:rsidP="00DD714B">
            <w:pPr>
              <w:jc w:val="center"/>
              <w:rPr>
                <w:rFonts w:eastAsia="Times New Roman"/>
                <w:sz w:val="24"/>
                <w:szCs w:val="24"/>
              </w:rPr>
            </w:pPr>
            <w:r w:rsidRPr="00DD714B">
              <w:rPr>
                <w:rFonts w:eastAsia="Times New Roman"/>
                <w:sz w:val="24"/>
                <w:szCs w:val="24"/>
              </w:rPr>
              <w:t>Plava zastava</w:t>
            </w:r>
          </w:p>
        </w:tc>
        <w:tc>
          <w:tcPr>
            <w:tcW w:w="1461" w:type="dxa"/>
            <w:vAlign w:val="center"/>
          </w:tcPr>
          <w:p w14:paraId="56C2FF89" w14:textId="77777777" w:rsidR="00DD714B" w:rsidRPr="00DD714B" w:rsidRDefault="00DD714B" w:rsidP="00DD714B">
            <w:pPr>
              <w:jc w:val="center"/>
              <w:rPr>
                <w:rFonts w:eastAsia="Times New Roman"/>
                <w:sz w:val="24"/>
                <w:szCs w:val="24"/>
              </w:rPr>
            </w:pPr>
            <w:r w:rsidRPr="00DD714B">
              <w:rPr>
                <w:rFonts w:eastAsia="Times New Roman"/>
                <w:sz w:val="24"/>
                <w:szCs w:val="24"/>
              </w:rPr>
              <w:t>53.100</w:t>
            </w:r>
          </w:p>
        </w:tc>
        <w:tc>
          <w:tcPr>
            <w:tcW w:w="1259" w:type="dxa"/>
            <w:vAlign w:val="center"/>
          </w:tcPr>
          <w:p w14:paraId="11D221C2" w14:textId="77777777" w:rsidR="00DD714B" w:rsidRPr="00DD714B" w:rsidRDefault="00DD714B" w:rsidP="00DD714B">
            <w:pPr>
              <w:jc w:val="center"/>
              <w:rPr>
                <w:rFonts w:eastAsia="Times New Roman"/>
                <w:sz w:val="24"/>
                <w:szCs w:val="24"/>
              </w:rPr>
            </w:pPr>
            <w:r w:rsidRPr="00DD714B">
              <w:rPr>
                <w:rFonts w:eastAsia="Times New Roman"/>
                <w:sz w:val="24"/>
                <w:szCs w:val="24"/>
              </w:rPr>
              <w:t>53.100</w:t>
            </w:r>
          </w:p>
        </w:tc>
        <w:tc>
          <w:tcPr>
            <w:tcW w:w="1283" w:type="dxa"/>
            <w:vAlign w:val="center"/>
          </w:tcPr>
          <w:p w14:paraId="4565D409" w14:textId="77777777" w:rsidR="00DD714B" w:rsidRPr="00DD714B" w:rsidRDefault="00DD714B" w:rsidP="00DD714B">
            <w:pPr>
              <w:jc w:val="center"/>
              <w:rPr>
                <w:rFonts w:eastAsia="Times New Roman"/>
                <w:sz w:val="24"/>
                <w:szCs w:val="24"/>
              </w:rPr>
            </w:pPr>
            <w:r w:rsidRPr="00DD714B">
              <w:rPr>
                <w:rFonts w:eastAsia="Times New Roman"/>
                <w:sz w:val="24"/>
                <w:szCs w:val="24"/>
              </w:rPr>
              <w:t>53.100</w:t>
            </w:r>
          </w:p>
        </w:tc>
        <w:tc>
          <w:tcPr>
            <w:tcW w:w="1283" w:type="dxa"/>
            <w:vAlign w:val="center"/>
          </w:tcPr>
          <w:p w14:paraId="6E843ED3" w14:textId="77777777" w:rsidR="00DD714B" w:rsidRPr="00DD714B" w:rsidRDefault="00DD714B" w:rsidP="00DD714B">
            <w:pPr>
              <w:jc w:val="center"/>
              <w:rPr>
                <w:rFonts w:eastAsia="Times New Roman"/>
                <w:sz w:val="24"/>
                <w:szCs w:val="24"/>
              </w:rPr>
            </w:pPr>
            <w:r w:rsidRPr="00DD714B">
              <w:rPr>
                <w:rFonts w:eastAsia="Times New Roman"/>
                <w:sz w:val="24"/>
                <w:szCs w:val="24"/>
              </w:rPr>
              <w:t>53.100</w:t>
            </w:r>
          </w:p>
        </w:tc>
      </w:tr>
      <w:tr w:rsidR="00DD714B" w:rsidRPr="00DD714B" w14:paraId="52E5223C" w14:textId="77777777" w:rsidTr="00DD714B">
        <w:trPr>
          <w:trHeight w:val="454"/>
        </w:trPr>
        <w:tc>
          <w:tcPr>
            <w:tcW w:w="1110" w:type="dxa"/>
            <w:vAlign w:val="center"/>
          </w:tcPr>
          <w:p w14:paraId="408C18AC" w14:textId="77777777" w:rsidR="00DD714B" w:rsidRPr="00DD714B" w:rsidRDefault="00DD714B" w:rsidP="00DD714B">
            <w:pPr>
              <w:jc w:val="center"/>
              <w:rPr>
                <w:rFonts w:eastAsia="Times New Roman"/>
                <w:sz w:val="24"/>
                <w:szCs w:val="24"/>
              </w:rPr>
            </w:pPr>
            <w:r w:rsidRPr="00DD714B">
              <w:rPr>
                <w:rFonts w:eastAsia="Times New Roman"/>
                <w:sz w:val="24"/>
                <w:szCs w:val="24"/>
              </w:rPr>
              <w:t>K100001</w:t>
            </w:r>
          </w:p>
        </w:tc>
        <w:tc>
          <w:tcPr>
            <w:tcW w:w="2666" w:type="dxa"/>
            <w:vAlign w:val="center"/>
          </w:tcPr>
          <w:p w14:paraId="599B53E7" w14:textId="77777777" w:rsidR="00DD714B" w:rsidRPr="00DD714B" w:rsidRDefault="00DD714B" w:rsidP="00DD714B">
            <w:pPr>
              <w:jc w:val="center"/>
              <w:rPr>
                <w:rFonts w:eastAsia="Times New Roman"/>
                <w:sz w:val="24"/>
                <w:szCs w:val="24"/>
              </w:rPr>
            </w:pPr>
            <w:r w:rsidRPr="00DD714B">
              <w:rPr>
                <w:rFonts w:eastAsia="Times New Roman"/>
                <w:sz w:val="24"/>
                <w:szCs w:val="24"/>
              </w:rPr>
              <w:t>Izrada plana i projekata za uređenje gradske rive</w:t>
            </w:r>
          </w:p>
        </w:tc>
        <w:tc>
          <w:tcPr>
            <w:tcW w:w="1461" w:type="dxa"/>
            <w:vAlign w:val="center"/>
          </w:tcPr>
          <w:p w14:paraId="36EEA175" w14:textId="77777777" w:rsidR="00DD714B" w:rsidRPr="00DD714B" w:rsidRDefault="00DD714B" w:rsidP="00DD714B">
            <w:pPr>
              <w:jc w:val="center"/>
              <w:rPr>
                <w:rFonts w:eastAsia="Times New Roman"/>
                <w:sz w:val="24"/>
                <w:szCs w:val="24"/>
              </w:rPr>
            </w:pPr>
            <w:r w:rsidRPr="00DD714B">
              <w:rPr>
                <w:rFonts w:eastAsia="Times New Roman"/>
                <w:sz w:val="24"/>
                <w:szCs w:val="24"/>
              </w:rPr>
              <w:t>33.300</w:t>
            </w:r>
          </w:p>
        </w:tc>
        <w:tc>
          <w:tcPr>
            <w:tcW w:w="1259" w:type="dxa"/>
            <w:vAlign w:val="center"/>
          </w:tcPr>
          <w:p w14:paraId="7BB4C57D" w14:textId="77777777" w:rsidR="00DD714B" w:rsidRPr="00DD714B" w:rsidRDefault="00DD714B" w:rsidP="00DD714B">
            <w:pPr>
              <w:jc w:val="center"/>
              <w:rPr>
                <w:rFonts w:eastAsia="Times New Roman"/>
                <w:sz w:val="24"/>
                <w:szCs w:val="24"/>
              </w:rPr>
            </w:pPr>
            <w:r w:rsidRPr="00DD714B">
              <w:rPr>
                <w:rFonts w:eastAsia="Times New Roman"/>
                <w:sz w:val="24"/>
                <w:szCs w:val="24"/>
              </w:rPr>
              <w:t>33.300</w:t>
            </w:r>
          </w:p>
        </w:tc>
        <w:tc>
          <w:tcPr>
            <w:tcW w:w="1283" w:type="dxa"/>
            <w:vAlign w:val="center"/>
          </w:tcPr>
          <w:p w14:paraId="61095142" w14:textId="77777777" w:rsidR="00DD714B" w:rsidRPr="00DD714B" w:rsidRDefault="00DD714B" w:rsidP="00DD714B">
            <w:pPr>
              <w:jc w:val="center"/>
              <w:rPr>
                <w:rFonts w:eastAsia="Times New Roman"/>
                <w:sz w:val="24"/>
                <w:szCs w:val="24"/>
              </w:rPr>
            </w:pPr>
            <w:r w:rsidRPr="00DD714B">
              <w:rPr>
                <w:rFonts w:eastAsia="Times New Roman"/>
                <w:sz w:val="24"/>
                <w:szCs w:val="24"/>
              </w:rPr>
              <w:t>33.300</w:t>
            </w:r>
          </w:p>
        </w:tc>
        <w:tc>
          <w:tcPr>
            <w:tcW w:w="1283" w:type="dxa"/>
            <w:vAlign w:val="center"/>
          </w:tcPr>
          <w:p w14:paraId="3D7F2CC4" w14:textId="77777777" w:rsidR="00DD714B" w:rsidRPr="00DD714B" w:rsidRDefault="00DD714B" w:rsidP="00DD714B">
            <w:pPr>
              <w:jc w:val="center"/>
              <w:rPr>
                <w:rFonts w:eastAsia="Times New Roman"/>
                <w:sz w:val="24"/>
                <w:szCs w:val="24"/>
              </w:rPr>
            </w:pPr>
            <w:r w:rsidRPr="00DD714B">
              <w:rPr>
                <w:rFonts w:eastAsia="Times New Roman"/>
                <w:sz w:val="24"/>
                <w:szCs w:val="24"/>
              </w:rPr>
              <w:t>33.300</w:t>
            </w:r>
          </w:p>
        </w:tc>
      </w:tr>
      <w:tr w:rsidR="00DD714B" w:rsidRPr="00DD714B" w14:paraId="24ACBF8E" w14:textId="77777777" w:rsidTr="00DD714B">
        <w:trPr>
          <w:trHeight w:val="454"/>
        </w:trPr>
        <w:tc>
          <w:tcPr>
            <w:tcW w:w="3776" w:type="dxa"/>
            <w:gridSpan w:val="2"/>
            <w:vAlign w:val="center"/>
          </w:tcPr>
          <w:p w14:paraId="3B5F3921" w14:textId="77777777"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61" w:type="dxa"/>
            <w:vAlign w:val="center"/>
          </w:tcPr>
          <w:p w14:paraId="4F1F7EF4" w14:textId="77777777" w:rsidR="00DD714B" w:rsidRPr="00DD714B" w:rsidRDefault="00DD714B" w:rsidP="00DD714B">
            <w:pPr>
              <w:jc w:val="center"/>
              <w:rPr>
                <w:rFonts w:eastAsia="Times New Roman"/>
                <w:b/>
                <w:sz w:val="24"/>
                <w:szCs w:val="24"/>
              </w:rPr>
            </w:pPr>
            <w:r w:rsidRPr="00DD714B">
              <w:rPr>
                <w:rFonts w:eastAsia="Times New Roman"/>
                <w:b/>
                <w:sz w:val="24"/>
                <w:szCs w:val="24"/>
              </w:rPr>
              <w:t>86.400</w:t>
            </w:r>
          </w:p>
        </w:tc>
        <w:tc>
          <w:tcPr>
            <w:tcW w:w="1259" w:type="dxa"/>
            <w:vAlign w:val="center"/>
          </w:tcPr>
          <w:p w14:paraId="065639ED" w14:textId="77777777" w:rsidR="00DD714B" w:rsidRPr="00DD714B" w:rsidRDefault="00DD714B" w:rsidP="00DD714B">
            <w:pPr>
              <w:jc w:val="center"/>
              <w:rPr>
                <w:rFonts w:eastAsia="Times New Roman"/>
                <w:b/>
                <w:sz w:val="24"/>
                <w:szCs w:val="24"/>
              </w:rPr>
            </w:pPr>
            <w:r w:rsidRPr="00DD714B">
              <w:rPr>
                <w:rFonts w:eastAsia="Times New Roman"/>
                <w:b/>
                <w:sz w:val="24"/>
                <w:szCs w:val="24"/>
              </w:rPr>
              <w:t>86.400</w:t>
            </w:r>
          </w:p>
        </w:tc>
        <w:tc>
          <w:tcPr>
            <w:tcW w:w="1283" w:type="dxa"/>
            <w:vAlign w:val="center"/>
          </w:tcPr>
          <w:p w14:paraId="34F8E010" w14:textId="77777777" w:rsidR="00DD714B" w:rsidRPr="00DD714B" w:rsidRDefault="00DD714B" w:rsidP="00DD714B">
            <w:pPr>
              <w:jc w:val="center"/>
              <w:rPr>
                <w:rFonts w:eastAsia="Times New Roman"/>
                <w:b/>
                <w:sz w:val="24"/>
                <w:szCs w:val="24"/>
              </w:rPr>
            </w:pPr>
            <w:r w:rsidRPr="00DD714B">
              <w:rPr>
                <w:rFonts w:eastAsia="Times New Roman"/>
                <w:b/>
                <w:sz w:val="24"/>
                <w:szCs w:val="24"/>
              </w:rPr>
              <w:t>86.400</w:t>
            </w:r>
          </w:p>
        </w:tc>
        <w:tc>
          <w:tcPr>
            <w:tcW w:w="1283" w:type="dxa"/>
            <w:vAlign w:val="center"/>
          </w:tcPr>
          <w:p w14:paraId="4AB88AAC" w14:textId="77777777" w:rsidR="00DD714B" w:rsidRPr="00DD714B" w:rsidRDefault="00DD714B" w:rsidP="00DD714B">
            <w:pPr>
              <w:jc w:val="center"/>
              <w:rPr>
                <w:rFonts w:eastAsia="Times New Roman"/>
                <w:b/>
                <w:sz w:val="24"/>
                <w:szCs w:val="24"/>
              </w:rPr>
            </w:pPr>
            <w:r w:rsidRPr="00DD714B">
              <w:rPr>
                <w:rFonts w:eastAsia="Times New Roman"/>
                <w:b/>
                <w:sz w:val="24"/>
                <w:szCs w:val="24"/>
              </w:rPr>
              <w:t>86.400</w:t>
            </w:r>
          </w:p>
        </w:tc>
      </w:tr>
    </w:tbl>
    <w:p w14:paraId="123D609D" w14:textId="77777777" w:rsidR="00DD714B" w:rsidRPr="00DD714B" w:rsidRDefault="00DD714B" w:rsidP="00DD714B">
      <w:pPr>
        <w:spacing w:after="0" w:line="240" w:lineRule="auto"/>
        <w:rPr>
          <w:rFonts w:ascii="Times New Roman" w:eastAsia="Times New Roman" w:hAnsi="Times New Roman" w:cs="Times New Roman"/>
          <w:b/>
          <w:color w:val="FF0000"/>
          <w:sz w:val="24"/>
          <w:szCs w:val="24"/>
        </w:rPr>
      </w:pPr>
    </w:p>
    <w:p w14:paraId="57B01916" w14:textId="77777777" w:rsidR="00DD714B" w:rsidRPr="00DD714B" w:rsidRDefault="00DD714B" w:rsidP="00DD714B">
      <w:pPr>
        <w:spacing w:after="0" w:line="240" w:lineRule="auto"/>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AKTIVNOST A100001 PLAVA ZASTAVA</w:t>
      </w:r>
    </w:p>
    <w:p w14:paraId="19BF47B9" w14:textId="77777777" w:rsidR="00DD714B" w:rsidRPr="00DD714B" w:rsidRDefault="00DD714B" w:rsidP="00DD714B">
      <w:pPr>
        <w:spacing w:after="0" w:line="240" w:lineRule="auto"/>
        <w:rPr>
          <w:rFonts w:ascii="Times New Roman" w:eastAsia="Times New Roman" w:hAnsi="Times New Roman" w:cs="Times New Roman"/>
          <w:b/>
          <w:sz w:val="24"/>
          <w:szCs w:val="24"/>
        </w:rPr>
      </w:pPr>
    </w:p>
    <w:p w14:paraId="5A2F38CE"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60A3244E"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ascii="Times New Roman" w:eastAsiaTheme="minorHAnsi" w:hAnsi="Times New Roman" w:cs="Times New Roman"/>
          <w:sz w:val="24"/>
          <w:szCs w:val="24"/>
          <w:lang w:eastAsia="en-US"/>
        </w:rPr>
        <w:t xml:space="preserve"> </w:t>
      </w:r>
    </w:p>
    <w:p w14:paraId="6DB4ACA2"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sz w:val="24"/>
          <w:szCs w:val="24"/>
          <w:lang w:eastAsia="en-US"/>
        </w:rPr>
        <w:t xml:space="preserve">Programom Plava zastava </w:t>
      </w:r>
      <w:r w:rsidRPr="00DD714B">
        <w:rPr>
          <w:rFonts w:ascii="Times New Roman" w:eastAsiaTheme="minorHAnsi" w:hAnsi="Times New Roman" w:cs="Times New Roman"/>
          <w:sz w:val="24"/>
          <w:szCs w:val="24"/>
          <w:lang w:eastAsia="en-US"/>
        </w:rPr>
        <w:t xml:space="preserve">obuhvaćene su aktivnosti redovite dugogodišnje provedbe Programa Plava zastava za plaže u Republici Hrvatskoj, koje se odnose na tri gradske plaže na području Grada Poreča – Gradsko kupalište, Donji </w:t>
      </w:r>
      <w:proofErr w:type="spellStart"/>
      <w:r w:rsidRPr="00DD714B">
        <w:rPr>
          <w:rFonts w:ascii="Times New Roman" w:eastAsiaTheme="minorHAnsi" w:hAnsi="Times New Roman" w:cs="Times New Roman"/>
          <w:sz w:val="24"/>
          <w:szCs w:val="24"/>
          <w:lang w:eastAsia="en-US"/>
        </w:rPr>
        <w:t>Špadići</w:t>
      </w:r>
      <w:proofErr w:type="spellEnd"/>
      <w:r w:rsidRPr="00DD714B">
        <w:rPr>
          <w:rFonts w:ascii="Times New Roman" w:eastAsiaTheme="minorHAnsi" w:hAnsi="Times New Roman" w:cs="Times New Roman"/>
          <w:sz w:val="24"/>
          <w:szCs w:val="24"/>
          <w:lang w:eastAsia="en-US"/>
        </w:rPr>
        <w:t xml:space="preserve"> i </w:t>
      </w:r>
      <w:proofErr w:type="spellStart"/>
      <w:r w:rsidRPr="00DD714B">
        <w:rPr>
          <w:rFonts w:ascii="Times New Roman" w:eastAsiaTheme="minorHAnsi" w:hAnsi="Times New Roman" w:cs="Times New Roman"/>
          <w:sz w:val="24"/>
          <w:szCs w:val="24"/>
          <w:lang w:eastAsia="en-US"/>
        </w:rPr>
        <w:t>Špadići</w:t>
      </w:r>
      <w:proofErr w:type="spellEnd"/>
      <w:r w:rsidRPr="00DD714B">
        <w:rPr>
          <w:rFonts w:ascii="Times New Roman" w:eastAsiaTheme="minorHAnsi" w:hAnsi="Times New Roman" w:cs="Times New Roman"/>
          <w:sz w:val="24"/>
          <w:szCs w:val="24"/>
          <w:lang w:eastAsia="en-US"/>
        </w:rPr>
        <w:t xml:space="preserve"> - </w:t>
      </w:r>
      <w:proofErr w:type="spellStart"/>
      <w:r w:rsidRPr="00DD714B">
        <w:rPr>
          <w:rFonts w:ascii="Times New Roman" w:eastAsiaTheme="minorHAnsi" w:hAnsi="Times New Roman" w:cs="Times New Roman"/>
          <w:sz w:val="24"/>
          <w:szCs w:val="24"/>
          <w:lang w:eastAsia="en-US"/>
        </w:rPr>
        <w:t>Materada</w:t>
      </w:r>
      <w:proofErr w:type="spellEnd"/>
      <w:r w:rsidRPr="00DD714B">
        <w:rPr>
          <w:rFonts w:ascii="Times New Roman" w:eastAsiaTheme="minorHAnsi" w:hAnsi="Times New Roman" w:cs="Times New Roman"/>
          <w:sz w:val="24"/>
          <w:szCs w:val="24"/>
          <w:lang w:eastAsia="en-US"/>
        </w:rPr>
        <w:t>.</w:t>
      </w:r>
    </w:p>
    <w:p w14:paraId="474FBD0F" w14:textId="77777777"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14:paraId="244139BE" w14:textId="77777777" w:rsidTr="00DD714B">
        <w:trPr>
          <w:trHeight w:val="454"/>
        </w:trPr>
        <w:tc>
          <w:tcPr>
            <w:tcW w:w="1206" w:type="dxa"/>
            <w:vAlign w:val="center"/>
          </w:tcPr>
          <w:p w14:paraId="5914CC2D" w14:textId="77777777"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14:paraId="0DE9D17D"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14:paraId="5E16548B"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14:paraId="19B631D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7DA1BFD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14:paraId="4148AB2A"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1BDB3603"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43B3DD1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6634B60E"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14:paraId="0F3931F9"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203ECCBD"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454886C1" w14:textId="77777777" w:rsidTr="00DD714B">
        <w:trPr>
          <w:trHeight w:val="454"/>
        </w:trPr>
        <w:tc>
          <w:tcPr>
            <w:tcW w:w="1206" w:type="dxa"/>
            <w:vAlign w:val="center"/>
          </w:tcPr>
          <w:p w14:paraId="7550E1A5" w14:textId="77777777" w:rsidR="00DD714B" w:rsidRPr="00DD714B" w:rsidRDefault="00DD714B" w:rsidP="00DD714B">
            <w:pPr>
              <w:jc w:val="center"/>
              <w:rPr>
                <w:rFonts w:eastAsia="Times New Roman"/>
                <w:sz w:val="24"/>
                <w:szCs w:val="24"/>
              </w:rPr>
            </w:pPr>
            <w:r w:rsidRPr="00DD714B">
              <w:rPr>
                <w:rFonts w:eastAsia="Times New Roman"/>
                <w:sz w:val="24"/>
                <w:szCs w:val="24"/>
              </w:rPr>
              <w:t>Provedba programa</w:t>
            </w:r>
          </w:p>
        </w:tc>
        <w:tc>
          <w:tcPr>
            <w:tcW w:w="1409" w:type="dxa"/>
            <w:vAlign w:val="center"/>
          </w:tcPr>
          <w:p w14:paraId="3AED7CEA" w14:textId="77777777" w:rsidR="00DD714B" w:rsidRPr="00DD714B" w:rsidRDefault="00DD714B" w:rsidP="00DD714B">
            <w:pPr>
              <w:jc w:val="center"/>
              <w:rPr>
                <w:rFonts w:eastAsia="Times New Roman"/>
                <w:sz w:val="24"/>
                <w:szCs w:val="24"/>
              </w:rPr>
            </w:pPr>
            <w:r w:rsidRPr="00DD714B">
              <w:rPr>
                <w:rFonts w:eastAsia="Times New Roman"/>
                <w:sz w:val="24"/>
                <w:szCs w:val="24"/>
              </w:rPr>
              <w:t>Provedba programa</w:t>
            </w:r>
          </w:p>
        </w:tc>
        <w:tc>
          <w:tcPr>
            <w:tcW w:w="1218" w:type="dxa"/>
            <w:vAlign w:val="center"/>
          </w:tcPr>
          <w:p w14:paraId="43DDEE28" w14:textId="77777777" w:rsidR="00DD714B" w:rsidRPr="00DD714B" w:rsidRDefault="00DD714B" w:rsidP="00DD714B">
            <w:pPr>
              <w:jc w:val="center"/>
              <w:rPr>
                <w:rFonts w:eastAsia="Times New Roman"/>
                <w:sz w:val="24"/>
                <w:szCs w:val="24"/>
              </w:rPr>
            </w:pPr>
            <w:r w:rsidRPr="00DD714B">
              <w:rPr>
                <w:rFonts w:eastAsia="Times New Roman"/>
                <w:sz w:val="24"/>
                <w:szCs w:val="24"/>
              </w:rPr>
              <w:t>Broj plaža</w:t>
            </w:r>
          </w:p>
        </w:tc>
        <w:tc>
          <w:tcPr>
            <w:tcW w:w="1372" w:type="dxa"/>
            <w:vAlign w:val="center"/>
          </w:tcPr>
          <w:p w14:paraId="34064382" w14:textId="77777777" w:rsidR="00DD714B" w:rsidRPr="00DD714B" w:rsidRDefault="00DD714B" w:rsidP="00DD714B">
            <w:pPr>
              <w:jc w:val="center"/>
              <w:rPr>
                <w:rFonts w:eastAsia="Times New Roman"/>
                <w:sz w:val="24"/>
                <w:szCs w:val="24"/>
              </w:rPr>
            </w:pPr>
            <w:r w:rsidRPr="00DD714B">
              <w:rPr>
                <w:rFonts w:eastAsia="Times New Roman"/>
                <w:sz w:val="24"/>
                <w:szCs w:val="24"/>
              </w:rPr>
              <w:t>3</w:t>
            </w:r>
          </w:p>
        </w:tc>
        <w:tc>
          <w:tcPr>
            <w:tcW w:w="1372" w:type="dxa"/>
            <w:vAlign w:val="center"/>
          </w:tcPr>
          <w:p w14:paraId="6F5896EF" w14:textId="77777777" w:rsidR="00DD714B" w:rsidRPr="00DD714B" w:rsidRDefault="00DD714B" w:rsidP="00DD714B">
            <w:pPr>
              <w:jc w:val="center"/>
              <w:rPr>
                <w:rFonts w:eastAsia="Times New Roman"/>
                <w:sz w:val="24"/>
                <w:szCs w:val="24"/>
              </w:rPr>
            </w:pPr>
            <w:r w:rsidRPr="00DD714B">
              <w:rPr>
                <w:rFonts w:eastAsia="Times New Roman"/>
                <w:sz w:val="24"/>
                <w:szCs w:val="24"/>
              </w:rPr>
              <w:t>3</w:t>
            </w:r>
          </w:p>
        </w:tc>
        <w:tc>
          <w:tcPr>
            <w:tcW w:w="1256" w:type="dxa"/>
            <w:vAlign w:val="center"/>
          </w:tcPr>
          <w:p w14:paraId="34A33E52" w14:textId="77777777" w:rsidR="00DD714B" w:rsidRPr="00DD714B" w:rsidRDefault="00DD714B" w:rsidP="00DD714B">
            <w:pPr>
              <w:jc w:val="center"/>
              <w:rPr>
                <w:rFonts w:eastAsia="Times New Roman"/>
                <w:sz w:val="24"/>
                <w:szCs w:val="24"/>
              </w:rPr>
            </w:pPr>
            <w:r w:rsidRPr="00DD714B">
              <w:rPr>
                <w:rFonts w:eastAsia="Times New Roman"/>
                <w:sz w:val="24"/>
                <w:szCs w:val="24"/>
              </w:rPr>
              <w:t>3</w:t>
            </w:r>
          </w:p>
        </w:tc>
        <w:tc>
          <w:tcPr>
            <w:tcW w:w="1276" w:type="dxa"/>
            <w:vAlign w:val="center"/>
          </w:tcPr>
          <w:p w14:paraId="759A8E0D" w14:textId="77777777" w:rsidR="00DD714B" w:rsidRPr="00DD714B" w:rsidRDefault="00DD714B" w:rsidP="00DD714B">
            <w:pPr>
              <w:jc w:val="center"/>
              <w:rPr>
                <w:rFonts w:eastAsia="Times New Roman"/>
                <w:sz w:val="24"/>
                <w:szCs w:val="24"/>
              </w:rPr>
            </w:pPr>
            <w:r w:rsidRPr="00DD714B">
              <w:rPr>
                <w:rFonts w:eastAsia="Times New Roman"/>
                <w:sz w:val="24"/>
                <w:szCs w:val="24"/>
              </w:rPr>
              <w:t>3</w:t>
            </w:r>
          </w:p>
        </w:tc>
      </w:tr>
    </w:tbl>
    <w:p w14:paraId="0A6661AC" w14:textId="77777777" w:rsidR="00DD714B" w:rsidRPr="00DD714B" w:rsidRDefault="00DD714B" w:rsidP="00DD714B">
      <w:pPr>
        <w:spacing w:after="0" w:line="240" w:lineRule="auto"/>
        <w:rPr>
          <w:rFonts w:ascii="Times New Roman" w:eastAsia="Times New Roman" w:hAnsi="Times New Roman" w:cs="Times New Roman"/>
          <w:sz w:val="24"/>
          <w:szCs w:val="24"/>
          <w:lang w:val="en-US"/>
        </w:rPr>
      </w:pPr>
    </w:p>
    <w:p w14:paraId="14BDC8DF" w14:textId="77777777" w:rsidR="00DD714B" w:rsidRPr="00DD714B" w:rsidRDefault="00DD714B" w:rsidP="00DD714B">
      <w:pPr>
        <w:spacing w:after="0" w:line="240" w:lineRule="auto"/>
        <w:rPr>
          <w:rFonts w:ascii="Times New Roman" w:eastAsia="Times New Roman" w:hAnsi="Times New Roman" w:cs="Times New Roman"/>
          <w:sz w:val="24"/>
          <w:szCs w:val="24"/>
          <w:lang w:val="en-US"/>
        </w:rPr>
      </w:pPr>
    </w:p>
    <w:p w14:paraId="4FCFCE21" w14:textId="77777777" w:rsidR="00DD714B" w:rsidRPr="00DD714B" w:rsidRDefault="00DD714B" w:rsidP="00DD714B">
      <w:pPr>
        <w:spacing w:after="0" w:line="240" w:lineRule="auto"/>
        <w:rPr>
          <w:rFonts w:ascii="Times New Roman" w:eastAsia="Times New Roman" w:hAnsi="Times New Roman" w:cs="Times New Roman"/>
          <w:sz w:val="24"/>
          <w:szCs w:val="24"/>
          <w:lang w:val="en-US"/>
        </w:rPr>
      </w:pPr>
      <w:r w:rsidRPr="00DD714B">
        <w:rPr>
          <w:rFonts w:ascii="Times New Roman" w:eastAsiaTheme="minorHAnsi" w:hAnsi="Times New Roman" w:cs="Times New Roman"/>
          <w:b/>
          <w:bCs/>
          <w:sz w:val="24"/>
          <w:szCs w:val="24"/>
          <w:lang w:eastAsia="en-US"/>
        </w:rPr>
        <w:lastRenderedPageBreak/>
        <w:t>AKTIVNOST K100001 IZRADA PLANA I PROJEKATA ZA UREĐENJE GRADSKE RIVE</w:t>
      </w:r>
    </w:p>
    <w:p w14:paraId="7223ADE3" w14:textId="77777777" w:rsidR="00DD714B" w:rsidRPr="00DD714B" w:rsidRDefault="00DD714B" w:rsidP="00DD714B">
      <w:pPr>
        <w:spacing w:after="0" w:line="240" w:lineRule="auto"/>
        <w:rPr>
          <w:rFonts w:ascii="Times New Roman" w:eastAsia="Times New Roman" w:hAnsi="Times New Roman" w:cs="Times New Roman"/>
          <w:b/>
          <w:bCs/>
          <w:sz w:val="24"/>
          <w:szCs w:val="24"/>
        </w:rPr>
      </w:pPr>
    </w:p>
    <w:p w14:paraId="5DD2DEDD"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7DBCB8CC"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ascii="Times New Roman" w:eastAsiaTheme="minorHAnsi" w:hAnsi="Times New Roman" w:cs="Times New Roman"/>
          <w:sz w:val="24"/>
          <w:szCs w:val="24"/>
          <w:lang w:eastAsia="en-US"/>
        </w:rPr>
        <w:t xml:space="preserve"> </w:t>
      </w:r>
    </w:p>
    <w:p w14:paraId="4C0A5542" w14:textId="77777777" w:rsidR="00DD714B" w:rsidRPr="00DD714B" w:rsidRDefault="00DD714B" w:rsidP="00DD714B">
      <w:pPr>
        <w:spacing w:after="0"/>
        <w:jc w:val="both"/>
        <w:rPr>
          <w:rFonts w:ascii="Times New Roman" w:eastAsiaTheme="minorHAnsi" w:hAnsi="Times New Roman" w:cs="Times New Roman"/>
          <w:b/>
          <w:sz w:val="24"/>
          <w:szCs w:val="24"/>
          <w:lang w:eastAsia="en-US"/>
        </w:rPr>
      </w:pPr>
      <w:r w:rsidRPr="00DD714B">
        <w:rPr>
          <w:rFonts w:ascii="Times New Roman" w:eastAsiaTheme="minorHAnsi" w:hAnsi="Times New Roman" w:cs="Times New Roman"/>
          <w:sz w:val="24"/>
          <w:szCs w:val="24"/>
          <w:lang w:eastAsia="en-US"/>
        </w:rPr>
        <w:t>Kapitalnim projektom</w:t>
      </w:r>
      <w:r w:rsidRPr="00DD714B">
        <w:rPr>
          <w:rFonts w:ascii="Times New Roman" w:eastAsiaTheme="minorHAnsi" w:hAnsi="Times New Roman" w:cs="Times New Roman"/>
          <w:b/>
          <w:sz w:val="24"/>
          <w:szCs w:val="24"/>
          <w:lang w:eastAsia="en-US"/>
        </w:rPr>
        <w:t xml:space="preserve">  Izrada plana i projekata za uređenje Gradske rive </w:t>
      </w:r>
      <w:r w:rsidRPr="00DD714B">
        <w:rPr>
          <w:rFonts w:ascii="Times New Roman" w:eastAsiaTheme="minorHAnsi" w:hAnsi="Times New Roman" w:cs="Times New Roman"/>
          <w:sz w:val="24"/>
          <w:szCs w:val="24"/>
          <w:lang w:eastAsia="en-US"/>
        </w:rPr>
        <w:t xml:space="preserve">osiguravaju se, nakon provedenih aktivnosti u prethodnim godinama, sredstva za nastavak aktivnosti na izradi projektne dokumentacije za uređenje područja Gradske rive, II. faze područja Zone A -  od Osnovne škole B.Parentin do hotela Palazzo., te područja </w:t>
      </w:r>
      <w:proofErr w:type="spellStart"/>
      <w:r w:rsidRPr="00DD714B">
        <w:rPr>
          <w:rFonts w:ascii="Times New Roman" w:eastAsiaTheme="minorHAnsi" w:hAnsi="Times New Roman" w:cs="Times New Roman"/>
          <w:sz w:val="24"/>
          <w:szCs w:val="24"/>
          <w:lang w:eastAsia="en-US"/>
        </w:rPr>
        <w:t>tzv</w:t>
      </w:r>
      <w:proofErr w:type="spellEnd"/>
      <w:r w:rsidRPr="00DD714B">
        <w:rPr>
          <w:rFonts w:ascii="Times New Roman" w:eastAsiaTheme="minorHAnsi" w:hAnsi="Times New Roman" w:cs="Times New Roman"/>
          <w:sz w:val="24"/>
          <w:szCs w:val="24"/>
          <w:lang w:eastAsia="en-US"/>
        </w:rPr>
        <w:t>.“</w:t>
      </w:r>
      <w:proofErr w:type="spellStart"/>
      <w:r w:rsidRPr="00DD714B">
        <w:rPr>
          <w:rFonts w:ascii="Times New Roman" w:eastAsiaTheme="minorHAnsi" w:hAnsi="Times New Roman" w:cs="Times New Roman"/>
          <w:sz w:val="24"/>
          <w:szCs w:val="24"/>
          <w:lang w:eastAsia="en-US"/>
        </w:rPr>
        <w:t>izvlačilišta</w:t>
      </w:r>
      <w:proofErr w:type="spellEnd"/>
      <w:r w:rsidRPr="00DD714B">
        <w:rPr>
          <w:rFonts w:ascii="Times New Roman" w:eastAsiaTheme="minorHAnsi" w:hAnsi="Times New Roman" w:cs="Times New Roman"/>
          <w:sz w:val="24"/>
          <w:szCs w:val="24"/>
          <w:lang w:eastAsia="en-US"/>
        </w:rPr>
        <w:t>“.</w:t>
      </w:r>
    </w:p>
    <w:p w14:paraId="4375953A"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Projekta je izrada projektne dokumentacije za kvalitetno uređenje područja Gradske rive po pojedinim fazama, odnosno područjima.</w:t>
      </w:r>
    </w:p>
    <w:p w14:paraId="10EA9A28" w14:textId="77777777"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14:paraId="511125E4" w14:textId="77777777" w:rsidTr="00DD714B">
        <w:trPr>
          <w:trHeight w:val="454"/>
        </w:trPr>
        <w:tc>
          <w:tcPr>
            <w:tcW w:w="1206" w:type="dxa"/>
            <w:vAlign w:val="center"/>
          </w:tcPr>
          <w:p w14:paraId="132899F8" w14:textId="77777777"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14:paraId="17A783BB"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14:paraId="10755F19"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14:paraId="01CE0479"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578E46E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14:paraId="08423D66"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703A2EBE"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0320342D"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057E4D49"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14:paraId="5967A01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7774A5FF"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17D190D2" w14:textId="77777777" w:rsidTr="00DD714B">
        <w:trPr>
          <w:trHeight w:val="454"/>
        </w:trPr>
        <w:tc>
          <w:tcPr>
            <w:tcW w:w="1206" w:type="dxa"/>
            <w:vAlign w:val="center"/>
          </w:tcPr>
          <w:p w14:paraId="19E77838" w14:textId="77777777" w:rsidR="00DD714B" w:rsidRPr="00DD714B" w:rsidRDefault="00DD714B" w:rsidP="00DD714B">
            <w:pPr>
              <w:jc w:val="center"/>
              <w:rPr>
                <w:rFonts w:eastAsia="Times New Roman"/>
                <w:sz w:val="24"/>
                <w:szCs w:val="24"/>
              </w:rPr>
            </w:pPr>
            <w:r w:rsidRPr="00DD714B">
              <w:rPr>
                <w:rFonts w:eastAsia="Times New Roman"/>
                <w:sz w:val="24"/>
                <w:szCs w:val="24"/>
              </w:rPr>
              <w:t>Izrada projekta</w:t>
            </w:r>
          </w:p>
        </w:tc>
        <w:tc>
          <w:tcPr>
            <w:tcW w:w="1409" w:type="dxa"/>
            <w:vAlign w:val="center"/>
          </w:tcPr>
          <w:p w14:paraId="5FFBAE65" w14:textId="77777777" w:rsidR="00DD714B" w:rsidRPr="00DD714B" w:rsidRDefault="00DD714B" w:rsidP="00DD714B">
            <w:pPr>
              <w:jc w:val="center"/>
              <w:rPr>
                <w:rFonts w:eastAsia="Times New Roman"/>
                <w:sz w:val="24"/>
                <w:szCs w:val="24"/>
              </w:rPr>
            </w:pPr>
            <w:r w:rsidRPr="00DD714B">
              <w:rPr>
                <w:rFonts w:eastAsia="Times New Roman"/>
                <w:sz w:val="24"/>
                <w:szCs w:val="24"/>
              </w:rPr>
              <w:t>Izrada projekta</w:t>
            </w:r>
          </w:p>
        </w:tc>
        <w:tc>
          <w:tcPr>
            <w:tcW w:w="1218" w:type="dxa"/>
            <w:vAlign w:val="center"/>
          </w:tcPr>
          <w:p w14:paraId="555E3F6B" w14:textId="77777777" w:rsidR="00DD714B" w:rsidRPr="00DD714B" w:rsidRDefault="00DD714B" w:rsidP="00DD714B">
            <w:pPr>
              <w:jc w:val="center"/>
              <w:rPr>
                <w:rFonts w:eastAsia="Times New Roman"/>
                <w:sz w:val="24"/>
                <w:szCs w:val="24"/>
              </w:rPr>
            </w:pPr>
            <w:r w:rsidRPr="00DD714B">
              <w:rPr>
                <w:rFonts w:eastAsia="Times New Roman"/>
                <w:sz w:val="24"/>
                <w:szCs w:val="24"/>
              </w:rPr>
              <w:t>Projekt</w:t>
            </w:r>
          </w:p>
        </w:tc>
        <w:tc>
          <w:tcPr>
            <w:tcW w:w="1372" w:type="dxa"/>
            <w:vAlign w:val="center"/>
          </w:tcPr>
          <w:p w14:paraId="1BB3C6D6"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372" w:type="dxa"/>
            <w:vAlign w:val="center"/>
          </w:tcPr>
          <w:p w14:paraId="5ADFC6D9"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56" w:type="dxa"/>
            <w:vAlign w:val="center"/>
          </w:tcPr>
          <w:p w14:paraId="55DC5B22"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76" w:type="dxa"/>
            <w:vAlign w:val="center"/>
          </w:tcPr>
          <w:p w14:paraId="01A0FB33"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r>
    </w:tbl>
    <w:p w14:paraId="5DAD9218" w14:textId="77777777"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14:paraId="66CA84D6" w14:textId="77777777"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14:paraId="0256ED4C" w14:textId="77777777" w:rsidR="00DD714B" w:rsidRPr="008F4A8F" w:rsidRDefault="00DD714B" w:rsidP="00DD714B">
      <w:pPr>
        <w:spacing w:after="0" w:line="240" w:lineRule="auto"/>
        <w:rPr>
          <w:rFonts w:ascii="Times New Roman" w:eastAsiaTheme="minorHAnsi" w:hAnsi="Times New Roman" w:cs="Times New Roman"/>
          <w:b/>
          <w:bCs/>
          <w:sz w:val="24"/>
          <w:szCs w:val="24"/>
          <w:lang w:eastAsia="en-US"/>
        </w:rPr>
      </w:pPr>
      <w:r w:rsidRPr="008F4A8F">
        <w:rPr>
          <w:rFonts w:ascii="Times New Roman" w:eastAsiaTheme="minorHAnsi" w:hAnsi="Times New Roman" w:cs="Times New Roman"/>
          <w:b/>
          <w:bCs/>
          <w:sz w:val="24"/>
          <w:szCs w:val="24"/>
          <w:lang w:eastAsia="en-US"/>
        </w:rPr>
        <w:t>PROGRAM 1041 ZAŠTITA KULTURNE BAŠTINE</w:t>
      </w:r>
    </w:p>
    <w:p w14:paraId="5BDA3122" w14:textId="77777777" w:rsidR="00DD714B" w:rsidRPr="00DD714B" w:rsidRDefault="00DD714B" w:rsidP="00DD714B">
      <w:pPr>
        <w:spacing w:after="0" w:line="240" w:lineRule="auto"/>
        <w:rPr>
          <w:rFonts w:ascii="Times New Roman" w:eastAsiaTheme="minorHAnsi" w:hAnsi="Times New Roman" w:cs="Times New Roman"/>
          <w:b/>
          <w:bCs/>
          <w:sz w:val="28"/>
          <w:szCs w:val="28"/>
          <w:lang w:eastAsia="en-US"/>
        </w:rPr>
      </w:pPr>
    </w:p>
    <w:p w14:paraId="5C9BCBDB" w14:textId="77777777" w:rsidR="00DD714B" w:rsidRPr="00DD714B" w:rsidRDefault="00DD714B" w:rsidP="00DD714B">
      <w:pPr>
        <w:spacing w:after="0" w:line="240" w:lineRule="auto"/>
        <w:rPr>
          <w:rFonts w:ascii="Times New Roman" w:eastAsia="Times New Roman" w:hAnsi="Times New Roman" w:cs="Times New Roman"/>
          <w:lang w:val="en-US"/>
        </w:rPr>
      </w:pPr>
      <w:r w:rsidRPr="00DD714B">
        <w:rPr>
          <w:rFonts w:ascii="Times New Roman" w:eastAsiaTheme="minorHAnsi" w:hAnsi="Times New Roman" w:cs="Times New Roman"/>
          <w:b/>
          <w:bCs/>
          <w:sz w:val="24"/>
          <w:szCs w:val="24"/>
          <w:lang w:eastAsia="en-US"/>
        </w:rPr>
        <w:t>OPIS PROGRAMA</w:t>
      </w:r>
    </w:p>
    <w:p w14:paraId="5FE86D9E" w14:textId="77777777" w:rsidR="00DD714B" w:rsidRPr="00DD714B" w:rsidRDefault="00DD714B" w:rsidP="00DD714B">
      <w:pPr>
        <w:spacing w:after="0"/>
        <w:jc w:val="both"/>
        <w:rPr>
          <w:rFonts w:eastAsiaTheme="minorHAnsi"/>
          <w:sz w:val="24"/>
          <w:szCs w:val="24"/>
          <w:lang w:eastAsia="en-US"/>
        </w:rPr>
      </w:pPr>
    </w:p>
    <w:p w14:paraId="72C2372A" w14:textId="77777777"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 xml:space="preserve">Za izvođenje Programa - </w:t>
      </w:r>
      <w:r w:rsidRPr="00DD714B">
        <w:rPr>
          <w:rFonts w:ascii="Times New Roman" w:eastAsiaTheme="minorHAnsi" w:hAnsi="Times New Roman" w:cs="Times New Roman"/>
          <w:b/>
          <w:sz w:val="24"/>
          <w:szCs w:val="24"/>
          <w:lang w:eastAsia="en-US"/>
        </w:rPr>
        <w:t xml:space="preserve">Zaštita spomenika kulture i sakralnih objekata </w:t>
      </w:r>
      <w:r w:rsidRPr="00DD714B">
        <w:rPr>
          <w:rFonts w:ascii="Times New Roman" w:eastAsiaTheme="minorHAnsi" w:hAnsi="Times New Roman" w:cs="Times New Roman"/>
          <w:bCs/>
          <w:sz w:val="24"/>
          <w:szCs w:val="24"/>
          <w:lang w:eastAsia="en-US"/>
        </w:rPr>
        <w:t>planiraju se sredstva koje se odnose na aktivnosti</w:t>
      </w:r>
      <w:r w:rsidRPr="00DD714B">
        <w:rPr>
          <w:rFonts w:ascii="Times New Roman" w:eastAsiaTheme="minorHAnsi" w:hAnsi="Times New Roman" w:cs="Times New Roman"/>
          <w:sz w:val="24"/>
          <w:szCs w:val="24"/>
          <w:lang w:eastAsia="en-US"/>
        </w:rPr>
        <w:t xml:space="preserve"> pripreme, projektiranja i izvedbe radova na spomenicima kulturne baštine, odnosno sufinanciranje obnove kulturne baštine.</w:t>
      </w:r>
    </w:p>
    <w:p w14:paraId="1FCB2E43" w14:textId="77777777" w:rsidR="00DD714B" w:rsidRPr="00DD714B" w:rsidRDefault="00DD714B" w:rsidP="00DD714B">
      <w:pPr>
        <w:spacing w:after="0"/>
        <w:jc w:val="both"/>
        <w:rPr>
          <w:rFonts w:ascii="Times New Roman" w:eastAsiaTheme="minorHAnsi" w:hAnsi="Times New Roman" w:cs="Times New Roman"/>
          <w:b/>
          <w:bCs/>
          <w:sz w:val="24"/>
          <w:szCs w:val="24"/>
          <w:lang w:eastAsia="en-US"/>
        </w:rPr>
      </w:pPr>
    </w:p>
    <w:p w14:paraId="50BA7850" w14:textId="77777777" w:rsidR="00DD714B" w:rsidRPr="00DD714B" w:rsidRDefault="00DD714B" w:rsidP="00DD714B">
      <w:pPr>
        <w:spacing w:after="0"/>
        <w:jc w:val="both"/>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ZAKONSKE I DRUGE PRAVNE OSNOVE PROGRAMA</w:t>
      </w:r>
    </w:p>
    <w:p w14:paraId="1CA662D7" w14:textId="77777777" w:rsidR="00DD714B" w:rsidRPr="00DD714B" w:rsidRDefault="00DD714B" w:rsidP="00DD714B">
      <w:pPr>
        <w:spacing w:after="0"/>
        <w:jc w:val="both"/>
        <w:rPr>
          <w:rFonts w:eastAsiaTheme="minorHAnsi"/>
          <w:sz w:val="24"/>
          <w:szCs w:val="24"/>
          <w:lang w:eastAsia="en-US"/>
        </w:rPr>
      </w:pPr>
    </w:p>
    <w:p w14:paraId="362A9A6A"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Osnovni propisi :</w:t>
      </w:r>
    </w:p>
    <w:p w14:paraId="1B7292DA"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prostornom uređenju </w:t>
      </w:r>
    </w:p>
    <w:p w14:paraId="15786D78"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gradnji </w:t>
      </w:r>
      <w:r w:rsidRPr="00DD714B">
        <w:rPr>
          <w:rFonts w:ascii="Times New Roman" w:eastAsia="Calibri" w:hAnsi="Times New Roman" w:cs="Times New Roman"/>
          <w:sz w:val="24"/>
          <w:szCs w:val="24"/>
          <w:lang w:eastAsia="en-US"/>
        </w:rPr>
        <w:t>i drugi propisi</w:t>
      </w:r>
      <w:r w:rsidRPr="00DD714B">
        <w:rPr>
          <w:rFonts w:ascii="Times New Roman" w:eastAsiaTheme="minorHAnsi" w:hAnsi="Times New Roman" w:cs="Times New Roman"/>
          <w:sz w:val="24"/>
          <w:szCs w:val="24"/>
          <w:lang w:eastAsia="en-US"/>
        </w:rPr>
        <w:t xml:space="preserve">, </w:t>
      </w:r>
    </w:p>
    <w:p w14:paraId="480C57E1"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zaštiti i očuvanju kulturnih dobara </w:t>
      </w:r>
    </w:p>
    <w:p w14:paraId="1C9430ED"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vlasništvu i drugim stvarnim pravima </w:t>
      </w:r>
    </w:p>
    <w:p w14:paraId="7C25B3EF"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komunalnom gospodarstvu,</w:t>
      </w:r>
    </w:p>
    <w:p w14:paraId="4D74CEBC"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podzakonski propisi.</w:t>
      </w:r>
    </w:p>
    <w:p w14:paraId="152BE654" w14:textId="77777777" w:rsidR="00DD714B" w:rsidRPr="00DD714B" w:rsidRDefault="00DD714B" w:rsidP="00DD714B">
      <w:pPr>
        <w:spacing w:after="0" w:line="240" w:lineRule="auto"/>
        <w:rPr>
          <w:rFonts w:ascii="Times New Roman" w:eastAsia="Times New Roman" w:hAnsi="Times New Roman" w:cs="Times New Roman"/>
          <w:b/>
          <w:bCs/>
          <w:sz w:val="24"/>
          <w:szCs w:val="24"/>
        </w:rPr>
      </w:pPr>
    </w:p>
    <w:p w14:paraId="502FEACC" w14:textId="77777777" w:rsidR="008F4A8F" w:rsidRDefault="008F4A8F" w:rsidP="00DD714B">
      <w:pPr>
        <w:spacing w:after="0" w:line="240" w:lineRule="auto"/>
        <w:rPr>
          <w:rFonts w:ascii="Times New Roman" w:eastAsia="Times New Roman" w:hAnsi="Times New Roman" w:cs="Times New Roman"/>
          <w:b/>
          <w:bCs/>
          <w:sz w:val="24"/>
          <w:szCs w:val="24"/>
        </w:rPr>
      </w:pPr>
    </w:p>
    <w:p w14:paraId="594F7C7C" w14:textId="77777777" w:rsidR="008F4A8F" w:rsidRDefault="008F4A8F" w:rsidP="00DD714B">
      <w:pPr>
        <w:spacing w:after="0" w:line="240" w:lineRule="auto"/>
        <w:rPr>
          <w:rFonts w:ascii="Times New Roman" w:eastAsia="Times New Roman" w:hAnsi="Times New Roman" w:cs="Times New Roman"/>
          <w:b/>
          <w:bCs/>
          <w:sz w:val="24"/>
          <w:szCs w:val="24"/>
        </w:rPr>
      </w:pPr>
    </w:p>
    <w:p w14:paraId="59677BDC" w14:textId="77777777" w:rsidR="008F4A8F" w:rsidRDefault="008F4A8F" w:rsidP="00DD714B">
      <w:pPr>
        <w:spacing w:after="0" w:line="240" w:lineRule="auto"/>
        <w:rPr>
          <w:rFonts w:ascii="Times New Roman" w:eastAsia="Times New Roman" w:hAnsi="Times New Roman" w:cs="Times New Roman"/>
          <w:b/>
          <w:bCs/>
          <w:sz w:val="24"/>
          <w:szCs w:val="24"/>
        </w:rPr>
      </w:pPr>
    </w:p>
    <w:p w14:paraId="72078674" w14:textId="77777777" w:rsidR="008F4A8F" w:rsidRDefault="008F4A8F" w:rsidP="00DD714B">
      <w:pPr>
        <w:spacing w:after="0" w:line="240" w:lineRule="auto"/>
        <w:rPr>
          <w:rFonts w:ascii="Times New Roman" w:eastAsia="Times New Roman" w:hAnsi="Times New Roman" w:cs="Times New Roman"/>
          <w:b/>
          <w:bCs/>
          <w:sz w:val="24"/>
          <w:szCs w:val="24"/>
        </w:rPr>
      </w:pPr>
    </w:p>
    <w:p w14:paraId="25BE00AF" w14:textId="77777777" w:rsidR="008F4A8F" w:rsidRDefault="008F4A8F" w:rsidP="00DD714B">
      <w:pPr>
        <w:spacing w:after="0" w:line="240" w:lineRule="auto"/>
        <w:rPr>
          <w:rFonts w:ascii="Times New Roman" w:eastAsia="Times New Roman" w:hAnsi="Times New Roman" w:cs="Times New Roman"/>
          <w:b/>
          <w:bCs/>
          <w:sz w:val="24"/>
          <w:szCs w:val="24"/>
        </w:rPr>
      </w:pPr>
    </w:p>
    <w:p w14:paraId="052D0CD3" w14:textId="77777777" w:rsidR="008F4A8F" w:rsidRDefault="008F4A8F" w:rsidP="00DD714B">
      <w:pPr>
        <w:spacing w:after="0" w:line="240" w:lineRule="auto"/>
        <w:rPr>
          <w:rFonts w:ascii="Times New Roman" w:eastAsia="Times New Roman" w:hAnsi="Times New Roman" w:cs="Times New Roman"/>
          <w:b/>
          <w:bCs/>
          <w:sz w:val="24"/>
          <w:szCs w:val="24"/>
        </w:rPr>
      </w:pPr>
    </w:p>
    <w:p w14:paraId="2C51A690" w14:textId="77777777" w:rsidR="008F4A8F" w:rsidRDefault="008F4A8F" w:rsidP="00DD714B">
      <w:pPr>
        <w:spacing w:after="0" w:line="240" w:lineRule="auto"/>
        <w:rPr>
          <w:rFonts w:ascii="Times New Roman" w:eastAsia="Times New Roman" w:hAnsi="Times New Roman" w:cs="Times New Roman"/>
          <w:b/>
          <w:bCs/>
          <w:sz w:val="24"/>
          <w:szCs w:val="24"/>
        </w:rPr>
      </w:pPr>
    </w:p>
    <w:p w14:paraId="536FA6B9" w14:textId="77777777" w:rsidR="008F4A8F" w:rsidRDefault="008F4A8F" w:rsidP="00DD714B">
      <w:pPr>
        <w:spacing w:after="0" w:line="240" w:lineRule="auto"/>
        <w:rPr>
          <w:rFonts w:ascii="Times New Roman" w:eastAsia="Times New Roman" w:hAnsi="Times New Roman" w:cs="Times New Roman"/>
          <w:b/>
          <w:bCs/>
          <w:sz w:val="24"/>
          <w:szCs w:val="24"/>
        </w:rPr>
      </w:pPr>
    </w:p>
    <w:p w14:paraId="7D5BDAD3" w14:textId="77777777" w:rsidR="008F4A8F" w:rsidRDefault="008F4A8F" w:rsidP="00DD714B">
      <w:pPr>
        <w:spacing w:after="0" w:line="240" w:lineRule="auto"/>
        <w:rPr>
          <w:rFonts w:ascii="Times New Roman" w:eastAsia="Times New Roman" w:hAnsi="Times New Roman" w:cs="Times New Roman"/>
          <w:b/>
          <w:bCs/>
          <w:sz w:val="24"/>
          <w:szCs w:val="24"/>
        </w:rPr>
      </w:pPr>
    </w:p>
    <w:p w14:paraId="47E6C5C4" w14:textId="77777777" w:rsidR="008F4A8F" w:rsidRDefault="008F4A8F" w:rsidP="00DD714B">
      <w:pPr>
        <w:spacing w:after="0" w:line="240" w:lineRule="auto"/>
        <w:rPr>
          <w:rFonts w:ascii="Times New Roman" w:eastAsia="Times New Roman" w:hAnsi="Times New Roman" w:cs="Times New Roman"/>
          <w:b/>
          <w:bCs/>
          <w:sz w:val="24"/>
          <w:szCs w:val="24"/>
        </w:rPr>
      </w:pPr>
    </w:p>
    <w:p w14:paraId="7B3DC671" w14:textId="77777777" w:rsidR="008F4A8F" w:rsidRDefault="008F4A8F" w:rsidP="00DD714B">
      <w:pPr>
        <w:spacing w:after="0" w:line="240" w:lineRule="auto"/>
        <w:rPr>
          <w:rFonts w:ascii="Times New Roman" w:eastAsia="Times New Roman" w:hAnsi="Times New Roman" w:cs="Times New Roman"/>
          <w:b/>
          <w:bCs/>
          <w:sz w:val="24"/>
          <w:szCs w:val="24"/>
        </w:rPr>
      </w:pPr>
    </w:p>
    <w:p w14:paraId="0BF2DFE1"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lastRenderedPageBreak/>
        <w:t>CILJEVI PROVEDBE PROGRAMA U RAZDOBLJU 2024. – 2026.</w:t>
      </w:r>
    </w:p>
    <w:p w14:paraId="7F8373E8" w14:textId="77777777" w:rsidR="00DD714B" w:rsidRPr="00DD714B" w:rsidRDefault="00DD714B" w:rsidP="00DD714B">
      <w:pPr>
        <w:spacing w:after="0"/>
        <w:jc w:val="both"/>
        <w:rPr>
          <w:rFonts w:eastAsiaTheme="minorHAnsi"/>
          <w:sz w:val="24"/>
          <w:szCs w:val="24"/>
          <w:lang w:eastAsia="en-US"/>
        </w:rPr>
      </w:pPr>
    </w:p>
    <w:p w14:paraId="71027BD2"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ovog Programa je neposredna zaštita kulturne baštine.</w:t>
      </w:r>
    </w:p>
    <w:p w14:paraId="075520E7" w14:textId="77777777" w:rsidR="00DD714B" w:rsidRPr="00DD714B" w:rsidRDefault="00DD714B" w:rsidP="00DD714B">
      <w:pPr>
        <w:spacing w:after="0" w:line="240" w:lineRule="auto"/>
        <w:rPr>
          <w:rFonts w:ascii="Times New Roman" w:eastAsia="Times New Roman" w:hAnsi="Times New Roman" w:cs="Times New Roman"/>
          <w:sz w:val="24"/>
          <w:szCs w:val="24"/>
        </w:rPr>
      </w:pPr>
    </w:p>
    <w:p w14:paraId="67DBE9E6" w14:textId="77777777" w:rsidR="00DD714B" w:rsidRPr="008F4A8F"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w:t>
      </w:r>
      <w:r w:rsidR="008F4A8F">
        <w:rPr>
          <w:rFonts w:ascii="Times New Roman" w:eastAsia="Times New Roman" w:hAnsi="Times New Roman" w:cs="Times New Roman"/>
          <w:b/>
          <w:bCs/>
          <w:sz w:val="24"/>
          <w:szCs w:val="24"/>
        </w:rPr>
        <w:t>osti/projekte unutar programa :</w:t>
      </w:r>
    </w:p>
    <w:tbl>
      <w:tblPr>
        <w:tblStyle w:val="Reetkatablice14"/>
        <w:tblW w:w="0" w:type="auto"/>
        <w:tblLook w:val="04A0" w:firstRow="1" w:lastRow="0" w:firstColumn="1" w:lastColumn="0" w:noHBand="0" w:noVBand="1"/>
      </w:tblPr>
      <w:tblGrid>
        <w:gridCol w:w="1110"/>
        <w:gridCol w:w="2666"/>
        <w:gridCol w:w="1461"/>
        <w:gridCol w:w="1259"/>
        <w:gridCol w:w="1283"/>
        <w:gridCol w:w="1283"/>
      </w:tblGrid>
      <w:tr w:rsidR="00DD714B" w:rsidRPr="00DD714B" w14:paraId="527A70C0" w14:textId="77777777" w:rsidTr="00DD714B">
        <w:trPr>
          <w:trHeight w:val="690"/>
        </w:trPr>
        <w:tc>
          <w:tcPr>
            <w:tcW w:w="3776" w:type="dxa"/>
            <w:gridSpan w:val="2"/>
            <w:vAlign w:val="center"/>
          </w:tcPr>
          <w:p w14:paraId="7AA90E4B" w14:textId="77777777" w:rsidR="00DD714B" w:rsidRPr="00DD714B" w:rsidRDefault="00DD714B" w:rsidP="00DD714B">
            <w:pPr>
              <w:jc w:val="center"/>
              <w:rPr>
                <w:rFonts w:eastAsia="Times New Roman"/>
                <w:b/>
                <w:sz w:val="24"/>
                <w:szCs w:val="24"/>
              </w:rPr>
            </w:pPr>
            <w:r w:rsidRPr="00DD714B">
              <w:rPr>
                <w:rFonts w:eastAsia="Times New Roman"/>
                <w:b/>
                <w:sz w:val="24"/>
                <w:szCs w:val="24"/>
              </w:rPr>
              <w:t>Program</w:t>
            </w:r>
          </w:p>
        </w:tc>
        <w:tc>
          <w:tcPr>
            <w:tcW w:w="1461" w:type="dxa"/>
            <w:vAlign w:val="center"/>
          </w:tcPr>
          <w:p w14:paraId="4296491C" w14:textId="77777777"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59" w:type="dxa"/>
            <w:vAlign w:val="center"/>
          </w:tcPr>
          <w:p w14:paraId="1A7F8660" w14:textId="77777777"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14:paraId="2952C421" w14:textId="77777777"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14:paraId="673AE2C1" w14:textId="77777777"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14:paraId="5919EBDD" w14:textId="77777777"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14:paraId="55CD36BB" w14:textId="77777777" w:rsidTr="00DD714B">
        <w:trPr>
          <w:trHeight w:val="454"/>
        </w:trPr>
        <w:tc>
          <w:tcPr>
            <w:tcW w:w="1110" w:type="dxa"/>
            <w:vAlign w:val="center"/>
          </w:tcPr>
          <w:p w14:paraId="3E444C11" w14:textId="77777777" w:rsidR="00DD714B" w:rsidRPr="00DD714B" w:rsidRDefault="00DD714B" w:rsidP="00DD714B">
            <w:pPr>
              <w:jc w:val="center"/>
              <w:rPr>
                <w:rFonts w:eastAsia="Times New Roman"/>
                <w:sz w:val="24"/>
                <w:szCs w:val="24"/>
              </w:rPr>
            </w:pPr>
            <w:r w:rsidRPr="00DD714B">
              <w:rPr>
                <w:rFonts w:eastAsia="Times New Roman"/>
                <w:sz w:val="24"/>
                <w:szCs w:val="24"/>
              </w:rPr>
              <w:t>A100001</w:t>
            </w:r>
          </w:p>
        </w:tc>
        <w:tc>
          <w:tcPr>
            <w:tcW w:w="2666" w:type="dxa"/>
            <w:vAlign w:val="center"/>
          </w:tcPr>
          <w:p w14:paraId="5D270B9B" w14:textId="77777777" w:rsidR="00DD714B" w:rsidRPr="00DD714B" w:rsidRDefault="00DD714B" w:rsidP="00DD714B">
            <w:pPr>
              <w:jc w:val="center"/>
              <w:rPr>
                <w:rFonts w:eastAsia="Times New Roman"/>
                <w:sz w:val="24"/>
                <w:szCs w:val="24"/>
              </w:rPr>
            </w:pPr>
            <w:r w:rsidRPr="00DD714B">
              <w:rPr>
                <w:rFonts w:eastAsia="Times New Roman"/>
                <w:sz w:val="24"/>
                <w:szCs w:val="24"/>
              </w:rPr>
              <w:t>Zaštita spomenika kulture i sakralnih objekata</w:t>
            </w:r>
          </w:p>
        </w:tc>
        <w:tc>
          <w:tcPr>
            <w:tcW w:w="1461" w:type="dxa"/>
            <w:vAlign w:val="center"/>
          </w:tcPr>
          <w:p w14:paraId="3DF51492" w14:textId="77777777" w:rsidR="00DD714B" w:rsidRPr="00DD714B" w:rsidRDefault="00DD714B" w:rsidP="00DD714B">
            <w:pPr>
              <w:jc w:val="center"/>
              <w:rPr>
                <w:rFonts w:eastAsia="Times New Roman"/>
                <w:sz w:val="24"/>
                <w:szCs w:val="24"/>
              </w:rPr>
            </w:pPr>
            <w:r w:rsidRPr="00DD714B">
              <w:rPr>
                <w:rFonts w:eastAsia="Times New Roman"/>
                <w:sz w:val="24"/>
                <w:szCs w:val="24"/>
              </w:rPr>
              <w:t>13.300</w:t>
            </w:r>
          </w:p>
        </w:tc>
        <w:tc>
          <w:tcPr>
            <w:tcW w:w="1259" w:type="dxa"/>
            <w:vAlign w:val="center"/>
          </w:tcPr>
          <w:p w14:paraId="7E230804" w14:textId="77777777" w:rsidR="00DD714B" w:rsidRPr="00DD714B" w:rsidRDefault="00DD714B" w:rsidP="00DD714B">
            <w:pPr>
              <w:jc w:val="center"/>
              <w:rPr>
                <w:rFonts w:eastAsia="Times New Roman"/>
                <w:sz w:val="24"/>
                <w:szCs w:val="24"/>
              </w:rPr>
            </w:pPr>
            <w:r w:rsidRPr="00DD714B">
              <w:rPr>
                <w:rFonts w:eastAsia="Times New Roman"/>
                <w:sz w:val="24"/>
                <w:szCs w:val="24"/>
              </w:rPr>
              <w:t>13.300</w:t>
            </w:r>
          </w:p>
        </w:tc>
        <w:tc>
          <w:tcPr>
            <w:tcW w:w="1283" w:type="dxa"/>
            <w:vAlign w:val="center"/>
          </w:tcPr>
          <w:p w14:paraId="20F77FA2" w14:textId="77777777" w:rsidR="00DD714B" w:rsidRPr="00DD714B" w:rsidRDefault="00DD714B" w:rsidP="00DD714B">
            <w:pPr>
              <w:jc w:val="center"/>
              <w:rPr>
                <w:rFonts w:eastAsia="Times New Roman"/>
                <w:sz w:val="24"/>
                <w:szCs w:val="24"/>
              </w:rPr>
            </w:pPr>
            <w:r w:rsidRPr="00DD714B">
              <w:rPr>
                <w:rFonts w:eastAsia="Times New Roman"/>
                <w:sz w:val="24"/>
                <w:szCs w:val="24"/>
              </w:rPr>
              <w:t>13.300</w:t>
            </w:r>
          </w:p>
        </w:tc>
        <w:tc>
          <w:tcPr>
            <w:tcW w:w="1283" w:type="dxa"/>
            <w:vAlign w:val="center"/>
          </w:tcPr>
          <w:p w14:paraId="51E83F32" w14:textId="77777777" w:rsidR="00DD714B" w:rsidRPr="00DD714B" w:rsidRDefault="00DD714B" w:rsidP="00DD714B">
            <w:pPr>
              <w:jc w:val="center"/>
              <w:rPr>
                <w:rFonts w:eastAsia="Times New Roman"/>
                <w:sz w:val="24"/>
                <w:szCs w:val="24"/>
              </w:rPr>
            </w:pPr>
            <w:r w:rsidRPr="00DD714B">
              <w:rPr>
                <w:rFonts w:eastAsia="Times New Roman"/>
                <w:sz w:val="24"/>
                <w:szCs w:val="24"/>
              </w:rPr>
              <w:t>13.300</w:t>
            </w:r>
          </w:p>
        </w:tc>
      </w:tr>
      <w:tr w:rsidR="00DD714B" w:rsidRPr="00DD714B" w14:paraId="2BFDD2DF" w14:textId="77777777" w:rsidTr="00DD714B">
        <w:trPr>
          <w:trHeight w:val="454"/>
        </w:trPr>
        <w:tc>
          <w:tcPr>
            <w:tcW w:w="1110" w:type="dxa"/>
            <w:vAlign w:val="center"/>
          </w:tcPr>
          <w:p w14:paraId="3CB98E68" w14:textId="77777777" w:rsidR="00DD714B" w:rsidRPr="00DD714B" w:rsidRDefault="00DD714B" w:rsidP="00DD714B">
            <w:pPr>
              <w:jc w:val="center"/>
              <w:rPr>
                <w:rFonts w:eastAsia="Times New Roman"/>
                <w:sz w:val="24"/>
                <w:szCs w:val="24"/>
              </w:rPr>
            </w:pPr>
            <w:r w:rsidRPr="00DD714B">
              <w:rPr>
                <w:rFonts w:eastAsia="Times New Roman"/>
                <w:sz w:val="24"/>
                <w:szCs w:val="24"/>
              </w:rPr>
              <w:t>A100002</w:t>
            </w:r>
          </w:p>
        </w:tc>
        <w:tc>
          <w:tcPr>
            <w:tcW w:w="2666" w:type="dxa"/>
            <w:vAlign w:val="center"/>
          </w:tcPr>
          <w:p w14:paraId="359909E4" w14:textId="77777777" w:rsidR="00DD714B" w:rsidRPr="00DD714B" w:rsidRDefault="00DD714B" w:rsidP="00DD714B">
            <w:pPr>
              <w:jc w:val="center"/>
              <w:rPr>
                <w:rFonts w:eastAsia="Times New Roman"/>
                <w:sz w:val="24"/>
                <w:szCs w:val="24"/>
              </w:rPr>
            </w:pPr>
            <w:r w:rsidRPr="00DD714B">
              <w:rPr>
                <w:rFonts w:eastAsia="Times New Roman"/>
                <w:sz w:val="24"/>
                <w:szCs w:val="24"/>
              </w:rPr>
              <w:t>Održavanje kompleksa Eufrazijeve bazilike</w:t>
            </w:r>
          </w:p>
        </w:tc>
        <w:tc>
          <w:tcPr>
            <w:tcW w:w="1461" w:type="dxa"/>
            <w:vAlign w:val="center"/>
          </w:tcPr>
          <w:p w14:paraId="4B1D4F10" w14:textId="77777777" w:rsidR="00DD714B" w:rsidRPr="00DD714B" w:rsidRDefault="00DD714B" w:rsidP="00DD714B">
            <w:pPr>
              <w:jc w:val="center"/>
              <w:rPr>
                <w:rFonts w:eastAsia="Times New Roman"/>
                <w:sz w:val="24"/>
                <w:szCs w:val="24"/>
              </w:rPr>
            </w:pPr>
            <w:r w:rsidRPr="00DD714B">
              <w:rPr>
                <w:rFonts w:eastAsia="Times New Roman"/>
                <w:sz w:val="24"/>
                <w:szCs w:val="24"/>
              </w:rPr>
              <w:t>2.660</w:t>
            </w:r>
          </w:p>
        </w:tc>
        <w:tc>
          <w:tcPr>
            <w:tcW w:w="1259" w:type="dxa"/>
            <w:vAlign w:val="center"/>
          </w:tcPr>
          <w:p w14:paraId="3E6EED7B" w14:textId="77777777" w:rsidR="00DD714B" w:rsidRPr="00DD714B" w:rsidRDefault="00DD714B" w:rsidP="00DD714B">
            <w:pPr>
              <w:jc w:val="center"/>
              <w:rPr>
                <w:rFonts w:eastAsia="Times New Roman"/>
                <w:sz w:val="24"/>
                <w:szCs w:val="24"/>
              </w:rPr>
            </w:pPr>
            <w:r w:rsidRPr="00DD714B">
              <w:rPr>
                <w:rFonts w:eastAsia="Times New Roman"/>
                <w:sz w:val="24"/>
                <w:szCs w:val="24"/>
              </w:rPr>
              <w:t>2.660</w:t>
            </w:r>
          </w:p>
        </w:tc>
        <w:tc>
          <w:tcPr>
            <w:tcW w:w="1283" w:type="dxa"/>
            <w:vAlign w:val="center"/>
          </w:tcPr>
          <w:p w14:paraId="40996B43" w14:textId="77777777" w:rsidR="00DD714B" w:rsidRPr="00DD714B" w:rsidRDefault="00DD714B" w:rsidP="00DD714B">
            <w:pPr>
              <w:jc w:val="center"/>
              <w:rPr>
                <w:rFonts w:eastAsia="Times New Roman"/>
                <w:sz w:val="24"/>
                <w:szCs w:val="24"/>
              </w:rPr>
            </w:pPr>
            <w:r w:rsidRPr="00DD714B">
              <w:rPr>
                <w:rFonts w:eastAsia="Times New Roman"/>
                <w:sz w:val="24"/>
                <w:szCs w:val="24"/>
              </w:rPr>
              <w:t>2.660</w:t>
            </w:r>
          </w:p>
        </w:tc>
        <w:tc>
          <w:tcPr>
            <w:tcW w:w="1283" w:type="dxa"/>
            <w:vAlign w:val="center"/>
          </w:tcPr>
          <w:p w14:paraId="58B4D28A" w14:textId="77777777" w:rsidR="00DD714B" w:rsidRPr="00DD714B" w:rsidRDefault="00DD714B" w:rsidP="00DD714B">
            <w:pPr>
              <w:jc w:val="center"/>
              <w:rPr>
                <w:rFonts w:eastAsia="Times New Roman"/>
                <w:sz w:val="24"/>
                <w:szCs w:val="24"/>
              </w:rPr>
            </w:pPr>
            <w:r w:rsidRPr="00DD714B">
              <w:rPr>
                <w:rFonts w:eastAsia="Times New Roman"/>
                <w:sz w:val="24"/>
                <w:szCs w:val="24"/>
              </w:rPr>
              <w:t>2.660</w:t>
            </w:r>
          </w:p>
        </w:tc>
      </w:tr>
      <w:tr w:rsidR="00DD714B" w:rsidRPr="00DD714B" w14:paraId="2BCA58E9" w14:textId="77777777" w:rsidTr="00DD714B">
        <w:trPr>
          <w:trHeight w:val="454"/>
        </w:trPr>
        <w:tc>
          <w:tcPr>
            <w:tcW w:w="1110" w:type="dxa"/>
            <w:vAlign w:val="center"/>
          </w:tcPr>
          <w:p w14:paraId="438F8D94" w14:textId="77777777" w:rsidR="00DD714B" w:rsidRPr="00DD714B" w:rsidRDefault="00DD714B" w:rsidP="00DD714B">
            <w:pPr>
              <w:jc w:val="center"/>
              <w:rPr>
                <w:rFonts w:eastAsia="Times New Roman"/>
                <w:sz w:val="24"/>
                <w:szCs w:val="24"/>
              </w:rPr>
            </w:pPr>
            <w:r w:rsidRPr="00DD714B">
              <w:rPr>
                <w:rFonts w:eastAsia="Times New Roman"/>
                <w:sz w:val="24"/>
                <w:szCs w:val="24"/>
              </w:rPr>
              <w:t>A100003</w:t>
            </w:r>
          </w:p>
        </w:tc>
        <w:tc>
          <w:tcPr>
            <w:tcW w:w="2666" w:type="dxa"/>
            <w:vAlign w:val="center"/>
          </w:tcPr>
          <w:p w14:paraId="75373510" w14:textId="77777777" w:rsidR="00DD714B" w:rsidRPr="00DD714B" w:rsidRDefault="00DD714B" w:rsidP="00DD714B">
            <w:pPr>
              <w:jc w:val="center"/>
              <w:rPr>
                <w:rFonts w:eastAsia="Times New Roman"/>
                <w:sz w:val="24"/>
                <w:szCs w:val="24"/>
              </w:rPr>
            </w:pPr>
            <w:r w:rsidRPr="00DD714B">
              <w:rPr>
                <w:rFonts w:eastAsia="Times New Roman"/>
                <w:sz w:val="24"/>
                <w:szCs w:val="24"/>
              </w:rPr>
              <w:t>Obnova kulturnih dobara</w:t>
            </w:r>
          </w:p>
        </w:tc>
        <w:tc>
          <w:tcPr>
            <w:tcW w:w="1461" w:type="dxa"/>
            <w:vAlign w:val="center"/>
          </w:tcPr>
          <w:p w14:paraId="61FB9FE5" w14:textId="77777777" w:rsidR="00DD714B" w:rsidRPr="00DD714B" w:rsidRDefault="00DD714B" w:rsidP="00DD714B">
            <w:pPr>
              <w:jc w:val="center"/>
              <w:rPr>
                <w:rFonts w:eastAsia="Times New Roman"/>
                <w:sz w:val="24"/>
                <w:szCs w:val="24"/>
              </w:rPr>
            </w:pPr>
            <w:r w:rsidRPr="00DD714B">
              <w:rPr>
                <w:rFonts w:eastAsia="Times New Roman"/>
                <w:sz w:val="24"/>
                <w:szCs w:val="24"/>
              </w:rPr>
              <w:t>53.240</w:t>
            </w:r>
          </w:p>
        </w:tc>
        <w:tc>
          <w:tcPr>
            <w:tcW w:w="1259" w:type="dxa"/>
            <w:vAlign w:val="center"/>
          </w:tcPr>
          <w:p w14:paraId="0D32026A" w14:textId="77777777" w:rsidR="00DD714B" w:rsidRPr="00DD714B" w:rsidRDefault="00DD714B" w:rsidP="00DD714B">
            <w:pPr>
              <w:jc w:val="center"/>
              <w:rPr>
                <w:rFonts w:eastAsia="Times New Roman"/>
                <w:sz w:val="24"/>
                <w:szCs w:val="24"/>
              </w:rPr>
            </w:pPr>
            <w:r w:rsidRPr="00DD714B">
              <w:rPr>
                <w:rFonts w:eastAsia="Times New Roman"/>
                <w:sz w:val="24"/>
                <w:szCs w:val="24"/>
              </w:rPr>
              <w:t>75.000</w:t>
            </w:r>
          </w:p>
        </w:tc>
        <w:tc>
          <w:tcPr>
            <w:tcW w:w="1283" w:type="dxa"/>
            <w:vAlign w:val="center"/>
          </w:tcPr>
          <w:p w14:paraId="52935767" w14:textId="77777777" w:rsidR="00DD714B" w:rsidRPr="00DD714B" w:rsidRDefault="00DD714B" w:rsidP="00DD714B">
            <w:pPr>
              <w:jc w:val="center"/>
              <w:rPr>
                <w:rFonts w:eastAsia="Times New Roman"/>
                <w:sz w:val="24"/>
                <w:szCs w:val="24"/>
              </w:rPr>
            </w:pPr>
            <w:r w:rsidRPr="00DD714B">
              <w:rPr>
                <w:rFonts w:eastAsia="Times New Roman"/>
                <w:sz w:val="24"/>
                <w:szCs w:val="24"/>
              </w:rPr>
              <w:t>75.000</w:t>
            </w:r>
          </w:p>
        </w:tc>
        <w:tc>
          <w:tcPr>
            <w:tcW w:w="1283" w:type="dxa"/>
            <w:vAlign w:val="center"/>
          </w:tcPr>
          <w:p w14:paraId="798CDB6A" w14:textId="77777777" w:rsidR="00DD714B" w:rsidRPr="00DD714B" w:rsidRDefault="00DD714B" w:rsidP="00DD714B">
            <w:pPr>
              <w:jc w:val="center"/>
              <w:rPr>
                <w:rFonts w:eastAsia="Times New Roman"/>
                <w:sz w:val="24"/>
                <w:szCs w:val="24"/>
              </w:rPr>
            </w:pPr>
            <w:r w:rsidRPr="00DD714B">
              <w:rPr>
                <w:rFonts w:eastAsia="Times New Roman"/>
                <w:sz w:val="24"/>
                <w:szCs w:val="24"/>
              </w:rPr>
              <w:t>75.000</w:t>
            </w:r>
          </w:p>
        </w:tc>
      </w:tr>
      <w:tr w:rsidR="00DD714B" w:rsidRPr="00DD714B" w14:paraId="61AA6610" w14:textId="77777777" w:rsidTr="00DD714B">
        <w:trPr>
          <w:trHeight w:val="454"/>
        </w:trPr>
        <w:tc>
          <w:tcPr>
            <w:tcW w:w="1110" w:type="dxa"/>
            <w:vAlign w:val="center"/>
          </w:tcPr>
          <w:p w14:paraId="0CC1AF99" w14:textId="77777777" w:rsidR="00DD714B" w:rsidRPr="00DD714B" w:rsidRDefault="00DD714B" w:rsidP="00DD714B">
            <w:pPr>
              <w:jc w:val="center"/>
              <w:rPr>
                <w:rFonts w:eastAsia="Times New Roman"/>
                <w:sz w:val="24"/>
                <w:szCs w:val="24"/>
              </w:rPr>
            </w:pPr>
            <w:r w:rsidRPr="00DD714B">
              <w:rPr>
                <w:rFonts w:eastAsia="Times New Roman"/>
                <w:sz w:val="24"/>
                <w:szCs w:val="24"/>
              </w:rPr>
              <w:t>K100004</w:t>
            </w:r>
          </w:p>
        </w:tc>
        <w:tc>
          <w:tcPr>
            <w:tcW w:w="2666" w:type="dxa"/>
            <w:vAlign w:val="center"/>
          </w:tcPr>
          <w:p w14:paraId="7D7A48F6" w14:textId="77777777" w:rsidR="00DD714B" w:rsidRPr="00DD714B" w:rsidRDefault="00DD714B" w:rsidP="00DD714B">
            <w:pPr>
              <w:jc w:val="center"/>
              <w:rPr>
                <w:rFonts w:eastAsia="Times New Roman"/>
                <w:sz w:val="24"/>
                <w:szCs w:val="24"/>
              </w:rPr>
            </w:pPr>
            <w:r w:rsidRPr="00DD714B">
              <w:rPr>
                <w:rFonts w:eastAsia="Times New Roman"/>
                <w:sz w:val="24"/>
                <w:szCs w:val="24"/>
              </w:rPr>
              <w:t>Rekonstrukcija sjeveroistočne kule</w:t>
            </w:r>
          </w:p>
        </w:tc>
        <w:tc>
          <w:tcPr>
            <w:tcW w:w="1461" w:type="dxa"/>
            <w:vAlign w:val="center"/>
          </w:tcPr>
          <w:p w14:paraId="574DF10A" w14:textId="77777777" w:rsidR="00DD714B" w:rsidRPr="00DD714B" w:rsidRDefault="00DD714B" w:rsidP="00DD714B">
            <w:pPr>
              <w:jc w:val="center"/>
              <w:rPr>
                <w:rFonts w:eastAsia="Times New Roman"/>
                <w:sz w:val="24"/>
                <w:szCs w:val="24"/>
              </w:rPr>
            </w:pPr>
            <w:r w:rsidRPr="00DD714B">
              <w:rPr>
                <w:rFonts w:eastAsia="Times New Roman"/>
                <w:sz w:val="24"/>
                <w:szCs w:val="24"/>
              </w:rPr>
              <w:t>13.300</w:t>
            </w:r>
          </w:p>
        </w:tc>
        <w:tc>
          <w:tcPr>
            <w:tcW w:w="1259" w:type="dxa"/>
            <w:vAlign w:val="center"/>
          </w:tcPr>
          <w:p w14:paraId="6424E738" w14:textId="77777777" w:rsidR="00DD714B" w:rsidRPr="00DD714B" w:rsidRDefault="00DD714B" w:rsidP="00DD714B">
            <w:pPr>
              <w:jc w:val="center"/>
              <w:rPr>
                <w:rFonts w:eastAsia="Times New Roman"/>
                <w:sz w:val="24"/>
                <w:szCs w:val="24"/>
              </w:rPr>
            </w:pPr>
            <w:r w:rsidRPr="00DD714B">
              <w:rPr>
                <w:rFonts w:eastAsia="Times New Roman"/>
                <w:sz w:val="24"/>
                <w:szCs w:val="24"/>
              </w:rPr>
              <w:t>10.000</w:t>
            </w:r>
          </w:p>
        </w:tc>
        <w:tc>
          <w:tcPr>
            <w:tcW w:w="1283" w:type="dxa"/>
            <w:vAlign w:val="center"/>
          </w:tcPr>
          <w:p w14:paraId="76C74055" w14:textId="77777777" w:rsidR="00DD714B" w:rsidRPr="00DD714B" w:rsidRDefault="00DD714B" w:rsidP="00DD714B">
            <w:pPr>
              <w:jc w:val="center"/>
              <w:rPr>
                <w:rFonts w:eastAsia="Times New Roman"/>
                <w:sz w:val="24"/>
                <w:szCs w:val="24"/>
              </w:rPr>
            </w:pPr>
            <w:r w:rsidRPr="00DD714B">
              <w:rPr>
                <w:rFonts w:eastAsia="Times New Roman"/>
                <w:sz w:val="24"/>
                <w:szCs w:val="24"/>
              </w:rPr>
              <w:t>10.000</w:t>
            </w:r>
          </w:p>
        </w:tc>
        <w:tc>
          <w:tcPr>
            <w:tcW w:w="1283" w:type="dxa"/>
            <w:vAlign w:val="center"/>
          </w:tcPr>
          <w:p w14:paraId="54FBF9C9" w14:textId="77777777" w:rsidR="00DD714B" w:rsidRPr="00DD714B" w:rsidRDefault="00DD714B" w:rsidP="00DD714B">
            <w:pPr>
              <w:jc w:val="center"/>
              <w:rPr>
                <w:rFonts w:eastAsia="Times New Roman"/>
                <w:sz w:val="24"/>
                <w:szCs w:val="24"/>
              </w:rPr>
            </w:pPr>
            <w:r w:rsidRPr="00DD714B">
              <w:rPr>
                <w:rFonts w:eastAsia="Times New Roman"/>
                <w:sz w:val="24"/>
                <w:szCs w:val="24"/>
              </w:rPr>
              <w:t>10.000</w:t>
            </w:r>
          </w:p>
        </w:tc>
      </w:tr>
      <w:tr w:rsidR="00DD714B" w:rsidRPr="00DD714B" w14:paraId="2073D474" w14:textId="77777777" w:rsidTr="00DD714B">
        <w:trPr>
          <w:trHeight w:val="454"/>
        </w:trPr>
        <w:tc>
          <w:tcPr>
            <w:tcW w:w="1110" w:type="dxa"/>
            <w:vAlign w:val="center"/>
          </w:tcPr>
          <w:p w14:paraId="611A700B" w14:textId="77777777" w:rsidR="00DD714B" w:rsidRPr="00DD714B" w:rsidRDefault="00DD714B" w:rsidP="00DD714B">
            <w:pPr>
              <w:jc w:val="center"/>
              <w:rPr>
                <w:rFonts w:eastAsia="Times New Roman"/>
                <w:sz w:val="24"/>
                <w:szCs w:val="24"/>
              </w:rPr>
            </w:pPr>
            <w:r w:rsidRPr="00DD714B">
              <w:rPr>
                <w:rFonts w:eastAsia="Times New Roman"/>
                <w:sz w:val="24"/>
                <w:szCs w:val="24"/>
              </w:rPr>
              <w:t>K100006</w:t>
            </w:r>
          </w:p>
        </w:tc>
        <w:tc>
          <w:tcPr>
            <w:tcW w:w="2666" w:type="dxa"/>
            <w:vAlign w:val="center"/>
          </w:tcPr>
          <w:p w14:paraId="4E4935FB" w14:textId="77777777" w:rsidR="00DD714B" w:rsidRPr="00DD714B" w:rsidRDefault="00DD714B" w:rsidP="00DD714B">
            <w:pPr>
              <w:jc w:val="center"/>
              <w:rPr>
                <w:rFonts w:eastAsia="Times New Roman"/>
                <w:sz w:val="24"/>
                <w:szCs w:val="24"/>
              </w:rPr>
            </w:pPr>
            <w:r w:rsidRPr="00DD714B">
              <w:rPr>
                <w:rFonts w:eastAsia="Times New Roman"/>
                <w:sz w:val="24"/>
                <w:szCs w:val="24"/>
              </w:rPr>
              <w:t xml:space="preserve">Rekonstrukcija Palače </w:t>
            </w:r>
            <w:proofErr w:type="spellStart"/>
            <w:r w:rsidRPr="00DD714B">
              <w:rPr>
                <w:rFonts w:eastAsia="Times New Roman"/>
                <w:sz w:val="24"/>
                <w:szCs w:val="24"/>
              </w:rPr>
              <w:t>Becich</w:t>
            </w:r>
            <w:proofErr w:type="spellEnd"/>
          </w:p>
        </w:tc>
        <w:tc>
          <w:tcPr>
            <w:tcW w:w="1461" w:type="dxa"/>
            <w:vAlign w:val="center"/>
          </w:tcPr>
          <w:p w14:paraId="69A8ABCF" w14:textId="77777777" w:rsidR="00DD714B" w:rsidRPr="00DD714B" w:rsidRDefault="00DD714B" w:rsidP="00DD714B">
            <w:pPr>
              <w:jc w:val="center"/>
              <w:rPr>
                <w:rFonts w:eastAsia="Times New Roman"/>
                <w:sz w:val="24"/>
                <w:szCs w:val="24"/>
              </w:rPr>
            </w:pPr>
            <w:r w:rsidRPr="00DD714B">
              <w:rPr>
                <w:rFonts w:eastAsia="Times New Roman"/>
                <w:sz w:val="24"/>
                <w:szCs w:val="24"/>
              </w:rPr>
              <w:t>140.000</w:t>
            </w:r>
          </w:p>
        </w:tc>
        <w:tc>
          <w:tcPr>
            <w:tcW w:w="1259" w:type="dxa"/>
            <w:vAlign w:val="center"/>
          </w:tcPr>
          <w:p w14:paraId="06D404EF" w14:textId="77777777" w:rsidR="00DD714B" w:rsidRPr="00DD714B" w:rsidRDefault="00DD714B" w:rsidP="00DD714B">
            <w:pPr>
              <w:jc w:val="center"/>
              <w:rPr>
                <w:rFonts w:eastAsia="Times New Roman"/>
                <w:sz w:val="24"/>
                <w:szCs w:val="24"/>
              </w:rPr>
            </w:pPr>
            <w:r w:rsidRPr="00DD714B">
              <w:rPr>
                <w:rFonts w:eastAsia="Times New Roman"/>
                <w:sz w:val="24"/>
                <w:szCs w:val="24"/>
              </w:rPr>
              <w:t>15.000</w:t>
            </w:r>
          </w:p>
        </w:tc>
        <w:tc>
          <w:tcPr>
            <w:tcW w:w="1283" w:type="dxa"/>
            <w:vAlign w:val="center"/>
          </w:tcPr>
          <w:p w14:paraId="0ECE0B69" w14:textId="77777777" w:rsidR="00DD714B" w:rsidRPr="00DD714B" w:rsidRDefault="00DD714B" w:rsidP="00DD714B">
            <w:pPr>
              <w:jc w:val="center"/>
              <w:rPr>
                <w:rFonts w:eastAsia="Times New Roman"/>
                <w:sz w:val="24"/>
                <w:szCs w:val="24"/>
              </w:rPr>
            </w:pPr>
            <w:r w:rsidRPr="00DD714B">
              <w:rPr>
                <w:rFonts w:eastAsia="Times New Roman"/>
                <w:sz w:val="24"/>
                <w:szCs w:val="24"/>
              </w:rPr>
              <w:t>15.000</w:t>
            </w:r>
          </w:p>
        </w:tc>
        <w:tc>
          <w:tcPr>
            <w:tcW w:w="1283" w:type="dxa"/>
            <w:vAlign w:val="center"/>
          </w:tcPr>
          <w:p w14:paraId="119872AB" w14:textId="77777777" w:rsidR="00DD714B" w:rsidRPr="00DD714B" w:rsidRDefault="00DD714B" w:rsidP="00DD714B">
            <w:pPr>
              <w:jc w:val="center"/>
              <w:rPr>
                <w:rFonts w:eastAsia="Times New Roman"/>
                <w:sz w:val="24"/>
                <w:szCs w:val="24"/>
              </w:rPr>
            </w:pPr>
            <w:r w:rsidRPr="00DD714B">
              <w:rPr>
                <w:rFonts w:eastAsia="Times New Roman"/>
                <w:sz w:val="24"/>
                <w:szCs w:val="24"/>
              </w:rPr>
              <w:t>15.000</w:t>
            </w:r>
          </w:p>
        </w:tc>
      </w:tr>
      <w:tr w:rsidR="00DD714B" w:rsidRPr="00DD714B" w14:paraId="7162CB5E" w14:textId="77777777" w:rsidTr="00DD714B">
        <w:trPr>
          <w:trHeight w:val="454"/>
        </w:trPr>
        <w:tc>
          <w:tcPr>
            <w:tcW w:w="3776" w:type="dxa"/>
            <w:gridSpan w:val="2"/>
            <w:vAlign w:val="center"/>
          </w:tcPr>
          <w:p w14:paraId="16AA20D0" w14:textId="77777777"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61" w:type="dxa"/>
            <w:vAlign w:val="center"/>
          </w:tcPr>
          <w:p w14:paraId="17B987A8" w14:textId="77777777" w:rsidR="00DD714B" w:rsidRPr="00DD714B" w:rsidRDefault="00DD714B" w:rsidP="00DD714B">
            <w:pPr>
              <w:jc w:val="center"/>
              <w:rPr>
                <w:rFonts w:eastAsia="Times New Roman"/>
                <w:b/>
                <w:sz w:val="24"/>
                <w:szCs w:val="24"/>
              </w:rPr>
            </w:pPr>
            <w:r w:rsidRPr="00DD714B">
              <w:rPr>
                <w:rFonts w:eastAsia="Times New Roman"/>
                <w:b/>
                <w:sz w:val="24"/>
                <w:szCs w:val="24"/>
              </w:rPr>
              <w:t>222.500</w:t>
            </w:r>
          </w:p>
        </w:tc>
        <w:tc>
          <w:tcPr>
            <w:tcW w:w="1259" w:type="dxa"/>
            <w:vAlign w:val="center"/>
          </w:tcPr>
          <w:p w14:paraId="4396056F" w14:textId="77777777" w:rsidR="00DD714B" w:rsidRPr="00DD714B" w:rsidRDefault="00DD714B" w:rsidP="00DD714B">
            <w:pPr>
              <w:jc w:val="center"/>
              <w:rPr>
                <w:rFonts w:eastAsia="Times New Roman"/>
                <w:b/>
                <w:sz w:val="24"/>
                <w:szCs w:val="24"/>
              </w:rPr>
            </w:pPr>
            <w:r w:rsidRPr="00DD714B">
              <w:rPr>
                <w:rFonts w:eastAsia="Times New Roman"/>
                <w:b/>
                <w:sz w:val="24"/>
                <w:szCs w:val="24"/>
              </w:rPr>
              <w:t>115.960</w:t>
            </w:r>
          </w:p>
        </w:tc>
        <w:tc>
          <w:tcPr>
            <w:tcW w:w="1283" w:type="dxa"/>
            <w:vAlign w:val="center"/>
          </w:tcPr>
          <w:p w14:paraId="6D5B3F26" w14:textId="77777777" w:rsidR="00DD714B" w:rsidRPr="00DD714B" w:rsidRDefault="00DD714B" w:rsidP="00DD714B">
            <w:pPr>
              <w:jc w:val="center"/>
              <w:rPr>
                <w:rFonts w:eastAsia="Times New Roman"/>
                <w:b/>
                <w:sz w:val="24"/>
                <w:szCs w:val="24"/>
              </w:rPr>
            </w:pPr>
            <w:r w:rsidRPr="00DD714B">
              <w:rPr>
                <w:rFonts w:eastAsia="Times New Roman"/>
                <w:b/>
                <w:sz w:val="24"/>
                <w:szCs w:val="24"/>
              </w:rPr>
              <w:t>115.960</w:t>
            </w:r>
          </w:p>
        </w:tc>
        <w:tc>
          <w:tcPr>
            <w:tcW w:w="1283" w:type="dxa"/>
            <w:vAlign w:val="center"/>
          </w:tcPr>
          <w:p w14:paraId="60928E1D" w14:textId="77777777" w:rsidR="00DD714B" w:rsidRPr="00DD714B" w:rsidRDefault="00DD714B" w:rsidP="00DD714B">
            <w:pPr>
              <w:jc w:val="center"/>
              <w:rPr>
                <w:rFonts w:eastAsia="Times New Roman"/>
                <w:b/>
                <w:sz w:val="24"/>
                <w:szCs w:val="24"/>
              </w:rPr>
            </w:pPr>
            <w:r w:rsidRPr="00DD714B">
              <w:rPr>
                <w:rFonts w:eastAsia="Times New Roman"/>
                <w:b/>
                <w:sz w:val="24"/>
                <w:szCs w:val="24"/>
              </w:rPr>
              <w:t>115.960</w:t>
            </w:r>
          </w:p>
        </w:tc>
      </w:tr>
    </w:tbl>
    <w:p w14:paraId="7620D75F" w14:textId="77777777" w:rsidR="00DD714B" w:rsidRPr="00DD714B" w:rsidRDefault="00DD714B" w:rsidP="00DD714B">
      <w:pPr>
        <w:spacing w:after="0" w:line="240" w:lineRule="auto"/>
        <w:jc w:val="both"/>
        <w:rPr>
          <w:rFonts w:ascii="Times New Roman" w:eastAsiaTheme="minorHAnsi" w:hAnsi="Times New Roman" w:cs="Times New Roman"/>
          <w:b/>
          <w:color w:val="FF0000"/>
          <w:sz w:val="24"/>
          <w:szCs w:val="24"/>
          <w:lang w:eastAsia="en-US"/>
        </w:rPr>
      </w:pPr>
    </w:p>
    <w:p w14:paraId="64F34C06" w14:textId="77777777" w:rsidR="00DD714B" w:rsidRPr="00DD714B" w:rsidRDefault="00DD714B" w:rsidP="00DD714B">
      <w:pPr>
        <w:spacing w:after="0" w:line="240" w:lineRule="auto"/>
        <w:jc w:val="both"/>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AKTIVNOST A100001 ZAŠTITA SPOMENIKA KULTURE I SAKRALNIH OBJEKATA</w:t>
      </w:r>
    </w:p>
    <w:p w14:paraId="64B86D66" w14:textId="77777777" w:rsidR="00DD714B" w:rsidRPr="00DD714B" w:rsidRDefault="00DD714B" w:rsidP="00DD714B">
      <w:pPr>
        <w:spacing w:after="0" w:line="240" w:lineRule="auto"/>
        <w:jc w:val="both"/>
        <w:rPr>
          <w:rFonts w:ascii="Times New Roman" w:eastAsiaTheme="minorHAnsi" w:hAnsi="Times New Roman" w:cs="Times New Roman"/>
          <w:b/>
          <w:bCs/>
          <w:sz w:val="24"/>
          <w:szCs w:val="24"/>
          <w:lang w:eastAsia="en-US"/>
        </w:rPr>
      </w:pPr>
    </w:p>
    <w:p w14:paraId="1249DF7D"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370F746F"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ascii="Times New Roman" w:eastAsiaTheme="minorHAnsi" w:hAnsi="Times New Roman" w:cs="Times New Roman"/>
          <w:sz w:val="24"/>
          <w:szCs w:val="24"/>
          <w:lang w:eastAsia="en-US"/>
        </w:rPr>
        <w:t xml:space="preserve"> </w:t>
      </w:r>
    </w:p>
    <w:p w14:paraId="66F29EBD"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Kroz aktivnost</w:t>
      </w:r>
      <w:r w:rsidRPr="00DD714B">
        <w:rPr>
          <w:rFonts w:ascii="Times New Roman" w:eastAsiaTheme="minorHAnsi" w:hAnsi="Times New Roman" w:cs="Times New Roman"/>
          <w:b/>
          <w:sz w:val="24"/>
          <w:szCs w:val="24"/>
          <w:lang w:eastAsia="en-US"/>
        </w:rPr>
        <w:t xml:space="preserve"> Zaštita spomenika kulture i sakralnih objekata </w:t>
      </w:r>
      <w:r w:rsidRPr="00DD714B">
        <w:rPr>
          <w:rFonts w:ascii="Times New Roman" w:eastAsiaTheme="minorHAnsi" w:hAnsi="Times New Roman" w:cs="Times New Roman"/>
          <w:sz w:val="24"/>
          <w:szCs w:val="24"/>
          <w:lang w:eastAsia="en-US"/>
        </w:rPr>
        <w:t>obuhvaćene su aktivnosti koje se odnose na pripremu, projektiranje i izvedbu radova na spomenicima kulturne baštine, odnosno sufinanciranje obnove kulturne baštine. Realizacija zavisi o potrebama tijekom godine.</w:t>
      </w:r>
    </w:p>
    <w:p w14:paraId="04C09F64" w14:textId="77777777" w:rsidR="00DD714B" w:rsidRPr="008F4A8F" w:rsidRDefault="00DD714B" w:rsidP="008F4A8F">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aktivnosti je nepos</w:t>
      </w:r>
      <w:r w:rsidR="008F4A8F">
        <w:rPr>
          <w:rFonts w:ascii="Times New Roman" w:eastAsiaTheme="minorHAnsi" w:hAnsi="Times New Roman" w:cs="Times New Roman"/>
          <w:sz w:val="24"/>
          <w:szCs w:val="24"/>
          <w:lang w:eastAsia="en-US"/>
        </w:rPr>
        <w:t>redna zaštita kulturne baštine.</w:t>
      </w:r>
    </w:p>
    <w:tbl>
      <w:tblPr>
        <w:tblStyle w:val="Reetkatablice14"/>
        <w:tblW w:w="9109" w:type="dxa"/>
        <w:tblLook w:val="04A0" w:firstRow="1" w:lastRow="0" w:firstColumn="1" w:lastColumn="0" w:noHBand="0" w:noVBand="1"/>
      </w:tblPr>
      <w:tblGrid>
        <w:gridCol w:w="1296"/>
        <w:gridCol w:w="1408"/>
        <w:gridCol w:w="1185"/>
        <w:gridCol w:w="1346"/>
        <w:gridCol w:w="1347"/>
        <w:gridCol w:w="1256"/>
        <w:gridCol w:w="1271"/>
      </w:tblGrid>
      <w:tr w:rsidR="00DD714B" w:rsidRPr="00DD714B" w14:paraId="6E31846E" w14:textId="77777777" w:rsidTr="00DD714B">
        <w:trPr>
          <w:trHeight w:val="454"/>
        </w:trPr>
        <w:tc>
          <w:tcPr>
            <w:tcW w:w="1296" w:type="dxa"/>
            <w:vAlign w:val="center"/>
          </w:tcPr>
          <w:p w14:paraId="6CAF73ED"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Pokazatelj rezultata</w:t>
            </w:r>
          </w:p>
        </w:tc>
        <w:tc>
          <w:tcPr>
            <w:tcW w:w="1408" w:type="dxa"/>
            <w:vAlign w:val="center"/>
          </w:tcPr>
          <w:p w14:paraId="21FF389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185" w:type="dxa"/>
            <w:vAlign w:val="center"/>
          </w:tcPr>
          <w:p w14:paraId="5729FB0D"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46" w:type="dxa"/>
            <w:vAlign w:val="center"/>
          </w:tcPr>
          <w:p w14:paraId="0090FC8A"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5534F34D"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47" w:type="dxa"/>
            <w:vAlign w:val="center"/>
          </w:tcPr>
          <w:p w14:paraId="6B66C184"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601AC383"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7DCB5B6B"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7D7F081C"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1" w:type="dxa"/>
            <w:vAlign w:val="center"/>
          </w:tcPr>
          <w:p w14:paraId="0D671E46"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48011FE6"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60BB2E87" w14:textId="77777777" w:rsidTr="00DD714B">
        <w:trPr>
          <w:trHeight w:val="454"/>
        </w:trPr>
        <w:tc>
          <w:tcPr>
            <w:tcW w:w="1296" w:type="dxa"/>
            <w:vAlign w:val="center"/>
          </w:tcPr>
          <w:p w14:paraId="7CB273E8" w14:textId="77777777" w:rsidR="00DD714B" w:rsidRPr="00DD714B" w:rsidRDefault="00DD714B" w:rsidP="00DD714B">
            <w:pPr>
              <w:jc w:val="center"/>
              <w:rPr>
                <w:rFonts w:eastAsia="Times New Roman"/>
                <w:sz w:val="24"/>
                <w:szCs w:val="24"/>
              </w:rPr>
            </w:pPr>
            <w:r w:rsidRPr="00DD714B">
              <w:rPr>
                <w:rFonts w:eastAsia="Times New Roman"/>
                <w:sz w:val="24"/>
                <w:szCs w:val="24"/>
              </w:rPr>
              <w:t>Izvedba</w:t>
            </w:r>
          </w:p>
        </w:tc>
        <w:tc>
          <w:tcPr>
            <w:tcW w:w="1408" w:type="dxa"/>
            <w:vAlign w:val="center"/>
          </w:tcPr>
          <w:p w14:paraId="65158689" w14:textId="77777777" w:rsidR="00DD714B" w:rsidRPr="00DD714B" w:rsidRDefault="00DD714B" w:rsidP="00DD714B">
            <w:pPr>
              <w:jc w:val="center"/>
              <w:rPr>
                <w:rFonts w:eastAsia="Times New Roman"/>
                <w:sz w:val="24"/>
                <w:szCs w:val="24"/>
              </w:rPr>
            </w:pPr>
            <w:r w:rsidRPr="00DD714B">
              <w:rPr>
                <w:rFonts w:eastAsia="Times New Roman"/>
                <w:sz w:val="24"/>
                <w:szCs w:val="24"/>
              </w:rPr>
              <w:t>Izvedba</w:t>
            </w:r>
          </w:p>
        </w:tc>
        <w:tc>
          <w:tcPr>
            <w:tcW w:w="1185" w:type="dxa"/>
            <w:vAlign w:val="center"/>
          </w:tcPr>
          <w:p w14:paraId="05D72E55" w14:textId="77777777"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46" w:type="dxa"/>
            <w:vAlign w:val="center"/>
          </w:tcPr>
          <w:p w14:paraId="2B193052"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347" w:type="dxa"/>
            <w:vAlign w:val="center"/>
          </w:tcPr>
          <w:p w14:paraId="005F9189"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56" w:type="dxa"/>
            <w:vAlign w:val="center"/>
          </w:tcPr>
          <w:p w14:paraId="6D5EDCC7"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71" w:type="dxa"/>
            <w:vAlign w:val="center"/>
          </w:tcPr>
          <w:p w14:paraId="6B48BE58"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r>
    </w:tbl>
    <w:p w14:paraId="07F4D4ED" w14:textId="77777777"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14:paraId="56994071" w14:textId="77777777" w:rsidR="00DD714B" w:rsidRPr="00DD714B" w:rsidRDefault="00DD714B" w:rsidP="00DD714B">
      <w:pPr>
        <w:spacing w:after="0" w:line="240" w:lineRule="auto"/>
        <w:rPr>
          <w:rFonts w:ascii="Times New Roman" w:eastAsia="Times New Roman" w:hAnsi="Times New Roman" w:cs="Times New Roman"/>
          <w:sz w:val="24"/>
          <w:szCs w:val="24"/>
          <w:lang w:val="en-US"/>
        </w:rPr>
      </w:pPr>
      <w:r w:rsidRPr="00DD714B">
        <w:rPr>
          <w:rFonts w:ascii="Times New Roman" w:eastAsiaTheme="minorHAnsi" w:hAnsi="Times New Roman" w:cs="Times New Roman"/>
          <w:b/>
          <w:bCs/>
          <w:sz w:val="24"/>
          <w:szCs w:val="24"/>
          <w:lang w:eastAsia="en-US"/>
        </w:rPr>
        <w:t>AKTIVNOST A100002  ODRŽAVANJE KOMPLEKSA EUFRAZIJEVE BAZILIKE</w:t>
      </w:r>
    </w:p>
    <w:p w14:paraId="504A1FAB" w14:textId="77777777" w:rsidR="00DD714B" w:rsidRPr="00DD714B" w:rsidRDefault="00DD714B" w:rsidP="00DD714B">
      <w:pPr>
        <w:spacing w:after="0" w:line="240" w:lineRule="auto"/>
        <w:jc w:val="both"/>
        <w:rPr>
          <w:rFonts w:ascii="Times New Roman" w:eastAsiaTheme="minorHAnsi" w:hAnsi="Times New Roman" w:cs="Times New Roman"/>
          <w:b/>
          <w:bCs/>
          <w:sz w:val="24"/>
          <w:szCs w:val="24"/>
          <w:lang w:eastAsia="en-US"/>
        </w:rPr>
      </w:pPr>
    </w:p>
    <w:p w14:paraId="46ADBD2F"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123F9AA7"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ascii="Times New Roman" w:eastAsiaTheme="minorHAnsi" w:hAnsi="Times New Roman" w:cs="Times New Roman"/>
          <w:sz w:val="24"/>
          <w:szCs w:val="24"/>
          <w:lang w:eastAsia="en-US"/>
        </w:rPr>
        <w:t xml:space="preserve"> </w:t>
      </w:r>
    </w:p>
    <w:p w14:paraId="2D1CC5B2" w14:textId="77777777" w:rsidR="008F4A8F" w:rsidRPr="008F4A8F" w:rsidRDefault="00DD714B" w:rsidP="008F4A8F">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Kroz aktivnost</w:t>
      </w:r>
      <w:r w:rsidRPr="00DD714B">
        <w:rPr>
          <w:rFonts w:ascii="Times New Roman" w:eastAsiaTheme="minorHAnsi" w:hAnsi="Times New Roman" w:cs="Times New Roman"/>
          <w:b/>
          <w:sz w:val="24"/>
          <w:szCs w:val="24"/>
          <w:lang w:eastAsia="en-US"/>
        </w:rPr>
        <w:t xml:space="preserve"> Održavanja kompleksa Eufrazijeve bazilike </w:t>
      </w:r>
      <w:r w:rsidRPr="00DD714B">
        <w:rPr>
          <w:rFonts w:ascii="Times New Roman" w:eastAsiaTheme="minorHAnsi" w:hAnsi="Times New Roman" w:cs="Times New Roman"/>
          <w:sz w:val="24"/>
          <w:szCs w:val="24"/>
          <w:lang w:eastAsia="en-US"/>
        </w:rPr>
        <w:t>obuhvaćena je participacija Grada Poreča u troškovima održavanja Eufrazijeve bazilike</w:t>
      </w:r>
      <w:r w:rsidR="008F4A8F">
        <w:rPr>
          <w:rFonts w:ascii="Times New Roman" w:eastAsiaTheme="minorHAnsi" w:hAnsi="Times New Roman" w:cs="Times New Roman"/>
          <w:sz w:val="24"/>
          <w:szCs w:val="24"/>
          <w:lang w:eastAsia="en-US"/>
        </w:rPr>
        <w:t xml:space="preserve">. </w:t>
      </w:r>
    </w:p>
    <w:tbl>
      <w:tblPr>
        <w:tblStyle w:val="Reetkatablice14"/>
        <w:tblW w:w="9109" w:type="dxa"/>
        <w:tblLook w:val="04A0" w:firstRow="1" w:lastRow="0" w:firstColumn="1" w:lastColumn="0" w:noHBand="0" w:noVBand="1"/>
      </w:tblPr>
      <w:tblGrid>
        <w:gridCol w:w="1416"/>
        <w:gridCol w:w="1416"/>
        <w:gridCol w:w="1138"/>
        <w:gridCol w:w="1309"/>
        <w:gridCol w:w="1309"/>
        <w:gridCol w:w="1256"/>
        <w:gridCol w:w="1265"/>
      </w:tblGrid>
      <w:tr w:rsidR="00DD714B" w:rsidRPr="00DD714B" w14:paraId="66052986" w14:textId="77777777" w:rsidTr="00DD714B">
        <w:trPr>
          <w:trHeight w:val="454"/>
        </w:trPr>
        <w:tc>
          <w:tcPr>
            <w:tcW w:w="1416" w:type="dxa"/>
            <w:vAlign w:val="center"/>
          </w:tcPr>
          <w:p w14:paraId="43D90D03"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Pokazatelj rezultata</w:t>
            </w:r>
          </w:p>
        </w:tc>
        <w:tc>
          <w:tcPr>
            <w:tcW w:w="1416" w:type="dxa"/>
            <w:vAlign w:val="center"/>
          </w:tcPr>
          <w:p w14:paraId="78D513A3"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138" w:type="dxa"/>
            <w:vAlign w:val="center"/>
          </w:tcPr>
          <w:p w14:paraId="215F5578"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09" w:type="dxa"/>
            <w:vAlign w:val="center"/>
          </w:tcPr>
          <w:p w14:paraId="615E9CCE"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05B27E3B"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09" w:type="dxa"/>
            <w:vAlign w:val="center"/>
          </w:tcPr>
          <w:p w14:paraId="2BA1466C"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65175E6C"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4C8E301F"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05D8FBC4"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65" w:type="dxa"/>
            <w:vAlign w:val="center"/>
          </w:tcPr>
          <w:p w14:paraId="703F544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489061CF"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46216CF8" w14:textId="77777777" w:rsidTr="00DD714B">
        <w:trPr>
          <w:trHeight w:val="454"/>
        </w:trPr>
        <w:tc>
          <w:tcPr>
            <w:tcW w:w="1416" w:type="dxa"/>
            <w:vAlign w:val="center"/>
          </w:tcPr>
          <w:p w14:paraId="6F16E606" w14:textId="77777777" w:rsidR="00DD714B" w:rsidRPr="00DD714B" w:rsidRDefault="00DD714B" w:rsidP="00DD714B">
            <w:pPr>
              <w:jc w:val="center"/>
              <w:rPr>
                <w:rFonts w:eastAsia="Times New Roman"/>
                <w:sz w:val="24"/>
                <w:szCs w:val="24"/>
              </w:rPr>
            </w:pPr>
            <w:r w:rsidRPr="00DD714B">
              <w:rPr>
                <w:rFonts w:eastAsia="Times New Roman"/>
                <w:sz w:val="24"/>
                <w:szCs w:val="24"/>
              </w:rPr>
              <w:t>Participacija</w:t>
            </w:r>
          </w:p>
        </w:tc>
        <w:tc>
          <w:tcPr>
            <w:tcW w:w="1416" w:type="dxa"/>
            <w:vAlign w:val="center"/>
          </w:tcPr>
          <w:p w14:paraId="5C83670B" w14:textId="77777777" w:rsidR="00DD714B" w:rsidRPr="00DD714B" w:rsidRDefault="00DD714B" w:rsidP="00DD714B">
            <w:pPr>
              <w:jc w:val="center"/>
              <w:rPr>
                <w:rFonts w:eastAsia="Times New Roman"/>
                <w:sz w:val="24"/>
                <w:szCs w:val="24"/>
              </w:rPr>
            </w:pPr>
            <w:r w:rsidRPr="00DD714B">
              <w:rPr>
                <w:rFonts w:eastAsia="Times New Roman"/>
                <w:sz w:val="24"/>
                <w:szCs w:val="24"/>
              </w:rPr>
              <w:t>Participacija</w:t>
            </w:r>
          </w:p>
        </w:tc>
        <w:tc>
          <w:tcPr>
            <w:tcW w:w="1138" w:type="dxa"/>
            <w:vAlign w:val="center"/>
          </w:tcPr>
          <w:p w14:paraId="3814FC5F" w14:textId="77777777"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09" w:type="dxa"/>
            <w:vAlign w:val="center"/>
          </w:tcPr>
          <w:p w14:paraId="18228728"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309" w:type="dxa"/>
            <w:vAlign w:val="center"/>
          </w:tcPr>
          <w:p w14:paraId="7FA7B74F"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56" w:type="dxa"/>
            <w:vAlign w:val="center"/>
          </w:tcPr>
          <w:p w14:paraId="6030513A"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65" w:type="dxa"/>
            <w:vAlign w:val="center"/>
          </w:tcPr>
          <w:p w14:paraId="38A8FDE8"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r>
    </w:tbl>
    <w:p w14:paraId="0B5E4F12" w14:textId="77777777"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14:paraId="3C0C2B5F" w14:textId="77777777" w:rsidR="008F4A8F" w:rsidRDefault="008F4A8F" w:rsidP="00DD714B">
      <w:pPr>
        <w:spacing w:after="0" w:line="240" w:lineRule="auto"/>
        <w:rPr>
          <w:rFonts w:ascii="Times New Roman" w:eastAsiaTheme="minorHAnsi" w:hAnsi="Times New Roman" w:cs="Times New Roman"/>
          <w:b/>
          <w:bCs/>
          <w:sz w:val="24"/>
          <w:szCs w:val="24"/>
          <w:lang w:eastAsia="en-US"/>
        </w:rPr>
      </w:pPr>
    </w:p>
    <w:p w14:paraId="39E8C071" w14:textId="77777777" w:rsidR="00DD714B" w:rsidRPr="00DD714B" w:rsidRDefault="00DD714B" w:rsidP="00DD714B">
      <w:pPr>
        <w:spacing w:after="0" w:line="240" w:lineRule="auto"/>
        <w:rPr>
          <w:rFonts w:ascii="Times New Roman" w:eastAsia="Times New Roman" w:hAnsi="Times New Roman" w:cs="Times New Roman"/>
          <w:sz w:val="24"/>
          <w:szCs w:val="24"/>
          <w:lang w:val="en-US"/>
        </w:rPr>
      </w:pPr>
      <w:r w:rsidRPr="00DD714B">
        <w:rPr>
          <w:rFonts w:ascii="Times New Roman" w:eastAsiaTheme="minorHAnsi" w:hAnsi="Times New Roman" w:cs="Times New Roman"/>
          <w:b/>
          <w:bCs/>
          <w:sz w:val="24"/>
          <w:szCs w:val="24"/>
          <w:lang w:eastAsia="en-US"/>
        </w:rPr>
        <w:lastRenderedPageBreak/>
        <w:t>AKTIVNOST A100003  OBNOVA KULTURNIH DOBARA</w:t>
      </w:r>
    </w:p>
    <w:p w14:paraId="312B7C3A" w14:textId="77777777" w:rsidR="00DD714B" w:rsidRPr="00DD714B" w:rsidRDefault="00DD714B" w:rsidP="00DD714B">
      <w:pPr>
        <w:spacing w:after="0" w:line="240" w:lineRule="auto"/>
        <w:jc w:val="both"/>
        <w:rPr>
          <w:rFonts w:ascii="Times New Roman" w:eastAsiaTheme="minorHAnsi" w:hAnsi="Times New Roman" w:cs="Times New Roman"/>
          <w:b/>
          <w:bCs/>
          <w:sz w:val="24"/>
          <w:szCs w:val="24"/>
          <w:lang w:eastAsia="en-US"/>
        </w:rPr>
      </w:pPr>
    </w:p>
    <w:p w14:paraId="6C499A5B"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5EB3745E"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ascii="Times New Roman" w:eastAsiaTheme="minorHAnsi" w:hAnsi="Times New Roman" w:cs="Times New Roman"/>
          <w:sz w:val="24"/>
          <w:szCs w:val="24"/>
          <w:lang w:eastAsia="en-US"/>
        </w:rPr>
        <w:t xml:space="preserve"> </w:t>
      </w:r>
    </w:p>
    <w:p w14:paraId="258415CA"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Kroz aktivnost</w:t>
      </w:r>
      <w:r w:rsidRPr="00DD714B">
        <w:rPr>
          <w:rFonts w:ascii="Times New Roman" w:eastAsiaTheme="minorHAnsi" w:hAnsi="Times New Roman" w:cs="Times New Roman"/>
          <w:b/>
          <w:sz w:val="24"/>
          <w:szCs w:val="24"/>
          <w:lang w:eastAsia="en-US"/>
        </w:rPr>
        <w:t xml:space="preserve"> Obnova kulturnih dobara </w:t>
      </w:r>
      <w:r w:rsidRPr="00DD714B">
        <w:rPr>
          <w:rFonts w:ascii="Times New Roman" w:eastAsiaTheme="minorHAnsi" w:hAnsi="Times New Roman" w:cs="Times New Roman"/>
          <w:sz w:val="24"/>
          <w:szCs w:val="24"/>
          <w:lang w:eastAsia="en-US"/>
        </w:rPr>
        <w:t xml:space="preserve">obuhvaćene su aktivnosti koje se odnose na sufinanciranje radova obnove građevina na području kulturno – povijesne i urbanističke cjeline grada Poreča, na temelju Pravilnika kojeg je donio Gradonačelnik. </w:t>
      </w:r>
    </w:p>
    <w:p w14:paraId="57449F7A"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Višegodišnji Program, čija je provedba započela tijekom 2016. godine odnosi se na subvenciju statičke sanacije, sanacije krovišta, uređenja pročelja i vanjske stolarije, koju provode građani na građevinama, odabrani putem javnog natječaja. Aktivnost će se sufinancirati i iz drugih izvora – sredstva TZ Grada Poreča. </w:t>
      </w:r>
    </w:p>
    <w:p w14:paraId="7EA6F4E4"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aktivnosti je neposredna zaštita kulturne baštine.</w:t>
      </w:r>
    </w:p>
    <w:p w14:paraId="660DCC68" w14:textId="77777777"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7"/>
        <w:gridCol w:w="1283"/>
        <w:gridCol w:w="1343"/>
        <w:gridCol w:w="1343"/>
        <w:gridCol w:w="1256"/>
        <w:gridCol w:w="1271"/>
      </w:tblGrid>
      <w:tr w:rsidR="00DD714B" w:rsidRPr="00DD714B" w14:paraId="6AAC977F" w14:textId="77777777" w:rsidTr="00DD714B">
        <w:trPr>
          <w:trHeight w:val="454"/>
        </w:trPr>
        <w:tc>
          <w:tcPr>
            <w:tcW w:w="1206" w:type="dxa"/>
            <w:vAlign w:val="center"/>
          </w:tcPr>
          <w:p w14:paraId="3A679C1B" w14:textId="77777777" w:rsidR="00DD714B" w:rsidRPr="00DD714B" w:rsidRDefault="00DD714B" w:rsidP="00DD714B">
            <w:pPr>
              <w:jc w:val="center"/>
              <w:rPr>
                <w:rFonts w:eastAsia="Times New Roman"/>
                <w:b/>
                <w:bCs/>
              </w:rPr>
            </w:pPr>
            <w:r w:rsidRPr="00DD714B">
              <w:rPr>
                <w:rFonts w:eastAsia="Times New Roman"/>
                <w:b/>
                <w:bCs/>
              </w:rPr>
              <w:t>Pokazatelj rezultata</w:t>
            </w:r>
          </w:p>
        </w:tc>
        <w:tc>
          <w:tcPr>
            <w:tcW w:w="1407" w:type="dxa"/>
            <w:vAlign w:val="center"/>
          </w:tcPr>
          <w:p w14:paraId="33DC87FC"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83" w:type="dxa"/>
            <w:vAlign w:val="center"/>
          </w:tcPr>
          <w:p w14:paraId="2E598FA9"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43" w:type="dxa"/>
            <w:vAlign w:val="center"/>
          </w:tcPr>
          <w:p w14:paraId="3CE91A5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55A359AF"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43" w:type="dxa"/>
            <w:vAlign w:val="center"/>
          </w:tcPr>
          <w:p w14:paraId="76B47A9E"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04D0FCC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607D4D9B"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421716D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1" w:type="dxa"/>
            <w:vAlign w:val="center"/>
          </w:tcPr>
          <w:p w14:paraId="0AD30BCC"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5D78499B"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35084915" w14:textId="77777777" w:rsidTr="00DD714B">
        <w:trPr>
          <w:trHeight w:val="454"/>
        </w:trPr>
        <w:tc>
          <w:tcPr>
            <w:tcW w:w="1206" w:type="dxa"/>
            <w:vAlign w:val="center"/>
          </w:tcPr>
          <w:p w14:paraId="7A3CDB52" w14:textId="77777777" w:rsidR="00DD714B" w:rsidRPr="00DD714B" w:rsidRDefault="00DD714B" w:rsidP="00DD714B">
            <w:pPr>
              <w:jc w:val="center"/>
              <w:rPr>
                <w:rFonts w:eastAsia="Times New Roman"/>
              </w:rPr>
            </w:pPr>
            <w:r w:rsidRPr="00DD714B">
              <w:rPr>
                <w:rFonts w:eastAsia="Times New Roman"/>
                <w:sz w:val="24"/>
                <w:szCs w:val="24"/>
              </w:rPr>
              <w:t xml:space="preserve">Provedba natječaja </w:t>
            </w:r>
          </w:p>
        </w:tc>
        <w:tc>
          <w:tcPr>
            <w:tcW w:w="1407" w:type="dxa"/>
            <w:vAlign w:val="center"/>
          </w:tcPr>
          <w:p w14:paraId="0BB6C01E" w14:textId="77777777" w:rsidR="00DD714B" w:rsidRPr="00DD714B" w:rsidRDefault="00DD714B" w:rsidP="00DD714B">
            <w:pPr>
              <w:jc w:val="center"/>
              <w:rPr>
                <w:rFonts w:eastAsia="Times New Roman"/>
                <w:sz w:val="24"/>
                <w:szCs w:val="24"/>
              </w:rPr>
            </w:pPr>
            <w:r w:rsidRPr="00DD714B">
              <w:rPr>
                <w:rFonts w:eastAsia="Times New Roman"/>
                <w:sz w:val="24"/>
                <w:szCs w:val="24"/>
              </w:rPr>
              <w:t>Provedba natječaja</w:t>
            </w:r>
          </w:p>
        </w:tc>
        <w:tc>
          <w:tcPr>
            <w:tcW w:w="1283" w:type="dxa"/>
            <w:vAlign w:val="center"/>
          </w:tcPr>
          <w:p w14:paraId="7CF504F4" w14:textId="77777777" w:rsidR="00DD714B" w:rsidRPr="00DD714B" w:rsidRDefault="00DD714B" w:rsidP="00DD714B">
            <w:pPr>
              <w:jc w:val="center"/>
              <w:rPr>
                <w:rFonts w:eastAsia="Times New Roman"/>
                <w:sz w:val="24"/>
                <w:szCs w:val="24"/>
              </w:rPr>
            </w:pPr>
            <w:r w:rsidRPr="00DD714B">
              <w:rPr>
                <w:rFonts w:eastAsia="Times New Roman"/>
                <w:sz w:val="24"/>
                <w:szCs w:val="24"/>
              </w:rPr>
              <w:t>Subvencija</w:t>
            </w:r>
          </w:p>
        </w:tc>
        <w:tc>
          <w:tcPr>
            <w:tcW w:w="1343" w:type="dxa"/>
            <w:vAlign w:val="center"/>
          </w:tcPr>
          <w:p w14:paraId="5ECBFE79" w14:textId="77777777" w:rsidR="00DD714B" w:rsidRPr="00DD714B" w:rsidRDefault="00DD714B" w:rsidP="00DD714B">
            <w:pPr>
              <w:jc w:val="center"/>
              <w:rPr>
                <w:rFonts w:eastAsia="Times New Roman"/>
                <w:sz w:val="24"/>
                <w:szCs w:val="24"/>
              </w:rPr>
            </w:pPr>
            <w:r w:rsidRPr="00DD714B">
              <w:rPr>
                <w:rFonts w:eastAsia="Times New Roman"/>
                <w:sz w:val="24"/>
                <w:szCs w:val="24"/>
              </w:rPr>
              <w:t>5</w:t>
            </w:r>
          </w:p>
        </w:tc>
        <w:tc>
          <w:tcPr>
            <w:tcW w:w="1343" w:type="dxa"/>
            <w:vAlign w:val="center"/>
          </w:tcPr>
          <w:p w14:paraId="52EE4F48" w14:textId="77777777" w:rsidR="00DD714B" w:rsidRPr="00DD714B" w:rsidRDefault="00DD714B" w:rsidP="00DD714B">
            <w:pPr>
              <w:jc w:val="center"/>
              <w:rPr>
                <w:rFonts w:eastAsia="Times New Roman"/>
                <w:sz w:val="24"/>
                <w:szCs w:val="24"/>
              </w:rPr>
            </w:pPr>
            <w:r w:rsidRPr="00DD714B">
              <w:rPr>
                <w:rFonts w:eastAsia="Times New Roman"/>
                <w:sz w:val="24"/>
                <w:szCs w:val="24"/>
              </w:rPr>
              <w:t>5</w:t>
            </w:r>
          </w:p>
        </w:tc>
        <w:tc>
          <w:tcPr>
            <w:tcW w:w="1256" w:type="dxa"/>
            <w:vAlign w:val="center"/>
          </w:tcPr>
          <w:p w14:paraId="1B646981" w14:textId="77777777" w:rsidR="00DD714B" w:rsidRPr="00DD714B" w:rsidRDefault="00DD714B" w:rsidP="00DD714B">
            <w:pPr>
              <w:jc w:val="center"/>
              <w:rPr>
                <w:rFonts w:eastAsia="Times New Roman"/>
                <w:sz w:val="24"/>
                <w:szCs w:val="24"/>
              </w:rPr>
            </w:pPr>
            <w:r w:rsidRPr="00DD714B">
              <w:rPr>
                <w:rFonts w:eastAsia="Times New Roman"/>
                <w:sz w:val="24"/>
                <w:szCs w:val="24"/>
              </w:rPr>
              <w:t>5</w:t>
            </w:r>
          </w:p>
        </w:tc>
        <w:tc>
          <w:tcPr>
            <w:tcW w:w="1271" w:type="dxa"/>
            <w:vAlign w:val="center"/>
          </w:tcPr>
          <w:p w14:paraId="7630465D" w14:textId="77777777" w:rsidR="00DD714B" w:rsidRPr="00DD714B" w:rsidRDefault="00DD714B" w:rsidP="00DD714B">
            <w:pPr>
              <w:jc w:val="center"/>
              <w:rPr>
                <w:rFonts w:eastAsia="Times New Roman"/>
                <w:sz w:val="24"/>
                <w:szCs w:val="24"/>
              </w:rPr>
            </w:pPr>
            <w:r w:rsidRPr="00DD714B">
              <w:rPr>
                <w:rFonts w:eastAsia="Times New Roman"/>
                <w:sz w:val="24"/>
                <w:szCs w:val="24"/>
              </w:rPr>
              <w:t>5</w:t>
            </w:r>
          </w:p>
        </w:tc>
      </w:tr>
    </w:tbl>
    <w:p w14:paraId="19E888AB" w14:textId="77777777"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14:paraId="08CFBA07" w14:textId="77777777" w:rsidR="00DD714B" w:rsidRPr="00DD714B" w:rsidRDefault="00DD714B" w:rsidP="00DD714B">
      <w:pPr>
        <w:spacing w:after="0" w:line="240" w:lineRule="auto"/>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AKTIVNOST K100004 REKONSTRUCIJA SJEVEROISTOČNE KULE</w:t>
      </w:r>
    </w:p>
    <w:p w14:paraId="242050F9" w14:textId="77777777" w:rsidR="00DD714B" w:rsidRPr="00DD714B" w:rsidRDefault="00DD714B" w:rsidP="00DD714B">
      <w:pPr>
        <w:spacing w:after="0" w:line="240" w:lineRule="auto"/>
        <w:rPr>
          <w:rFonts w:ascii="Times New Roman" w:eastAsia="Times New Roman" w:hAnsi="Times New Roman" w:cs="Times New Roman"/>
          <w:b/>
          <w:bCs/>
          <w:sz w:val="24"/>
          <w:szCs w:val="24"/>
        </w:rPr>
      </w:pPr>
    </w:p>
    <w:p w14:paraId="06CF1D4D"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52A3D954"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ascii="Times New Roman" w:eastAsiaTheme="minorHAnsi" w:hAnsi="Times New Roman" w:cs="Times New Roman"/>
          <w:sz w:val="24"/>
          <w:szCs w:val="24"/>
          <w:lang w:eastAsia="en-US"/>
        </w:rPr>
        <w:t xml:space="preserve"> </w:t>
      </w:r>
    </w:p>
    <w:p w14:paraId="72D55ADB"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Kapitalnim projektom</w:t>
      </w:r>
      <w:r w:rsidRPr="00DD714B">
        <w:rPr>
          <w:rFonts w:ascii="Times New Roman" w:eastAsiaTheme="minorHAnsi" w:hAnsi="Times New Roman" w:cs="Times New Roman"/>
          <w:b/>
          <w:sz w:val="24"/>
          <w:szCs w:val="24"/>
          <w:lang w:eastAsia="en-US"/>
        </w:rPr>
        <w:t xml:space="preserve"> Rekonstrukcija sjeveroistočne kule </w:t>
      </w:r>
      <w:r w:rsidRPr="00DD714B">
        <w:rPr>
          <w:rFonts w:ascii="Times New Roman" w:eastAsiaTheme="minorHAnsi" w:hAnsi="Times New Roman" w:cs="Times New Roman"/>
          <w:sz w:val="24"/>
          <w:szCs w:val="24"/>
          <w:lang w:eastAsia="en-US"/>
        </w:rPr>
        <w:t xml:space="preserve">osiguravaju se sredstva za izradu projektne dokumentacije za uređenje. </w:t>
      </w:r>
    </w:p>
    <w:p w14:paraId="7E0B809C"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Ovaj je projekt sastavni dio integralnog projekta Povijesna jezgra – obnova popločenja i rekonstrukcija i izgradnja komunalne infrastrukture i provodi se zajednički sa Programom Upravnog odjela za komunalni sustav. </w:t>
      </w:r>
    </w:p>
    <w:p w14:paraId="1A51E705" w14:textId="77777777"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14:paraId="2917BBD1" w14:textId="77777777" w:rsidTr="00DD714B">
        <w:trPr>
          <w:trHeight w:val="454"/>
        </w:trPr>
        <w:tc>
          <w:tcPr>
            <w:tcW w:w="1206" w:type="dxa"/>
            <w:vAlign w:val="center"/>
          </w:tcPr>
          <w:p w14:paraId="53187884" w14:textId="77777777"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14:paraId="6CD447A7"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14:paraId="26CDBA7F"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14:paraId="3D78521C"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4BF2C9F2"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14:paraId="3C3A3795"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207333D6"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7E985103"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3468C9BD"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14:paraId="331035FF"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0FF4456A"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414CF4B5" w14:textId="77777777" w:rsidTr="00DD714B">
        <w:trPr>
          <w:trHeight w:val="454"/>
        </w:trPr>
        <w:tc>
          <w:tcPr>
            <w:tcW w:w="1206" w:type="dxa"/>
            <w:vAlign w:val="center"/>
          </w:tcPr>
          <w:p w14:paraId="0E8CFF45" w14:textId="77777777" w:rsidR="00DD714B" w:rsidRPr="00DD714B" w:rsidRDefault="00DD714B" w:rsidP="00DD714B">
            <w:pPr>
              <w:jc w:val="center"/>
              <w:rPr>
                <w:rFonts w:eastAsia="Times New Roman"/>
              </w:rPr>
            </w:pPr>
            <w:r w:rsidRPr="00DD714B">
              <w:rPr>
                <w:rFonts w:eastAsia="Times New Roman"/>
                <w:sz w:val="24"/>
                <w:szCs w:val="24"/>
              </w:rPr>
              <w:t>Projekt</w:t>
            </w:r>
          </w:p>
        </w:tc>
        <w:tc>
          <w:tcPr>
            <w:tcW w:w="1409" w:type="dxa"/>
            <w:vAlign w:val="center"/>
          </w:tcPr>
          <w:p w14:paraId="5229B256" w14:textId="77777777" w:rsidR="00DD714B" w:rsidRPr="00DD714B" w:rsidRDefault="00DD714B" w:rsidP="00DD714B">
            <w:pPr>
              <w:jc w:val="center"/>
              <w:rPr>
                <w:rFonts w:eastAsia="Times New Roman"/>
                <w:sz w:val="24"/>
                <w:szCs w:val="24"/>
              </w:rPr>
            </w:pPr>
            <w:r w:rsidRPr="00DD714B">
              <w:rPr>
                <w:rFonts w:eastAsia="Times New Roman"/>
                <w:sz w:val="24"/>
                <w:szCs w:val="24"/>
              </w:rPr>
              <w:t>Projekt</w:t>
            </w:r>
          </w:p>
        </w:tc>
        <w:tc>
          <w:tcPr>
            <w:tcW w:w="1218" w:type="dxa"/>
            <w:vAlign w:val="center"/>
          </w:tcPr>
          <w:p w14:paraId="24AB76E5" w14:textId="77777777"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72" w:type="dxa"/>
            <w:vAlign w:val="center"/>
          </w:tcPr>
          <w:p w14:paraId="60FCE703"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372" w:type="dxa"/>
            <w:vAlign w:val="center"/>
          </w:tcPr>
          <w:p w14:paraId="6137444A"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56" w:type="dxa"/>
            <w:vAlign w:val="center"/>
          </w:tcPr>
          <w:p w14:paraId="2043C1CC"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76" w:type="dxa"/>
            <w:vAlign w:val="center"/>
          </w:tcPr>
          <w:p w14:paraId="626E6CB3"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r>
    </w:tbl>
    <w:p w14:paraId="405489E3" w14:textId="77777777"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14:paraId="063AA3E8" w14:textId="77777777" w:rsidR="00DD714B" w:rsidRPr="00DD714B" w:rsidRDefault="00DD714B" w:rsidP="00DD714B">
      <w:pPr>
        <w:spacing w:after="0" w:line="240" w:lineRule="auto"/>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AKTIVNOST K100004 REKONSTRUCIJA PALAČE BECICH</w:t>
      </w:r>
    </w:p>
    <w:p w14:paraId="12AEB7FA" w14:textId="77777777"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14:paraId="53D4AA3E"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ascii="Times New Roman" w:eastAsiaTheme="minorHAnsi" w:hAnsi="Times New Roman" w:cs="Times New Roman"/>
          <w:sz w:val="24"/>
          <w:szCs w:val="24"/>
          <w:lang w:eastAsia="en-US"/>
        </w:rPr>
        <w:t xml:space="preserve"> </w:t>
      </w:r>
    </w:p>
    <w:p w14:paraId="2093DDBF" w14:textId="77777777" w:rsidR="00DD714B" w:rsidRPr="00DD714B" w:rsidRDefault="00DD714B" w:rsidP="00DD714B">
      <w:pPr>
        <w:spacing w:after="0"/>
        <w:jc w:val="both"/>
        <w:rPr>
          <w:rFonts w:eastAsiaTheme="minorHAnsi"/>
          <w:sz w:val="24"/>
          <w:szCs w:val="24"/>
          <w:lang w:eastAsia="en-US"/>
        </w:rPr>
      </w:pPr>
    </w:p>
    <w:p w14:paraId="63AEBE54" w14:textId="77777777"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Kapitalnim projektom</w:t>
      </w:r>
      <w:r w:rsidRPr="00DD714B">
        <w:rPr>
          <w:rFonts w:ascii="Times New Roman" w:eastAsiaTheme="minorHAnsi" w:hAnsi="Times New Roman" w:cs="Times New Roman"/>
          <w:b/>
          <w:sz w:val="24"/>
          <w:szCs w:val="24"/>
          <w:lang w:eastAsia="en-US"/>
        </w:rPr>
        <w:t xml:space="preserve"> Rekonstrukcija palače </w:t>
      </w:r>
      <w:proofErr w:type="spellStart"/>
      <w:r w:rsidRPr="00DD714B">
        <w:rPr>
          <w:rFonts w:ascii="Times New Roman" w:eastAsiaTheme="minorHAnsi" w:hAnsi="Times New Roman" w:cs="Times New Roman"/>
          <w:b/>
          <w:sz w:val="24"/>
          <w:szCs w:val="24"/>
          <w:lang w:eastAsia="en-US"/>
        </w:rPr>
        <w:t>Becich</w:t>
      </w:r>
      <w:proofErr w:type="spellEnd"/>
      <w:r w:rsidRPr="00DD714B">
        <w:rPr>
          <w:rFonts w:ascii="Times New Roman" w:eastAsiaTheme="minorHAnsi" w:hAnsi="Times New Roman" w:cs="Times New Roman"/>
          <w:b/>
          <w:sz w:val="24"/>
          <w:szCs w:val="24"/>
          <w:lang w:eastAsia="en-US"/>
        </w:rPr>
        <w:t xml:space="preserve"> </w:t>
      </w:r>
      <w:r w:rsidRPr="00DD714B">
        <w:rPr>
          <w:rFonts w:ascii="Times New Roman" w:eastAsiaTheme="minorHAnsi" w:hAnsi="Times New Roman" w:cs="Times New Roman"/>
          <w:sz w:val="24"/>
          <w:szCs w:val="24"/>
          <w:lang w:eastAsia="en-US"/>
        </w:rPr>
        <w:t xml:space="preserve">osiguravaju se sredstva za izradu pripremnih radova i projektne dokumentacije za rekonstrukciju građevine. </w:t>
      </w:r>
    </w:p>
    <w:p w14:paraId="41C88378" w14:textId="77777777"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14:paraId="3EB4F307" w14:textId="77777777" w:rsidTr="00DD714B">
        <w:trPr>
          <w:trHeight w:val="454"/>
        </w:trPr>
        <w:tc>
          <w:tcPr>
            <w:tcW w:w="1206" w:type="dxa"/>
            <w:vAlign w:val="center"/>
          </w:tcPr>
          <w:p w14:paraId="44685C19" w14:textId="77777777"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14:paraId="72A20C30"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14:paraId="4DBA76DC"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14:paraId="056EC5A5"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14:paraId="05A0F7C1"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14:paraId="0B4D4C0E"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2F6B7D9E"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14:paraId="49BEE9A5"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3C163137"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14:paraId="3A6ACF64"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14:paraId="2EA302F3" w14:textId="77777777"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14:paraId="558DDEFE" w14:textId="77777777" w:rsidTr="00DD714B">
        <w:trPr>
          <w:trHeight w:val="454"/>
        </w:trPr>
        <w:tc>
          <w:tcPr>
            <w:tcW w:w="1206" w:type="dxa"/>
            <w:vAlign w:val="center"/>
          </w:tcPr>
          <w:p w14:paraId="3EDC29B6" w14:textId="77777777" w:rsidR="00DD714B" w:rsidRPr="00DD714B" w:rsidRDefault="00DD714B" w:rsidP="00DD714B">
            <w:pPr>
              <w:jc w:val="center"/>
              <w:rPr>
                <w:rFonts w:eastAsia="Times New Roman"/>
              </w:rPr>
            </w:pPr>
            <w:r w:rsidRPr="00DD714B">
              <w:rPr>
                <w:rFonts w:eastAsia="Times New Roman"/>
                <w:sz w:val="24"/>
                <w:szCs w:val="24"/>
              </w:rPr>
              <w:t>Projekt</w:t>
            </w:r>
          </w:p>
        </w:tc>
        <w:tc>
          <w:tcPr>
            <w:tcW w:w="1409" w:type="dxa"/>
            <w:vAlign w:val="center"/>
          </w:tcPr>
          <w:p w14:paraId="1F39009D" w14:textId="77777777" w:rsidR="00DD714B" w:rsidRPr="00DD714B" w:rsidRDefault="00DD714B" w:rsidP="00DD714B">
            <w:pPr>
              <w:jc w:val="center"/>
              <w:rPr>
                <w:rFonts w:eastAsia="Times New Roman"/>
                <w:sz w:val="24"/>
                <w:szCs w:val="24"/>
              </w:rPr>
            </w:pPr>
            <w:r w:rsidRPr="00DD714B">
              <w:rPr>
                <w:rFonts w:eastAsia="Times New Roman"/>
                <w:sz w:val="24"/>
                <w:szCs w:val="24"/>
              </w:rPr>
              <w:t>Projekt</w:t>
            </w:r>
          </w:p>
        </w:tc>
        <w:tc>
          <w:tcPr>
            <w:tcW w:w="1218" w:type="dxa"/>
            <w:vAlign w:val="center"/>
          </w:tcPr>
          <w:p w14:paraId="68D9442D" w14:textId="77777777"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72" w:type="dxa"/>
            <w:vAlign w:val="center"/>
          </w:tcPr>
          <w:p w14:paraId="72195493" w14:textId="77777777"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372" w:type="dxa"/>
            <w:vAlign w:val="center"/>
          </w:tcPr>
          <w:p w14:paraId="50CE90A0"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56" w:type="dxa"/>
            <w:vAlign w:val="center"/>
          </w:tcPr>
          <w:p w14:paraId="1F8F2278"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76" w:type="dxa"/>
            <w:vAlign w:val="center"/>
          </w:tcPr>
          <w:p w14:paraId="512A0EFD" w14:textId="77777777" w:rsidR="00DD714B" w:rsidRPr="00DD714B" w:rsidRDefault="00DD714B" w:rsidP="00DD714B">
            <w:pPr>
              <w:jc w:val="center"/>
              <w:rPr>
                <w:rFonts w:eastAsia="Times New Roman"/>
                <w:sz w:val="24"/>
                <w:szCs w:val="24"/>
              </w:rPr>
            </w:pPr>
            <w:r w:rsidRPr="00DD714B">
              <w:rPr>
                <w:rFonts w:eastAsia="Times New Roman"/>
                <w:sz w:val="24"/>
                <w:szCs w:val="24"/>
              </w:rPr>
              <w:t>1</w:t>
            </w:r>
          </w:p>
        </w:tc>
      </w:tr>
    </w:tbl>
    <w:p w14:paraId="3EB0A35F" w14:textId="77777777"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14:paraId="197838F9" w14:textId="77777777"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14:paraId="342E6A8B" w14:textId="77777777" w:rsidR="00D96BBD" w:rsidRPr="005B01C7" w:rsidRDefault="00D96BBD" w:rsidP="00D96BBD">
      <w:pPr>
        <w:spacing w:after="0" w:line="240" w:lineRule="auto"/>
        <w:rPr>
          <w:rFonts w:ascii="Times New Roman" w:eastAsia="Times New Roman" w:hAnsi="Times New Roman" w:cs="Times New Roman"/>
          <w:b/>
          <w:sz w:val="28"/>
          <w:szCs w:val="28"/>
        </w:rPr>
      </w:pPr>
      <w:r w:rsidRPr="005B01C7">
        <w:rPr>
          <w:rFonts w:ascii="Times New Roman" w:eastAsia="Times New Roman" w:hAnsi="Times New Roman" w:cs="Times New Roman"/>
          <w:b/>
          <w:sz w:val="28"/>
          <w:szCs w:val="28"/>
        </w:rPr>
        <w:lastRenderedPageBreak/>
        <w:t xml:space="preserve">7.  UPRAVNI ODJEL ZA PROSTORNO UREĐENJE  I GRADNJU </w:t>
      </w:r>
    </w:p>
    <w:p w14:paraId="73BA3846" w14:textId="77777777" w:rsidR="00D96BBD" w:rsidRPr="005B01C7" w:rsidRDefault="00D96BBD" w:rsidP="00D96BBD">
      <w:pPr>
        <w:tabs>
          <w:tab w:val="left" w:pos="2412"/>
        </w:tabs>
        <w:spacing w:after="0" w:line="240" w:lineRule="auto"/>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ab/>
      </w:r>
    </w:p>
    <w:p w14:paraId="4A0DD735" w14:textId="77777777" w:rsidR="00D96BBD" w:rsidRPr="005B01C7" w:rsidRDefault="00D96BBD" w:rsidP="00D96BBD">
      <w:pPr>
        <w:spacing w:after="0" w:line="240" w:lineRule="auto"/>
        <w:rPr>
          <w:rFonts w:ascii="Times New Roman" w:eastAsia="Times New Roman" w:hAnsi="Times New Roman" w:cs="Times New Roman"/>
          <w:b/>
          <w:sz w:val="24"/>
          <w:szCs w:val="24"/>
        </w:rPr>
      </w:pPr>
      <w:r w:rsidRPr="005B01C7">
        <w:rPr>
          <w:rFonts w:ascii="Times New Roman" w:eastAsia="Times New Roman" w:hAnsi="Times New Roman" w:cs="Times New Roman"/>
          <w:b/>
          <w:sz w:val="24"/>
          <w:szCs w:val="24"/>
        </w:rPr>
        <w:t>DJELOKRUG RADA</w:t>
      </w:r>
    </w:p>
    <w:p w14:paraId="1005D6D0" w14:textId="77777777" w:rsidR="00D96BBD" w:rsidRPr="005B01C7" w:rsidRDefault="00D96BBD" w:rsidP="00D96BBD">
      <w:pPr>
        <w:spacing w:after="0" w:line="240" w:lineRule="auto"/>
        <w:rPr>
          <w:rFonts w:ascii="Times New Roman" w:eastAsia="Times New Roman" w:hAnsi="Times New Roman" w:cs="Times New Roman"/>
          <w:sz w:val="24"/>
          <w:szCs w:val="24"/>
          <w:u w:val="single"/>
        </w:rPr>
      </w:pPr>
    </w:p>
    <w:p w14:paraId="4B0E92C6" w14:textId="77777777" w:rsidR="00D96BBD" w:rsidRDefault="00D96BBD" w:rsidP="00D96BBD">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Upravni odjel za prostorno uređenje i gradnju jedno</w:t>
      </w:r>
      <w:r>
        <w:rPr>
          <w:rFonts w:ascii="Times New Roman" w:eastAsia="Times New Roman" w:hAnsi="Times New Roman" w:cs="Times New Roman"/>
          <w:sz w:val="24"/>
          <w:szCs w:val="24"/>
        </w:rPr>
        <w:t xml:space="preserve"> je</w:t>
      </w:r>
      <w:r w:rsidRPr="005B01C7">
        <w:rPr>
          <w:rFonts w:ascii="Times New Roman" w:eastAsia="Times New Roman" w:hAnsi="Times New Roman" w:cs="Times New Roman"/>
          <w:sz w:val="24"/>
          <w:szCs w:val="24"/>
        </w:rPr>
        <w:t xml:space="preserve"> od upravnih tijela utvrđeno Odlukom o ustrojstvu upravnih tijela Grada Poreča – </w:t>
      </w:r>
      <w:proofErr w:type="spellStart"/>
      <w:r w:rsidRPr="005B01C7">
        <w:rPr>
          <w:rFonts w:ascii="Times New Roman" w:eastAsia="Times New Roman" w:hAnsi="Times New Roman" w:cs="Times New Roman"/>
          <w:sz w:val="24"/>
          <w:szCs w:val="24"/>
        </w:rPr>
        <w:t>Parenzo</w:t>
      </w:r>
      <w:proofErr w:type="spellEnd"/>
      <w:r w:rsidRPr="005B01C7">
        <w:rPr>
          <w:rFonts w:ascii="Times New Roman" w:eastAsia="Times New Roman" w:hAnsi="Times New Roman" w:cs="Times New Roman"/>
          <w:sz w:val="24"/>
          <w:szCs w:val="24"/>
        </w:rPr>
        <w:t xml:space="preserve"> („Službeni glasnik Grada Poreča“ broj 7/10), koja je odluka donesena temeljem odredbi glave VI. „Upravni odjeli i službe jedinice lokalne  i područne (regionalne) samouprave“ Zakona o lokalnoj i područnoj (regionalnoj) samoupravni („Narodne novine“ broj 33/01, 60/01 – vjerodostojno tumačenje, 129/05, 109/07, 125/08 i 36/09), na temelju glave IX. „Upravna tijela“ Statuta Grada Poreča – </w:t>
      </w:r>
      <w:proofErr w:type="spellStart"/>
      <w:r w:rsidRPr="005B01C7">
        <w:rPr>
          <w:rFonts w:ascii="Times New Roman" w:eastAsia="Times New Roman" w:hAnsi="Times New Roman" w:cs="Times New Roman"/>
          <w:sz w:val="24"/>
          <w:szCs w:val="24"/>
        </w:rPr>
        <w:t>Parenzo</w:t>
      </w:r>
      <w:proofErr w:type="spellEnd"/>
      <w:r w:rsidRPr="005B01C7">
        <w:rPr>
          <w:rFonts w:ascii="Times New Roman" w:eastAsia="Times New Roman" w:hAnsi="Times New Roman" w:cs="Times New Roman"/>
          <w:sz w:val="24"/>
          <w:szCs w:val="24"/>
        </w:rPr>
        <w:t xml:space="preserve"> („Službeni glasnik Grada Poreča“ broj 06/09), prema prethodno donesenoj Odluci Županijske skupštine Istarske županije Klasa: 350-01/08-01/03 </w:t>
      </w:r>
      <w:proofErr w:type="spellStart"/>
      <w:r w:rsidRPr="005B01C7">
        <w:rPr>
          <w:rFonts w:ascii="Times New Roman" w:eastAsia="Times New Roman" w:hAnsi="Times New Roman" w:cs="Times New Roman"/>
          <w:sz w:val="24"/>
          <w:szCs w:val="24"/>
        </w:rPr>
        <w:t>Urbroj</w:t>
      </w:r>
      <w:proofErr w:type="spellEnd"/>
      <w:r w:rsidRPr="005B01C7">
        <w:rPr>
          <w:rFonts w:ascii="Times New Roman" w:eastAsia="Times New Roman" w:hAnsi="Times New Roman" w:cs="Times New Roman"/>
          <w:sz w:val="24"/>
          <w:szCs w:val="24"/>
        </w:rPr>
        <w:t xml:space="preserve">: 2163/1-01/4-08-4 od 19. veljače 2008.g. o povjeravanju poslova izdavanja akata vezanih za gradnju i Suglasnosti Središnjeg državnog ureda za upravu za povjeravanje obavljanja poslova iz samoupravnog djelokruga Istarske županije Gradu Poreču Klasa: 350-01/07-01/8 </w:t>
      </w:r>
      <w:proofErr w:type="spellStart"/>
      <w:r w:rsidRPr="005B01C7">
        <w:rPr>
          <w:rFonts w:ascii="Times New Roman" w:eastAsia="Times New Roman" w:hAnsi="Times New Roman" w:cs="Times New Roman"/>
          <w:sz w:val="24"/>
          <w:szCs w:val="24"/>
        </w:rPr>
        <w:t>Urbroj</w:t>
      </w:r>
      <w:proofErr w:type="spellEnd"/>
      <w:r w:rsidRPr="005B01C7">
        <w:rPr>
          <w:rFonts w:ascii="Times New Roman" w:eastAsia="Times New Roman" w:hAnsi="Times New Roman" w:cs="Times New Roman"/>
          <w:sz w:val="24"/>
          <w:szCs w:val="24"/>
        </w:rPr>
        <w:t>: 515-12-01/1-08-2 od 01. veljače 2008.g.</w:t>
      </w:r>
    </w:p>
    <w:p w14:paraId="09218C07" w14:textId="77777777" w:rsidR="00D96BBD" w:rsidRDefault="00D96BBD" w:rsidP="00D96BBD">
      <w:pPr>
        <w:spacing w:after="0" w:line="240" w:lineRule="auto"/>
        <w:jc w:val="both"/>
        <w:rPr>
          <w:rFonts w:ascii="Times New Roman" w:eastAsia="Times New Roman" w:hAnsi="Times New Roman" w:cs="Times New Roman"/>
          <w:sz w:val="24"/>
          <w:szCs w:val="24"/>
        </w:rPr>
      </w:pPr>
    </w:p>
    <w:tbl>
      <w:tblPr>
        <w:tblW w:w="5081" w:type="pct"/>
        <w:tblLayout w:type="fixed"/>
        <w:tblLook w:val="04A0" w:firstRow="1" w:lastRow="0" w:firstColumn="1" w:lastColumn="0" w:noHBand="0" w:noVBand="1"/>
      </w:tblPr>
      <w:tblGrid>
        <w:gridCol w:w="1127"/>
        <w:gridCol w:w="2133"/>
        <w:gridCol w:w="1275"/>
        <w:gridCol w:w="1278"/>
        <w:gridCol w:w="1698"/>
        <w:gridCol w:w="1698"/>
      </w:tblGrid>
      <w:tr w:rsidR="00D96BBD" w:rsidRPr="00D96BBD" w14:paraId="342C46C7" w14:textId="77777777" w:rsidTr="00D96BBD">
        <w:trPr>
          <w:trHeight w:val="283"/>
        </w:trPr>
        <w:tc>
          <w:tcPr>
            <w:tcW w:w="17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590B4" w14:textId="77777777" w:rsidR="00D96BBD" w:rsidRPr="00D96BBD" w:rsidRDefault="00D96BBD" w:rsidP="00863A16">
            <w:pPr>
              <w:spacing w:after="0" w:line="240" w:lineRule="auto"/>
              <w:rPr>
                <w:rFonts w:ascii="Times New Roman" w:eastAsia="Times New Roman" w:hAnsi="Times New Roman" w:cs="Times New Roman"/>
                <w:b/>
                <w:sz w:val="20"/>
                <w:szCs w:val="20"/>
                <w:lang w:val="en-AU"/>
              </w:rPr>
            </w:pPr>
            <w:r w:rsidRPr="00D96BBD">
              <w:rPr>
                <w:rFonts w:ascii="Times New Roman" w:eastAsia="Times New Roman" w:hAnsi="Times New Roman" w:cs="Times New Roman"/>
                <w:b/>
                <w:sz w:val="20"/>
                <w:szCs w:val="20"/>
                <w:lang w:val="en-AU"/>
              </w:rPr>
              <w:t>NAZIV RAZDJELA/GLAVA/NAZIV PRORAČUNSKOG KORISNIKA</w:t>
            </w:r>
          </w:p>
        </w:tc>
        <w:tc>
          <w:tcPr>
            <w:tcW w:w="692" w:type="pct"/>
            <w:vMerge w:val="restart"/>
            <w:tcBorders>
              <w:top w:val="single" w:sz="4" w:space="0" w:color="auto"/>
              <w:left w:val="nil"/>
              <w:right w:val="single" w:sz="4" w:space="0" w:color="auto"/>
            </w:tcBorders>
            <w:shd w:val="clear" w:color="auto" w:fill="auto"/>
            <w:vAlign w:val="center"/>
          </w:tcPr>
          <w:p w14:paraId="5B8D3104" w14:textId="77777777"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PLAN ZA 2023.</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9E484F" w14:textId="77777777"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PLAN ZA</w:t>
            </w:r>
          </w:p>
          <w:p w14:paraId="1D48E115" w14:textId="77777777"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2024.</w:t>
            </w:r>
          </w:p>
        </w:tc>
        <w:tc>
          <w:tcPr>
            <w:tcW w:w="9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EFA911" w14:textId="77777777"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PROJEKCIJA</w:t>
            </w:r>
          </w:p>
          <w:p w14:paraId="78359AC2" w14:textId="77777777"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2025.</w:t>
            </w:r>
          </w:p>
        </w:tc>
        <w:tc>
          <w:tcPr>
            <w:tcW w:w="922" w:type="pct"/>
            <w:tcBorders>
              <w:top w:val="single" w:sz="4" w:space="0" w:color="auto"/>
              <w:left w:val="nil"/>
              <w:right w:val="single" w:sz="4" w:space="0" w:color="auto"/>
            </w:tcBorders>
            <w:shd w:val="clear" w:color="auto" w:fill="auto"/>
            <w:vAlign w:val="center"/>
          </w:tcPr>
          <w:p w14:paraId="3B7EFD69" w14:textId="77777777" w:rsidR="00D96BBD" w:rsidRPr="00D96BBD" w:rsidRDefault="00D96BBD" w:rsidP="00863A16">
            <w:pPr>
              <w:spacing w:after="0" w:line="240" w:lineRule="auto"/>
              <w:jc w:val="center"/>
              <w:rPr>
                <w:rFonts w:ascii="Times New Roman" w:eastAsia="Times New Roman" w:hAnsi="Times New Roman" w:cs="Times New Roman"/>
                <w:b/>
                <w:bCs/>
                <w:lang w:val="en-AU"/>
              </w:rPr>
            </w:pPr>
          </w:p>
          <w:p w14:paraId="11CC8595" w14:textId="77777777" w:rsidR="00D96BBD" w:rsidRPr="00D96BBD" w:rsidRDefault="00D96BBD" w:rsidP="00863A16">
            <w:pPr>
              <w:spacing w:after="0" w:line="240" w:lineRule="auto"/>
              <w:jc w:val="center"/>
              <w:rPr>
                <w:rFonts w:ascii="Times New Roman" w:eastAsia="Times New Roman" w:hAnsi="Times New Roman" w:cs="Times New Roman"/>
                <w:b/>
                <w:bCs/>
                <w:lang w:val="en-AU"/>
              </w:rPr>
            </w:pPr>
          </w:p>
          <w:p w14:paraId="6E2D4FD6" w14:textId="77777777" w:rsidR="00D96BBD" w:rsidRPr="00D96BBD" w:rsidRDefault="00D96BBD" w:rsidP="00863A16">
            <w:pPr>
              <w:spacing w:after="0" w:line="240" w:lineRule="auto"/>
              <w:jc w:val="center"/>
              <w:rPr>
                <w:rFonts w:ascii="Times New Roman" w:eastAsia="Times New Roman" w:hAnsi="Times New Roman" w:cs="Times New Roman"/>
                <w:b/>
                <w:bCs/>
                <w:lang w:val="en-AU"/>
              </w:rPr>
            </w:pPr>
          </w:p>
          <w:p w14:paraId="5B5CB31C" w14:textId="77777777"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PROJEKCIJA</w:t>
            </w:r>
          </w:p>
          <w:p w14:paraId="0E502872" w14:textId="77777777"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2026.</w:t>
            </w:r>
          </w:p>
        </w:tc>
      </w:tr>
      <w:tr w:rsidR="00D96BBD" w:rsidRPr="00D96BBD" w14:paraId="2F47DB5D" w14:textId="77777777" w:rsidTr="00D96BBD">
        <w:trPr>
          <w:trHeight w:val="283"/>
        </w:trPr>
        <w:tc>
          <w:tcPr>
            <w:tcW w:w="17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3FDF6" w14:textId="77777777" w:rsidR="00D96BBD" w:rsidRPr="00D96BBD" w:rsidRDefault="00D96BBD" w:rsidP="00863A16">
            <w:pPr>
              <w:spacing w:after="0" w:line="240" w:lineRule="auto"/>
              <w:rPr>
                <w:rFonts w:ascii="Times New Roman" w:eastAsia="Times New Roman" w:hAnsi="Times New Roman" w:cs="Times New Roman"/>
                <w:b/>
                <w:sz w:val="20"/>
                <w:szCs w:val="20"/>
                <w:lang w:val="en-AU"/>
              </w:rPr>
            </w:pPr>
            <w:r w:rsidRPr="00D96BBD">
              <w:rPr>
                <w:rFonts w:ascii="Times New Roman" w:eastAsia="Times New Roman" w:hAnsi="Times New Roman" w:cs="Times New Roman"/>
                <w:b/>
                <w:sz w:val="20"/>
                <w:szCs w:val="20"/>
                <w:lang w:val="en-AU"/>
              </w:rPr>
              <w:t>NAZIV PROGRAMA/AKTIVNOSTI/</w:t>
            </w:r>
          </w:p>
          <w:p w14:paraId="2B528CA7" w14:textId="77777777" w:rsidR="00D96BBD" w:rsidRPr="00D96BBD" w:rsidRDefault="00D96BBD" w:rsidP="00863A16">
            <w:pPr>
              <w:spacing w:after="0" w:line="240" w:lineRule="auto"/>
              <w:rPr>
                <w:rFonts w:ascii="Times New Roman" w:eastAsia="Times New Roman" w:hAnsi="Times New Roman" w:cs="Times New Roman"/>
                <w:b/>
                <w:sz w:val="20"/>
                <w:szCs w:val="20"/>
                <w:lang w:val="en-AU"/>
              </w:rPr>
            </w:pPr>
            <w:r w:rsidRPr="00D96BBD">
              <w:rPr>
                <w:rFonts w:ascii="Times New Roman" w:eastAsia="Times New Roman" w:hAnsi="Times New Roman" w:cs="Times New Roman"/>
                <w:b/>
                <w:sz w:val="20"/>
                <w:szCs w:val="20"/>
                <w:lang w:val="en-AU"/>
              </w:rPr>
              <w:t>PROJEKTA</w:t>
            </w:r>
          </w:p>
        </w:tc>
        <w:tc>
          <w:tcPr>
            <w:tcW w:w="692" w:type="pct"/>
            <w:vMerge/>
            <w:tcBorders>
              <w:left w:val="nil"/>
              <w:bottom w:val="single" w:sz="4" w:space="0" w:color="auto"/>
              <w:right w:val="single" w:sz="4" w:space="0" w:color="auto"/>
            </w:tcBorders>
            <w:shd w:val="clear" w:color="auto" w:fill="auto"/>
            <w:vAlign w:val="center"/>
          </w:tcPr>
          <w:p w14:paraId="18EAA4AF" w14:textId="77777777" w:rsidR="00D96BBD" w:rsidRPr="00D96BBD" w:rsidRDefault="00D96BBD" w:rsidP="00863A16">
            <w:pPr>
              <w:spacing w:after="0" w:line="240" w:lineRule="auto"/>
              <w:jc w:val="right"/>
              <w:rPr>
                <w:rFonts w:ascii="Times New Roman" w:eastAsia="Times New Roman" w:hAnsi="Times New Roman" w:cs="Times New Roman"/>
                <w:b/>
                <w:bCs/>
                <w:sz w:val="24"/>
                <w:szCs w:val="24"/>
                <w:lang w:val="en-AU"/>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BC8205" w14:textId="77777777" w:rsidR="00D96BBD" w:rsidRPr="00D96BBD" w:rsidRDefault="00D96BBD" w:rsidP="00863A16">
            <w:pPr>
              <w:spacing w:after="0" w:line="240" w:lineRule="auto"/>
              <w:jc w:val="right"/>
              <w:rPr>
                <w:rFonts w:ascii="Times New Roman" w:eastAsia="Times New Roman" w:hAnsi="Times New Roman" w:cs="Times New Roman"/>
                <w:b/>
                <w:bCs/>
                <w:sz w:val="24"/>
                <w:szCs w:val="24"/>
                <w:lang w:val="en-AU"/>
              </w:rPr>
            </w:pPr>
          </w:p>
        </w:tc>
        <w:tc>
          <w:tcPr>
            <w:tcW w:w="92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D4FFB6" w14:textId="77777777" w:rsidR="00D96BBD" w:rsidRPr="00D96BBD" w:rsidRDefault="00D96BBD" w:rsidP="00863A16">
            <w:pPr>
              <w:spacing w:after="0" w:line="240" w:lineRule="auto"/>
              <w:jc w:val="right"/>
              <w:rPr>
                <w:rFonts w:ascii="Times New Roman" w:eastAsia="Times New Roman" w:hAnsi="Times New Roman" w:cs="Times New Roman"/>
                <w:b/>
                <w:bCs/>
                <w:sz w:val="24"/>
                <w:szCs w:val="24"/>
                <w:lang w:val="en-AU"/>
              </w:rPr>
            </w:pPr>
          </w:p>
        </w:tc>
        <w:tc>
          <w:tcPr>
            <w:tcW w:w="922" w:type="pct"/>
            <w:tcBorders>
              <w:left w:val="nil"/>
              <w:bottom w:val="single" w:sz="4" w:space="0" w:color="auto"/>
              <w:right w:val="single" w:sz="4" w:space="0" w:color="auto"/>
            </w:tcBorders>
            <w:shd w:val="clear" w:color="auto" w:fill="auto"/>
            <w:vAlign w:val="center"/>
          </w:tcPr>
          <w:p w14:paraId="1462D9BD" w14:textId="77777777" w:rsidR="00D96BBD" w:rsidRPr="00D96BBD" w:rsidRDefault="00D96BBD" w:rsidP="00863A16">
            <w:pPr>
              <w:spacing w:after="0" w:line="240" w:lineRule="auto"/>
              <w:jc w:val="right"/>
              <w:rPr>
                <w:rFonts w:ascii="Times New Roman" w:eastAsia="Times New Roman" w:hAnsi="Times New Roman" w:cs="Times New Roman"/>
                <w:b/>
                <w:bCs/>
                <w:sz w:val="24"/>
                <w:szCs w:val="24"/>
                <w:lang w:val="en-AU"/>
              </w:rPr>
            </w:pPr>
          </w:p>
        </w:tc>
      </w:tr>
      <w:tr w:rsidR="00D96BBD" w:rsidRPr="00D96BBD" w14:paraId="4897892B" w14:textId="77777777" w:rsidTr="00D96BBD">
        <w:trPr>
          <w:trHeight w:val="283"/>
        </w:trPr>
        <w:tc>
          <w:tcPr>
            <w:tcW w:w="17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73EFF" w14:textId="77777777" w:rsidR="00D96BBD" w:rsidRPr="00D96BBD" w:rsidRDefault="00D96BBD" w:rsidP="00863A16">
            <w:pPr>
              <w:spacing w:after="0" w:line="240" w:lineRule="auto"/>
              <w:rPr>
                <w:rFonts w:ascii="Times New Roman" w:eastAsia="Times New Roman" w:hAnsi="Times New Roman" w:cs="Times New Roman"/>
                <w:b/>
                <w:bCs/>
                <w:sz w:val="24"/>
                <w:szCs w:val="24"/>
                <w:lang w:val="en-AU"/>
              </w:rPr>
            </w:pPr>
            <w:r w:rsidRPr="00D96BBD">
              <w:rPr>
                <w:rFonts w:ascii="Times New Roman" w:eastAsia="Times New Roman" w:hAnsi="Times New Roman" w:cs="Times New Roman"/>
                <w:b/>
                <w:bCs/>
                <w:sz w:val="24"/>
                <w:szCs w:val="24"/>
                <w:lang w:val="en-AU"/>
              </w:rPr>
              <w:t>RASHODI / IZDACI</w:t>
            </w:r>
          </w:p>
        </w:tc>
        <w:tc>
          <w:tcPr>
            <w:tcW w:w="692" w:type="pct"/>
            <w:tcBorders>
              <w:top w:val="single" w:sz="4" w:space="0" w:color="auto"/>
              <w:left w:val="nil"/>
              <w:bottom w:val="single" w:sz="4" w:space="0" w:color="auto"/>
              <w:right w:val="single" w:sz="4" w:space="0" w:color="auto"/>
            </w:tcBorders>
            <w:shd w:val="clear" w:color="auto" w:fill="auto"/>
            <w:vAlign w:val="center"/>
          </w:tcPr>
          <w:p w14:paraId="7AF8B006" w14:textId="77777777" w:rsidR="00D96BBD" w:rsidRPr="00D96BBD" w:rsidRDefault="00D96BBD" w:rsidP="00863A16">
            <w:pPr>
              <w:spacing w:after="0" w:line="240" w:lineRule="auto"/>
              <w:jc w:val="center"/>
              <w:rPr>
                <w:rFonts w:ascii="Times New Roman" w:eastAsia="Times New Roman" w:hAnsi="Times New Roman" w:cs="Times New Roman"/>
                <w:sz w:val="20"/>
                <w:szCs w:val="20"/>
                <w:lang w:val="en-AU"/>
              </w:rPr>
            </w:pPr>
            <w:r w:rsidRPr="00D96BBD">
              <w:rPr>
                <w:rFonts w:ascii="Times New Roman" w:eastAsia="Times New Roman" w:hAnsi="Times New Roman" w:cs="Times New Roman"/>
                <w:sz w:val="20"/>
                <w:szCs w:val="20"/>
                <w:lang w:val="en-AU"/>
              </w:rPr>
              <w:t>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3185CBE5" w14:textId="77777777" w:rsidR="00D96BBD" w:rsidRPr="00D96BBD" w:rsidRDefault="00D96BBD" w:rsidP="00863A16">
            <w:pPr>
              <w:spacing w:after="0" w:line="240" w:lineRule="auto"/>
              <w:jc w:val="center"/>
              <w:rPr>
                <w:rFonts w:ascii="Times New Roman" w:eastAsia="Times New Roman" w:hAnsi="Times New Roman" w:cs="Times New Roman"/>
                <w:sz w:val="20"/>
                <w:szCs w:val="20"/>
                <w:lang w:val="en-AU"/>
              </w:rPr>
            </w:pPr>
            <w:r w:rsidRPr="00D96BBD">
              <w:rPr>
                <w:rFonts w:ascii="Times New Roman" w:eastAsia="Times New Roman" w:hAnsi="Times New Roman" w:cs="Times New Roman"/>
                <w:sz w:val="20"/>
                <w:szCs w:val="20"/>
                <w:lang w:val="en-AU"/>
              </w:rPr>
              <w:t>2</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74EBD173" w14:textId="77777777" w:rsidR="00D96BBD" w:rsidRPr="00D96BBD" w:rsidRDefault="00D96BBD" w:rsidP="00863A16">
            <w:pPr>
              <w:spacing w:after="0" w:line="240" w:lineRule="auto"/>
              <w:jc w:val="center"/>
              <w:rPr>
                <w:rFonts w:ascii="Times New Roman" w:eastAsia="Times New Roman" w:hAnsi="Times New Roman" w:cs="Times New Roman"/>
                <w:sz w:val="20"/>
                <w:szCs w:val="20"/>
                <w:lang w:val="en-AU"/>
              </w:rPr>
            </w:pPr>
            <w:r w:rsidRPr="00D96BBD">
              <w:rPr>
                <w:rFonts w:ascii="Times New Roman" w:eastAsia="Times New Roman" w:hAnsi="Times New Roman" w:cs="Times New Roman"/>
                <w:sz w:val="20"/>
                <w:szCs w:val="20"/>
                <w:lang w:val="en-AU"/>
              </w:rPr>
              <w:t>3</w:t>
            </w:r>
          </w:p>
        </w:tc>
        <w:tc>
          <w:tcPr>
            <w:tcW w:w="922" w:type="pct"/>
            <w:tcBorders>
              <w:top w:val="single" w:sz="4" w:space="0" w:color="auto"/>
              <w:left w:val="nil"/>
              <w:bottom w:val="single" w:sz="4" w:space="0" w:color="auto"/>
              <w:right w:val="single" w:sz="4" w:space="0" w:color="auto"/>
            </w:tcBorders>
            <w:shd w:val="clear" w:color="auto" w:fill="auto"/>
            <w:vAlign w:val="center"/>
          </w:tcPr>
          <w:p w14:paraId="15CF3100" w14:textId="77777777" w:rsidR="00D96BBD" w:rsidRPr="00D96BBD" w:rsidRDefault="00D96BBD" w:rsidP="00863A16">
            <w:pPr>
              <w:spacing w:after="0" w:line="240" w:lineRule="auto"/>
              <w:jc w:val="center"/>
              <w:rPr>
                <w:rFonts w:ascii="Times New Roman" w:eastAsia="Times New Roman" w:hAnsi="Times New Roman" w:cs="Times New Roman"/>
                <w:sz w:val="20"/>
                <w:szCs w:val="20"/>
                <w:lang w:val="en-AU"/>
              </w:rPr>
            </w:pPr>
            <w:r w:rsidRPr="00D96BBD">
              <w:rPr>
                <w:rFonts w:ascii="Times New Roman" w:eastAsia="Times New Roman" w:hAnsi="Times New Roman" w:cs="Times New Roman"/>
                <w:sz w:val="20"/>
                <w:szCs w:val="20"/>
                <w:lang w:val="en-AU"/>
              </w:rPr>
              <w:t>4</w:t>
            </w:r>
          </w:p>
        </w:tc>
      </w:tr>
      <w:tr w:rsidR="00D96BBD" w:rsidRPr="00D96BBD" w14:paraId="5FBE8FDC" w14:textId="77777777" w:rsidTr="00D96BBD">
        <w:trPr>
          <w:trHeight w:val="283"/>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60AFD" w14:textId="77777777" w:rsidR="00D96BBD" w:rsidRPr="00D96BBD" w:rsidRDefault="00D96BBD" w:rsidP="00863A16">
            <w:pPr>
              <w:spacing w:after="0" w:line="240" w:lineRule="auto"/>
              <w:rPr>
                <w:rFonts w:ascii="Times New Roman" w:eastAsia="Times New Roman" w:hAnsi="Times New Roman" w:cs="Times New Roman"/>
                <w:b/>
                <w:bCs/>
                <w:sz w:val="24"/>
                <w:szCs w:val="24"/>
                <w:lang w:val="en-AU"/>
              </w:rPr>
            </w:pPr>
            <w:r w:rsidRPr="00D96BBD">
              <w:rPr>
                <w:rFonts w:ascii="Times New Roman" w:eastAsia="Times New Roman" w:hAnsi="Times New Roman" w:cs="Times New Roman"/>
                <w:b/>
                <w:sz w:val="20"/>
                <w:szCs w:val="20"/>
                <w:lang w:val="en-AU"/>
              </w:rPr>
              <w:br w:type="page"/>
            </w:r>
            <w:proofErr w:type="spellStart"/>
            <w:r w:rsidRPr="00D96BBD">
              <w:rPr>
                <w:rFonts w:ascii="Times New Roman" w:eastAsia="Times New Roman" w:hAnsi="Times New Roman" w:cs="Times New Roman"/>
                <w:b/>
                <w:bCs/>
                <w:sz w:val="24"/>
                <w:szCs w:val="24"/>
                <w:lang w:val="en-AU"/>
              </w:rPr>
              <w:t>Razdjel</w:t>
            </w:r>
            <w:proofErr w:type="spellEnd"/>
            <w:r w:rsidRPr="00D96BBD">
              <w:rPr>
                <w:rFonts w:ascii="Times New Roman" w:eastAsia="Times New Roman" w:hAnsi="Times New Roman" w:cs="Times New Roman"/>
                <w:b/>
                <w:bCs/>
                <w:sz w:val="24"/>
                <w:szCs w:val="24"/>
                <w:lang w:val="en-AU"/>
              </w:rPr>
              <w:t xml:space="preserve">  007</w:t>
            </w:r>
          </w:p>
        </w:tc>
        <w:tc>
          <w:tcPr>
            <w:tcW w:w="1158" w:type="pct"/>
            <w:tcBorders>
              <w:top w:val="single" w:sz="4" w:space="0" w:color="auto"/>
              <w:left w:val="nil"/>
              <w:bottom w:val="single" w:sz="4" w:space="0" w:color="auto"/>
              <w:right w:val="single" w:sz="4" w:space="0" w:color="auto"/>
            </w:tcBorders>
            <w:shd w:val="clear" w:color="auto" w:fill="auto"/>
            <w:vAlign w:val="center"/>
            <w:hideMark/>
          </w:tcPr>
          <w:p w14:paraId="639079FA" w14:textId="77777777" w:rsidR="00D96BBD" w:rsidRPr="00D96BBD" w:rsidRDefault="00D96BBD" w:rsidP="00863A16">
            <w:pPr>
              <w:spacing w:after="0" w:line="240" w:lineRule="auto"/>
              <w:rPr>
                <w:rFonts w:ascii="Times New Roman" w:eastAsia="Times New Roman" w:hAnsi="Times New Roman" w:cs="Times New Roman"/>
                <w:b/>
                <w:bCs/>
                <w:sz w:val="24"/>
                <w:szCs w:val="24"/>
                <w:lang w:val="en-AU"/>
              </w:rPr>
            </w:pPr>
            <w:r w:rsidRPr="00D96BBD">
              <w:rPr>
                <w:rFonts w:ascii="Times New Roman" w:eastAsia="Times New Roman" w:hAnsi="Times New Roman" w:cs="Times New Roman"/>
                <w:b/>
                <w:bCs/>
                <w:sz w:val="24"/>
                <w:szCs w:val="24"/>
                <w:lang w:val="en-AU"/>
              </w:rPr>
              <w:t>UPRAVNI ODJEL ZA PROSTORNO UREĐENJE I GRADNJU</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38A46594" w14:textId="77777777"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122.600,00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9BEFA" w14:textId="77777777"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hideMark/>
          </w:tcPr>
          <w:p w14:paraId="5D8038FC" w14:textId="77777777"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tcPr>
          <w:p w14:paraId="1B171648" w14:textId="77777777"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r>
      <w:tr w:rsidR="00D96BBD" w:rsidRPr="00D96BBD" w14:paraId="58861AD3" w14:textId="77777777" w:rsidTr="00D96BBD">
        <w:trPr>
          <w:trHeight w:val="654"/>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A1E49B" w14:textId="77777777" w:rsidR="00D96BBD" w:rsidRPr="00D96BBD" w:rsidRDefault="00D96BBD" w:rsidP="00863A16">
            <w:pPr>
              <w:spacing w:after="0" w:line="240" w:lineRule="auto"/>
              <w:rPr>
                <w:rFonts w:ascii="Times New Roman" w:eastAsia="Times New Roman" w:hAnsi="Times New Roman" w:cs="Times New Roman"/>
                <w:b/>
                <w:bCs/>
                <w:lang w:val="en-AU"/>
              </w:rPr>
            </w:pPr>
            <w:proofErr w:type="spellStart"/>
            <w:r w:rsidRPr="00D96BBD">
              <w:rPr>
                <w:rFonts w:ascii="Times New Roman" w:eastAsia="Times New Roman" w:hAnsi="Times New Roman" w:cs="Times New Roman"/>
                <w:b/>
                <w:bCs/>
                <w:lang w:val="en-AU"/>
              </w:rPr>
              <w:t>Glava</w:t>
            </w:r>
            <w:proofErr w:type="spellEnd"/>
            <w:r w:rsidRPr="00D96BBD">
              <w:rPr>
                <w:rFonts w:ascii="Times New Roman" w:eastAsia="Times New Roman" w:hAnsi="Times New Roman" w:cs="Times New Roman"/>
                <w:b/>
                <w:bCs/>
                <w:lang w:val="en-AU"/>
              </w:rPr>
              <w:t xml:space="preserve">  00701</w:t>
            </w:r>
          </w:p>
        </w:tc>
        <w:tc>
          <w:tcPr>
            <w:tcW w:w="1158" w:type="pct"/>
            <w:tcBorders>
              <w:top w:val="single" w:sz="4" w:space="0" w:color="auto"/>
              <w:left w:val="nil"/>
              <w:bottom w:val="single" w:sz="4" w:space="0" w:color="auto"/>
              <w:right w:val="single" w:sz="4" w:space="0" w:color="auto"/>
            </w:tcBorders>
            <w:shd w:val="clear" w:color="auto" w:fill="auto"/>
            <w:vAlign w:val="center"/>
            <w:hideMark/>
          </w:tcPr>
          <w:p w14:paraId="59CBE78C" w14:textId="77777777" w:rsidR="00D96BBD" w:rsidRPr="00D96BBD" w:rsidRDefault="00D96BBD" w:rsidP="00863A16">
            <w:pPr>
              <w:spacing w:after="0" w:line="240" w:lineRule="auto"/>
              <w:rPr>
                <w:rFonts w:ascii="Times New Roman" w:eastAsia="Times New Roman" w:hAnsi="Times New Roman" w:cs="Times New Roman"/>
                <w:b/>
                <w:bCs/>
                <w:lang w:val="en-AU"/>
              </w:rPr>
            </w:pPr>
            <w:r w:rsidRPr="00D96BBD">
              <w:rPr>
                <w:rFonts w:ascii="Times New Roman" w:eastAsia="Times New Roman" w:hAnsi="Times New Roman" w:cs="Times New Roman"/>
                <w:b/>
                <w:bCs/>
                <w:sz w:val="24"/>
                <w:szCs w:val="24"/>
                <w:lang w:val="en-AU"/>
              </w:rPr>
              <w:t>UPRAVNI ODJEL ZA PROSTORNO UREĐENJE I GRADNJU</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7E7ECC82" w14:textId="77777777"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122.600,00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89195" w14:textId="77777777"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hideMark/>
          </w:tcPr>
          <w:p w14:paraId="6975F2CB" w14:textId="77777777"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tcPr>
          <w:p w14:paraId="6CF044A3" w14:textId="77777777"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r>
      <w:tr w:rsidR="00D96BBD" w:rsidRPr="00D96BBD" w14:paraId="0ABE8F50" w14:textId="77777777" w:rsidTr="00D96BBD">
        <w:trPr>
          <w:trHeight w:val="283"/>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2BBFE300" w14:textId="77777777" w:rsidR="00D96BBD" w:rsidRPr="00D96BBD" w:rsidRDefault="00D96BBD" w:rsidP="00863A16">
            <w:pPr>
              <w:spacing w:after="0" w:line="240" w:lineRule="auto"/>
              <w:rPr>
                <w:rFonts w:ascii="Times New Roman" w:eastAsia="Times New Roman" w:hAnsi="Times New Roman" w:cs="Times New Roman"/>
                <w:b/>
                <w:bCs/>
                <w:color w:val="000000"/>
                <w:sz w:val="20"/>
                <w:szCs w:val="20"/>
                <w:lang w:val="en-AU"/>
              </w:rPr>
            </w:pPr>
            <w:r w:rsidRPr="00D96BBD">
              <w:rPr>
                <w:rFonts w:ascii="Times New Roman" w:eastAsia="Times New Roman" w:hAnsi="Times New Roman" w:cs="Times New Roman"/>
                <w:b/>
                <w:sz w:val="20"/>
                <w:szCs w:val="20"/>
                <w:lang w:val="en-AU"/>
              </w:rPr>
              <w:br w:type="page"/>
            </w:r>
            <w:r w:rsidRPr="00D96BBD">
              <w:rPr>
                <w:rFonts w:ascii="Times New Roman" w:eastAsia="Times New Roman" w:hAnsi="Times New Roman" w:cs="Times New Roman"/>
                <w:b/>
                <w:bCs/>
                <w:color w:val="000000"/>
                <w:sz w:val="20"/>
                <w:szCs w:val="20"/>
                <w:lang w:val="en-AU"/>
              </w:rPr>
              <w:t>Program  1001</w:t>
            </w:r>
          </w:p>
        </w:tc>
        <w:tc>
          <w:tcPr>
            <w:tcW w:w="1158" w:type="pct"/>
            <w:tcBorders>
              <w:top w:val="nil"/>
              <w:left w:val="nil"/>
              <w:bottom w:val="single" w:sz="4" w:space="0" w:color="auto"/>
              <w:right w:val="single" w:sz="4" w:space="0" w:color="auto"/>
            </w:tcBorders>
            <w:shd w:val="clear" w:color="auto" w:fill="auto"/>
            <w:vAlign w:val="center"/>
            <w:hideMark/>
          </w:tcPr>
          <w:p w14:paraId="7B744260" w14:textId="77777777" w:rsidR="00D96BBD" w:rsidRPr="00D96BBD" w:rsidRDefault="00D96BBD" w:rsidP="00863A16">
            <w:pPr>
              <w:spacing w:after="0" w:line="240" w:lineRule="auto"/>
              <w:rPr>
                <w:rFonts w:ascii="Times New Roman" w:eastAsia="Times New Roman" w:hAnsi="Times New Roman" w:cs="Times New Roman"/>
                <w:b/>
                <w:bCs/>
                <w:color w:val="000000"/>
                <w:sz w:val="20"/>
                <w:szCs w:val="20"/>
                <w:lang w:val="en-AU"/>
              </w:rPr>
            </w:pPr>
            <w:r w:rsidRPr="00D96BBD">
              <w:rPr>
                <w:rFonts w:ascii="Times New Roman" w:eastAsia="Times New Roman" w:hAnsi="Times New Roman" w:cs="Times New Roman"/>
                <w:b/>
                <w:bCs/>
                <w:color w:val="000000"/>
                <w:sz w:val="20"/>
                <w:szCs w:val="20"/>
                <w:lang w:val="en-AU"/>
              </w:rPr>
              <w:t>JAVNA UPRAVA I ADMINISTRACIJA</w:t>
            </w:r>
          </w:p>
        </w:tc>
        <w:tc>
          <w:tcPr>
            <w:tcW w:w="692" w:type="pct"/>
            <w:tcBorders>
              <w:top w:val="single" w:sz="4" w:space="0" w:color="auto"/>
              <w:left w:val="nil"/>
              <w:bottom w:val="single" w:sz="4" w:space="0" w:color="auto"/>
              <w:right w:val="single" w:sz="4" w:space="0" w:color="auto"/>
            </w:tcBorders>
            <w:shd w:val="clear" w:color="auto" w:fill="auto"/>
            <w:vAlign w:val="center"/>
          </w:tcPr>
          <w:p w14:paraId="362352BD" w14:textId="77777777"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122.600,00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0429EBDD" w14:textId="77777777"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tcPr>
          <w:p w14:paraId="574A3089" w14:textId="77777777"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tcPr>
          <w:p w14:paraId="5434DAE6" w14:textId="77777777"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r>
      <w:tr w:rsidR="00D96BBD" w:rsidRPr="00860385" w14:paraId="75EC408E" w14:textId="77777777" w:rsidTr="00D96BBD">
        <w:trPr>
          <w:trHeight w:val="283"/>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4B8C96CD" w14:textId="77777777" w:rsidR="00D96BBD" w:rsidRPr="00D96BBD" w:rsidRDefault="00D96BBD" w:rsidP="00863A16">
            <w:pPr>
              <w:spacing w:after="0" w:line="240" w:lineRule="auto"/>
              <w:rPr>
                <w:rFonts w:ascii="Times New Roman" w:eastAsia="Times New Roman" w:hAnsi="Times New Roman" w:cs="Times New Roman"/>
                <w:b/>
                <w:bCs/>
                <w:color w:val="000000"/>
                <w:sz w:val="20"/>
                <w:szCs w:val="20"/>
                <w:lang w:val="en-AU"/>
              </w:rPr>
            </w:pPr>
            <w:proofErr w:type="spellStart"/>
            <w:r w:rsidRPr="00D96BBD">
              <w:rPr>
                <w:rFonts w:ascii="Times New Roman" w:eastAsia="Times New Roman" w:hAnsi="Times New Roman" w:cs="Times New Roman"/>
                <w:b/>
                <w:bCs/>
                <w:color w:val="000000"/>
                <w:sz w:val="20"/>
                <w:szCs w:val="20"/>
                <w:lang w:val="en-AU"/>
              </w:rPr>
              <w:t>Aktivnost</w:t>
            </w:r>
            <w:proofErr w:type="spellEnd"/>
            <w:r w:rsidRPr="00D96BBD">
              <w:rPr>
                <w:rFonts w:ascii="Times New Roman" w:eastAsia="Times New Roman" w:hAnsi="Times New Roman" w:cs="Times New Roman"/>
                <w:b/>
                <w:bCs/>
                <w:color w:val="000000"/>
                <w:sz w:val="20"/>
                <w:szCs w:val="20"/>
                <w:lang w:val="en-AU"/>
              </w:rPr>
              <w:t xml:space="preserve">  A100001</w:t>
            </w:r>
          </w:p>
        </w:tc>
        <w:tc>
          <w:tcPr>
            <w:tcW w:w="1158" w:type="pct"/>
            <w:tcBorders>
              <w:top w:val="nil"/>
              <w:left w:val="nil"/>
              <w:bottom w:val="single" w:sz="4" w:space="0" w:color="auto"/>
              <w:right w:val="single" w:sz="4" w:space="0" w:color="auto"/>
            </w:tcBorders>
            <w:shd w:val="clear" w:color="auto" w:fill="auto"/>
            <w:vAlign w:val="center"/>
            <w:hideMark/>
          </w:tcPr>
          <w:p w14:paraId="6B820CCA" w14:textId="77777777" w:rsidR="00D96BBD" w:rsidRPr="00D96BBD" w:rsidRDefault="00D96BBD" w:rsidP="00863A16">
            <w:pPr>
              <w:spacing w:after="0" w:line="240" w:lineRule="auto"/>
              <w:rPr>
                <w:rFonts w:ascii="Times New Roman" w:eastAsia="Times New Roman" w:hAnsi="Times New Roman" w:cs="Times New Roman"/>
                <w:b/>
                <w:bCs/>
                <w:color w:val="000000"/>
                <w:sz w:val="20"/>
                <w:szCs w:val="20"/>
                <w:lang w:val="en-AU"/>
              </w:rPr>
            </w:pPr>
            <w:proofErr w:type="spellStart"/>
            <w:r w:rsidRPr="00D96BBD">
              <w:rPr>
                <w:rFonts w:ascii="Times New Roman" w:eastAsia="Times New Roman" w:hAnsi="Times New Roman" w:cs="Times New Roman"/>
                <w:b/>
                <w:bCs/>
                <w:color w:val="000000"/>
                <w:sz w:val="20"/>
                <w:szCs w:val="20"/>
                <w:lang w:val="en-AU"/>
              </w:rPr>
              <w:t>Administrativno</w:t>
            </w:r>
            <w:proofErr w:type="spellEnd"/>
            <w:r w:rsidRPr="00D96BBD">
              <w:rPr>
                <w:rFonts w:ascii="Times New Roman" w:eastAsia="Times New Roman" w:hAnsi="Times New Roman" w:cs="Times New Roman"/>
                <w:b/>
                <w:bCs/>
                <w:color w:val="000000"/>
                <w:sz w:val="20"/>
                <w:szCs w:val="20"/>
                <w:lang w:val="en-AU"/>
              </w:rPr>
              <w:t xml:space="preserve">, </w:t>
            </w:r>
            <w:proofErr w:type="spellStart"/>
            <w:r w:rsidRPr="00D96BBD">
              <w:rPr>
                <w:rFonts w:ascii="Times New Roman" w:eastAsia="Times New Roman" w:hAnsi="Times New Roman" w:cs="Times New Roman"/>
                <w:b/>
                <w:bCs/>
                <w:color w:val="000000"/>
                <w:sz w:val="20"/>
                <w:szCs w:val="20"/>
                <w:lang w:val="en-AU"/>
              </w:rPr>
              <w:t>tehničko</w:t>
            </w:r>
            <w:proofErr w:type="spellEnd"/>
            <w:r w:rsidRPr="00D96BBD">
              <w:rPr>
                <w:rFonts w:ascii="Times New Roman" w:eastAsia="Times New Roman" w:hAnsi="Times New Roman" w:cs="Times New Roman"/>
                <w:b/>
                <w:bCs/>
                <w:color w:val="000000"/>
                <w:sz w:val="20"/>
                <w:szCs w:val="20"/>
                <w:lang w:val="en-AU"/>
              </w:rPr>
              <w:t xml:space="preserve"> </w:t>
            </w:r>
            <w:proofErr w:type="spellStart"/>
            <w:r w:rsidRPr="00D96BBD">
              <w:rPr>
                <w:rFonts w:ascii="Times New Roman" w:eastAsia="Times New Roman" w:hAnsi="Times New Roman" w:cs="Times New Roman"/>
                <w:b/>
                <w:bCs/>
                <w:color w:val="000000"/>
                <w:sz w:val="20"/>
                <w:szCs w:val="20"/>
                <w:lang w:val="en-AU"/>
              </w:rPr>
              <w:t>i</w:t>
            </w:r>
            <w:proofErr w:type="spellEnd"/>
            <w:r w:rsidRPr="00D96BBD">
              <w:rPr>
                <w:rFonts w:ascii="Times New Roman" w:eastAsia="Times New Roman" w:hAnsi="Times New Roman" w:cs="Times New Roman"/>
                <w:b/>
                <w:bCs/>
                <w:color w:val="000000"/>
                <w:sz w:val="20"/>
                <w:szCs w:val="20"/>
                <w:lang w:val="en-AU"/>
              </w:rPr>
              <w:t xml:space="preserve"> </w:t>
            </w:r>
            <w:proofErr w:type="spellStart"/>
            <w:r w:rsidRPr="00D96BBD">
              <w:rPr>
                <w:rFonts w:ascii="Times New Roman" w:eastAsia="Times New Roman" w:hAnsi="Times New Roman" w:cs="Times New Roman"/>
                <w:b/>
                <w:bCs/>
                <w:color w:val="000000"/>
                <w:sz w:val="20"/>
                <w:szCs w:val="20"/>
                <w:lang w:val="en-AU"/>
              </w:rPr>
              <w:t>stručno</w:t>
            </w:r>
            <w:proofErr w:type="spellEnd"/>
            <w:r w:rsidRPr="00D96BBD">
              <w:rPr>
                <w:rFonts w:ascii="Times New Roman" w:eastAsia="Times New Roman" w:hAnsi="Times New Roman" w:cs="Times New Roman"/>
                <w:b/>
                <w:bCs/>
                <w:color w:val="000000"/>
                <w:sz w:val="20"/>
                <w:szCs w:val="20"/>
                <w:lang w:val="en-AU"/>
              </w:rPr>
              <w:t xml:space="preserve"> </w:t>
            </w:r>
            <w:proofErr w:type="spellStart"/>
            <w:r w:rsidRPr="00D96BBD">
              <w:rPr>
                <w:rFonts w:ascii="Times New Roman" w:eastAsia="Times New Roman" w:hAnsi="Times New Roman" w:cs="Times New Roman"/>
                <w:b/>
                <w:bCs/>
                <w:color w:val="000000"/>
                <w:sz w:val="20"/>
                <w:szCs w:val="20"/>
                <w:lang w:val="en-AU"/>
              </w:rPr>
              <w:t>osoblje</w:t>
            </w:r>
            <w:proofErr w:type="spellEnd"/>
          </w:p>
        </w:tc>
        <w:tc>
          <w:tcPr>
            <w:tcW w:w="692" w:type="pct"/>
            <w:tcBorders>
              <w:top w:val="single" w:sz="4" w:space="0" w:color="auto"/>
              <w:left w:val="nil"/>
              <w:bottom w:val="single" w:sz="4" w:space="0" w:color="auto"/>
              <w:right w:val="single" w:sz="4" w:space="0" w:color="auto"/>
            </w:tcBorders>
            <w:shd w:val="clear" w:color="auto" w:fill="auto"/>
            <w:vAlign w:val="center"/>
          </w:tcPr>
          <w:p w14:paraId="773184CF" w14:textId="77777777"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122.600,00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41C0FAE6" w14:textId="77777777"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tcPr>
          <w:p w14:paraId="23663395" w14:textId="77777777"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tcPr>
          <w:p w14:paraId="22D58F6E" w14:textId="77777777" w:rsidR="00D96BBD" w:rsidRPr="00620C82"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r>
    </w:tbl>
    <w:p w14:paraId="03758060" w14:textId="77777777" w:rsidR="00D96BBD" w:rsidRPr="005B01C7" w:rsidRDefault="00D96BBD" w:rsidP="00D96BBD">
      <w:pPr>
        <w:spacing w:after="0" w:line="240" w:lineRule="auto"/>
        <w:jc w:val="both"/>
        <w:rPr>
          <w:rFonts w:ascii="Times New Roman" w:eastAsia="Times New Roman" w:hAnsi="Times New Roman" w:cs="Times New Roman"/>
          <w:sz w:val="24"/>
          <w:szCs w:val="24"/>
        </w:rPr>
      </w:pPr>
    </w:p>
    <w:p w14:paraId="4DCA8EDB" w14:textId="77777777" w:rsidR="00D96BBD" w:rsidRPr="005B01C7" w:rsidRDefault="00D96BBD" w:rsidP="00D96BBD">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Upravni odjel za prostorno uređenje i gradnju obavlja poslove izdavanja lokacijske dozvole, građevinske dozvole, potvrde parcelacijskog elaborata, rješenja o utvrđivanju građevne čestice, dozvole za promjenu namjene i uporabu građevine</w:t>
      </w:r>
      <w:r>
        <w:rPr>
          <w:rFonts w:ascii="Times New Roman" w:eastAsia="Times New Roman" w:hAnsi="Times New Roman" w:cs="Times New Roman"/>
          <w:sz w:val="24"/>
          <w:szCs w:val="24"/>
        </w:rPr>
        <w:t xml:space="preserve">, rješenja o izvedenom stanju, </w:t>
      </w:r>
      <w:r w:rsidRPr="005B01C7">
        <w:rPr>
          <w:rFonts w:ascii="Times New Roman" w:eastAsia="Times New Roman" w:hAnsi="Times New Roman" w:cs="Times New Roman"/>
          <w:sz w:val="24"/>
          <w:szCs w:val="24"/>
        </w:rPr>
        <w:t>uporabne dozvole, uvjerenja o statusu nekretnine, uvjerenja o samostalnim uporabnim cjelinama kao i ostale upravne i neupravne akte vezane uz provedbu Zakona o prostornom uređenju („Narodne novine“ broj 153/13</w:t>
      </w:r>
      <w:r>
        <w:rPr>
          <w:rFonts w:ascii="Times New Roman" w:eastAsia="Times New Roman" w:hAnsi="Times New Roman" w:cs="Times New Roman"/>
          <w:sz w:val="24"/>
          <w:szCs w:val="24"/>
        </w:rPr>
        <w:t>, 65/17, 114/18, 39/19,125/19</w:t>
      </w:r>
      <w:r w:rsidRPr="005B01C7">
        <w:rPr>
          <w:rFonts w:ascii="Times New Roman" w:eastAsia="Times New Roman" w:hAnsi="Times New Roman" w:cs="Times New Roman"/>
          <w:sz w:val="24"/>
          <w:szCs w:val="24"/>
        </w:rPr>
        <w:t>), Zakona o gradnji („Narodne novine“ broj 153/13</w:t>
      </w:r>
      <w:r>
        <w:rPr>
          <w:rFonts w:ascii="Times New Roman" w:eastAsia="Times New Roman" w:hAnsi="Times New Roman" w:cs="Times New Roman"/>
          <w:sz w:val="24"/>
          <w:szCs w:val="24"/>
        </w:rPr>
        <w:t>, 20/17, 39/19, 98/19</w:t>
      </w:r>
      <w:r w:rsidRPr="005B01C7">
        <w:rPr>
          <w:rFonts w:ascii="Times New Roman" w:eastAsia="Times New Roman" w:hAnsi="Times New Roman" w:cs="Times New Roman"/>
          <w:sz w:val="24"/>
          <w:szCs w:val="24"/>
        </w:rPr>
        <w:t>), Zakona o postupanju s nezakonito izgrađenim zgradama („Narodne novine“ broj 86/12, 143/13</w:t>
      </w:r>
      <w:r>
        <w:rPr>
          <w:rFonts w:ascii="Times New Roman" w:eastAsia="Times New Roman" w:hAnsi="Times New Roman" w:cs="Times New Roman"/>
          <w:sz w:val="24"/>
          <w:szCs w:val="24"/>
        </w:rPr>
        <w:t>, 65/17</w:t>
      </w:r>
      <w:r w:rsidRPr="005B01C7">
        <w:rPr>
          <w:rFonts w:ascii="Times New Roman" w:eastAsia="Times New Roman" w:hAnsi="Times New Roman" w:cs="Times New Roman"/>
          <w:sz w:val="24"/>
          <w:szCs w:val="24"/>
        </w:rPr>
        <w:t>).</w:t>
      </w:r>
    </w:p>
    <w:p w14:paraId="6ED7594C" w14:textId="77777777" w:rsidR="00D96BBD" w:rsidRPr="005B01C7" w:rsidRDefault="00D96BBD" w:rsidP="00D96BBD">
      <w:pPr>
        <w:spacing w:after="0" w:line="240" w:lineRule="auto"/>
        <w:jc w:val="both"/>
        <w:rPr>
          <w:rFonts w:ascii="Times New Roman" w:eastAsia="Times New Roman" w:hAnsi="Times New Roman" w:cs="Times New Roman"/>
          <w:sz w:val="24"/>
          <w:szCs w:val="24"/>
        </w:rPr>
      </w:pPr>
    </w:p>
    <w:p w14:paraId="5689AE78" w14:textId="77777777" w:rsidR="00D96BBD" w:rsidRDefault="00D96BBD" w:rsidP="00D96B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Pravilnikom o</w:t>
      </w:r>
      <w:r>
        <w:rPr>
          <w:rFonts w:ascii="Arial" w:eastAsia="Times New Roman" w:hAnsi="Arial" w:cs="Arial"/>
          <w:sz w:val="24"/>
          <w:szCs w:val="24"/>
        </w:rPr>
        <w:t xml:space="preserve"> </w:t>
      </w:r>
      <w:r w:rsidRPr="00BC34B2">
        <w:rPr>
          <w:rFonts w:ascii="Times New Roman" w:eastAsia="Times New Roman" w:hAnsi="Times New Roman" w:cs="Times New Roman"/>
          <w:sz w:val="24"/>
          <w:szCs w:val="24"/>
        </w:rPr>
        <w:t>unutarnjem redu</w:t>
      </w:r>
      <w:r>
        <w:rPr>
          <w:rFonts w:ascii="Times New Roman" w:eastAsia="Times New Roman" w:hAnsi="Times New Roman" w:cs="Times New Roman"/>
          <w:sz w:val="24"/>
          <w:szCs w:val="24"/>
        </w:rPr>
        <w:t xml:space="preserve"> sistematizirano je pet radnih mjesta: pročelnik (1), viši savjetnik za prostorno uređenje i gradnju (1), savjetnik za prostorno uređenje i gradnju (2), viši stručni </w:t>
      </w:r>
      <w:r>
        <w:rPr>
          <w:rFonts w:ascii="Times New Roman" w:eastAsia="Times New Roman" w:hAnsi="Times New Roman" w:cs="Times New Roman"/>
          <w:sz w:val="24"/>
          <w:szCs w:val="24"/>
        </w:rPr>
        <w:lastRenderedPageBreak/>
        <w:t xml:space="preserve">suradnik za prostorno uređenje i gradnju (1). Popunjeno je četiri radnih mjesta: radno mjesto pročelnika (1), radno mjesto višeg savjetnika za prostorno uređenje i gradnju (1), radno mjesto savjetnika za prostorno uređenje i gradnju (2), dok je radno mjesto višeg stručnog suradnika za prostorno uređenje i gradnju nepopunjeno. </w:t>
      </w:r>
    </w:p>
    <w:p w14:paraId="7AF72727" w14:textId="77777777" w:rsidR="00D96BBD" w:rsidRPr="00BB6B88" w:rsidRDefault="00D96BBD" w:rsidP="00D96BBD">
      <w:pPr>
        <w:spacing w:after="0" w:line="240" w:lineRule="auto"/>
        <w:rPr>
          <w:rFonts w:ascii="Times New Roman" w:eastAsia="Times New Roman" w:hAnsi="Times New Roman" w:cs="Times New Roman"/>
          <w:color w:val="FF0000"/>
          <w:sz w:val="24"/>
          <w:szCs w:val="24"/>
        </w:rPr>
      </w:pPr>
    </w:p>
    <w:p w14:paraId="76A60324" w14:textId="77777777" w:rsidR="00D96BBD" w:rsidRPr="005B01C7" w:rsidRDefault="00D96BBD" w:rsidP="00D96BBD">
      <w:pPr>
        <w:spacing w:after="0" w:line="240" w:lineRule="auto"/>
        <w:rPr>
          <w:rFonts w:ascii="Times New Roman" w:eastAsia="Times New Roman" w:hAnsi="Times New Roman" w:cs="Times New Roman"/>
          <w:b/>
          <w:sz w:val="24"/>
          <w:szCs w:val="24"/>
        </w:rPr>
      </w:pPr>
      <w:r w:rsidRPr="005B01C7">
        <w:rPr>
          <w:rFonts w:ascii="Times New Roman" w:eastAsia="Times New Roman" w:hAnsi="Times New Roman" w:cs="Times New Roman"/>
          <w:b/>
          <w:sz w:val="24"/>
          <w:szCs w:val="24"/>
        </w:rPr>
        <w:t>ZAKONSKA OSNOVA ZA UVOĐENJE PROGRAMA</w:t>
      </w:r>
    </w:p>
    <w:p w14:paraId="59D38592" w14:textId="77777777" w:rsidR="00D96BBD" w:rsidRPr="005B01C7" w:rsidRDefault="00D96BBD" w:rsidP="00D96BBD">
      <w:pPr>
        <w:spacing w:after="0" w:line="240" w:lineRule="auto"/>
        <w:rPr>
          <w:rFonts w:ascii="Times New Roman" w:eastAsia="Times New Roman" w:hAnsi="Times New Roman" w:cs="Times New Roman"/>
          <w:sz w:val="24"/>
          <w:szCs w:val="24"/>
        </w:rPr>
      </w:pPr>
    </w:p>
    <w:p w14:paraId="22B817DE" w14:textId="77777777"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prostornom uređenju („Narodne novine“ broj 153/13, 65/17</w:t>
      </w:r>
      <w:r>
        <w:rPr>
          <w:rFonts w:ascii="Times New Roman" w:eastAsia="Times New Roman" w:hAnsi="Times New Roman" w:cs="Times New Roman"/>
          <w:sz w:val="24"/>
          <w:szCs w:val="24"/>
        </w:rPr>
        <w:t>, 114/18, 39/19, 67/23</w:t>
      </w:r>
      <w:r w:rsidRPr="00446174">
        <w:rPr>
          <w:rFonts w:ascii="Times New Roman" w:eastAsia="Times New Roman" w:hAnsi="Times New Roman" w:cs="Times New Roman"/>
          <w:sz w:val="24"/>
          <w:szCs w:val="24"/>
        </w:rPr>
        <w:t>),</w:t>
      </w:r>
    </w:p>
    <w:p w14:paraId="0B7873B9" w14:textId="77777777"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gradnji („Narodne novine“ broj 153/13, 20/17</w:t>
      </w:r>
      <w:r>
        <w:rPr>
          <w:rFonts w:ascii="Times New Roman" w:eastAsia="Times New Roman" w:hAnsi="Times New Roman" w:cs="Times New Roman"/>
          <w:sz w:val="24"/>
          <w:szCs w:val="24"/>
        </w:rPr>
        <w:t>, 39/19</w:t>
      </w:r>
      <w:r w:rsidRPr="00446174">
        <w:rPr>
          <w:rFonts w:ascii="Times New Roman" w:eastAsia="Times New Roman" w:hAnsi="Times New Roman" w:cs="Times New Roman"/>
          <w:sz w:val="24"/>
          <w:szCs w:val="24"/>
        </w:rPr>
        <w:t>),</w:t>
      </w:r>
    </w:p>
    <w:p w14:paraId="26FC2C0B" w14:textId="77777777"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općem upravnom postupku (NN br. 47/09)</w:t>
      </w:r>
    </w:p>
    <w:p w14:paraId="33325F70" w14:textId="77777777"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upravnim sporovima (NN br. 20/10)</w:t>
      </w:r>
    </w:p>
    <w:p w14:paraId="2E84236E" w14:textId="77777777"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Uredba o uredskom poslovanju (NN br. 7/09)</w:t>
      </w:r>
    </w:p>
    <w:p w14:paraId="1E500157" w14:textId="77777777"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 xml:space="preserve">Zakon o upravnim pristojbama </w:t>
      </w:r>
      <w:r w:rsidRPr="00446174">
        <w:rPr>
          <w:rFonts w:ascii="Times New Roman" w:eastAsia="Times New Roman" w:hAnsi="Times New Roman" w:cs="Times New Roman"/>
          <w:color w:val="000000"/>
          <w:sz w:val="24"/>
          <w:szCs w:val="24"/>
          <w:lang w:val="en-US"/>
        </w:rPr>
        <w:t xml:space="preserve">(NN br.  </w:t>
      </w:r>
      <w:r>
        <w:rPr>
          <w:rFonts w:ascii="Times New Roman" w:eastAsia="Times New Roman" w:hAnsi="Times New Roman" w:cs="Times New Roman"/>
          <w:color w:val="000000"/>
          <w:sz w:val="24"/>
          <w:szCs w:val="24"/>
          <w:lang w:val="en-US"/>
        </w:rPr>
        <w:t>115/16)</w:t>
      </w:r>
    </w:p>
    <w:p w14:paraId="7E5019EE" w14:textId="77777777"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postupanju s nezakonito izgrađenim zgradama (NN 86/12, 143/13</w:t>
      </w:r>
      <w:r>
        <w:rPr>
          <w:rFonts w:ascii="Times New Roman" w:eastAsia="Times New Roman" w:hAnsi="Times New Roman" w:cs="Times New Roman"/>
          <w:sz w:val="24"/>
          <w:szCs w:val="24"/>
        </w:rPr>
        <w:t>, 65/17</w:t>
      </w:r>
      <w:r w:rsidRPr="00446174">
        <w:rPr>
          <w:rFonts w:ascii="Times New Roman" w:eastAsia="Times New Roman" w:hAnsi="Times New Roman" w:cs="Times New Roman"/>
          <w:sz w:val="24"/>
          <w:szCs w:val="24"/>
        </w:rPr>
        <w:t>)</w:t>
      </w:r>
      <w:r w:rsidRPr="00446174">
        <w:rPr>
          <w:rFonts w:ascii="Verdana" w:eastAsia="Times New Roman" w:hAnsi="Verdana" w:cs="Times New Roman"/>
          <w:color w:val="666666"/>
          <w:sz w:val="24"/>
          <w:szCs w:val="24"/>
        </w:rPr>
        <w:t> </w:t>
      </w:r>
    </w:p>
    <w:p w14:paraId="61FFA98F" w14:textId="77777777" w:rsidR="00D96BBD" w:rsidRPr="005B01C7"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Pravilnik o tehničkom pregledu građevine (NN br. 108/04)</w:t>
      </w:r>
    </w:p>
    <w:p w14:paraId="2818B495" w14:textId="77777777" w:rsidR="00D96BBD" w:rsidRPr="005B01C7" w:rsidRDefault="00D96BBD" w:rsidP="00D96BBD">
      <w:pPr>
        <w:numPr>
          <w:ilvl w:val="0"/>
          <w:numId w:val="43"/>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Pravilnik o jednostavnim i drugim građevinama i radovima (NN br. </w:t>
      </w:r>
      <w:r>
        <w:rPr>
          <w:rFonts w:ascii="Times New Roman" w:eastAsia="Times New Roman" w:hAnsi="Times New Roman" w:cs="Times New Roman"/>
          <w:sz w:val="24"/>
          <w:szCs w:val="24"/>
        </w:rPr>
        <w:t>112/17</w:t>
      </w:r>
      <w:r w:rsidRPr="005B01C7">
        <w:rPr>
          <w:rFonts w:ascii="Times New Roman" w:eastAsia="Times New Roman" w:hAnsi="Times New Roman" w:cs="Times New Roman"/>
          <w:sz w:val="24"/>
          <w:szCs w:val="24"/>
        </w:rPr>
        <w:t>)</w:t>
      </w:r>
    </w:p>
    <w:p w14:paraId="56D4859B" w14:textId="77777777" w:rsidR="00D96BBD" w:rsidRPr="005B01C7" w:rsidRDefault="00D96BBD" w:rsidP="00D96BBD">
      <w:pPr>
        <w:numPr>
          <w:ilvl w:val="0"/>
          <w:numId w:val="43"/>
        </w:numPr>
        <w:tabs>
          <w:tab w:val="clear" w:pos="720"/>
          <w:tab w:val="num" w:pos="284"/>
        </w:tabs>
        <w:spacing w:after="0" w:line="240" w:lineRule="auto"/>
        <w:ind w:left="284" w:hanging="284"/>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Zakon o vlasništvu i drugim stvarnim pravima (NN br. 91/96, 68/98, 137/99, 22/00, 73/00, 114/01, 141/06, 79/06, 141/06, 146/08, 38/09, 153/09</w:t>
      </w:r>
      <w:r>
        <w:rPr>
          <w:rFonts w:ascii="Times New Roman" w:eastAsia="Times New Roman" w:hAnsi="Times New Roman" w:cs="Times New Roman"/>
          <w:sz w:val="24"/>
          <w:szCs w:val="24"/>
        </w:rPr>
        <w:t xml:space="preserve">, </w:t>
      </w:r>
      <w:r w:rsidRPr="00446174">
        <w:rPr>
          <w:rFonts w:ascii="Times New Roman" w:eastAsia="Times New Roman" w:hAnsi="Times New Roman" w:cs="Times New Roman"/>
          <w:sz w:val="24"/>
          <w:szCs w:val="24"/>
        </w:rPr>
        <w:t>143/12, 152/14</w:t>
      </w:r>
      <w:r w:rsidRPr="005B01C7">
        <w:rPr>
          <w:rFonts w:ascii="Times New Roman" w:eastAsia="Times New Roman" w:hAnsi="Times New Roman" w:cs="Times New Roman"/>
          <w:sz w:val="24"/>
          <w:szCs w:val="24"/>
        </w:rPr>
        <w:t>)</w:t>
      </w:r>
    </w:p>
    <w:p w14:paraId="32165E1B" w14:textId="77777777" w:rsidR="00D96BBD" w:rsidRDefault="00D96BBD" w:rsidP="00D96BBD">
      <w:pPr>
        <w:numPr>
          <w:ilvl w:val="0"/>
          <w:numId w:val="43"/>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drugi vezani zakoni i tehnički propisi iz područja gradnje i prostornog uređen</w:t>
      </w:r>
      <w:r>
        <w:rPr>
          <w:rFonts w:ascii="Times New Roman" w:eastAsia="Times New Roman" w:hAnsi="Times New Roman" w:cs="Times New Roman"/>
          <w:sz w:val="24"/>
          <w:szCs w:val="24"/>
        </w:rPr>
        <w:t>ja</w:t>
      </w:r>
    </w:p>
    <w:p w14:paraId="1F2500A3" w14:textId="77777777" w:rsidR="00D96BBD" w:rsidRPr="00175D49" w:rsidRDefault="00D96BBD" w:rsidP="00D96BBD">
      <w:pPr>
        <w:tabs>
          <w:tab w:val="num" w:pos="284"/>
        </w:tabs>
        <w:spacing w:after="0" w:line="240" w:lineRule="auto"/>
        <w:ind w:left="720" w:hanging="720"/>
        <w:contextualSpacing/>
        <w:jc w:val="both"/>
        <w:rPr>
          <w:rFonts w:ascii="Times New Roman" w:eastAsia="Times New Roman" w:hAnsi="Times New Roman" w:cs="Times New Roman"/>
          <w:sz w:val="24"/>
          <w:szCs w:val="24"/>
        </w:rPr>
      </w:pPr>
    </w:p>
    <w:p w14:paraId="699623FC" w14:textId="77777777" w:rsidR="00D96BBD" w:rsidRPr="005B01C7" w:rsidRDefault="00D96BBD" w:rsidP="00D96BBD">
      <w:pPr>
        <w:tabs>
          <w:tab w:val="num" w:pos="284"/>
        </w:tabs>
        <w:spacing w:after="0" w:line="240" w:lineRule="auto"/>
        <w:ind w:left="720" w:hanging="720"/>
        <w:jc w:val="both"/>
        <w:rPr>
          <w:rFonts w:ascii="Times New Roman" w:eastAsia="Times New Roman" w:hAnsi="Times New Roman" w:cs="Times New Roman"/>
          <w:sz w:val="24"/>
          <w:szCs w:val="24"/>
          <w:u w:val="single"/>
        </w:rPr>
      </w:pPr>
      <w:r w:rsidRPr="00164D47">
        <w:rPr>
          <w:rFonts w:ascii="Times New Roman" w:eastAsia="Times New Roman" w:hAnsi="Times New Roman" w:cs="Times New Roman"/>
          <w:sz w:val="24"/>
          <w:szCs w:val="24"/>
        </w:rPr>
        <w:t xml:space="preserve">     </w:t>
      </w:r>
      <w:r w:rsidRPr="005B01C7">
        <w:rPr>
          <w:rFonts w:ascii="Times New Roman" w:eastAsia="Times New Roman" w:hAnsi="Times New Roman" w:cs="Times New Roman"/>
          <w:sz w:val="24"/>
          <w:szCs w:val="24"/>
          <w:u w:val="single"/>
        </w:rPr>
        <w:t>Dovršenje postupaka po ranije važećim propisima:</w:t>
      </w:r>
    </w:p>
    <w:p w14:paraId="3FEF7248" w14:textId="77777777" w:rsidR="00D96BBD" w:rsidRPr="005B01C7" w:rsidRDefault="00D96BBD" w:rsidP="00D96BBD">
      <w:pPr>
        <w:numPr>
          <w:ilvl w:val="0"/>
          <w:numId w:val="44"/>
        </w:numPr>
        <w:tabs>
          <w:tab w:val="num" w:pos="284"/>
        </w:tabs>
        <w:spacing w:after="0" w:line="240" w:lineRule="auto"/>
        <w:ind w:left="284" w:hanging="284"/>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Zakon o prostornom uređenju i gradnji („Narodne novine“ broj 76/07, 38/09, 55/11, 90/11,</w:t>
      </w:r>
      <w:r>
        <w:rPr>
          <w:rFonts w:ascii="Times New Roman" w:eastAsia="Times New Roman" w:hAnsi="Times New Roman" w:cs="Times New Roman"/>
          <w:sz w:val="24"/>
          <w:szCs w:val="24"/>
        </w:rPr>
        <w:t xml:space="preserve"> </w:t>
      </w:r>
      <w:r w:rsidRPr="005B01C7">
        <w:rPr>
          <w:rFonts w:ascii="Times New Roman" w:eastAsia="Times New Roman" w:hAnsi="Times New Roman" w:cs="Times New Roman"/>
          <w:sz w:val="24"/>
          <w:szCs w:val="24"/>
        </w:rPr>
        <w:t xml:space="preserve">50/12), </w:t>
      </w:r>
    </w:p>
    <w:p w14:paraId="60001809" w14:textId="77777777" w:rsidR="00D96BBD" w:rsidRPr="005B01C7" w:rsidRDefault="00D96BBD" w:rsidP="00D96BBD">
      <w:pPr>
        <w:numPr>
          <w:ilvl w:val="0"/>
          <w:numId w:val="44"/>
        </w:numPr>
        <w:tabs>
          <w:tab w:val="num" w:pos="284"/>
        </w:tabs>
        <w:spacing w:after="0" w:line="240" w:lineRule="auto"/>
        <w:ind w:left="284" w:hanging="284"/>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Zakon o postupanju s nezakonito izgrađenim zgradama („Narodne novine“ broj 86/12 – stupio na snagu 04.08.2012.g., izmjene i dopune 143/13) </w:t>
      </w:r>
    </w:p>
    <w:p w14:paraId="7EA6EFFA" w14:textId="77777777" w:rsidR="00D96BBD" w:rsidRPr="005B01C7" w:rsidRDefault="00D96BBD" w:rsidP="00D96BBD">
      <w:pPr>
        <w:spacing w:after="0" w:line="240" w:lineRule="auto"/>
        <w:rPr>
          <w:rFonts w:ascii="Times New Roman" w:eastAsia="Times New Roman" w:hAnsi="Times New Roman" w:cs="Times New Roman"/>
          <w:sz w:val="24"/>
          <w:szCs w:val="24"/>
        </w:rPr>
      </w:pPr>
    </w:p>
    <w:p w14:paraId="65513A70" w14:textId="77777777" w:rsidR="00D96BBD" w:rsidRPr="005B01C7" w:rsidRDefault="00D96BBD" w:rsidP="00D96BBD">
      <w:pPr>
        <w:spacing w:after="0" w:line="240" w:lineRule="auto"/>
        <w:rPr>
          <w:rFonts w:ascii="Times New Roman" w:eastAsia="Times New Roman" w:hAnsi="Times New Roman" w:cs="Times New Roman"/>
          <w:sz w:val="24"/>
          <w:szCs w:val="24"/>
        </w:rPr>
      </w:pPr>
    </w:p>
    <w:p w14:paraId="783BB4D3" w14:textId="77777777" w:rsidR="00D96BBD" w:rsidRDefault="00D96BBD" w:rsidP="00D96B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OPIS </w:t>
      </w:r>
      <w:r w:rsidRPr="005B01C7">
        <w:rPr>
          <w:rFonts w:ascii="Times New Roman" w:eastAsia="Times New Roman" w:hAnsi="Times New Roman" w:cs="Times New Roman"/>
          <w:b/>
          <w:sz w:val="24"/>
          <w:szCs w:val="24"/>
        </w:rPr>
        <w:t>PROGRAM</w:t>
      </w:r>
      <w:r>
        <w:rPr>
          <w:rFonts w:ascii="Times New Roman" w:eastAsia="Times New Roman" w:hAnsi="Times New Roman" w:cs="Times New Roman"/>
          <w:b/>
          <w:sz w:val="24"/>
          <w:szCs w:val="24"/>
        </w:rPr>
        <w:t>A</w:t>
      </w:r>
      <w:r w:rsidRPr="005B01C7">
        <w:rPr>
          <w:rFonts w:ascii="Times New Roman" w:eastAsia="Times New Roman" w:hAnsi="Times New Roman" w:cs="Times New Roman"/>
          <w:b/>
          <w:sz w:val="24"/>
          <w:szCs w:val="24"/>
        </w:rPr>
        <w:t xml:space="preserve">:  JAVNA UPRAVA I ADMINISTRACIJA </w:t>
      </w:r>
    </w:p>
    <w:p w14:paraId="2594F033" w14:textId="77777777" w:rsidR="00D96BBD" w:rsidRPr="00164D47" w:rsidRDefault="00D96BBD" w:rsidP="00D96BBD">
      <w:pPr>
        <w:spacing w:after="0" w:line="240" w:lineRule="auto"/>
        <w:rPr>
          <w:rFonts w:ascii="Times New Roman" w:eastAsia="Times New Roman" w:hAnsi="Times New Roman" w:cs="Times New Roman"/>
          <w:b/>
          <w:sz w:val="24"/>
          <w:szCs w:val="24"/>
        </w:rPr>
      </w:pPr>
    </w:p>
    <w:p w14:paraId="5DCF9D95" w14:textId="77777777" w:rsidR="00D96BBD" w:rsidRPr="00DA3320" w:rsidRDefault="00D96BBD" w:rsidP="00D96BBD">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Provođenje programa odvija se kroz aktivnost Administrativno, tehničko i stručno osoblje kojom se osiguravaju sredstva za nesmetano obavljanje upravnih, stručnih i ostalih poslova u upravnom odjelu za prostorno uređenje i gradnju. Planirana sredstva namijenjena su isplati plaća i materijalnih prava </w:t>
      </w:r>
      <w:r>
        <w:rPr>
          <w:rFonts w:ascii="Times New Roman" w:eastAsia="Times New Roman" w:hAnsi="Times New Roman" w:cs="Times New Roman"/>
          <w:sz w:val="24"/>
          <w:szCs w:val="24"/>
        </w:rPr>
        <w:t xml:space="preserve">za 6 </w:t>
      </w:r>
      <w:r w:rsidRPr="005B01C7">
        <w:rPr>
          <w:rFonts w:ascii="Times New Roman" w:eastAsia="Times New Roman" w:hAnsi="Times New Roman" w:cs="Times New Roman"/>
          <w:sz w:val="24"/>
          <w:szCs w:val="24"/>
        </w:rPr>
        <w:t>djelatni</w:t>
      </w:r>
      <w:r>
        <w:rPr>
          <w:rFonts w:ascii="Times New Roman" w:eastAsia="Times New Roman" w:hAnsi="Times New Roman" w:cs="Times New Roman"/>
          <w:sz w:val="24"/>
          <w:szCs w:val="24"/>
        </w:rPr>
        <w:t>ka</w:t>
      </w:r>
      <w:r w:rsidRPr="005B01C7">
        <w:rPr>
          <w:rFonts w:ascii="Times New Roman" w:eastAsia="Times New Roman" w:hAnsi="Times New Roman" w:cs="Times New Roman"/>
          <w:sz w:val="24"/>
          <w:szCs w:val="24"/>
        </w:rPr>
        <w:t xml:space="preserve">, te su u program  uvrštena i sredstva za materijal, energiju, usluge kao  i za podmirivanje ostalih rashoda poslovanja. </w:t>
      </w:r>
    </w:p>
    <w:p w14:paraId="00DD3ACB" w14:textId="77777777" w:rsidR="00D96BBD" w:rsidRDefault="00D96BBD" w:rsidP="00D96BBD">
      <w:pPr>
        <w:spacing w:after="0" w:line="240" w:lineRule="auto"/>
        <w:jc w:val="both"/>
        <w:rPr>
          <w:rFonts w:ascii="Times New Roman" w:eastAsia="Times New Roman" w:hAnsi="Times New Roman" w:cs="Times New Roman"/>
          <w:b/>
          <w:sz w:val="24"/>
          <w:szCs w:val="24"/>
        </w:rPr>
      </w:pPr>
    </w:p>
    <w:p w14:paraId="4225332C" w14:textId="77777777" w:rsidR="00D96BBD" w:rsidRDefault="00D96BBD" w:rsidP="00D96BBD">
      <w:pPr>
        <w:spacing w:after="0" w:line="240" w:lineRule="auto"/>
        <w:jc w:val="both"/>
        <w:rPr>
          <w:rFonts w:ascii="Times New Roman" w:eastAsia="Times New Roman" w:hAnsi="Times New Roman" w:cs="Times New Roman"/>
          <w:b/>
          <w:sz w:val="24"/>
          <w:szCs w:val="24"/>
        </w:rPr>
      </w:pPr>
      <w:r w:rsidRPr="0078112D">
        <w:rPr>
          <w:rFonts w:ascii="Times New Roman" w:eastAsia="Times New Roman" w:hAnsi="Times New Roman" w:cs="Times New Roman"/>
          <w:b/>
          <w:sz w:val="24"/>
          <w:szCs w:val="24"/>
        </w:rPr>
        <w:t xml:space="preserve">CILJ PROGRAMA: </w:t>
      </w:r>
    </w:p>
    <w:p w14:paraId="2828E605" w14:textId="77777777" w:rsidR="00D96BBD" w:rsidRDefault="00D96BBD" w:rsidP="00D96BBD">
      <w:pPr>
        <w:spacing w:after="0" w:line="240" w:lineRule="auto"/>
        <w:jc w:val="both"/>
        <w:rPr>
          <w:rFonts w:ascii="Times New Roman" w:eastAsia="Times New Roman" w:hAnsi="Times New Roman" w:cs="Times New Roman"/>
          <w:b/>
          <w:sz w:val="24"/>
          <w:szCs w:val="24"/>
        </w:rPr>
      </w:pPr>
    </w:p>
    <w:p w14:paraId="440D1440" w14:textId="77777777" w:rsidR="00D96BBD" w:rsidRDefault="00D96BBD" w:rsidP="00D96B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Cilj programa je provedba prostorno planske dokumentacije izdavanjem akata iz područja prostornog uređenja i gradnje kao i drugih akata prema posebnim propisima u nadležnosti ovog upravnog odjela. </w:t>
      </w:r>
    </w:p>
    <w:p w14:paraId="44CEAB33" w14:textId="77777777" w:rsidR="00D96BBD" w:rsidRDefault="00D96BBD" w:rsidP="00D96BBD">
      <w:pPr>
        <w:spacing w:after="0" w:line="240" w:lineRule="auto"/>
        <w:jc w:val="both"/>
        <w:rPr>
          <w:rFonts w:ascii="Times New Roman" w:eastAsia="Times New Roman" w:hAnsi="Times New Roman" w:cs="Times New Roman"/>
          <w:sz w:val="24"/>
          <w:szCs w:val="24"/>
        </w:rPr>
      </w:pPr>
    </w:p>
    <w:p w14:paraId="478A9619" w14:textId="77777777" w:rsidR="00D96BBD" w:rsidRPr="005B01C7" w:rsidRDefault="00D96BBD" w:rsidP="00D96BBD">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Pokazatelji uspješnosti izvođenja programa obavljanja poslova iz djelokruga upravnog odjela očituju se kroz statističke podatke o rješavanju predmeta upravnog i neupravnog postupka kako zbirno za cijeli upravni odjel tako i pojedinačno po službenicima. </w:t>
      </w:r>
    </w:p>
    <w:p w14:paraId="2AAD1D5E" w14:textId="77777777" w:rsidR="00D96BBD" w:rsidRPr="005B01C7" w:rsidRDefault="00D96BBD" w:rsidP="00D96BBD">
      <w:pPr>
        <w:spacing w:after="0" w:line="240" w:lineRule="auto"/>
        <w:jc w:val="both"/>
        <w:rPr>
          <w:rFonts w:ascii="Times New Roman" w:eastAsia="Times New Roman" w:hAnsi="Times New Roman" w:cs="Times New Roman"/>
          <w:sz w:val="24"/>
          <w:szCs w:val="24"/>
        </w:rPr>
      </w:pPr>
    </w:p>
    <w:p w14:paraId="4E4C6249" w14:textId="77777777" w:rsidR="00D96BBD" w:rsidRPr="005B01C7" w:rsidRDefault="00D96BBD" w:rsidP="00D96BBD">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Cilj upravnog odjela je pravovremeno i zakonito rješavanje zahtjeva stranaka, u rokovima propisanim Zakonom o općem upravnom postupku, Zakonom o prostornom uređenju i Zakonom o gradnji, zaduživanjem službenika za predmet u što kraćem roku od dana zaprimanja zahtjeva, utvrđenjem urednosti zahtjeva te po potrebi pozivanjem stranke na dopunu u što </w:t>
      </w:r>
      <w:r w:rsidRPr="005B01C7">
        <w:rPr>
          <w:rFonts w:ascii="Times New Roman" w:eastAsia="Times New Roman" w:hAnsi="Times New Roman" w:cs="Times New Roman"/>
          <w:sz w:val="24"/>
          <w:szCs w:val="24"/>
        </w:rPr>
        <w:lastRenderedPageBreak/>
        <w:t>kraćem roku,  zabranom višekratnog pozivanja stranaka na dopunu i provođenjem drugih radn</w:t>
      </w:r>
      <w:r>
        <w:rPr>
          <w:rFonts w:ascii="Times New Roman" w:eastAsia="Times New Roman" w:hAnsi="Times New Roman" w:cs="Times New Roman"/>
          <w:sz w:val="24"/>
          <w:szCs w:val="24"/>
        </w:rPr>
        <w:t>ji sukladno navedenim propisima</w:t>
      </w:r>
      <w:r w:rsidRPr="005B01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kao i izdavanjem akata u zakonskim rokovima. </w:t>
      </w:r>
    </w:p>
    <w:p w14:paraId="63635AC4" w14:textId="77777777" w:rsidR="00D96BBD" w:rsidRDefault="00D96BBD" w:rsidP="00D96BBD">
      <w:pPr>
        <w:spacing w:after="0" w:line="240" w:lineRule="auto"/>
        <w:jc w:val="both"/>
        <w:rPr>
          <w:rFonts w:ascii="Times New Roman" w:eastAsia="Times New Roman" w:hAnsi="Times New Roman" w:cs="Times New Roman"/>
          <w:sz w:val="24"/>
          <w:szCs w:val="24"/>
        </w:rPr>
      </w:pPr>
    </w:p>
    <w:p w14:paraId="759DFFA5" w14:textId="77777777" w:rsidR="00D96BBD" w:rsidRDefault="00D96BBD" w:rsidP="00D96BB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REALIZACIJA PROGRAMA:</w:t>
      </w:r>
    </w:p>
    <w:p w14:paraId="4965531A" w14:textId="77777777" w:rsidR="00D96BBD" w:rsidRDefault="00D96BBD" w:rsidP="00D96BBD">
      <w:pPr>
        <w:spacing w:after="0" w:line="240" w:lineRule="auto"/>
        <w:jc w:val="both"/>
        <w:rPr>
          <w:rFonts w:ascii="Times New Roman" w:eastAsia="Times New Roman" w:hAnsi="Times New Roman" w:cs="Times New Roman"/>
          <w:b/>
          <w:sz w:val="24"/>
          <w:szCs w:val="24"/>
        </w:rPr>
      </w:pPr>
    </w:p>
    <w:p w14:paraId="4F31F784" w14:textId="77777777" w:rsidR="00D96BBD" w:rsidRPr="00315141" w:rsidRDefault="00D96BBD" w:rsidP="00D96BBD">
      <w:pPr>
        <w:spacing w:after="0" w:line="240" w:lineRule="auto"/>
        <w:jc w:val="both"/>
        <w:rPr>
          <w:rFonts w:ascii="Times New Roman" w:eastAsia="Times New Roman" w:hAnsi="Times New Roman" w:cs="Times New Roman"/>
          <w:sz w:val="24"/>
          <w:szCs w:val="24"/>
        </w:rPr>
      </w:pPr>
      <w:r w:rsidRPr="00315141">
        <w:rPr>
          <w:rFonts w:ascii="Times New Roman" w:eastAsia="Times New Roman" w:hAnsi="Times New Roman" w:cs="Times New Roman"/>
          <w:sz w:val="24"/>
          <w:szCs w:val="24"/>
        </w:rPr>
        <w:t xml:space="preserve">Aktivnost </w:t>
      </w:r>
      <w:r w:rsidRPr="00315141">
        <w:rPr>
          <w:rFonts w:ascii="Times New Roman" w:eastAsia="Times New Roman" w:hAnsi="Times New Roman" w:cs="Times New Roman"/>
          <w:i/>
          <w:sz w:val="24"/>
          <w:szCs w:val="24"/>
        </w:rPr>
        <w:t>Administrativno, tehničko i stručno osoblje</w:t>
      </w:r>
      <w:r w:rsidRPr="00315141">
        <w:rPr>
          <w:rFonts w:ascii="Times New Roman" w:eastAsia="Times New Roman" w:hAnsi="Times New Roman" w:cs="Times New Roman"/>
          <w:sz w:val="24"/>
          <w:szCs w:val="24"/>
        </w:rPr>
        <w:t xml:space="preserve"> obuhvaća rashode za djelatnike: plaće, naknade troškova za zaposlene, te rashode za materijal, troškove telefona i usluge, članarine, pristojbe i naknade te ostale nespomenute rashode poslovanja.  </w:t>
      </w:r>
    </w:p>
    <w:p w14:paraId="4AF17272" w14:textId="77777777" w:rsidR="00D96BBD" w:rsidRPr="005B01C7" w:rsidRDefault="00D96BBD" w:rsidP="00D96BBD">
      <w:pPr>
        <w:spacing w:after="0" w:line="240" w:lineRule="auto"/>
        <w:jc w:val="both"/>
        <w:rPr>
          <w:rFonts w:ascii="Times New Roman" w:eastAsia="Times New Roman" w:hAnsi="Times New Roman" w:cs="Times New Roman"/>
          <w:sz w:val="24"/>
          <w:szCs w:val="24"/>
        </w:rPr>
      </w:pPr>
    </w:p>
    <w:p w14:paraId="2BC0640B" w14:textId="77777777"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14:paraId="0ECAD1AA" w14:textId="77777777" w:rsidR="00512706" w:rsidRPr="0078589A" w:rsidRDefault="00512706" w:rsidP="00512706">
      <w:pPr>
        <w:jc w:val="both"/>
        <w:rPr>
          <w:rFonts w:ascii="Times New Roman" w:eastAsia="Times New Roman" w:hAnsi="Times New Roman" w:cs="Times New Roman"/>
        </w:rPr>
      </w:pPr>
    </w:p>
    <w:p w14:paraId="15DA2E2B" w14:textId="77777777" w:rsidR="00512706" w:rsidRPr="0078589A" w:rsidRDefault="00512706" w:rsidP="00512706">
      <w:pPr>
        <w:jc w:val="both"/>
        <w:rPr>
          <w:rFonts w:ascii="Times New Roman" w:hAnsi="Times New Roman" w:cs="Times New Roman"/>
          <w:u w:val="single"/>
        </w:rPr>
      </w:pPr>
    </w:p>
    <w:p w14:paraId="6E29DF11" w14:textId="77777777" w:rsidR="00512706" w:rsidRPr="0078589A" w:rsidRDefault="00512706" w:rsidP="00512706">
      <w:pPr>
        <w:rPr>
          <w:rFonts w:ascii="Times New Roman" w:hAnsi="Times New Roman" w:cs="Times New Roman"/>
        </w:rPr>
      </w:pPr>
    </w:p>
    <w:p w14:paraId="575F78E6" w14:textId="77777777" w:rsidR="00512706" w:rsidRDefault="00512706"/>
    <w:p w14:paraId="04ADF4C9" w14:textId="77777777" w:rsidR="00983844" w:rsidRDefault="00983844"/>
    <w:sectPr w:rsidR="00983844" w:rsidSect="000C255A">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7FBD" w14:textId="77777777" w:rsidR="00863A16" w:rsidRDefault="00863A16" w:rsidP="000C255A">
      <w:pPr>
        <w:spacing w:after="0" w:line="240" w:lineRule="auto"/>
      </w:pPr>
      <w:r>
        <w:separator/>
      </w:r>
    </w:p>
  </w:endnote>
  <w:endnote w:type="continuationSeparator" w:id="0">
    <w:p w14:paraId="6C019E6C" w14:textId="77777777" w:rsidR="00863A16" w:rsidRDefault="00863A16" w:rsidP="000C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charset w:val="00"/>
    <w:family w:val="auto"/>
    <w:pitch w:val="default"/>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197661"/>
      <w:docPartObj>
        <w:docPartGallery w:val="Page Numbers (Bottom of Page)"/>
        <w:docPartUnique/>
      </w:docPartObj>
    </w:sdtPr>
    <w:sdtEndPr/>
    <w:sdtContent>
      <w:p w14:paraId="26C8879C" w14:textId="77777777" w:rsidR="00863A16" w:rsidRDefault="00863A16">
        <w:pPr>
          <w:pStyle w:val="Podnoje"/>
          <w:jc w:val="right"/>
        </w:pPr>
        <w:r>
          <w:fldChar w:fldCharType="begin"/>
        </w:r>
        <w:r>
          <w:instrText>PAGE   \* MERGEFORMAT</w:instrText>
        </w:r>
        <w:r>
          <w:fldChar w:fldCharType="separate"/>
        </w:r>
        <w:r w:rsidR="00387453">
          <w:rPr>
            <w:noProof/>
          </w:rPr>
          <w:t>27</w:t>
        </w:r>
        <w:r w:rsidR="00387453">
          <w:rPr>
            <w:noProof/>
          </w:rPr>
          <w:t>3</w:t>
        </w:r>
        <w:r>
          <w:fldChar w:fldCharType="end"/>
        </w:r>
      </w:p>
    </w:sdtContent>
  </w:sdt>
  <w:p w14:paraId="760744D5" w14:textId="77777777" w:rsidR="00863A16" w:rsidRDefault="00863A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3E85" w14:textId="77777777" w:rsidR="00863A16" w:rsidRDefault="00863A16" w:rsidP="000C255A">
      <w:pPr>
        <w:spacing w:after="0" w:line="240" w:lineRule="auto"/>
      </w:pPr>
      <w:r>
        <w:separator/>
      </w:r>
    </w:p>
  </w:footnote>
  <w:footnote w:type="continuationSeparator" w:id="0">
    <w:p w14:paraId="5D4519DC" w14:textId="77777777" w:rsidR="00863A16" w:rsidRDefault="00863A16" w:rsidP="000C2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A2C022A"/>
    <w:lvl w:ilvl="0">
      <w:numFmt w:val="bullet"/>
      <w:lvlText w:val="*"/>
      <w:lvlJc w:val="left"/>
    </w:lvl>
  </w:abstractNum>
  <w:abstractNum w:abstractNumId="1" w15:restartNumberingAfterBreak="0">
    <w:nsid w:val="013A2D19"/>
    <w:multiLevelType w:val="hybridMultilevel"/>
    <w:tmpl w:val="14541E42"/>
    <w:lvl w:ilvl="0" w:tplc="1476471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1F5E58"/>
    <w:multiLevelType w:val="multilevel"/>
    <w:tmpl w:val="15C4469A"/>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67B4600"/>
    <w:multiLevelType w:val="hybridMultilevel"/>
    <w:tmpl w:val="F5EAB948"/>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7F85367"/>
    <w:multiLevelType w:val="hybridMultilevel"/>
    <w:tmpl w:val="A1C8260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7201B2"/>
    <w:multiLevelType w:val="hybridMultilevel"/>
    <w:tmpl w:val="7D4094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B7B2DF4"/>
    <w:multiLevelType w:val="hybridMultilevel"/>
    <w:tmpl w:val="BFE66D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313379"/>
    <w:multiLevelType w:val="hybridMultilevel"/>
    <w:tmpl w:val="B5A6278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2A1725"/>
    <w:multiLevelType w:val="hybridMultilevel"/>
    <w:tmpl w:val="4C049C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3567030"/>
    <w:multiLevelType w:val="hybridMultilevel"/>
    <w:tmpl w:val="41C236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4A64779"/>
    <w:multiLevelType w:val="hybridMultilevel"/>
    <w:tmpl w:val="E30E1384"/>
    <w:lvl w:ilvl="0" w:tplc="32068E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70374F0"/>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220E2CC4"/>
    <w:multiLevelType w:val="hybridMultilevel"/>
    <w:tmpl w:val="5C802B1A"/>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47430BE"/>
    <w:multiLevelType w:val="hybridMultilevel"/>
    <w:tmpl w:val="9AB6AA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6293BC2"/>
    <w:multiLevelType w:val="hybridMultilevel"/>
    <w:tmpl w:val="8E7811F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B2A2C07"/>
    <w:multiLevelType w:val="hybridMultilevel"/>
    <w:tmpl w:val="171CDB16"/>
    <w:lvl w:ilvl="0" w:tplc="FD7AF0A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3C284E"/>
    <w:multiLevelType w:val="hybridMultilevel"/>
    <w:tmpl w:val="01D0D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1E43906"/>
    <w:multiLevelType w:val="hybridMultilevel"/>
    <w:tmpl w:val="3DC62EFA"/>
    <w:lvl w:ilvl="0" w:tplc="8B62AA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73651DA"/>
    <w:multiLevelType w:val="hybridMultilevel"/>
    <w:tmpl w:val="D804B40E"/>
    <w:lvl w:ilvl="0" w:tplc="BE42743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7BA7E7C"/>
    <w:multiLevelType w:val="hybridMultilevel"/>
    <w:tmpl w:val="ABE613BE"/>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84535AA"/>
    <w:multiLevelType w:val="hybridMultilevel"/>
    <w:tmpl w:val="E6BECCB0"/>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A8F26C4"/>
    <w:multiLevelType w:val="hybridMultilevel"/>
    <w:tmpl w:val="E200C71A"/>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AFF5919"/>
    <w:multiLevelType w:val="hybridMultilevel"/>
    <w:tmpl w:val="277C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C812BFE"/>
    <w:multiLevelType w:val="hybridMultilevel"/>
    <w:tmpl w:val="DF6E3FB0"/>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CD01012"/>
    <w:multiLevelType w:val="hybridMultilevel"/>
    <w:tmpl w:val="8E387078"/>
    <w:lvl w:ilvl="0" w:tplc="2376DD4E">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D340C78"/>
    <w:multiLevelType w:val="hybridMultilevel"/>
    <w:tmpl w:val="36884602"/>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D685446"/>
    <w:multiLevelType w:val="hybridMultilevel"/>
    <w:tmpl w:val="0162583E"/>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2A42F83"/>
    <w:multiLevelType w:val="hybridMultilevel"/>
    <w:tmpl w:val="51E89A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3733366"/>
    <w:multiLevelType w:val="hybridMultilevel"/>
    <w:tmpl w:val="FE0CD1EC"/>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3CF6D07"/>
    <w:multiLevelType w:val="hybridMultilevel"/>
    <w:tmpl w:val="15F81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4297292"/>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5" w15:restartNumberingAfterBreak="0">
    <w:nsid w:val="59B23D34"/>
    <w:multiLevelType w:val="hybridMultilevel"/>
    <w:tmpl w:val="6F36D250"/>
    <w:lvl w:ilvl="0" w:tplc="9E34D790">
      <w:start w:val="11"/>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5B4240C5"/>
    <w:multiLevelType w:val="hybridMultilevel"/>
    <w:tmpl w:val="88D624FE"/>
    <w:lvl w:ilvl="0" w:tplc="6876EC58">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7" w15:restartNumberingAfterBreak="0">
    <w:nsid w:val="66CC7466"/>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F3477A8"/>
    <w:multiLevelType w:val="hybridMultilevel"/>
    <w:tmpl w:val="580E851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0" w15:restartNumberingAfterBreak="0">
    <w:nsid w:val="713010DF"/>
    <w:multiLevelType w:val="hybridMultilevel"/>
    <w:tmpl w:val="EA30B0E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1" w15:restartNumberingAfterBreak="0">
    <w:nsid w:val="74715DAA"/>
    <w:multiLevelType w:val="hybridMultilevel"/>
    <w:tmpl w:val="366C5A24"/>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A740328"/>
    <w:multiLevelType w:val="hybridMultilevel"/>
    <w:tmpl w:val="A08E08D6"/>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0A34AA"/>
    <w:multiLevelType w:val="multilevel"/>
    <w:tmpl w:val="64E415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37"/>
  </w:num>
  <w:num w:numId="3">
    <w:abstractNumId w:val="0"/>
    <w:lvlOverride w:ilvl="0">
      <w:lvl w:ilvl="0">
        <w:numFmt w:val="bullet"/>
        <w:lvlText w:val=""/>
        <w:legacy w:legacy="1" w:legacySpace="0" w:legacyIndent="0"/>
        <w:lvlJc w:val="left"/>
        <w:rPr>
          <w:rFonts w:ascii="Symbol" w:hAnsi="Symbol" w:hint="default"/>
        </w:rPr>
      </w:lvl>
    </w:lvlOverride>
  </w:num>
  <w:num w:numId="4">
    <w:abstractNumId w:val="29"/>
  </w:num>
  <w:num w:numId="5">
    <w:abstractNumId w:val="43"/>
  </w:num>
  <w:num w:numId="6">
    <w:abstractNumId w:val="2"/>
  </w:num>
  <w:num w:numId="7">
    <w:abstractNumId w:val="31"/>
  </w:num>
  <w:num w:numId="8">
    <w:abstractNumId w:val="38"/>
  </w:num>
  <w:num w:numId="9">
    <w:abstractNumId w:val="30"/>
  </w:num>
  <w:num w:numId="10">
    <w:abstractNumId w:val="15"/>
  </w:num>
  <w:num w:numId="11">
    <w:abstractNumId w:val="24"/>
  </w:num>
  <w:num w:numId="12">
    <w:abstractNumId w:val="20"/>
  </w:num>
  <w:num w:numId="13">
    <w:abstractNumId w:val="8"/>
  </w:num>
  <w:num w:numId="14">
    <w:abstractNumId w:val="9"/>
  </w:num>
  <w:num w:numId="15">
    <w:abstractNumId w:val="5"/>
  </w:num>
  <w:num w:numId="16">
    <w:abstractNumId w:val="42"/>
  </w:num>
  <w:num w:numId="17">
    <w:abstractNumId w:val="3"/>
  </w:num>
  <w:num w:numId="18">
    <w:abstractNumId w:val="10"/>
  </w:num>
  <w:num w:numId="19">
    <w:abstractNumId w:val="18"/>
  </w:num>
  <w:num w:numId="20">
    <w:abstractNumId w:val="25"/>
  </w:num>
  <w:num w:numId="21">
    <w:abstractNumId w:val="1"/>
  </w:num>
  <w:num w:numId="22">
    <w:abstractNumId w:val="28"/>
  </w:num>
  <w:num w:numId="23">
    <w:abstractNumId w:val="33"/>
  </w:num>
  <w:num w:numId="24">
    <w:abstractNumId w:val="21"/>
  </w:num>
  <w:num w:numId="25">
    <w:abstractNumId w:val="17"/>
  </w:num>
  <w:num w:numId="26">
    <w:abstractNumId w:val="34"/>
  </w:num>
  <w:num w:numId="27">
    <w:abstractNumId w:val="22"/>
  </w:num>
  <w:num w:numId="28">
    <w:abstractNumId w:val="14"/>
  </w:num>
  <w:num w:numId="29">
    <w:abstractNumId w:val="19"/>
  </w:num>
  <w:num w:numId="30">
    <w:abstractNumId w:val="39"/>
  </w:num>
  <w:num w:numId="31">
    <w:abstractNumId w:val="12"/>
  </w:num>
  <w:num w:numId="32">
    <w:abstractNumId w:val="11"/>
  </w:num>
  <w:num w:numId="33">
    <w:abstractNumId w:val="7"/>
  </w:num>
  <w:num w:numId="34">
    <w:abstractNumId w:val="26"/>
  </w:num>
  <w:num w:numId="35">
    <w:abstractNumId w:val="27"/>
  </w:num>
  <w:num w:numId="36">
    <w:abstractNumId w:val="41"/>
  </w:num>
  <w:num w:numId="37">
    <w:abstractNumId w:val="6"/>
  </w:num>
  <w:num w:numId="38">
    <w:abstractNumId w:val="40"/>
  </w:num>
  <w:num w:numId="39">
    <w:abstractNumId w:val="16"/>
  </w:num>
  <w:num w:numId="40">
    <w:abstractNumId w:val="32"/>
  </w:num>
  <w:num w:numId="41">
    <w:abstractNumId w:val="36"/>
  </w:num>
  <w:num w:numId="42">
    <w:abstractNumId w:val="35"/>
  </w:num>
  <w:num w:numId="43">
    <w:abstractNumId w:val="23"/>
  </w:num>
  <w:num w:numId="44">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D3D"/>
    <w:rsid w:val="00007468"/>
    <w:rsid w:val="000C255A"/>
    <w:rsid w:val="001660AD"/>
    <w:rsid w:val="001C36F5"/>
    <w:rsid w:val="0020684F"/>
    <w:rsid w:val="00256299"/>
    <w:rsid w:val="00276814"/>
    <w:rsid w:val="00282C2F"/>
    <w:rsid w:val="002873B1"/>
    <w:rsid w:val="0032270D"/>
    <w:rsid w:val="00387453"/>
    <w:rsid w:val="00390FD9"/>
    <w:rsid w:val="003E508F"/>
    <w:rsid w:val="003F217F"/>
    <w:rsid w:val="00441188"/>
    <w:rsid w:val="004463A9"/>
    <w:rsid w:val="0047632D"/>
    <w:rsid w:val="004825C1"/>
    <w:rsid w:val="004E3533"/>
    <w:rsid w:val="00512706"/>
    <w:rsid w:val="005433E5"/>
    <w:rsid w:val="00552544"/>
    <w:rsid w:val="00574E96"/>
    <w:rsid w:val="005A722E"/>
    <w:rsid w:val="005A7D3D"/>
    <w:rsid w:val="005C4FE3"/>
    <w:rsid w:val="005F19B5"/>
    <w:rsid w:val="006658EF"/>
    <w:rsid w:val="00666830"/>
    <w:rsid w:val="00673359"/>
    <w:rsid w:val="00675C57"/>
    <w:rsid w:val="006973DC"/>
    <w:rsid w:val="00697B42"/>
    <w:rsid w:val="00700CB9"/>
    <w:rsid w:val="00863A16"/>
    <w:rsid w:val="00863B58"/>
    <w:rsid w:val="00873659"/>
    <w:rsid w:val="008A6C6F"/>
    <w:rsid w:val="008F4A8F"/>
    <w:rsid w:val="00916316"/>
    <w:rsid w:val="00977605"/>
    <w:rsid w:val="00983844"/>
    <w:rsid w:val="009A4BC1"/>
    <w:rsid w:val="009D548D"/>
    <w:rsid w:val="009E2EBD"/>
    <w:rsid w:val="00AB0BC3"/>
    <w:rsid w:val="00AF1673"/>
    <w:rsid w:val="00B22D40"/>
    <w:rsid w:val="00B60926"/>
    <w:rsid w:val="00BC2CE2"/>
    <w:rsid w:val="00C03628"/>
    <w:rsid w:val="00C85EC6"/>
    <w:rsid w:val="00CD50E0"/>
    <w:rsid w:val="00CD5343"/>
    <w:rsid w:val="00D96BBD"/>
    <w:rsid w:val="00DD714B"/>
    <w:rsid w:val="00DE733E"/>
    <w:rsid w:val="00EC362F"/>
    <w:rsid w:val="00F65763"/>
    <w:rsid w:val="00F9745A"/>
    <w:rsid w:val="00FD2B6F"/>
    <w:rsid w:val="00FE52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2CBE"/>
  <w15:chartTrackingRefBased/>
  <w15:docId w15:val="{AC0114D5-805A-438A-83BE-7804F168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533"/>
    <w:rPr>
      <w:rFonts w:eastAsiaTheme="minorEastAsia"/>
      <w:lang w:eastAsia="hr-HR"/>
    </w:rPr>
  </w:style>
  <w:style w:type="paragraph" w:styleId="Naslov1">
    <w:name w:val="heading 1"/>
    <w:basedOn w:val="Normal"/>
    <w:next w:val="Normal"/>
    <w:link w:val="Naslov1Char"/>
    <w:qFormat/>
    <w:rsid w:val="00916316"/>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lang w:eastAsia="en-US"/>
    </w:rPr>
  </w:style>
  <w:style w:type="paragraph" w:styleId="Naslov2">
    <w:name w:val="heading 2"/>
    <w:basedOn w:val="Normal"/>
    <w:next w:val="Normal"/>
    <w:link w:val="Naslov2Char"/>
    <w:unhideWhenUsed/>
    <w:qFormat/>
    <w:rsid w:val="00916316"/>
    <w:pPr>
      <w:keepNext/>
      <w:keepLines/>
      <w:spacing w:before="160" w:after="40" w:line="240" w:lineRule="auto"/>
      <w:jc w:val="center"/>
      <w:outlineLvl w:val="1"/>
    </w:pPr>
    <w:rPr>
      <w:rFonts w:asciiTheme="majorHAnsi" w:eastAsiaTheme="majorEastAsia" w:hAnsiTheme="majorHAnsi" w:cstheme="majorBidi"/>
      <w:sz w:val="32"/>
      <w:szCs w:val="32"/>
      <w:lang w:eastAsia="en-US"/>
    </w:rPr>
  </w:style>
  <w:style w:type="paragraph" w:styleId="Naslov3">
    <w:name w:val="heading 3"/>
    <w:basedOn w:val="Normal"/>
    <w:next w:val="Normal"/>
    <w:link w:val="Naslov3Char"/>
    <w:uiPriority w:val="9"/>
    <w:unhideWhenUsed/>
    <w:qFormat/>
    <w:rsid w:val="00916316"/>
    <w:pPr>
      <w:keepNext/>
      <w:keepLines/>
      <w:spacing w:before="160" w:after="0" w:line="240" w:lineRule="auto"/>
      <w:outlineLvl w:val="2"/>
    </w:pPr>
    <w:rPr>
      <w:rFonts w:asciiTheme="majorHAnsi" w:eastAsiaTheme="majorEastAsia" w:hAnsiTheme="majorHAnsi" w:cstheme="majorBidi"/>
      <w:sz w:val="32"/>
      <w:szCs w:val="32"/>
      <w:lang w:eastAsia="en-US"/>
    </w:rPr>
  </w:style>
  <w:style w:type="paragraph" w:styleId="Naslov4">
    <w:name w:val="heading 4"/>
    <w:basedOn w:val="Normal"/>
    <w:next w:val="Normal"/>
    <w:link w:val="Naslov4Char"/>
    <w:uiPriority w:val="9"/>
    <w:semiHidden/>
    <w:unhideWhenUsed/>
    <w:qFormat/>
    <w:rsid w:val="00916316"/>
    <w:pPr>
      <w:keepNext/>
      <w:keepLines/>
      <w:spacing w:before="80" w:after="0" w:line="240" w:lineRule="auto"/>
      <w:outlineLvl w:val="3"/>
    </w:pPr>
    <w:rPr>
      <w:rFonts w:asciiTheme="majorHAnsi" w:eastAsiaTheme="majorEastAsia" w:hAnsiTheme="majorHAnsi" w:cstheme="majorBidi"/>
      <w:i/>
      <w:iCs/>
      <w:sz w:val="30"/>
      <w:szCs w:val="30"/>
      <w:lang w:eastAsia="en-US"/>
    </w:rPr>
  </w:style>
  <w:style w:type="paragraph" w:styleId="Naslov5">
    <w:name w:val="heading 5"/>
    <w:basedOn w:val="Normal"/>
    <w:next w:val="Normal"/>
    <w:link w:val="Naslov5Char"/>
    <w:uiPriority w:val="9"/>
    <w:semiHidden/>
    <w:unhideWhenUsed/>
    <w:qFormat/>
    <w:rsid w:val="00916316"/>
    <w:pPr>
      <w:keepNext/>
      <w:keepLines/>
      <w:spacing w:before="40" w:after="0" w:line="240" w:lineRule="auto"/>
      <w:outlineLvl w:val="4"/>
    </w:pPr>
    <w:rPr>
      <w:rFonts w:asciiTheme="majorHAnsi" w:eastAsiaTheme="majorEastAsia" w:hAnsiTheme="majorHAnsi" w:cstheme="majorBidi"/>
      <w:sz w:val="28"/>
      <w:szCs w:val="28"/>
      <w:lang w:eastAsia="en-US"/>
    </w:rPr>
  </w:style>
  <w:style w:type="paragraph" w:styleId="Naslov6">
    <w:name w:val="heading 6"/>
    <w:basedOn w:val="Normal"/>
    <w:next w:val="Normal"/>
    <w:link w:val="Naslov6Char"/>
    <w:uiPriority w:val="9"/>
    <w:semiHidden/>
    <w:unhideWhenUsed/>
    <w:qFormat/>
    <w:rsid w:val="00916316"/>
    <w:pPr>
      <w:keepNext/>
      <w:keepLines/>
      <w:spacing w:before="40" w:after="0" w:line="240" w:lineRule="auto"/>
      <w:outlineLvl w:val="5"/>
    </w:pPr>
    <w:rPr>
      <w:rFonts w:asciiTheme="majorHAnsi" w:eastAsiaTheme="majorEastAsia" w:hAnsiTheme="majorHAnsi" w:cstheme="majorBidi"/>
      <w:i/>
      <w:iCs/>
      <w:sz w:val="26"/>
      <w:szCs w:val="26"/>
      <w:lang w:eastAsia="en-US"/>
    </w:rPr>
  </w:style>
  <w:style w:type="paragraph" w:styleId="Naslov7">
    <w:name w:val="heading 7"/>
    <w:basedOn w:val="Normal"/>
    <w:next w:val="Normal"/>
    <w:link w:val="Naslov7Char"/>
    <w:uiPriority w:val="9"/>
    <w:semiHidden/>
    <w:unhideWhenUsed/>
    <w:qFormat/>
    <w:rsid w:val="00916316"/>
    <w:pPr>
      <w:keepNext/>
      <w:keepLines/>
      <w:spacing w:before="40" w:after="0" w:line="240" w:lineRule="auto"/>
      <w:outlineLvl w:val="6"/>
    </w:pPr>
    <w:rPr>
      <w:rFonts w:asciiTheme="majorHAnsi" w:eastAsiaTheme="majorEastAsia" w:hAnsiTheme="majorHAnsi" w:cstheme="majorBidi"/>
      <w:sz w:val="24"/>
      <w:szCs w:val="24"/>
      <w:lang w:eastAsia="en-US"/>
    </w:rPr>
  </w:style>
  <w:style w:type="paragraph" w:styleId="Naslov8">
    <w:name w:val="heading 8"/>
    <w:basedOn w:val="Normal"/>
    <w:next w:val="Normal"/>
    <w:link w:val="Naslov8Char"/>
    <w:uiPriority w:val="9"/>
    <w:semiHidden/>
    <w:unhideWhenUsed/>
    <w:qFormat/>
    <w:rsid w:val="00916316"/>
    <w:pPr>
      <w:keepNext/>
      <w:keepLines/>
      <w:spacing w:before="40" w:after="0" w:line="240" w:lineRule="auto"/>
      <w:outlineLvl w:val="7"/>
    </w:pPr>
    <w:rPr>
      <w:rFonts w:asciiTheme="majorHAnsi" w:eastAsiaTheme="majorEastAsia" w:hAnsiTheme="majorHAnsi" w:cstheme="majorBidi"/>
      <w:i/>
      <w:iCs/>
      <w:lang w:eastAsia="en-US"/>
    </w:rPr>
  </w:style>
  <w:style w:type="paragraph" w:styleId="Naslov9">
    <w:name w:val="heading 9"/>
    <w:basedOn w:val="Normal"/>
    <w:next w:val="Normal"/>
    <w:link w:val="Naslov9Char"/>
    <w:uiPriority w:val="9"/>
    <w:semiHidden/>
    <w:unhideWhenUsed/>
    <w:qFormat/>
    <w:rsid w:val="00916316"/>
    <w:pPr>
      <w:keepNext/>
      <w:keepLines/>
      <w:spacing w:before="40" w:after="0" w:line="240" w:lineRule="auto"/>
      <w:outlineLvl w:val="8"/>
    </w:pPr>
    <w:rPr>
      <w:b/>
      <w:bCs/>
      <w:i/>
      <w:iCs/>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4E3533"/>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9D548D"/>
    <w:pPr>
      <w:spacing w:after="0" w:line="240" w:lineRule="auto"/>
    </w:pPr>
  </w:style>
  <w:style w:type="character" w:customStyle="1" w:styleId="Naslov1Char">
    <w:name w:val="Naslov 1 Char"/>
    <w:basedOn w:val="Zadanifontodlomka"/>
    <w:link w:val="Naslov1"/>
    <w:rsid w:val="00916316"/>
    <w:rPr>
      <w:rFonts w:asciiTheme="majorHAnsi" w:eastAsiaTheme="majorEastAsia" w:hAnsiTheme="majorHAnsi" w:cstheme="majorBidi"/>
      <w:color w:val="2E74B5" w:themeColor="accent1" w:themeShade="BF"/>
      <w:sz w:val="40"/>
      <w:szCs w:val="40"/>
    </w:rPr>
  </w:style>
  <w:style w:type="character" w:customStyle="1" w:styleId="Naslov2Char">
    <w:name w:val="Naslov 2 Char"/>
    <w:basedOn w:val="Zadanifontodlomka"/>
    <w:link w:val="Naslov2"/>
    <w:rsid w:val="00916316"/>
    <w:rPr>
      <w:rFonts w:asciiTheme="majorHAnsi" w:eastAsiaTheme="majorEastAsia" w:hAnsiTheme="majorHAnsi" w:cstheme="majorBidi"/>
      <w:sz w:val="32"/>
      <w:szCs w:val="32"/>
    </w:rPr>
  </w:style>
  <w:style w:type="character" w:customStyle="1" w:styleId="Naslov3Char">
    <w:name w:val="Naslov 3 Char"/>
    <w:basedOn w:val="Zadanifontodlomka"/>
    <w:link w:val="Naslov3"/>
    <w:uiPriority w:val="9"/>
    <w:rsid w:val="00916316"/>
    <w:rPr>
      <w:rFonts w:asciiTheme="majorHAnsi" w:eastAsiaTheme="majorEastAsia" w:hAnsiTheme="majorHAnsi" w:cstheme="majorBidi"/>
      <w:sz w:val="32"/>
      <w:szCs w:val="32"/>
    </w:rPr>
  </w:style>
  <w:style w:type="character" w:customStyle="1" w:styleId="Naslov4Char">
    <w:name w:val="Naslov 4 Char"/>
    <w:basedOn w:val="Zadanifontodlomka"/>
    <w:link w:val="Naslov4"/>
    <w:uiPriority w:val="9"/>
    <w:semiHidden/>
    <w:rsid w:val="00916316"/>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916316"/>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916316"/>
    <w:rPr>
      <w:rFonts w:asciiTheme="majorHAnsi" w:eastAsiaTheme="majorEastAsia" w:hAnsiTheme="majorHAnsi" w:cstheme="majorBidi"/>
      <w:i/>
      <w:iCs/>
      <w:sz w:val="26"/>
      <w:szCs w:val="26"/>
    </w:rPr>
  </w:style>
  <w:style w:type="character" w:customStyle="1" w:styleId="Naslov7Char">
    <w:name w:val="Naslov 7 Char"/>
    <w:basedOn w:val="Zadanifontodlomka"/>
    <w:link w:val="Naslov7"/>
    <w:uiPriority w:val="9"/>
    <w:semiHidden/>
    <w:rsid w:val="00916316"/>
    <w:rPr>
      <w:rFonts w:asciiTheme="majorHAnsi" w:eastAsiaTheme="majorEastAsia" w:hAnsiTheme="majorHAnsi" w:cstheme="majorBidi"/>
      <w:sz w:val="24"/>
      <w:szCs w:val="24"/>
    </w:rPr>
  </w:style>
  <w:style w:type="character" w:customStyle="1" w:styleId="Naslov8Char">
    <w:name w:val="Naslov 8 Char"/>
    <w:basedOn w:val="Zadanifontodlomka"/>
    <w:link w:val="Naslov8"/>
    <w:uiPriority w:val="9"/>
    <w:semiHidden/>
    <w:rsid w:val="00916316"/>
    <w:rPr>
      <w:rFonts w:asciiTheme="majorHAnsi" w:eastAsiaTheme="majorEastAsia" w:hAnsiTheme="majorHAnsi" w:cstheme="majorBidi"/>
      <w:i/>
      <w:iCs/>
    </w:rPr>
  </w:style>
  <w:style w:type="character" w:customStyle="1" w:styleId="Naslov9Char">
    <w:name w:val="Naslov 9 Char"/>
    <w:basedOn w:val="Zadanifontodlomka"/>
    <w:link w:val="Naslov9"/>
    <w:uiPriority w:val="9"/>
    <w:semiHidden/>
    <w:rsid w:val="00916316"/>
    <w:rPr>
      <w:rFonts w:eastAsiaTheme="minorEastAsia"/>
      <w:b/>
      <w:bCs/>
      <w:i/>
      <w:iCs/>
      <w:sz w:val="21"/>
      <w:szCs w:val="21"/>
    </w:rPr>
  </w:style>
  <w:style w:type="numbering" w:customStyle="1" w:styleId="Bezpopisa1">
    <w:name w:val="Bez popisa1"/>
    <w:next w:val="Bezpopisa"/>
    <w:uiPriority w:val="99"/>
    <w:semiHidden/>
    <w:unhideWhenUsed/>
    <w:rsid w:val="00916316"/>
  </w:style>
  <w:style w:type="numbering" w:customStyle="1" w:styleId="Bezpopisa11">
    <w:name w:val="Bez popisa11"/>
    <w:next w:val="Bezpopisa"/>
    <w:uiPriority w:val="99"/>
    <w:semiHidden/>
    <w:unhideWhenUsed/>
    <w:rsid w:val="00916316"/>
  </w:style>
  <w:style w:type="numbering" w:customStyle="1" w:styleId="Bezpopisa111">
    <w:name w:val="Bez popisa111"/>
    <w:next w:val="Bezpopisa"/>
    <w:uiPriority w:val="99"/>
    <w:semiHidden/>
    <w:unhideWhenUsed/>
    <w:rsid w:val="00916316"/>
  </w:style>
  <w:style w:type="character" w:styleId="Naglaeno">
    <w:name w:val="Strong"/>
    <w:basedOn w:val="Zadanifontodlomka"/>
    <w:qFormat/>
    <w:rsid w:val="00916316"/>
    <w:rPr>
      <w:b/>
      <w:bCs/>
    </w:rPr>
  </w:style>
  <w:style w:type="table" w:customStyle="1" w:styleId="Reetkatablice1">
    <w:name w:val="Rešetka tablice1"/>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916316"/>
    <w:pPr>
      <w:spacing w:after="0" w:line="240" w:lineRule="auto"/>
      <w:ind w:left="720"/>
      <w:contextualSpacing/>
    </w:pPr>
    <w:rPr>
      <w:sz w:val="21"/>
      <w:szCs w:val="21"/>
      <w:lang w:eastAsia="en-US"/>
    </w:rPr>
  </w:style>
  <w:style w:type="character" w:styleId="Istaknuto">
    <w:name w:val="Emphasis"/>
    <w:basedOn w:val="Zadanifontodlomka"/>
    <w:uiPriority w:val="20"/>
    <w:qFormat/>
    <w:rsid w:val="00916316"/>
    <w:rPr>
      <w:i/>
      <w:iCs/>
      <w:color w:val="000000" w:themeColor="text1"/>
    </w:rPr>
  </w:style>
  <w:style w:type="paragraph" w:styleId="StandardWeb">
    <w:name w:val="Normal (Web)"/>
    <w:basedOn w:val="Normal"/>
    <w:uiPriority w:val="99"/>
    <w:unhideWhenUsed/>
    <w:rsid w:val="00916316"/>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basedOn w:val="Zadanifontodlomka"/>
    <w:uiPriority w:val="99"/>
    <w:rsid w:val="00916316"/>
    <w:rPr>
      <w:color w:val="0000FF"/>
      <w:u w:val="single"/>
    </w:rPr>
  </w:style>
  <w:style w:type="paragraph" w:styleId="Tijeloteksta">
    <w:name w:val="Body Text"/>
    <w:basedOn w:val="Normal"/>
    <w:link w:val="TijelotekstaChar"/>
    <w:uiPriority w:val="99"/>
    <w:rsid w:val="00916316"/>
    <w:pPr>
      <w:spacing w:after="120" w:line="240" w:lineRule="auto"/>
    </w:pPr>
    <w:rPr>
      <w:rFonts w:ascii="Times New Roman" w:eastAsia="Times New Roman" w:hAnsi="Times New Roman" w:cs="Times New Roman"/>
      <w:sz w:val="24"/>
      <w:szCs w:val="20"/>
      <w:lang w:val="en-US"/>
    </w:rPr>
  </w:style>
  <w:style w:type="character" w:customStyle="1" w:styleId="TijelotekstaChar">
    <w:name w:val="Tijelo teksta Char"/>
    <w:basedOn w:val="Zadanifontodlomka"/>
    <w:link w:val="Tijeloteksta"/>
    <w:uiPriority w:val="99"/>
    <w:rsid w:val="00916316"/>
    <w:rPr>
      <w:rFonts w:ascii="Times New Roman" w:eastAsia="Times New Roman" w:hAnsi="Times New Roman" w:cs="Times New Roman"/>
      <w:sz w:val="24"/>
      <w:szCs w:val="20"/>
      <w:lang w:val="en-US" w:eastAsia="hr-HR"/>
    </w:rPr>
  </w:style>
  <w:style w:type="paragraph" w:styleId="Tekstbalonia">
    <w:name w:val="Balloon Text"/>
    <w:basedOn w:val="Normal"/>
    <w:link w:val="TekstbaloniaChar"/>
    <w:rsid w:val="00916316"/>
    <w:pPr>
      <w:spacing w:after="0" w:line="240" w:lineRule="auto"/>
    </w:pPr>
    <w:rPr>
      <w:rFonts w:ascii="Tahoma" w:eastAsia="Times New Roman" w:hAnsi="Tahoma" w:cs="Tahoma"/>
      <w:sz w:val="16"/>
      <w:szCs w:val="16"/>
    </w:rPr>
  </w:style>
  <w:style w:type="character" w:customStyle="1" w:styleId="TekstbaloniaChar">
    <w:name w:val="Tekst balončića Char"/>
    <w:basedOn w:val="Zadanifontodlomka"/>
    <w:link w:val="Tekstbalonia"/>
    <w:rsid w:val="00916316"/>
    <w:rPr>
      <w:rFonts w:ascii="Tahoma" w:eastAsia="Times New Roman" w:hAnsi="Tahoma" w:cs="Tahoma"/>
      <w:sz w:val="16"/>
      <w:szCs w:val="16"/>
      <w:lang w:eastAsia="hr-HR"/>
    </w:rPr>
  </w:style>
  <w:style w:type="paragraph" w:styleId="Zaglavlje">
    <w:name w:val="header"/>
    <w:basedOn w:val="Normal"/>
    <w:link w:val="ZaglavljeChar"/>
    <w:uiPriority w:val="99"/>
    <w:rsid w:val="0091631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aglavljeChar">
    <w:name w:val="Zaglavlje Char"/>
    <w:basedOn w:val="Zadanifontodlomka"/>
    <w:link w:val="Zaglavlje"/>
    <w:uiPriority w:val="99"/>
    <w:rsid w:val="00916316"/>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91631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916316"/>
    <w:rPr>
      <w:rFonts w:ascii="Times New Roman" w:eastAsia="Times New Roman" w:hAnsi="Times New Roman" w:cs="Times New Roman"/>
      <w:sz w:val="24"/>
      <w:szCs w:val="24"/>
      <w:lang w:eastAsia="hr-HR"/>
    </w:rPr>
  </w:style>
  <w:style w:type="paragraph" w:styleId="Datum">
    <w:name w:val="Date"/>
    <w:basedOn w:val="Normal"/>
    <w:next w:val="Normal"/>
    <w:link w:val="DatumChar"/>
    <w:rsid w:val="00916316"/>
    <w:pPr>
      <w:spacing w:after="0" w:line="240" w:lineRule="auto"/>
    </w:pPr>
    <w:rPr>
      <w:rFonts w:ascii="Times New Roman" w:eastAsia="Times New Roman" w:hAnsi="Times New Roman" w:cs="Times New Roman"/>
      <w:sz w:val="24"/>
      <w:szCs w:val="24"/>
    </w:rPr>
  </w:style>
  <w:style w:type="character" w:customStyle="1" w:styleId="DatumChar">
    <w:name w:val="Datum Char"/>
    <w:basedOn w:val="Zadanifontodlomka"/>
    <w:link w:val="Datum"/>
    <w:rsid w:val="00916316"/>
    <w:rPr>
      <w:rFonts w:ascii="Times New Roman" w:eastAsia="Times New Roman" w:hAnsi="Times New Roman" w:cs="Times New Roman"/>
      <w:sz w:val="24"/>
      <w:szCs w:val="24"/>
      <w:lang w:eastAsia="hr-HR"/>
    </w:rPr>
  </w:style>
  <w:style w:type="character" w:customStyle="1" w:styleId="ft">
    <w:name w:val="ft"/>
    <w:basedOn w:val="Zadanifontodlomka"/>
    <w:uiPriority w:val="99"/>
    <w:rsid w:val="00916316"/>
  </w:style>
  <w:style w:type="character" w:customStyle="1" w:styleId="apple-style-span">
    <w:name w:val="apple-style-span"/>
    <w:basedOn w:val="Zadanifontodlomka"/>
    <w:rsid w:val="00916316"/>
  </w:style>
  <w:style w:type="paragraph" w:customStyle="1" w:styleId="Default">
    <w:name w:val="Default"/>
    <w:rsid w:val="00916316"/>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rsid w:val="00916316"/>
    <w:pPr>
      <w:spacing w:after="0" w:line="240" w:lineRule="auto"/>
      <w:ind w:firstLine="720"/>
      <w:jc w:val="both"/>
    </w:pPr>
    <w:rPr>
      <w:rFonts w:ascii="Times New Roman" w:eastAsia="Times New Roman" w:hAnsi="Times New Roman" w:cs="Times New Roman"/>
      <w:snapToGrid w:val="0"/>
      <w:color w:val="000000"/>
      <w:sz w:val="21"/>
      <w:szCs w:val="20"/>
      <w:lang w:val="en-GB" w:eastAsia="en-US"/>
    </w:rPr>
  </w:style>
  <w:style w:type="character" w:customStyle="1" w:styleId="UvuenotijelotekstaChar">
    <w:name w:val="Uvučeno tijelo teksta Char"/>
    <w:basedOn w:val="Zadanifontodlomka"/>
    <w:link w:val="Uvuenotijeloteksta"/>
    <w:rsid w:val="00916316"/>
    <w:rPr>
      <w:rFonts w:ascii="Times New Roman" w:eastAsia="Times New Roman" w:hAnsi="Times New Roman" w:cs="Times New Roman"/>
      <w:snapToGrid w:val="0"/>
      <w:color w:val="000000"/>
      <w:sz w:val="21"/>
      <w:szCs w:val="20"/>
      <w:lang w:val="en-GB"/>
    </w:rPr>
  </w:style>
  <w:style w:type="paragraph" w:customStyle="1" w:styleId="T-98-2">
    <w:name w:val="T-9/8-2"/>
    <w:rsid w:val="00916316"/>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rsid w:val="00916316"/>
    <w:pPr>
      <w:spacing w:before="75" w:after="225" w:line="240" w:lineRule="auto"/>
      <w:ind w:left="150" w:right="150"/>
      <w:jc w:val="both"/>
    </w:pPr>
    <w:rPr>
      <w:rFonts w:ascii="Verdana" w:eastAsia="Times New Roman" w:hAnsi="Verdana" w:cs="Times New Roman"/>
      <w:color w:val="000000"/>
      <w:sz w:val="15"/>
      <w:szCs w:val="15"/>
    </w:rPr>
  </w:style>
  <w:style w:type="paragraph" w:styleId="Naglaencitat">
    <w:name w:val="Intense Quote"/>
    <w:basedOn w:val="Normal"/>
    <w:next w:val="Normal"/>
    <w:link w:val="NaglaencitatChar"/>
    <w:uiPriority w:val="30"/>
    <w:qFormat/>
    <w:rsid w:val="00916316"/>
    <w:pPr>
      <w:spacing w:before="160" w:after="0" w:line="276" w:lineRule="auto"/>
      <w:ind w:left="936" w:right="936"/>
      <w:jc w:val="center"/>
    </w:pPr>
    <w:rPr>
      <w:rFonts w:asciiTheme="majorHAnsi" w:eastAsiaTheme="majorEastAsia" w:hAnsiTheme="majorHAnsi" w:cstheme="majorBidi"/>
      <w:caps/>
      <w:color w:val="2E74B5" w:themeColor="accent1" w:themeShade="BF"/>
      <w:sz w:val="28"/>
      <w:szCs w:val="28"/>
      <w:lang w:eastAsia="en-US"/>
    </w:rPr>
  </w:style>
  <w:style w:type="character" w:customStyle="1" w:styleId="NaglaencitatChar">
    <w:name w:val="Naglašen citat Char"/>
    <w:basedOn w:val="Zadanifontodlomka"/>
    <w:link w:val="Naglaencitat"/>
    <w:uiPriority w:val="30"/>
    <w:rsid w:val="00916316"/>
    <w:rPr>
      <w:rFonts w:asciiTheme="majorHAnsi" w:eastAsiaTheme="majorEastAsia" w:hAnsiTheme="majorHAnsi" w:cstheme="majorBidi"/>
      <w:caps/>
      <w:color w:val="2E74B5" w:themeColor="accent1" w:themeShade="BF"/>
      <w:sz w:val="28"/>
      <w:szCs w:val="28"/>
    </w:rPr>
  </w:style>
  <w:style w:type="character" w:styleId="Neupadljivareferenca">
    <w:name w:val="Subtle Reference"/>
    <w:basedOn w:val="Zadanifontodlomka"/>
    <w:uiPriority w:val="31"/>
    <w:qFormat/>
    <w:rsid w:val="00916316"/>
    <w:rPr>
      <w:caps w:val="0"/>
      <w:smallCaps/>
      <w:color w:val="404040" w:themeColor="text1" w:themeTint="BF"/>
      <w:spacing w:val="0"/>
      <w:u w:val="single" w:color="7F7F7F" w:themeColor="text1" w:themeTint="80"/>
    </w:rPr>
  </w:style>
  <w:style w:type="paragraph" w:styleId="Citat">
    <w:name w:val="Quote"/>
    <w:basedOn w:val="Normal"/>
    <w:next w:val="Normal"/>
    <w:link w:val="CitatChar"/>
    <w:uiPriority w:val="29"/>
    <w:qFormat/>
    <w:rsid w:val="00916316"/>
    <w:pPr>
      <w:spacing w:before="160" w:after="0" w:line="240" w:lineRule="auto"/>
      <w:ind w:left="720" w:right="720"/>
      <w:jc w:val="center"/>
    </w:pPr>
    <w:rPr>
      <w:i/>
      <w:iCs/>
      <w:color w:val="7B7B7B" w:themeColor="accent3" w:themeShade="BF"/>
      <w:sz w:val="24"/>
      <w:szCs w:val="24"/>
      <w:lang w:eastAsia="en-US"/>
    </w:rPr>
  </w:style>
  <w:style w:type="character" w:customStyle="1" w:styleId="CitatChar">
    <w:name w:val="Citat Char"/>
    <w:basedOn w:val="Zadanifontodlomka"/>
    <w:link w:val="Citat"/>
    <w:uiPriority w:val="29"/>
    <w:rsid w:val="00916316"/>
    <w:rPr>
      <w:rFonts w:eastAsiaTheme="minorEastAsia"/>
      <w:i/>
      <w:iCs/>
      <w:color w:val="7B7B7B" w:themeColor="accent3" w:themeShade="BF"/>
      <w:sz w:val="24"/>
      <w:szCs w:val="24"/>
    </w:rPr>
  </w:style>
  <w:style w:type="character" w:styleId="Istaknutareferenca">
    <w:name w:val="Intense Reference"/>
    <w:basedOn w:val="Zadanifontodlomka"/>
    <w:uiPriority w:val="32"/>
    <w:qFormat/>
    <w:rsid w:val="00916316"/>
    <w:rPr>
      <w:b/>
      <w:bCs/>
      <w:caps w:val="0"/>
      <w:smallCaps/>
      <w:color w:val="auto"/>
      <w:spacing w:val="0"/>
      <w:u w:val="single"/>
    </w:rPr>
  </w:style>
  <w:style w:type="character" w:styleId="Naslovknjige">
    <w:name w:val="Book Title"/>
    <w:basedOn w:val="Zadanifontodlomka"/>
    <w:uiPriority w:val="33"/>
    <w:qFormat/>
    <w:rsid w:val="00916316"/>
    <w:rPr>
      <w:b/>
      <w:bCs/>
      <w:caps w:val="0"/>
      <w:smallCaps/>
      <w:spacing w:val="0"/>
    </w:rPr>
  </w:style>
  <w:style w:type="character" w:styleId="Jakoisticanje">
    <w:name w:val="Intense Emphasis"/>
    <w:basedOn w:val="Zadanifontodlomka"/>
    <w:uiPriority w:val="21"/>
    <w:qFormat/>
    <w:rsid w:val="00916316"/>
    <w:rPr>
      <w:b/>
      <w:bCs/>
      <w:i/>
      <w:iCs/>
      <w:color w:val="auto"/>
    </w:rPr>
  </w:style>
  <w:style w:type="paragraph" w:styleId="Naslov">
    <w:name w:val="Title"/>
    <w:basedOn w:val="Normal"/>
    <w:next w:val="Normal"/>
    <w:link w:val="NaslovChar"/>
    <w:qFormat/>
    <w:rsid w:val="0091631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lang w:eastAsia="en-US"/>
    </w:rPr>
  </w:style>
  <w:style w:type="character" w:customStyle="1" w:styleId="NaslovChar">
    <w:name w:val="Naslov Char"/>
    <w:basedOn w:val="Zadanifontodlomka"/>
    <w:link w:val="Naslov"/>
    <w:rsid w:val="00916316"/>
    <w:rPr>
      <w:rFonts w:asciiTheme="majorHAnsi" w:eastAsiaTheme="majorEastAsia" w:hAnsiTheme="majorHAnsi" w:cstheme="majorBidi"/>
      <w:caps/>
      <w:color w:val="44546A" w:themeColor="text2"/>
      <w:spacing w:val="30"/>
      <w:sz w:val="72"/>
      <w:szCs w:val="72"/>
    </w:rPr>
  </w:style>
  <w:style w:type="paragraph" w:customStyle="1" w:styleId="Bezproreda1">
    <w:name w:val="Bez proreda1"/>
    <w:rsid w:val="00916316"/>
    <w:pPr>
      <w:spacing w:after="0" w:line="240" w:lineRule="auto"/>
    </w:pPr>
    <w:rPr>
      <w:rFonts w:ascii="Calibri" w:eastAsia="Times New Roman" w:hAnsi="Calibri" w:cs="Times New Roman"/>
      <w:sz w:val="21"/>
      <w:szCs w:val="21"/>
    </w:rPr>
  </w:style>
  <w:style w:type="character" w:customStyle="1" w:styleId="apple-converted-space">
    <w:name w:val="apple-converted-space"/>
    <w:basedOn w:val="Zadanifontodlomka"/>
    <w:rsid w:val="00916316"/>
  </w:style>
  <w:style w:type="paragraph" w:customStyle="1" w:styleId="Odlomakpopisa1">
    <w:name w:val="Odlomak popisa1"/>
    <w:basedOn w:val="Normal"/>
    <w:uiPriority w:val="99"/>
    <w:rsid w:val="00916316"/>
    <w:pPr>
      <w:spacing w:after="200" w:line="276" w:lineRule="auto"/>
      <w:ind w:left="720"/>
    </w:pPr>
    <w:rPr>
      <w:rFonts w:ascii="Calibri" w:eastAsia="Calibri" w:hAnsi="Calibri" w:cs="Times New Roman"/>
      <w:sz w:val="21"/>
      <w:szCs w:val="21"/>
    </w:rPr>
  </w:style>
  <w:style w:type="character" w:customStyle="1" w:styleId="st">
    <w:name w:val="st"/>
    <w:basedOn w:val="Zadanifontodlomka"/>
    <w:rsid w:val="00916316"/>
  </w:style>
  <w:style w:type="paragraph" w:customStyle="1" w:styleId="clanak">
    <w:name w:val="clanak"/>
    <w:basedOn w:val="Normal"/>
    <w:rsid w:val="009163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9-8">
    <w:name w:val="t-9-8"/>
    <w:basedOn w:val="Normal"/>
    <w:rsid w:val="00916316"/>
    <w:pPr>
      <w:spacing w:before="100" w:beforeAutospacing="1" w:after="100" w:afterAutospacing="1" w:line="240" w:lineRule="auto"/>
    </w:pPr>
    <w:rPr>
      <w:rFonts w:ascii="Times New Roman" w:eastAsia="Times New Roman" w:hAnsi="Times New Roman" w:cs="Times New Roman"/>
      <w:sz w:val="24"/>
      <w:szCs w:val="24"/>
    </w:rPr>
  </w:style>
  <w:style w:type="paragraph" w:styleId="Obinitekst">
    <w:name w:val="Plain Text"/>
    <w:basedOn w:val="Normal"/>
    <w:link w:val="ObinitekstChar"/>
    <w:uiPriority w:val="99"/>
    <w:semiHidden/>
    <w:unhideWhenUsed/>
    <w:rsid w:val="00916316"/>
    <w:pPr>
      <w:spacing w:after="0" w:line="240" w:lineRule="auto"/>
    </w:pPr>
    <w:rPr>
      <w:rFonts w:ascii="Calibri" w:hAnsi="Calibri"/>
      <w:sz w:val="21"/>
      <w:szCs w:val="21"/>
      <w:lang w:eastAsia="en-US"/>
    </w:rPr>
  </w:style>
  <w:style w:type="character" w:customStyle="1" w:styleId="ObinitekstChar">
    <w:name w:val="Obični tekst Char"/>
    <w:basedOn w:val="Zadanifontodlomka"/>
    <w:link w:val="Obinitekst"/>
    <w:uiPriority w:val="99"/>
    <w:semiHidden/>
    <w:rsid w:val="00916316"/>
    <w:rPr>
      <w:rFonts w:ascii="Calibri" w:eastAsiaTheme="minorEastAsia" w:hAnsi="Calibri"/>
      <w:sz w:val="21"/>
      <w:szCs w:val="21"/>
    </w:rPr>
  </w:style>
  <w:style w:type="table" w:customStyle="1" w:styleId="Reetkatablice11">
    <w:name w:val="Rešetka tablice11"/>
    <w:basedOn w:val="Obinatablica"/>
    <w:next w:val="Reetkatablice"/>
    <w:uiPriority w:val="5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916316"/>
  </w:style>
  <w:style w:type="numbering" w:customStyle="1" w:styleId="Bezpopisa3">
    <w:name w:val="Bez popisa3"/>
    <w:next w:val="Bezpopisa"/>
    <w:uiPriority w:val="99"/>
    <w:semiHidden/>
    <w:unhideWhenUsed/>
    <w:rsid w:val="00916316"/>
  </w:style>
  <w:style w:type="numbering" w:customStyle="1" w:styleId="Bezpopisa4">
    <w:name w:val="Bez popisa4"/>
    <w:next w:val="Bezpopisa"/>
    <w:uiPriority w:val="99"/>
    <w:semiHidden/>
    <w:unhideWhenUsed/>
    <w:rsid w:val="00916316"/>
  </w:style>
  <w:style w:type="paragraph" w:styleId="Tijeloteksta2">
    <w:name w:val="Body Text 2"/>
    <w:basedOn w:val="Normal"/>
    <w:link w:val="Tijeloteksta2Char"/>
    <w:uiPriority w:val="99"/>
    <w:unhideWhenUsed/>
    <w:rsid w:val="00916316"/>
    <w:pPr>
      <w:spacing w:after="120" w:line="480" w:lineRule="auto"/>
    </w:pPr>
    <w:rPr>
      <w:rFonts w:ascii="Times New Roman" w:eastAsia="Times New Roman" w:hAnsi="Times New Roman" w:cs="Times New Roman"/>
      <w:sz w:val="20"/>
      <w:szCs w:val="20"/>
      <w:lang w:val="en-US"/>
    </w:rPr>
  </w:style>
  <w:style w:type="character" w:customStyle="1" w:styleId="Tijeloteksta2Char">
    <w:name w:val="Tijelo teksta 2 Char"/>
    <w:basedOn w:val="Zadanifontodlomka"/>
    <w:link w:val="Tijeloteksta2"/>
    <w:uiPriority w:val="99"/>
    <w:rsid w:val="00916316"/>
    <w:rPr>
      <w:rFonts w:ascii="Times New Roman" w:eastAsia="Times New Roman" w:hAnsi="Times New Roman" w:cs="Times New Roman"/>
      <w:sz w:val="20"/>
      <w:szCs w:val="20"/>
      <w:lang w:val="en-US" w:eastAsia="hr-HR"/>
    </w:rPr>
  </w:style>
  <w:style w:type="paragraph" w:customStyle="1" w:styleId="tb-na16">
    <w:name w:val="tb-na16"/>
    <w:basedOn w:val="Normal"/>
    <w:rsid w:val="00916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91631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popisa5">
    <w:name w:val="Bez popisa5"/>
    <w:next w:val="Bezpopisa"/>
    <w:uiPriority w:val="99"/>
    <w:semiHidden/>
    <w:unhideWhenUsed/>
    <w:rsid w:val="00916316"/>
  </w:style>
  <w:style w:type="table" w:customStyle="1" w:styleId="Reetkatablice2">
    <w:name w:val="Rešetka tablice2"/>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34"/>
    <w:locked/>
    <w:rsid w:val="00916316"/>
    <w:rPr>
      <w:rFonts w:eastAsiaTheme="minorEastAsia"/>
      <w:sz w:val="21"/>
      <w:szCs w:val="21"/>
    </w:rPr>
  </w:style>
  <w:style w:type="numbering" w:customStyle="1" w:styleId="Bezpopisa6">
    <w:name w:val="Bez popisa6"/>
    <w:next w:val="Bezpopisa"/>
    <w:uiPriority w:val="99"/>
    <w:semiHidden/>
    <w:unhideWhenUsed/>
    <w:rsid w:val="00916316"/>
  </w:style>
  <w:style w:type="table" w:customStyle="1" w:styleId="Reetkatablice3">
    <w:name w:val="Rešetka tablice3"/>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916316"/>
  </w:style>
  <w:style w:type="numbering" w:customStyle="1" w:styleId="Bezpopisa1111">
    <w:name w:val="Bez popisa1111"/>
    <w:next w:val="Bezpopisa"/>
    <w:uiPriority w:val="99"/>
    <w:semiHidden/>
    <w:unhideWhenUsed/>
    <w:rsid w:val="00916316"/>
  </w:style>
  <w:style w:type="table" w:customStyle="1" w:styleId="Reetkatablice4">
    <w:name w:val="Rešetka tablice4"/>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916316"/>
  </w:style>
  <w:style w:type="numbering" w:customStyle="1" w:styleId="Bezpopisa31">
    <w:name w:val="Bez popisa31"/>
    <w:next w:val="Bezpopisa"/>
    <w:uiPriority w:val="99"/>
    <w:semiHidden/>
    <w:unhideWhenUsed/>
    <w:rsid w:val="00916316"/>
  </w:style>
  <w:style w:type="table" w:customStyle="1" w:styleId="Reetkatablice5">
    <w:name w:val="Rešetka tablice5"/>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916316"/>
    <w:rPr>
      <w:sz w:val="16"/>
      <w:szCs w:val="16"/>
    </w:rPr>
  </w:style>
  <w:style w:type="paragraph" w:styleId="Tekstkomentara">
    <w:name w:val="annotation text"/>
    <w:basedOn w:val="Normal"/>
    <w:link w:val="TekstkomentaraChar"/>
    <w:uiPriority w:val="99"/>
    <w:unhideWhenUsed/>
    <w:rsid w:val="00916316"/>
    <w:pPr>
      <w:spacing w:after="200" w:line="240" w:lineRule="auto"/>
    </w:pPr>
    <w:rPr>
      <w:sz w:val="20"/>
      <w:szCs w:val="20"/>
      <w:lang w:eastAsia="en-US"/>
    </w:rPr>
  </w:style>
  <w:style w:type="character" w:customStyle="1" w:styleId="TekstkomentaraChar">
    <w:name w:val="Tekst komentara Char"/>
    <w:basedOn w:val="Zadanifontodlomka"/>
    <w:link w:val="Tekstkomentara"/>
    <w:uiPriority w:val="99"/>
    <w:rsid w:val="00916316"/>
    <w:rPr>
      <w:rFonts w:eastAsiaTheme="minorEastAsia"/>
      <w:sz w:val="20"/>
      <w:szCs w:val="20"/>
    </w:rPr>
  </w:style>
  <w:style w:type="paragraph" w:styleId="Predmetkomentara">
    <w:name w:val="annotation subject"/>
    <w:basedOn w:val="Tekstkomentara"/>
    <w:next w:val="Tekstkomentara"/>
    <w:link w:val="PredmetkomentaraChar"/>
    <w:uiPriority w:val="99"/>
    <w:unhideWhenUsed/>
    <w:rsid w:val="00916316"/>
    <w:rPr>
      <w:b/>
      <w:bCs/>
    </w:rPr>
  </w:style>
  <w:style w:type="character" w:customStyle="1" w:styleId="PredmetkomentaraChar">
    <w:name w:val="Predmet komentara Char"/>
    <w:basedOn w:val="TekstkomentaraChar"/>
    <w:link w:val="Predmetkomentara"/>
    <w:uiPriority w:val="99"/>
    <w:rsid w:val="00916316"/>
    <w:rPr>
      <w:rFonts w:eastAsiaTheme="minorEastAsia"/>
      <w:b/>
      <w:bCs/>
      <w:sz w:val="20"/>
      <w:szCs w:val="20"/>
    </w:rPr>
  </w:style>
  <w:style w:type="paragraph" w:customStyle="1" w:styleId="box457068">
    <w:name w:val="box_457068"/>
    <w:basedOn w:val="Normal"/>
    <w:rsid w:val="0091631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popisa8">
    <w:name w:val="Bez popisa8"/>
    <w:next w:val="Bezpopisa"/>
    <w:uiPriority w:val="99"/>
    <w:semiHidden/>
    <w:unhideWhenUsed/>
    <w:rsid w:val="00916316"/>
  </w:style>
  <w:style w:type="numbering" w:customStyle="1" w:styleId="Bezpopisa9">
    <w:name w:val="Bez popisa9"/>
    <w:next w:val="Bezpopisa"/>
    <w:uiPriority w:val="99"/>
    <w:semiHidden/>
    <w:unhideWhenUsed/>
    <w:rsid w:val="00916316"/>
  </w:style>
  <w:style w:type="numbering" w:customStyle="1" w:styleId="Bezpopisa12">
    <w:name w:val="Bez popisa12"/>
    <w:next w:val="Bezpopisa"/>
    <w:uiPriority w:val="99"/>
    <w:semiHidden/>
    <w:unhideWhenUsed/>
    <w:rsid w:val="00916316"/>
  </w:style>
  <w:style w:type="numbering" w:customStyle="1" w:styleId="Bezpopisa22">
    <w:name w:val="Bez popisa22"/>
    <w:next w:val="Bezpopisa"/>
    <w:uiPriority w:val="99"/>
    <w:semiHidden/>
    <w:unhideWhenUsed/>
    <w:rsid w:val="00916316"/>
  </w:style>
  <w:style w:type="numbering" w:customStyle="1" w:styleId="Bezpopisa32">
    <w:name w:val="Bez popisa32"/>
    <w:next w:val="Bezpopisa"/>
    <w:uiPriority w:val="99"/>
    <w:semiHidden/>
    <w:unhideWhenUsed/>
    <w:rsid w:val="00916316"/>
  </w:style>
  <w:style w:type="character" w:customStyle="1" w:styleId="Bodytext2">
    <w:name w:val="Body text (2)"/>
    <w:basedOn w:val="Zadanifontodlomka"/>
    <w:rsid w:val="00916316"/>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916316"/>
  </w:style>
  <w:style w:type="paragraph" w:customStyle="1" w:styleId="GrayText">
    <w:name w:val="GrayText"/>
    <w:basedOn w:val="Normal"/>
    <w:rsid w:val="00916316"/>
    <w:pPr>
      <w:autoSpaceDE w:val="0"/>
      <w:autoSpaceDN w:val="0"/>
      <w:adjustRightInd w:val="0"/>
      <w:spacing w:after="0" w:line="240" w:lineRule="auto"/>
    </w:pPr>
    <w:rPr>
      <w:rFonts w:ascii="Arial" w:eastAsia="Times New Roman" w:hAnsi="Arial" w:cs="Arial"/>
      <w:color w:val="C0C0C0"/>
      <w:sz w:val="21"/>
      <w:szCs w:val="21"/>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916316"/>
    <w:pPr>
      <w:suppressLineNumbers/>
      <w:suppressAutoHyphens/>
      <w:spacing w:after="0" w:line="240" w:lineRule="auto"/>
      <w:ind w:left="339" w:hanging="339"/>
    </w:pPr>
    <w:rPr>
      <w:rFonts w:ascii="Liberation Serif" w:eastAsia="SimSun" w:hAnsi="Liberation Serif" w:cs="Lucida Sans"/>
      <w:kern w:val="2"/>
      <w:sz w:val="20"/>
      <w:szCs w:val="20"/>
      <w:lang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916316"/>
    <w:rPr>
      <w:rFonts w:ascii="Liberation Serif" w:eastAsia="SimSun" w:hAnsi="Liberation Serif" w:cs="Lucida Sans"/>
      <w:kern w:val="2"/>
      <w:sz w:val="20"/>
      <w:szCs w:val="20"/>
      <w:lang w:eastAsia="zh-CN" w:bidi="hi-IN"/>
    </w:rPr>
  </w:style>
  <w:style w:type="character" w:styleId="Referencafusnote">
    <w:name w:val="footnote reference"/>
    <w:aliases w:val="0-TAT- Footnote Reference 6"/>
    <w:semiHidden/>
    <w:unhideWhenUsed/>
    <w:rsid w:val="00916316"/>
    <w:rPr>
      <w:vertAlign w:val="superscript"/>
    </w:rPr>
  </w:style>
  <w:style w:type="numbering" w:customStyle="1" w:styleId="Bezpopisa10">
    <w:name w:val="Bez popisa10"/>
    <w:next w:val="Bezpopisa"/>
    <w:uiPriority w:val="99"/>
    <w:semiHidden/>
    <w:unhideWhenUsed/>
    <w:rsid w:val="00916316"/>
  </w:style>
  <w:style w:type="numbering" w:customStyle="1" w:styleId="Bezpopisa13">
    <w:name w:val="Bez popisa13"/>
    <w:next w:val="Bezpopisa"/>
    <w:uiPriority w:val="99"/>
    <w:semiHidden/>
    <w:unhideWhenUsed/>
    <w:rsid w:val="00916316"/>
  </w:style>
  <w:style w:type="numbering" w:customStyle="1" w:styleId="Bezpopisa23">
    <w:name w:val="Bez popisa23"/>
    <w:next w:val="Bezpopisa"/>
    <w:uiPriority w:val="99"/>
    <w:semiHidden/>
    <w:unhideWhenUsed/>
    <w:rsid w:val="00916316"/>
  </w:style>
  <w:style w:type="numbering" w:customStyle="1" w:styleId="Bezpopisa33">
    <w:name w:val="Bez popisa33"/>
    <w:next w:val="Bezpopisa"/>
    <w:uiPriority w:val="99"/>
    <w:semiHidden/>
    <w:unhideWhenUsed/>
    <w:rsid w:val="00916316"/>
  </w:style>
  <w:style w:type="numbering" w:customStyle="1" w:styleId="Bezpopisa14">
    <w:name w:val="Bez popisa14"/>
    <w:next w:val="Bezpopisa"/>
    <w:uiPriority w:val="99"/>
    <w:semiHidden/>
    <w:unhideWhenUsed/>
    <w:rsid w:val="00916316"/>
  </w:style>
  <w:style w:type="table" w:customStyle="1" w:styleId="Reetkatablice6">
    <w:name w:val="Rešetka tablice6"/>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916316"/>
  </w:style>
  <w:style w:type="numbering" w:customStyle="1" w:styleId="Bezpopisa16">
    <w:name w:val="Bez popisa16"/>
    <w:next w:val="Bezpopisa"/>
    <w:uiPriority w:val="99"/>
    <w:semiHidden/>
    <w:unhideWhenUsed/>
    <w:rsid w:val="00916316"/>
  </w:style>
  <w:style w:type="numbering" w:customStyle="1" w:styleId="Bezpopisa24">
    <w:name w:val="Bez popisa24"/>
    <w:next w:val="Bezpopisa"/>
    <w:uiPriority w:val="99"/>
    <w:semiHidden/>
    <w:unhideWhenUsed/>
    <w:rsid w:val="00916316"/>
  </w:style>
  <w:style w:type="numbering" w:customStyle="1" w:styleId="Bezpopisa34">
    <w:name w:val="Bez popisa34"/>
    <w:next w:val="Bezpopisa"/>
    <w:uiPriority w:val="99"/>
    <w:semiHidden/>
    <w:unhideWhenUsed/>
    <w:rsid w:val="00916316"/>
  </w:style>
  <w:style w:type="character" w:styleId="SlijeenaHiperveza">
    <w:name w:val="FollowedHyperlink"/>
    <w:basedOn w:val="Zadanifontodlomka"/>
    <w:uiPriority w:val="99"/>
    <w:semiHidden/>
    <w:unhideWhenUsed/>
    <w:rsid w:val="00916316"/>
    <w:rPr>
      <w:color w:val="954F72" w:themeColor="followedHyperlink"/>
      <w:u w:val="single"/>
    </w:rPr>
  </w:style>
  <w:style w:type="numbering" w:customStyle="1" w:styleId="Bezpopisa17">
    <w:name w:val="Bez popisa17"/>
    <w:next w:val="Bezpopisa"/>
    <w:uiPriority w:val="99"/>
    <w:semiHidden/>
    <w:unhideWhenUsed/>
    <w:rsid w:val="00916316"/>
  </w:style>
  <w:style w:type="paragraph" w:customStyle="1" w:styleId="referat">
    <w:name w:val="referat"/>
    <w:basedOn w:val="Normal"/>
    <w:autoRedefine/>
    <w:rsid w:val="00916316"/>
    <w:pPr>
      <w:spacing w:after="0" w:line="360" w:lineRule="auto"/>
      <w:ind w:firstLine="720"/>
      <w:jc w:val="both"/>
    </w:pPr>
    <w:rPr>
      <w:rFonts w:ascii="Arial" w:eastAsia="Times New Roman" w:hAnsi="Arial" w:cs="Arial"/>
      <w:color w:val="000000"/>
      <w:sz w:val="24"/>
      <w:szCs w:val="24"/>
      <w:lang w:val="en-US" w:eastAsia="en-US"/>
    </w:rPr>
  </w:style>
  <w:style w:type="character" w:styleId="Brojstranice">
    <w:name w:val="page number"/>
    <w:basedOn w:val="Zadanifontodlomka"/>
    <w:rsid w:val="00916316"/>
  </w:style>
  <w:style w:type="character" w:styleId="Brojretka">
    <w:name w:val="line number"/>
    <w:basedOn w:val="Zadanifontodlomka"/>
    <w:rsid w:val="00916316"/>
  </w:style>
  <w:style w:type="paragraph" w:styleId="Kartadokumenta">
    <w:name w:val="Document Map"/>
    <w:basedOn w:val="Normal"/>
    <w:link w:val="KartadokumentaChar"/>
    <w:semiHidden/>
    <w:rsid w:val="00916316"/>
    <w:pPr>
      <w:shd w:val="clear" w:color="auto" w:fill="000080"/>
      <w:spacing w:after="0" w:line="240" w:lineRule="auto"/>
    </w:pPr>
    <w:rPr>
      <w:rFonts w:ascii="Tahoma" w:eastAsia="Times New Roman" w:hAnsi="Tahoma" w:cs="Tahoma"/>
      <w:sz w:val="20"/>
      <w:szCs w:val="20"/>
      <w:lang w:val="en-US" w:eastAsia="en-US"/>
    </w:rPr>
  </w:style>
  <w:style w:type="character" w:customStyle="1" w:styleId="KartadokumentaChar">
    <w:name w:val="Karta dokumenta Char"/>
    <w:basedOn w:val="Zadanifontodlomka"/>
    <w:link w:val="Kartadokumenta"/>
    <w:semiHidden/>
    <w:rsid w:val="00916316"/>
    <w:rPr>
      <w:rFonts w:ascii="Tahoma" w:eastAsia="Times New Roman" w:hAnsi="Tahoma" w:cs="Tahoma"/>
      <w:sz w:val="20"/>
      <w:szCs w:val="20"/>
      <w:shd w:val="clear" w:color="auto" w:fill="000080"/>
      <w:lang w:val="en-US"/>
    </w:rPr>
  </w:style>
  <w:style w:type="paragraph" w:customStyle="1" w:styleId="p1">
    <w:name w:val="p1"/>
    <w:basedOn w:val="Normal"/>
    <w:rsid w:val="00916316"/>
    <w:pPr>
      <w:spacing w:after="0" w:line="240" w:lineRule="auto"/>
    </w:pPr>
    <w:rPr>
      <w:rFonts w:ascii="Myriad Pro" w:eastAsia="MS Mincho" w:hAnsi="Myriad Pro" w:cs="Times New Roman"/>
      <w:sz w:val="11"/>
      <w:szCs w:val="11"/>
      <w:lang w:val="en-US" w:eastAsia="en-US"/>
    </w:rPr>
  </w:style>
  <w:style w:type="character" w:customStyle="1" w:styleId="s1">
    <w:name w:val="s1"/>
    <w:rsid w:val="00916316"/>
  </w:style>
  <w:style w:type="paragraph" w:customStyle="1" w:styleId="Standard">
    <w:name w:val="Standard"/>
    <w:rsid w:val="00916316"/>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numbering" w:customStyle="1" w:styleId="Bezpopisa18">
    <w:name w:val="Bez popisa18"/>
    <w:next w:val="Bezpopisa"/>
    <w:uiPriority w:val="99"/>
    <w:semiHidden/>
    <w:unhideWhenUsed/>
    <w:rsid w:val="00916316"/>
  </w:style>
  <w:style w:type="table" w:customStyle="1" w:styleId="Reetkatablice21">
    <w:name w:val="Rešetka tablice21"/>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
    <w:name w:val="Bez popisa19"/>
    <w:next w:val="Bezpopisa"/>
    <w:uiPriority w:val="99"/>
    <w:semiHidden/>
    <w:unhideWhenUsed/>
    <w:rsid w:val="00916316"/>
  </w:style>
  <w:style w:type="table" w:customStyle="1" w:styleId="Reetkatablice22">
    <w:name w:val="Rešetka tablice22"/>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
    <w:name w:val="Bez popisa20"/>
    <w:next w:val="Bezpopisa"/>
    <w:uiPriority w:val="99"/>
    <w:semiHidden/>
    <w:unhideWhenUsed/>
    <w:rsid w:val="00916316"/>
  </w:style>
  <w:style w:type="table" w:customStyle="1" w:styleId="Reetkatablice23">
    <w:name w:val="Rešetka tablice23"/>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
    <w:name w:val="Bez popisa25"/>
    <w:next w:val="Bezpopisa"/>
    <w:uiPriority w:val="99"/>
    <w:semiHidden/>
    <w:unhideWhenUsed/>
    <w:rsid w:val="00916316"/>
  </w:style>
  <w:style w:type="table" w:customStyle="1" w:styleId="Reetkatablice24">
    <w:name w:val="Rešetka tablice24"/>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
    <w:name w:val="Bez popisa26"/>
    <w:next w:val="Bezpopisa"/>
    <w:uiPriority w:val="99"/>
    <w:semiHidden/>
    <w:unhideWhenUsed/>
    <w:rsid w:val="00916316"/>
  </w:style>
  <w:style w:type="table" w:customStyle="1" w:styleId="Reetkatablice8">
    <w:name w:val="Rešetka tablice8"/>
    <w:basedOn w:val="Obinatablica"/>
    <w:next w:val="Reetkatablice"/>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
    <w:name w:val="Rešetka tablice35"/>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
    <w:name w:val="Bez popisa27"/>
    <w:next w:val="Bezpopisa"/>
    <w:uiPriority w:val="99"/>
    <w:semiHidden/>
    <w:unhideWhenUsed/>
    <w:rsid w:val="00916316"/>
  </w:style>
  <w:style w:type="numbering" w:customStyle="1" w:styleId="Bezpopisa110">
    <w:name w:val="Bez popisa110"/>
    <w:next w:val="Bezpopisa"/>
    <w:uiPriority w:val="99"/>
    <w:semiHidden/>
    <w:unhideWhenUsed/>
    <w:rsid w:val="00916316"/>
  </w:style>
  <w:style w:type="numbering" w:customStyle="1" w:styleId="Bezpopisa28">
    <w:name w:val="Bez popisa28"/>
    <w:next w:val="Bezpopisa"/>
    <w:uiPriority w:val="99"/>
    <w:semiHidden/>
    <w:unhideWhenUsed/>
    <w:rsid w:val="00916316"/>
  </w:style>
  <w:style w:type="numbering" w:customStyle="1" w:styleId="Bezpopisa35">
    <w:name w:val="Bez popisa35"/>
    <w:next w:val="Bezpopisa"/>
    <w:uiPriority w:val="99"/>
    <w:semiHidden/>
    <w:unhideWhenUsed/>
    <w:rsid w:val="00916316"/>
  </w:style>
  <w:style w:type="numbering" w:customStyle="1" w:styleId="Bezpopisa41">
    <w:name w:val="Bez popisa41"/>
    <w:next w:val="Bezpopisa"/>
    <w:uiPriority w:val="99"/>
    <w:semiHidden/>
    <w:unhideWhenUsed/>
    <w:rsid w:val="00916316"/>
  </w:style>
  <w:style w:type="numbering" w:customStyle="1" w:styleId="Bezpopisa51">
    <w:name w:val="Bez popisa51"/>
    <w:next w:val="Bezpopisa"/>
    <w:uiPriority w:val="99"/>
    <w:semiHidden/>
    <w:unhideWhenUsed/>
    <w:rsid w:val="00916316"/>
  </w:style>
  <w:style w:type="numbering" w:customStyle="1" w:styleId="Bezpopisa61">
    <w:name w:val="Bez popisa61"/>
    <w:next w:val="Bezpopisa"/>
    <w:uiPriority w:val="99"/>
    <w:semiHidden/>
    <w:unhideWhenUsed/>
    <w:rsid w:val="00916316"/>
  </w:style>
  <w:style w:type="numbering" w:customStyle="1" w:styleId="Bezpopisa71">
    <w:name w:val="Bez popisa71"/>
    <w:next w:val="Bezpopisa"/>
    <w:uiPriority w:val="99"/>
    <w:semiHidden/>
    <w:unhideWhenUsed/>
    <w:rsid w:val="00916316"/>
  </w:style>
  <w:style w:type="numbering" w:customStyle="1" w:styleId="Bezpopisa112">
    <w:name w:val="Bez popisa112"/>
    <w:next w:val="Bezpopisa"/>
    <w:uiPriority w:val="99"/>
    <w:semiHidden/>
    <w:unhideWhenUsed/>
    <w:rsid w:val="00916316"/>
  </w:style>
  <w:style w:type="numbering" w:customStyle="1" w:styleId="Bezpopisa211">
    <w:name w:val="Bez popisa211"/>
    <w:next w:val="Bezpopisa"/>
    <w:uiPriority w:val="99"/>
    <w:semiHidden/>
    <w:unhideWhenUsed/>
    <w:rsid w:val="00916316"/>
  </w:style>
  <w:style w:type="numbering" w:customStyle="1" w:styleId="Bezpopisa311">
    <w:name w:val="Bez popisa311"/>
    <w:next w:val="Bezpopisa"/>
    <w:uiPriority w:val="99"/>
    <w:semiHidden/>
    <w:unhideWhenUsed/>
    <w:rsid w:val="00916316"/>
  </w:style>
  <w:style w:type="numbering" w:customStyle="1" w:styleId="Bezpopisa81">
    <w:name w:val="Bez popisa81"/>
    <w:next w:val="Bezpopisa"/>
    <w:uiPriority w:val="99"/>
    <w:semiHidden/>
    <w:unhideWhenUsed/>
    <w:rsid w:val="00916316"/>
  </w:style>
  <w:style w:type="numbering" w:customStyle="1" w:styleId="Bezpopisa91">
    <w:name w:val="Bez popisa91"/>
    <w:next w:val="Bezpopisa"/>
    <w:uiPriority w:val="99"/>
    <w:semiHidden/>
    <w:unhideWhenUsed/>
    <w:rsid w:val="00916316"/>
  </w:style>
  <w:style w:type="numbering" w:customStyle="1" w:styleId="Bezpopisa121">
    <w:name w:val="Bez popisa121"/>
    <w:next w:val="Bezpopisa"/>
    <w:uiPriority w:val="99"/>
    <w:semiHidden/>
    <w:unhideWhenUsed/>
    <w:rsid w:val="00916316"/>
  </w:style>
  <w:style w:type="numbering" w:customStyle="1" w:styleId="Bezpopisa221">
    <w:name w:val="Bez popisa221"/>
    <w:next w:val="Bezpopisa"/>
    <w:uiPriority w:val="99"/>
    <w:semiHidden/>
    <w:unhideWhenUsed/>
    <w:rsid w:val="00916316"/>
  </w:style>
  <w:style w:type="numbering" w:customStyle="1" w:styleId="Bezpopisa321">
    <w:name w:val="Bez popisa321"/>
    <w:next w:val="Bezpopisa"/>
    <w:uiPriority w:val="99"/>
    <w:semiHidden/>
    <w:unhideWhenUsed/>
    <w:rsid w:val="00916316"/>
  </w:style>
  <w:style w:type="numbering" w:customStyle="1" w:styleId="Bezpopisa101">
    <w:name w:val="Bez popisa101"/>
    <w:next w:val="Bezpopisa"/>
    <w:uiPriority w:val="99"/>
    <w:semiHidden/>
    <w:unhideWhenUsed/>
    <w:rsid w:val="00916316"/>
  </w:style>
  <w:style w:type="numbering" w:customStyle="1" w:styleId="Bezpopisa131">
    <w:name w:val="Bez popisa131"/>
    <w:next w:val="Bezpopisa"/>
    <w:uiPriority w:val="99"/>
    <w:semiHidden/>
    <w:unhideWhenUsed/>
    <w:rsid w:val="00916316"/>
  </w:style>
  <w:style w:type="numbering" w:customStyle="1" w:styleId="Bezpopisa231">
    <w:name w:val="Bez popisa231"/>
    <w:next w:val="Bezpopisa"/>
    <w:uiPriority w:val="99"/>
    <w:semiHidden/>
    <w:unhideWhenUsed/>
    <w:rsid w:val="00916316"/>
  </w:style>
  <w:style w:type="numbering" w:customStyle="1" w:styleId="Bezpopisa331">
    <w:name w:val="Bez popisa331"/>
    <w:next w:val="Bezpopisa"/>
    <w:uiPriority w:val="99"/>
    <w:semiHidden/>
    <w:unhideWhenUsed/>
    <w:rsid w:val="00916316"/>
  </w:style>
  <w:style w:type="numbering" w:customStyle="1" w:styleId="Bezpopisa141">
    <w:name w:val="Bez popisa141"/>
    <w:next w:val="Bezpopisa"/>
    <w:uiPriority w:val="99"/>
    <w:semiHidden/>
    <w:unhideWhenUsed/>
    <w:rsid w:val="00916316"/>
  </w:style>
  <w:style w:type="numbering" w:customStyle="1" w:styleId="Bezpopisa151">
    <w:name w:val="Bez popisa151"/>
    <w:next w:val="Bezpopisa"/>
    <w:uiPriority w:val="99"/>
    <w:semiHidden/>
    <w:unhideWhenUsed/>
    <w:rsid w:val="00916316"/>
  </w:style>
  <w:style w:type="numbering" w:customStyle="1" w:styleId="Bezpopisa161">
    <w:name w:val="Bez popisa161"/>
    <w:next w:val="Bezpopisa"/>
    <w:uiPriority w:val="99"/>
    <w:semiHidden/>
    <w:unhideWhenUsed/>
    <w:rsid w:val="00916316"/>
  </w:style>
  <w:style w:type="numbering" w:customStyle="1" w:styleId="Bezpopisa241">
    <w:name w:val="Bez popisa241"/>
    <w:next w:val="Bezpopisa"/>
    <w:uiPriority w:val="99"/>
    <w:semiHidden/>
    <w:unhideWhenUsed/>
    <w:rsid w:val="00916316"/>
  </w:style>
  <w:style w:type="numbering" w:customStyle="1" w:styleId="Bezpopisa341">
    <w:name w:val="Bez popisa341"/>
    <w:next w:val="Bezpopisa"/>
    <w:uiPriority w:val="99"/>
    <w:semiHidden/>
    <w:unhideWhenUsed/>
    <w:rsid w:val="00916316"/>
  </w:style>
  <w:style w:type="numbering" w:customStyle="1" w:styleId="Bezpopisa29">
    <w:name w:val="Bez popisa29"/>
    <w:next w:val="Bezpopisa"/>
    <w:uiPriority w:val="99"/>
    <w:semiHidden/>
    <w:unhideWhenUsed/>
    <w:rsid w:val="00916316"/>
  </w:style>
  <w:style w:type="table" w:customStyle="1" w:styleId="Reetkatablice9">
    <w:name w:val="Rešetka tablice9"/>
    <w:basedOn w:val="Obinatablica"/>
    <w:next w:val="Reetkatablice"/>
    <w:uiPriority w:val="39"/>
    <w:rsid w:val="00916316"/>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
    <w:name w:val="Bez popisa30"/>
    <w:next w:val="Bezpopisa"/>
    <w:uiPriority w:val="99"/>
    <w:semiHidden/>
    <w:unhideWhenUsed/>
    <w:rsid w:val="00916316"/>
  </w:style>
  <w:style w:type="numbering" w:customStyle="1" w:styleId="Bezpopisa113">
    <w:name w:val="Bez popisa113"/>
    <w:next w:val="Bezpopisa"/>
    <w:uiPriority w:val="99"/>
    <w:semiHidden/>
    <w:unhideWhenUsed/>
    <w:rsid w:val="00916316"/>
  </w:style>
  <w:style w:type="numbering" w:customStyle="1" w:styleId="Bezpopisa210">
    <w:name w:val="Bez popisa210"/>
    <w:next w:val="Bezpopisa"/>
    <w:uiPriority w:val="99"/>
    <w:semiHidden/>
    <w:unhideWhenUsed/>
    <w:rsid w:val="00916316"/>
  </w:style>
  <w:style w:type="numbering" w:customStyle="1" w:styleId="Bezpopisa36">
    <w:name w:val="Bez popisa36"/>
    <w:next w:val="Bezpopisa"/>
    <w:uiPriority w:val="99"/>
    <w:semiHidden/>
    <w:unhideWhenUsed/>
    <w:rsid w:val="00916316"/>
  </w:style>
  <w:style w:type="numbering" w:customStyle="1" w:styleId="Bezpopisa42">
    <w:name w:val="Bez popisa42"/>
    <w:next w:val="Bezpopisa"/>
    <w:uiPriority w:val="99"/>
    <w:semiHidden/>
    <w:unhideWhenUsed/>
    <w:rsid w:val="00916316"/>
  </w:style>
  <w:style w:type="numbering" w:customStyle="1" w:styleId="Bezpopisa52">
    <w:name w:val="Bez popisa52"/>
    <w:next w:val="Bezpopisa"/>
    <w:uiPriority w:val="99"/>
    <w:semiHidden/>
    <w:unhideWhenUsed/>
    <w:rsid w:val="00916316"/>
  </w:style>
  <w:style w:type="numbering" w:customStyle="1" w:styleId="Bezpopisa62">
    <w:name w:val="Bez popisa62"/>
    <w:next w:val="Bezpopisa"/>
    <w:uiPriority w:val="99"/>
    <w:semiHidden/>
    <w:unhideWhenUsed/>
    <w:rsid w:val="00916316"/>
  </w:style>
  <w:style w:type="numbering" w:customStyle="1" w:styleId="Bezpopisa72">
    <w:name w:val="Bez popisa72"/>
    <w:next w:val="Bezpopisa"/>
    <w:uiPriority w:val="99"/>
    <w:semiHidden/>
    <w:unhideWhenUsed/>
    <w:rsid w:val="00916316"/>
  </w:style>
  <w:style w:type="numbering" w:customStyle="1" w:styleId="Bezpopisa114">
    <w:name w:val="Bez popisa114"/>
    <w:next w:val="Bezpopisa"/>
    <w:uiPriority w:val="99"/>
    <w:semiHidden/>
    <w:unhideWhenUsed/>
    <w:rsid w:val="00916316"/>
  </w:style>
  <w:style w:type="numbering" w:customStyle="1" w:styleId="Bezpopisa212">
    <w:name w:val="Bez popisa212"/>
    <w:next w:val="Bezpopisa"/>
    <w:uiPriority w:val="99"/>
    <w:semiHidden/>
    <w:unhideWhenUsed/>
    <w:rsid w:val="00916316"/>
  </w:style>
  <w:style w:type="numbering" w:customStyle="1" w:styleId="Bezpopisa312">
    <w:name w:val="Bez popisa312"/>
    <w:next w:val="Bezpopisa"/>
    <w:uiPriority w:val="99"/>
    <w:semiHidden/>
    <w:unhideWhenUsed/>
    <w:rsid w:val="00916316"/>
  </w:style>
  <w:style w:type="numbering" w:customStyle="1" w:styleId="Bezpopisa82">
    <w:name w:val="Bez popisa82"/>
    <w:next w:val="Bezpopisa"/>
    <w:uiPriority w:val="99"/>
    <w:semiHidden/>
    <w:unhideWhenUsed/>
    <w:rsid w:val="00916316"/>
  </w:style>
  <w:style w:type="numbering" w:customStyle="1" w:styleId="Bezpopisa92">
    <w:name w:val="Bez popisa92"/>
    <w:next w:val="Bezpopisa"/>
    <w:uiPriority w:val="99"/>
    <w:semiHidden/>
    <w:unhideWhenUsed/>
    <w:rsid w:val="00916316"/>
  </w:style>
  <w:style w:type="numbering" w:customStyle="1" w:styleId="Bezpopisa122">
    <w:name w:val="Bez popisa122"/>
    <w:next w:val="Bezpopisa"/>
    <w:uiPriority w:val="99"/>
    <w:semiHidden/>
    <w:unhideWhenUsed/>
    <w:rsid w:val="00916316"/>
  </w:style>
  <w:style w:type="numbering" w:customStyle="1" w:styleId="Bezpopisa222">
    <w:name w:val="Bez popisa222"/>
    <w:next w:val="Bezpopisa"/>
    <w:uiPriority w:val="99"/>
    <w:semiHidden/>
    <w:unhideWhenUsed/>
    <w:rsid w:val="00916316"/>
  </w:style>
  <w:style w:type="numbering" w:customStyle="1" w:styleId="Bezpopisa322">
    <w:name w:val="Bez popisa322"/>
    <w:next w:val="Bezpopisa"/>
    <w:uiPriority w:val="99"/>
    <w:semiHidden/>
    <w:unhideWhenUsed/>
    <w:rsid w:val="00916316"/>
  </w:style>
  <w:style w:type="numbering" w:customStyle="1" w:styleId="Bezpopisa102">
    <w:name w:val="Bez popisa102"/>
    <w:next w:val="Bezpopisa"/>
    <w:uiPriority w:val="99"/>
    <w:semiHidden/>
    <w:unhideWhenUsed/>
    <w:rsid w:val="00916316"/>
  </w:style>
  <w:style w:type="numbering" w:customStyle="1" w:styleId="Bezpopisa132">
    <w:name w:val="Bez popisa132"/>
    <w:next w:val="Bezpopisa"/>
    <w:uiPriority w:val="99"/>
    <w:semiHidden/>
    <w:unhideWhenUsed/>
    <w:rsid w:val="00916316"/>
  </w:style>
  <w:style w:type="numbering" w:customStyle="1" w:styleId="Bezpopisa232">
    <w:name w:val="Bez popisa232"/>
    <w:next w:val="Bezpopisa"/>
    <w:uiPriority w:val="99"/>
    <w:semiHidden/>
    <w:unhideWhenUsed/>
    <w:rsid w:val="00916316"/>
  </w:style>
  <w:style w:type="numbering" w:customStyle="1" w:styleId="Bezpopisa332">
    <w:name w:val="Bez popisa332"/>
    <w:next w:val="Bezpopisa"/>
    <w:uiPriority w:val="99"/>
    <w:semiHidden/>
    <w:unhideWhenUsed/>
    <w:rsid w:val="00916316"/>
  </w:style>
  <w:style w:type="numbering" w:customStyle="1" w:styleId="Bezpopisa142">
    <w:name w:val="Bez popisa142"/>
    <w:next w:val="Bezpopisa"/>
    <w:uiPriority w:val="99"/>
    <w:semiHidden/>
    <w:unhideWhenUsed/>
    <w:rsid w:val="00916316"/>
  </w:style>
  <w:style w:type="numbering" w:customStyle="1" w:styleId="Bezpopisa152">
    <w:name w:val="Bez popisa152"/>
    <w:next w:val="Bezpopisa"/>
    <w:uiPriority w:val="99"/>
    <w:semiHidden/>
    <w:unhideWhenUsed/>
    <w:rsid w:val="00916316"/>
  </w:style>
  <w:style w:type="numbering" w:customStyle="1" w:styleId="Bezpopisa162">
    <w:name w:val="Bez popisa162"/>
    <w:next w:val="Bezpopisa"/>
    <w:uiPriority w:val="99"/>
    <w:semiHidden/>
    <w:unhideWhenUsed/>
    <w:rsid w:val="00916316"/>
  </w:style>
  <w:style w:type="numbering" w:customStyle="1" w:styleId="Bezpopisa242">
    <w:name w:val="Bez popisa242"/>
    <w:next w:val="Bezpopisa"/>
    <w:uiPriority w:val="99"/>
    <w:semiHidden/>
    <w:unhideWhenUsed/>
    <w:rsid w:val="00916316"/>
  </w:style>
  <w:style w:type="numbering" w:customStyle="1" w:styleId="Bezpopisa342">
    <w:name w:val="Bez popisa342"/>
    <w:next w:val="Bezpopisa"/>
    <w:uiPriority w:val="99"/>
    <w:semiHidden/>
    <w:unhideWhenUsed/>
    <w:rsid w:val="00916316"/>
  </w:style>
  <w:style w:type="paragraph" w:styleId="Opisslike">
    <w:name w:val="caption"/>
    <w:basedOn w:val="Normal"/>
    <w:next w:val="Normal"/>
    <w:uiPriority w:val="35"/>
    <w:semiHidden/>
    <w:unhideWhenUsed/>
    <w:qFormat/>
    <w:rsid w:val="00916316"/>
    <w:pPr>
      <w:spacing w:after="0" w:line="240" w:lineRule="auto"/>
    </w:pPr>
    <w:rPr>
      <w:b/>
      <w:bCs/>
      <w:color w:val="404040" w:themeColor="text1" w:themeTint="BF"/>
      <w:sz w:val="16"/>
      <w:szCs w:val="16"/>
      <w:lang w:eastAsia="en-US"/>
    </w:rPr>
  </w:style>
  <w:style w:type="paragraph" w:styleId="Podnaslov">
    <w:name w:val="Subtitle"/>
    <w:basedOn w:val="Normal"/>
    <w:next w:val="Normal"/>
    <w:link w:val="PodnaslovChar"/>
    <w:uiPriority w:val="11"/>
    <w:qFormat/>
    <w:rsid w:val="00916316"/>
    <w:pPr>
      <w:numPr>
        <w:ilvl w:val="1"/>
      </w:numPr>
      <w:spacing w:after="0" w:line="240" w:lineRule="auto"/>
      <w:jc w:val="center"/>
    </w:pPr>
    <w:rPr>
      <w:color w:val="44546A" w:themeColor="text2"/>
      <w:sz w:val="28"/>
      <w:szCs w:val="28"/>
      <w:lang w:eastAsia="en-US"/>
    </w:rPr>
  </w:style>
  <w:style w:type="character" w:customStyle="1" w:styleId="PodnaslovChar">
    <w:name w:val="Podnaslov Char"/>
    <w:basedOn w:val="Zadanifontodlomka"/>
    <w:link w:val="Podnaslov"/>
    <w:uiPriority w:val="11"/>
    <w:rsid w:val="00916316"/>
    <w:rPr>
      <w:rFonts w:eastAsiaTheme="minorEastAsia"/>
      <w:color w:val="44546A" w:themeColor="text2"/>
      <w:sz w:val="28"/>
      <w:szCs w:val="28"/>
    </w:rPr>
  </w:style>
  <w:style w:type="character" w:styleId="Neupadljivoisticanje">
    <w:name w:val="Subtle Emphasis"/>
    <w:basedOn w:val="Zadanifontodlomka"/>
    <w:uiPriority w:val="19"/>
    <w:qFormat/>
    <w:rsid w:val="00916316"/>
    <w:rPr>
      <w:i/>
      <w:iCs/>
      <w:color w:val="595959" w:themeColor="text1" w:themeTint="A6"/>
    </w:rPr>
  </w:style>
  <w:style w:type="paragraph" w:styleId="TOCNaslov">
    <w:name w:val="TOC Heading"/>
    <w:basedOn w:val="Naslov1"/>
    <w:next w:val="Normal"/>
    <w:uiPriority w:val="39"/>
    <w:semiHidden/>
    <w:unhideWhenUsed/>
    <w:qFormat/>
    <w:rsid w:val="00916316"/>
    <w:pPr>
      <w:outlineLvl w:val="9"/>
    </w:pPr>
  </w:style>
  <w:style w:type="numbering" w:customStyle="1" w:styleId="Bezpopisa37">
    <w:name w:val="Bez popisa37"/>
    <w:next w:val="Bezpopisa"/>
    <w:uiPriority w:val="99"/>
    <w:semiHidden/>
    <w:unhideWhenUsed/>
    <w:rsid w:val="00916316"/>
  </w:style>
  <w:style w:type="paragraph" w:styleId="Tijeloteksta3">
    <w:name w:val="Body Text 3"/>
    <w:basedOn w:val="Normal"/>
    <w:link w:val="Tijeloteksta3Char"/>
    <w:uiPriority w:val="99"/>
    <w:unhideWhenUsed/>
    <w:rsid w:val="00916316"/>
    <w:pPr>
      <w:spacing w:after="120" w:line="240" w:lineRule="auto"/>
    </w:pPr>
    <w:rPr>
      <w:sz w:val="16"/>
      <w:szCs w:val="16"/>
      <w:lang w:eastAsia="en-US"/>
    </w:rPr>
  </w:style>
  <w:style w:type="character" w:customStyle="1" w:styleId="Tijeloteksta3Char">
    <w:name w:val="Tijelo teksta 3 Char"/>
    <w:basedOn w:val="Zadanifontodlomka"/>
    <w:link w:val="Tijeloteksta3"/>
    <w:uiPriority w:val="99"/>
    <w:rsid w:val="00916316"/>
    <w:rPr>
      <w:rFonts w:eastAsiaTheme="minorEastAsia"/>
      <w:sz w:val="16"/>
      <w:szCs w:val="16"/>
    </w:rPr>
  </w:style>
  <w:style w:type="paragraph" w:customStyle="1" w:styleId="msonormal0">
    <w:name w:val="msonormal"/>
    <w:basedOn w:val="Normal"/>
    <w:uiPriority w:val="99"/>
    <w:rsid w:val="00916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fusnoteChar1">
    <w:name w:val="Tekst fusnote Char1"/>
    <w:aliases w:val="Tekst fusnote1 Char1,Tekst fusnote Char Char Char Char Char Char Char1 Char1,Tekst fusnote Char Char Char Char Char Char Char2 Char1,Tekst fusnote Char Char Char Char Char Char Char Char1"/>
    <w:basedOn w:val="Zadanifontodlomka"/>
    <w:semiHidden/>
    <w:rsid w:val="00916316"/>
    <w:rPr>
      <w:sz w:val="20"/>
      <w:szCs w:val="20"/>
    </w:rPr>
  </w:style>
  <w:style w:type="numbering" w:customStyle="1" w:styleId="Bezpopisa38">
    <w:name w:val="Bez popisa38"/>
    <w:next w:val="Bezpopisa"/>
    <w:uiPriority w:val="99"/>
    <w:semiHidden/>
    <w:unhideWhenUsed/>
    <w:rsid w:val="005A722E"/>
  </w:style>
  <w:style w:type="numbering" w:customStyle="1" w:styleId="Bezpopisa115">
    <w:name w:val="Bez popisa115"/>
    <w:next w:val="Bezpopisa"/>
    <w:uiPriority w:val="99"/>
    <w:semiHidden/>
    <w:unhideWhenUsed/>
    <w:rsid w:val="005A722E"/>
  </w:style>
  <w:style w:type="numbering" w:customStyle="1" w:styleId="Bezpopisa116">
    <w:name w:val="Bez popisa116"/>
    <w:next w:val="Bezpopisa"/>
    <w:uiPriority w:val="99"/>
    <w:semiHidden/>
    <w:unhideWhenUsed/>
    <w:rsid w:val="005A722E"/>
  </w:style>
  <w:style w:type="numbering" w:customStyle="1" w:styleId="Bezpopisa1112">
    <w:name w:val="Bez popisa1112"/>
    <w:next w:val="Bezpopisa"/>
    <w:uiPriority w:val="99"/>
    <w:semiHidden/>
    <w:unhideWhenUsed/>
    <w:rsid w:val="005A722E"/>
  </w:style>
  <w:style w:type="table" w:customStyle="1" w:styleId="Reetkatablice10">
    <w:name w:val="Rešetka tablice10"/>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3">
    <w:name w:val="Bez popisa213"/>
    <w:next w:val="Bezpopisa"/>
    <w:uiPriority w:val="99"/>
    <w:semiHidden/>
    <w:unhideWhenUsed/>
    <w:rsid w:val="005A722E"/>
  </w:style>
  <w:style w:type="numbering" w:customStyle="1" w:styleId="Bezpopisa39">
    <w:name w:val="Bez popisa39"/>
    <w:next w:val="Bezpopisa"/>
    <w:uiPriority w:val="99"/>
    <w:semiHidden/>
    <w:unhideWhenUsed/>
    <w:rsid w:val="005A722E"/>
  </w:style>
  <w:style w:type="numbering" w:customStyle="1" w:styleId="Bezpopisa43">
    <w:name w:val="Bez popisa43"/>
    <w:next w:val="Bezpopisa"/>
    <w:uiPriority w:val="99"/>
    <w:semiHidden/>
    <w:unhideWhenUsed/>
    <w:rsid w:val="005A722E"/>
  </w:style>
  <w:style w:type="numbering" w:customStyle="1" w:styleId="Bezpopisa53">
    <w:name w:val="Bez popisa53"/>
    <w:next w:val="Bezpopisa"/>
    <w:uiPriority w:val="99"/>
    <w:semiHidden/>
    <w:unhideWhenUsed/>
    <w:rsid w:val="005A722E"/>
  </w:style>
  <w:style w:type="table" w:customStyle="1" w:styleId="Reetkatablice26">
    <w:name w:val="Rešetka tablice26"/>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3">
    <w:name w:val="Bez popisa63"/>
    <w:next w:val="Bezpopisa"/>
    <w:uiPriority w:val="99"/>
    <w:semiHidden/>
    <w:unhideWhenUsed/>
    <w:rsid w:val="005A722E"/>
  </w:style>
  <w:style w:type="table" w:customStyle="1" w:styleId="Reetkatablice36">
    <w:name w:val="Rešetka tablice36"/>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3">
    <w:name w:val="Bez popisa73"/>
    <w:next w:val="Bezpopisa"/>
    <w:uiPriority w:val="99"/>
    <w:semiHidden/>
    <w:unhideWhenUsed/>
    <w:rsid w:val="005A722E"/>
  </w:style>
  <w:style w:type="numbering" w:customStyle="1" w:styleId="Bezpopisa11111">
    <w:name w:val="Bez popisa11111"/>
    <w:next w:val="Bezpopisa"/>
    <w:uiPriority w:val="99"/>
    <w:semiHidden/>
    <w:unhideWhenUsed/>
    <w:rsid w:val="005A722E"/>
  </w:style>
  <w:style w:type="table" w:customStyle="1" w:styleId="Reetkatablice41">
    <w:name w:val="Rešetka tablice41"/>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5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4">
    <w:name w:val="Bez popisa214"/>
    <w:next w:val="Bezpopisa"/>
    <w:uiPriority w:val="99"/>
    <w:semiHidden/>
    <w:unhideWhenUsed/>
    <w:rsid w:val="005A722E"/>
  </w:style>
  <w:style w:type="numbering" w:customStyle="1" w:styleId="Bezpopisa313">
    <w:name w:val="Bez popisa313"/>
    <w:next w:val="Bezpopisa"/>
    <w:uiPriority w:val="99"/>
    <w:semiHidden/>
    <w:unhideWhenUsed/>
    <w:rsid w:val="005A722E"/>
  </w:style>
  <w:style w:type="table" w:customStyle="1" w:styleId="Reetkatablice51">
    <w:name w:val="Rešetka tablice51"/>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3">
    <w:name w:val="Bez popisa83"/>
    <w:next w:val="Bezpopisa"/>
    <w:uiPriority w:val="99"/>
    <w:semiHidden/>
    <w:unhideWhenUsed/>
    <w:rsid w:val="005A722E"/>
  </w:style>
  <w:style w:type="numbering" w:customStyle="1" w:styleId="Bezpopisa93">
    <w:name w:val="Bez popisa93"/>
    <w:next w:val="Bezpopisa"/>
    <w:uiPriority w:val="99"/>
    <w:semiHidden/>
    <w:unhideWhenUsed/>
    <w:rsid w:val="005A722E"/>
  </w:style>
  <w:style w:type="numbering" w:customStyle="1" w:styleId="Bezpopisa123">
    <w:name w:val="Bez popisa123"/>
    <w:next w:val="Bezpopisa"/>
    <w:uiPriority w:val="99"/>
    <w:semiHidden/>
    <w:unhideWhenUsed/>
    <w:rsid w:val="005A722E"/>
  </w:style>
  <w:style w:type="numbering" w:customStyle="1" w:styleId="Bezpopisa223">
    <w:name w:val="Bez popisa223"/>
    <w:next w:val="Bezpopisa"/>
    <w:uiPriority w:val="99"/>
    <w:semiHidden/>
    <w:unhideWhenUsed/>
    <w:rsid w:val="005A722E"/>
  </w:style>
  <w:style w:type="numbering" w:customStyle="1" w:styleId="Bezpopisa323">
    <w:name w:val="Bez popisa323"/>
    <w:next w:val="Bezpopisa"/>
    <w:uiPriority w:val="99"/>
    <w:semiHidden/>
    <w:unhideWhenUsed/>
    <w:rsid w:val="005A722E"/>
  </w:style>
  <w:style w:type="numbering" w:customStyle="1" w:styleId="Bezpopisa103">
    <w:name w:val="Bez popisa103"/>
    <w:next w:val="Bezpopisa"/>
    <w:uiPriority w:val="99"/>
    <w:semiHidden/>
    <w:unhideWhenUsed/>
    <w:rsid w:val="005A722E"/>
  </w:style>
  <w:style w:type="numbering" w:customStyle="1" w:styleId="Bezpopisa133">
    <w:name w:val="Bez popisa133"/>
    <w:next w:val="Bezpopisa"/>
    <w:uiPriority w:val="99"/>
    <w:semiHidden/>
    <w:unhideWhenUsed/>
    <w:rsid w:val="005A722E"/>
  </w:style>
  <w:style w:type="numbering" w:customStyle="1" w:styleId="Bezpopisa233">
    <w:name w:val="Bez popisa233"/>
    <w:next w:val="Bezpopisa"/>
    <w:uiPriority w:val="99"/>
    <w:semiHidden/>
    <w:unhideWhenUsed/>
    <w:rsid w:val="005A722E"/>
  </w:style>
  <w:style w:type="numbering" w:customStyle="1" w:styleId="Bezpopisa333">
    <w:name w:val="Bez popisa333"/>
    <w:next w:val="Bezpopisa"/>
    <w:uiPriority w:val="99"/>
    <w:semiHidden/>
    <w:unhideWhenUsed/>
    <w:rsid w:val="005A722E"/>
  </w:style>
  <w:style w:type="numbering" w:customStyle="1" w:styleId="Bezpopisa143">
    <w:name w:val="Bez popisa143"/>
    <w:next w:val="Bezpopisa"/>
    <w:uiPriority w:val="99"/>
    <w:semiHidden/>
    <w:unhideWhenUsed/>
    <w:rsid w:val="005A722E"/>
  </w:style>
  <w:style w:type="table" w:customStyle="1" w:styleId="Reetkatablice61">
    <w:name w:val="Rešetka tablice61"/>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1">
    <w:name w:val="Rešetka tablice71"/>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3">
    <w:name w:val="Bez popisa153"/>
    <w:next w:val="Bezpopisa"/>
    <w:uiPriority w:val="99"/>
    <w:semiHidden/>
    <w:unhideWhenUsed/>
    <w:rsid w:val="005A722E"/>
  </w:style>
  <w:style w:type="numbering" w:customStyle="1" w:styleId="Bezpopisa163">
    <w:name w:val="Bez popisa163"/>
    <w:next w:val="Bezpopisa"/>
    <w:uiPriority w:val="99"/>
    <w:semiHidden/>
    <w:unhideWhenUsed/>
    <w:rsid w:val="005A722E"/>
  </w:style>
  <w:style w:type="numbering" w:customStyle="1" w:styleId="Bezpopisa243">
    <w:name w:val="Bez popisa243"/>
    <w:next w:val="Bezpopisa"/>
    <w:uiPriority w:val="99"/>
    <w:semiHidden/>
    <w:unhideWhenUsed/>
    <w:rsid w:val="005A722E"/>
  </w:style>
  <w:style w:type="numbering" w:customStyle="1" w:styleId="Bezpopisa343">
    <w:name w:val="Bez popisa343"/>
    <w:next w:val="Bezpopisa"/>
    <w:uiPriority w:val="99"/>
    <w:semiHidden/>
    <w:unhideWhenUsed/>
    <w:rsid w:val="005A722E"/>
  </w:style>
  <w:style w:type="numbering" w:customStyle="1" w:styleId="Bezpopisa171">
    <w:name w:val="Bez popisa171"/>
    <w:next w:val="Bezpopisa"/>
    <w:uiPriority w:val="99"/>
    <w:semiHidden/>
    <w:unhideWhenUsed/>
    <w:rsid w:val="005A722E"/>
  </w:style>
  <w:style w:type="numbering" w:customStyle="1" w:styleId="Bezpopisa181">
    <w:name w:val="Bez popisa181"/>
    <w:next w:val="Bezpopisa"/>
    <w:uiPriority w:val="99"/>
    <w:semiHidden/>
    <w:unhideWhenUsed/>
    <w:rsid w:val="005A722E"/>
  </w:style>
  <w:style w:type="table" w:customStyle="1" w:styleId="Reetkatablice211">
    <w:name w:val="Rešetka tablice21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1">
    <w:name w:val="Rešetka tablice31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1">
    <w:name w:val="Bez popisa191"/>
    <w:next w:val="Bezpopisa"/>
    <w:uiPriority w:val="99"/>
    <w:semiHidden/>
    <w:unhideWhenUsed/>
    <w:rsid w:val="005A722E"/>
  </w:style>
  <w:style w:type="table" w:customStyle="1" w:styleId="Reetkatablice221">
    <w:name w:val="Rešetka tablice22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1">
    <w:name w:val="Rešetka tablice32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1">
    <w:name w:val="Bez popisa201"/>
    <w:next w:val="Bezpopisa"/>
    <w:uiPriority w:val="99"/>
    <w:semiHidden/>
    <w:unhideWhenUsed/>
    <w:rsid w:val="005A722E"/>
  </w:style>
  <w:style w:type="table" w:customStyle="1" w:styleId="Reetkatablice231">
    <w:name w:val="Rešetka tablice23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1">
    <w:name w:val="Rešetka tablice33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1">
    <w:name w:val="Bez popisa251"/>
    <w:next w:val="Bezpopisa"/>
    <w:uiPriority w:val="99"/>
    <w:semiHidden/>
    <w:unhideWhenUsed/>
    <w:rsid w:val="005A722E"/>
  </w:style>
  <w:style w:type="table" w:customStyle="1" w:styleId="Reetkatablice241">
    <w:name w:val="Rešetka tablice24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1">
    <w:name w:val="Rešetka tablice34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1">
    <w:name w:val="Bez popisa261"/>
    <w:next w:val="Bezpopisa"/>
    <w:uiPriority w:val="99"/>
    <w:semiHidden/>
    <w:unhideWhenUsed/>
    <w:rsid w:val="005A722E"/>
  </w:style>
  <w:style w:type="table" w:customStyle="1" w:styleId="Reetkatablice81">
    <w:name w:val="Rešetka tablice81"/>
    <w:basedOn w:val="Obinatablica"/>
    <w:next w:val="Reetkatablice"/>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1">
    <w:name w:val="Rešetka tablice25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1">
    <w:name w:val="Rešetka tablice35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1">
    <w:name w:val="Bez popisa271"/>
    <w:next w:val="Bezpopisa"/>
    <w:uiPriority w:val="99"/>
    <w:semiHidden/>
    <w:unhideWhenUsed/>
    <w:rsid w:val="005A722E"/>
  </w:style>
  <w:style w:type="numbering" w:customStyle="1" w:styleId="Bezpopisa1101">
    <w:name w:val="Bez popisa1101"/>
    <w:next w:val="Bezpopisa"/>
    <w:uiPriority w:val="99"/>
    <w:semiHidden/>
    <w:unhideWhenUsed/>
    <w:rsid w:val="005A722E"/>
  </w:style>
  <w:style w:type="numbering" w:customStyle="1" w:styleId="Bezpopisa281">
    <w:name w:val="Bez popisa281"/>
    <w:next w:val="Bezpopisa"/>
    <w:uiPriority w:val="99"/>
    <w:semiHidden/>
    <w:unhideWhenUsed/>
    <w:rsid w:val="005A722E"/>
  </w:style>
  <w:style w:type="numbering" w:customStyle="1" w:styleId="Bezpopisa351">
    <w:name w:val="Bez popisa351"/>
    <w:next w:val="Bezpopisa"/>
    <w:uiPriority w:val="99"/>
    <w:semiHidden/>
    <w:unhideWhenUsed/>
    <w:rsid w:val="005A722E"/>
  </w:style>
  <w:style w:type="numbering" w:customStyle="1" w:styleId="Bezpopisa411">
    <w:name w:val="Bez popisa411"/>
    <w:next w:val="Bezpopisa"/>
    <w:uiPriority w:val="99"/>
    <w:semiHidden/>
    <w:unhideWhenUsed/>
    <w:rsid w:val="005A722E"/>
  </w:style>
  <w:style w:type="numbering" w:customStyle="1" w:styleId="Bezpopisa511">
    <w:name w:val="Bez popisa511"/>
    <w:next w:val="Bezpopisa"/>
    <w:uiPriority w:val="99"/>
    <w:semiHidden/>
    <w:unhideWhenUsed/>
    <w:rsid w:val="005A722E"/>
  </w:style>
  <w:style w:type="numbering" w:customStyle="1" w:styleId="Bezpopisa611">
    <w:name w:val="Bez popisa611"/>
    <w:next w:val="Bezpopisa"/>
    <w:uiPriority w:val="99"/>
    <w:semiHidden/>
    <w:unhideWhenUsed/>
    <w:rsid w:val="005A722E"/>
  </w:style>
  <w:style w:type="numbering" w:customStyle="1" w:styleId="Bezpopisa711">
    <w:name w:val="Bez popisa711"/>
    <w:next w:val="Bezpopisa"/>
    <w:uiPriority w:val="99"/>
    <w:semiHidden/>
    <w:unhideWhenUsed/>
    <w:rsid w:val="005A722E"/>
  </w:style>
  <w:style w:type="numbering" w:customStyle="1" w:styleId="Bezpopisa1121">
    <w:name w:val="Bez popisa1121"/>
    <w:next w:val="Bezpopisa"/>
    <w:uiPriority w:val="99"/>
    <w:semiHidden/>
    <w:unhideWhenUsed/>
    <w:rsid w:val="005A722E"/>
  </w:style>
  <w:style w:type="numbering" w:customStyle="1" w:styleId="Bezpopisa2111">
    <w:name w:val="Bez popisa2111"/>
    <w:next w:val="Bezpopisa"/>
    <w:uiPriority w:val="99"/>
    <w:semiHidden/>
    <w:unhideWhenUsed/>
    <w:rsid w:val="005A722E"/>
  </w:style>
  <w:style w:type="numbering" w:customStyle="1" w:styleId="Bezpopisa3111">
    <w:name w:val="Bez popisa3111"/>
    <w:next w:val="Bezpopisa"/>
    <w:uiPriority w:val="99"/>
    <w:semiHidden/>
    <w:unhideWhenUsed/>
    <w:rsid w:val="005A722E"/>
  </w:style>
  <w:style w:type="numbering" w:customStyle="1" w:styleId="Bezpopisa811">
    <w:name w:val="Bez popisa811"/>
    <w:next w:val="Bezpopisa"/>
    <w:uiPriority w:val="99"/>
    <w:semiHidden/>
    <w:unhideWhenUsed/>
    <w:rsid w:val="005A722E"/>
  </w:style>
  <w:style w:type="numbering" w:customStyle="1" w:styleId="Bezpopisa911">
    <w:name w:val="Bez popisa911"/>
    <w:next w:val="Bezpopisa"/>
    <w:uiPriority w:val="99"/>
    <w:semiHidden/>
    <w:unhideWhenUsed/>
    <w:rsid w:val="005A722E"/>
  </w:style>
  <w:style w:type="numbering" w:customStyle="1" w:styleId="Bezpopisa1211">
    <w:name w:val="Bez popisa1211"/>
    <w:next w:val="Bezpopisa"/>
    <w:uiPriority w:val="99"/>
    <w:semiHidden/>
    <w:unhideWhenUsed/>
    <w:rsid w:val="005A722E"/>
  </w:style>
  <w:style w:type="numbering" w:customStyle="1" w:styleId="Bezpopisa2211">
    <w:name w:val="Bez popisa2211"/>
    <w:next w:val="Bezpopisa"/>
    <w:uiPriority w:val="99"/>
    <w:semiHidden/>
    <w:unhideWhenUsed/>
    <w:rsid w:val="005A722E"/>
  </w:style>
  <w:style w:type="numbering" w:customStyle="1" w:styleId="Bezpopisa3211">
    <w:name w:val="Bez popisa3211"/>
    <w:next w:val="Bezpopisa"/>
    <w:uiPriority w:val="99"/>
    <w:semiHidden/>
    <w:unhideWhenUsed/>
    <w:rsid w:val="005A722E"/>
  </w:style>
  <w:style w:type="numbering" w:customStyle="1" w:styleId="Bezpopisa1011">
    <w:name w:val="Bez popisa1011"/>
    <w:next w:val="Bezpopisa"/>
    <w:uiPriority w:val="99"/>
    <w:semiHidden/>
    <w:unhideWhenUsed/>
    <w:rsid w:val="005A722E"/>
  </w:style>
  <w:style w:type="numbering" w:customStyle="1" w:styleId="Bezpopisa1311">
    <w:name w:val="Bez popisa1311"/>
    <w:next w:val="Bezpopisa"/>
    <w:uiPriority w:val="99"/>
    <w:semiHidden/>
    <w:unhideWhenUsed/>
    <w:rsid w:val="005A722E"/>
  </w:style>
  <w:style w:type="numbering" w:customStyle="1" w:styleId="Bezpopisa2311">
    <w:name w:val="Bez popisa2311"/>
    <w:next w:val="Bezpopisa"/>
    <w:uiPriority w:val="99"/>
    <w:semiHidden/>
    <w:unhideWhenUsed/>
    <w:rsid w:val="005A722E"/>
  </w:style>
  <w:style w:type="numbering" w:customStyle="1" w:styleId="Bezpopisa3311">
    <w:name w:val="Bez popisa3311"/>
    <w:next w:val="Bezpopisa"/>
    <w:uiPriority w:val="99"/>
    <w:semiHidden/>
    <w:unhideWhenUsed/>
    <w:rsid w:val="005A722E"/>
  </w:style>
  <w:style w:type="numbering" w:customStyle="1" w:styleId="Bezpopisa1411">
    <w:name w:val="Bez popisa1411"/>
    <w:next w:val="Bezpopisa"/>
    <w:uiPriority w:val="99"/>
    <w:semiHidden/>
    <w:unhideWhenUsed/>
    <w:rsid w:val="005A722E"/>
  </w:style>
  <w:style w:type="numbering" w:customStyle="1" w:styleId="Bezpopisa1511">
    <w:name w:val="Bez popisa1511"/>
    <w:next w:val="Bezpopisa"/>
    <w:uiPriority w:val="99"/>
    <w:semiHidden/>
    <w:unhideWhenUsed/>
    <w:rsid w:val="005A722E"/>
  </w:style>
  <w:style w:type="numbering" w:customStyle="1" w:styleId="Bezpopisa1611">
    <w:name w:val="Bez popisa1611"/>
    <w:next w:val="Bezpopisa"/>
    <w:uiPriority w:val="99"/>
    <w:semiHidden/>
    <w:unhideWhenUsed/>
    <w:rsid w:val="005A722E"/>
  </w:style>
  <w:style w:type="numbering" w:customStyle="1" w:styleId="Bezpopisa2411">
    <w:name w:val="Bez popisa2411"/>
    <w:next w:val="Bezpopisa"/>
    <w:uiPriority w:val="99"/>
    <w:semiHidden/>
    <w:unhideWhenUsed/>
    <w:rsid w:val="005A722E"/>
  </w:style>
  <w:style w:type="numbering" w:customStyle="1" w:styleId="Bezpopisa3411">
    <w:name w:val="Bez popisa3411"/>
    <w:next w:val="Bezpopisa"/>
    <w:uiPriority w:val="99"/>
    <w:semiHidden/>
    <w:unhideWhenUsed/>
    <w:rsid w:val="005A722E"/>
  </w:style>
  <w:style w:type="numbering" w:customStyle="1" w:styleId="Bezpopisa291">
    <w:name w:val="Bez popisa291"/>
    <w:next w:val="Bezpopisa"/>
    <w:uiPriority w:val="99"/>
    <w:semiHidden/>
    <w:unhideWhenUsed/>
    <w:rsid w:val="005A722E"/>
  </w:style>
  <w:style w:type="table" w:customStyle="1" w:styleId="Reetkatablice91">
    <w:name w:val="Rešetka tablice91"/>
    <w:basedOn w:val="Obinatablica"/>
    <w:next w:val="Reetkatablice"/>
    <w:uiPriority w:val="39"/>
    <w:rsid w:val="005A722E"/>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1">
    <w:name w:val="Bez popisa301"/>
    <w:next w:val="Bezpopisa"/>
    <w:uiPriority w:val="99"/>
    <w:semiHidden/>
    <w:unhideWhenUsed/>
    <w:rsid w:val="005A722E"/>
  </w:style>
  <w:style w:type="numbering" w:customStyle="1" w:styleId="Bezpopisa1131">
    <w:name w:val="Bez popisa1131"/>
    <w:next w:val="Bezpopisa"/>
    <w:uiPriority w:val="99"/>
    <w:semiHidden/>
    <w:unhideWhenUsed/>
    <w:rsid w:val="005A722E"/>
  </w:style>
  <w:style w:type="numbering" w:customStyle="1" w:styleId="Bezpopisa2101">
    <w:name w:val="Bez popisa2101"/>
    <w:next w:val="Bezpopisa"/>
    <w:uiPriority w:val="99"/>
    <w:semiHidden/>
    <w:unhideWhenUsed/>
    <w:rsid w:val="005A722E"/>
  </w:style>
  <w:style w:type="numbering" w:customStyle="1" w:styleId="Bezpopisa361">
    <w:name w:val="Bez popisa361"/>
    <w:next w:val="Bezpopisa"/>
    <w:uiPriority w:val="99"/>
    <w:semiHidden/>
    <w:unhideWhenUsed/>
    <w:rsid w:val="005A722E"/>
  </w:style>
  <w:style w:type="numbering" w:customStyle="1" w:styleId="Bezpopisa421">
    <w:name w:val="Bez popisa421"/>
    <w:next w:val="Bezpopisa"/>
    <w:uiPriority w:val="99"/>
    <w:semiHidden/>
    <w:unhideWhenUsed/>
    <w:rsid w:val="005A722E"/>
  </w:style>
  <w:style w:type="numbering" w:customStyle="1" w:styleId="Bezpopisa521">
    <w:name w:val="Bez popisa521"/>
    <w:next w:val="Bezpopisa"/>
    <w:uiPriority w:val="99"/>
    <w:semiHidden/>
    <w:unhideWhenUsed/>
    <w:rsid w:val="005A722E"/>
  </w:style>
  <w:style w:type="numbering" w:customStyle="1" w:styleId="Bezpopisa621">
    <w:name w:val="Bez popisa621"/>
    <w:next w:val="Bezpopisa"/>
    <w:uiPriority w:val="99"/>
    <w:semiHidden/>
    <w:unhideWhenUsed/>
    <w:rsid w:val="005A722E"/>
  </w:style>
  <w:style w:type="numbering" w:customStyle="1" w:styleId="Bezpopisa721">
    <w:name w:val="Bez popisa721"/>
    <w:next w:val="Bezpopisa"/>
    <w:uiPriority w:val="99"/>
    <w:semiHidden/>
    <w:unhideWhenUsed/>
    <w:rsid w:val="005A722E"/>
  </w:style>
  <w:style w:type="numbering" w:customStyle="1" w:styleId="Bezpopisa1141">
    <w:name w:val="Bez popisa1141"/>
    <w:next w:val="Bezpopisa"/>
    <w:uiPriority w:val="99"/>
    <w:semiHidden/>
    <w:unhideWhenUsed/>
    <w:rsid w:val="005A722E"/>
  </w:style>
  <w:style w:type="numbering" w:customStyle="1" w:styleId="Bezpopisa2121">
    <w:name w:val="Bez popisa2121"/>
    <w:next w:val="Bezpopisa"/>
    <w:uiPriority w:val="99"/>
    <w:semiHidden/>
    <w:unhideWhenUsed/>
    <w:rsid w:val="005A722E"/>
  </w:style>
  <w:style w:type="numbering" w:customStyle="1" w:styleId="Bezpopisa3121">
    <w:name w:val="Bez popisa3121"/>
    <w:next w:val="Bezpopisa"/>
    <w:uiPriority w:val="99"/>
    <w:semiHidden/>
    <w:unhideWhenUsed/>
    <w:rsid w:val="005A722E"/>
  </w:style>
  <w:style w:type="numbering" w:customStyle="1" w:styleId="Bezpopisa821">
    <w:name w:val="Bez popisa821"/>
    <w:next w:val="Bezpopisa"/>
    <w:uiPriority w:val="99"/>
    <w:semiHidden/>
    <w:unhideWhenUsed/>
    <w:rsid w:val="005A722E"/>
  </w:style>
  <w:style w:type="numbering" w:customStyle="1" w:styleId="Bezpopisa921">
    <w:name w:val="Bez popisa921"/>
    <w:next w:val="Bezpopisa"/>
    <w:uiPriority w:val="99"/>
    <w:semiHidden/>
    <w:unhideWhenUsed/>
    <w:rsid w:val="005A722E"/>
  </w:style>
  <w:style w:type="numbering" w:customStyle="1" w:styleId="Bezpopisa1221">
    <w:name w:val="Bez popisa1221"/>
    <w:next w:val="Bezpopisa"/>
    <w:uiPriority w:val="99"/>
    <w:semiHidden/>
    <w:unhideWhenUsed/>
    <w:rsid w:val="005A722E"/>
  </w:style>
  <w:style w:type="numbering" w:customStyle="1" w:styleId="Bezpopisa2221">
    <w:name w:val="Bez popisa2221"/>
    <w:next w:val="Bezpopisa"/>
    <w:uiPriority w:val="99"/>
    <w:semiHidden/>
    <w:unhideWhenUsed/>
    <w:rsid w:val="005A722E"/>
  </w:style>
  <w:style w:type="numbering" w:customStyle="1" w:styleId="Bezpopisa3221">
    <w:name w:val="Bez popisa3221"/>
    <w:next w:val="Bezpopisa"/>
    <w:uiPriority w:val="99"/>
    <w:semiHidden/>
    <w:unhideWhenUsed/>
    <w:rsid w:val="005A722E"/>
  </w:style>
  <w:style w:type="numbering" w:customStyle="1" w:styleId="Bezpopisa1021">
    <w:name w:val="Bez popisa1021"/>
    <w:next w:val="Bezpopisa"/>
    <w:uiPriority w:val="99"/>
    <w:semiHidden/>
    <w:unhideWhenUsed/>
    <w:rsid w:val="005A722E"/>
  </w:style>
  <w:style w:type="numbering" w:customStyle="1" w:styleId="Bezpopisa1321">
    <w:name w:val="Bez popisa1321"/>
    <w:next w:val="Bezpopisa"/>
    <w:uiPriority w:val="99"/>
    <w:semiHidden/>
    <w:unhideWhenUsed/>
    <w:rsid w:val="005A722E"/>
  </w:style>
  <w:style w:type="numbering" w:customStyle="1" w:styleId="Bezpopisa2321">
    <w:name w:val="Bez popisa2321"/>
    <w:next w:val="Bezpopisa"/>
    <w:uiPriority w:val="99"/>
    <w:semiHidden/>
    <w:unhideWhenUsed/>
    <w:rsid w:val="005A722E"/>
  </w:style>
  <w:style w:type="numbering" w:customStyle="1" w:styleId="Bezpopisa3321">
    <w:name w:val="Bez popisa3321"/>
    <w:next w:val="Bezpopisa"/>
    <w:uiPriority w:val="99"/>
    <w:semiHidden/>
    <w:unhideWhenUsed/>
    <w:rsid w:val="005A722E"/>
  </w:style>
  <w:style w:type="numbering" w:customStyle="1" w:styleId="Bezpopisa1421">
    <w:name w:val="Bez popisa1421"/>
    <w:next w:val="Bezpopisa"/>
    <w:uiPriority w:val="99"/>
    <w:semiHidden/>
    <w:unhideWhenUsed/>
    <w:rsid w:val="005A722E"/>
  </w:style>
  <w:style w:type="numbering" w:customStyle="1" w:styleId="Bezpopisa1521">
    <w:name w:val="Bez popisa1521"/>
    <w:next w:val="Bezpopisa"/>
    <w:uiPriority w:val="99"/>
    <w:semiHidden/>
    <w:unhideWhenUsed/>
    <w:rsid w:val="005A722E"/>
  </w:style>
  <w:style w:type="numbering" w:customStyle="1" w:styleId="Bezpopisa1621">
    <w:name w:val="Bez popisa1621"/>
    <w:next w:val="Bezpopisa"/>
    <w:uiPriority w:val="99"/>
    <w:semiHidden/>
    <w:unhideWhenUsed/>
    <w:rsid w:val="005A722E"/>
  </w:style>
  <w:style w:type="numbering" w:customStyle="1" w:styleId="Bezpopisa2421">
    <w:name w:val="Bez popisa2421"/>
    <w:next w:val="Bezpopisa"/>
    <w:uiPriority w:val="99"/>
    <w:semiHidden/>
    <w:unhideWhenUsed/>
    <w:rsid w:val="005A722E"/>
  </w:style>
  <w:style w:type="numbering" w:customStyle="1" w:styleId="Bezpopisa3421">
    <w:name w:val="Bez popisa3421"/>
    <w:next w:val="Bezpopisa"/>
    <w:uiPriority w:val="99"/>
    <w:semiHidden/>
    <w:unhideWhenUsed/>
    <w:rsid w:val="005A722E"/>
  </w:style>
  <w:style w:type="numbering" w:customStyle="1" w:styleId="Bezpopisa371">
    <w:name w:val="Bez popisa371"/>
    <w:next w:val="Bezpopisa"/>
    <w:uiPriority w:val="99"/>
    <w:semiHidden/>
    <w:unhideWhenUsed/>
    <w:rsid w:val="005A722E"/>
  </w:style>
  <w:style w:type="table" w:styleId="Tablicapopisa2-isticanje2">
    <w:name w:val="List Table 2 Accent 2"/>
    <w:basedOn w:val="Obinatablica"/>
    <w:uiPriority w:val="47"/>
    <w:rsid w:val="005A722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icareetke1svijetlo-isticanje2">
    <w:name w:val="Grid Table 1 Light Accent 2"/>
    <w:basedOn w:val="Obinatablica"/>
    <w:uiPriority w:val="46"/>
    <w:rsid w:val="005A722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icareetke2-isticanje4">
    <w:name w:val="Grid Table 2 Accent 4"/>
    <w:basedOn w:val="Obinatablica"/>
    <w:uiPriority w:val="47"/>
    <w:rsid w:val="005A722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ivopisnatablicareetke6-isticanje6">
    <w:name w:val="Grid Table 6 Colorful Accent 6"/>
    <w:basedOn w:val="Obinatablica"/>
    <w:uiPriority w:val="51"/>
    <w:rsid w:val="005A722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ivopisnatablicareetke6-isticanje5">
    <w:name w:val="Grid Table 6 Colorful Accent 5"/>
    <w:basedOn w:val="Obinatablica"/>
    <w:uiPriority w:val="51"/>
    <w:rsid w:val="005A722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ivopisnatablicareetke6-isticanje4">
    <w:name w:val="Grid Table 6 Colorful Accent 4"/>
    <w:basedOn w:val="Obinatablica"/>
    <w:uiPriority w:val="51"/>
    <w:rsid w:val="005A722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ivopisnatablicareetke6-isticanje2">
    <w:name w:val="Grid Table 6 Colorful Accent 2"/>
    <w:basedOn w:val="Obinatablica"/>
    <w:uiPriority w:val="51"/>
    <w:rsid w:val="005A722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mnatablicareetke5-isticanje2">
    <w:name w:val="Grid Table 5 Dark Accent 2"/>
    <w:basedOn w:val="Obinatablica"/>
    <w:uiPriority w:val="50"/>
    <w:rsid w:val="005A72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mnatablicareetke5-isticanje3">
    <w:name w:val="Grid Table 5 Dark Accent 3"/>
    <w:basedOn w:val="Obinatablica"/>
    <w:uiPriority w:val="50"/>
    <w:rsid w:val="005A72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mnatablicareetke5-isticanje5">
    <w:name w:val="Grid Table 5 Dark Accent 5"/>
    <w:basedOn w:val="Obinatablica"/>
    <w:uiPriority w:val="50"/>
    <w:rsid w:val="005A72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mnatablicareetke5-isticanje1">
    <w:name w:val="Grid Table 5 Dark Accent 1"/>
    <w:basedOn w:val="Obinatablica"/>
    <w:uiPriority w:val="50"/>
    <w:rsid w:val="005A72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Bezpopisa40">
    <w:name w:val="Bez popisa40"/>
    <w:next w:val="Bezpopisa"/>
    <w:uiPriority w:val="99"/>
    <w:semiHidden/>
    <w:unhideWhenUsed/>
    <w:rsid w:val="00DD714B"/>
  </w:style>
  <w:style w:type="table" w:customStyle="1" w:styleId="Reetkatablice14">
    <w:name w:val="Rešetka tablice14"/>
    <w:basedOn w:val="Obinatablica"/>
    <w:next w:val="Reetkatablice"/>
    <w:uiPriority w:val="59"/>
    <w:rsid w:val="00DD714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hidra.srce.hr/arhiva/18/18255/www.hidra.hr/hidrarad/pobirac-upload/CD-1947-2000/024734.pdf" TargetMode="External"/><Relationship Id="rId18" Type="http://schemas.openxmlformats.org/officeDocument/2006/relationships/hyperlink" Target="https://www.zakon.hr/cms.htm?id=35765" TargetMode="External"/><Relationship Id="rId3" Type="http://schemas.openxmlformats.org/officeDocument/2006/relationships/styles" Target="styles.xml"/><Relationship Id="rId21" Type="http://schemas.openxmlformats.org/officeDocument/2006/relationships/hyperlink" Target="https://www.zakon.hr/cms.htm?id=35765"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zakon.hr/cms.htm?id=3576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zakon.hr/cms.htm?id=43441" TargetMode="External"/><Relationship Id="rId20" Type="http://schemas.openxmlformats.org/officeDocument/2006/relationships/hyperlink" Target="https://www.zakon.hr/cms.htm?id=357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akon.hr/cms.htm?id=35765" TargetMode="Externa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s://www.zakon.hr/cms.htm?id=43441"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zakon.hr/cms.htm?id=35769" TargetMode="External"/><Relationship Id="rId22" Type="http://schemas.openxmlformats.org/officeDocument/2006/relationships/hyperlink" Target="https://www.zakon.hr/cms.htm?id=43441"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List1!$B$45</c:f>
              <c:strCache>
                <c:ptCount val="1"/>
                <c:pt idx="0">
                  <c:v>II. REBALANS  2023.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List1!$C$44</c:f>
              <c:strCache>
                <c:ptCount val="1"/>
                <c:pt idx="0">
                  <c:v>Iznos</c:v>
                </c:pt>
              </c:strCache>
            </c:strRef>
          </c:cat>
          <c:val>
            <c:numRef>
              <c:f>List1!$C$45</c:f>
              <c:numCache>
                <c:formatCode>#,##0</c:formatCode>
                <c:ptCount val="1"/>
                <c:pt idx="0">
                  <c:v>52097170</c:v>
                </c:pt>
              </c:numCache>
            </c:numRef>
          </c:val>
          <c:extLst>
            <c:ext xmlns:c16="http://schemas.microsoft.com/office/drawing/2014/chart" uri="{C3380CC4-5D6E-409C-BE32-E72D297353CC}">
              <c16:uniqueId val="{00000000-2030-48C3-806D-01BD2A1229D3}"/>
            </c:ext>
          </c:extLst>
        </c:ser>
        <c:ser>
          <c:idx val="1"/>
          <c:order val="1"/>
          <c:tx>
            <c:strRef>
              <c:f>List1!$B$46</c:f>
              <c:strCache>
                <c:ptCount val="1"/>
                <c:pt idx="0">
                  <c:v>PRORAČUN 2024.</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List1!$C$44</c:f>
              <c:strCache>
                <c:ptCount val="1"/>
                <c:pt idx="0">
                  <c:v>Iznos</c:v>
                </c:pt>
              </c:strCache>
            </c:strRef>
          </c:cat>
          <c:val>
            <c:numRef>
              <c:f>List1!$C$46</c:f>
              <c:numCache>
                <c:formatCode>#,##0</c:formatCode>
                <c:ptCount val="1"/>
                <c:pt idx="0">
                  <c:v>60939800</c:v>
                </c:pt>
              </c:numCache>
            </c:numRef>
          </c:val>
          <c:extLst>
            <c:ext xmlns:c16="http://schemas.microsoft.com/office/drawing/2014/chart" uri="{C3380CC4-5D6E-409C-BE32-E72D297353CC}">
              <c16:uniqueId val="{00000001-2030-48C3-806D-01BD2A1229D3}"/>
            </c:ext>
          </c:extLst>
        </c:ser>
        <c:ser>
          <c:idx val="2"/>
          <c:order val="2"/>
          <c:tx>
            <c:strRef>
              <c:f>List1!$B$47</c:f>
              <c:strCache>
                <c:ptCount val="1"/>
                <c:pt idx="0">
                  <c:v>PROJEKCIJA 2025.</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List1!$C$44</c:f>
              <c:strCache>
                <c:ptCount val="1"/>
                <c:pt idx="0">
                  <c:v>Iznos</c:v>
                </c:pt>
              </c:strCache>
            </c:strRef>
          </c:cat>
          <c:val>
            <c:numRef>
              <c:f>List1!$C$47</c:f>
              <c:numCache>
                <c:formatCode>#,##0</c:formatCode>
                <c:ptCount val="1"/>
                <c:pt idx="0">
                  <c:v>42686000</c:v>
                </c:pt>
              </c:numCache>
            </c:numRef>
          </c:val>
          <c:extLst>
            <c:ext xmlns:c16="http://schemas.microsoft.com/office/drawing/2014/chart" uri="{C3380CC4-5D6E-409C-BE32-E72D297353CC}">
              <c16:uniqueId val="{00000002-2030-48C3-806D-01BD2A1229D3}"/>
            </c:ext>
          </c:extLst>
        </c:ser>
        <c:ser>
          <c:idx val="3"/>
          <c:order val="3"/>
          <c:tx>
            <c:strRef>
              <c:f>List1!$B$48</c:f>
              <c:strCache>
                <c:ptCount val="1"/>
                <c:pt idx="0">
                  <c:v>PROJEKCIJA 2026.</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List1!$C$44</c:f>
              <c:strCache>
                <c:ptCount val="1"/>
                <c:pt idx="0">
                  <c:v>Iznos</c:v>
                </c:pt>
              </c:strCache>
            </c:strRef>
          </c:cat>
          <c:val>
            <c:numRef>
              <c:f>List1!$C$48</c:f>
              <c:numCache>
                <c:formatCode>#,##0</c:formatCode>
                <c:ptCount val="1"/>
                <c:pt idx="0">
                  <c:v>40762500</c:v>
                </c:pt>
              </c:numCache>
            </c:numRef>
          </c:val>
          <c:extLst>
            <c:ext xmlns:c16="http://schemas.microsoft.com/office/drawing/2014/chart" uri="{C3380CC4-5D6E-409C-BE32-E72D297353CC}">
              <c16:uniqueId val="{00000003-2030-48C3-806D-01BD2A1229D3}"/>
            </c:ext>
          </c:extLst>
        </c:ser>
        <c:dLbls>
          <c:showLegendKey val="0"/>
          <c:showVal val="0"/>
          <c:showCatName val="0"/>
          <c:showSerName val="0"/>
          <c:showPercent val="0"/>
          <c:showBubbleSize val="0"/>
        </c:dLbls>
        <c:gapWidth val="100"/>
        <c:overlap val="-24"/>
        <c:axId val="413192176"/>
        <c:axId val="413187584"/>
      </c:barChart>
      <c:catAx>
        <c:axId val="4131921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413187584"/>
        <c:crosses val="autoZero"/>
        <c:auto val="1"/>
        <c:lblAlgn val="ctr"/>
        <c:lblOffset val="100"/>
        <c:noMultiLvlLbl val="0"/>
      </c:catAx>
      <c:valAx>
        <c:axId val="413187584"/>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sr-Latn-RS"/>
          </a:p>
        </c:txPr>
        <c:crossAx val="413192176"/>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0.99379844961240305"/>
          <c:h val="0.9678714859437751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3A8-4EEE-B4C3-9F8BCC4DF09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3A8-4EEE-B4C3-9F8BCC4DF09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3A8-4EEE-B4C3-9F8BCC4DF09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3A8-4EEE-B4C3-9F8BCC4DF09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3A8-4EEE-B4C3-9F8BCC4DF09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3A8-4EEE-B4C3-9F8BCC4DF09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3A8-4EEE-B4C3-9F8BCC4DF09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3A8-4EEE-B4C3-9F8BCC4DF092}"/>
              </c:ext>
            </c:extLst>
          </c:dPt>
          <c:dLbls>
            <c:dLbl>
              <c:idx val="2"/>
              <c:layout>
                <c:manualLayout>
                  <c:x val="0.11926037152332702"/>
                  <c:y val="-0.2812170888277519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3A8-4EEE-B4C3-9F8BCC4DF092}"/>
                </c:ext>
              </c:extLst>
            </c:dLbl>
            <c:dLbl>
              <c:idx val="4"/>
              <c:layout>
                <c:manualLayout>
                  <c:x val="1.4526332997302672E-2"/>
                  <c:y val="2.020124592859627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3A8-4EEE-B4C3-9F8BCC4DF092}"/>
                </c:ext>
              </c:extLst>
            </c:dLbl>
            <c:dLbl>
              <c:idx val="5"/>
              <c:layout>
                <c:manualLayout>
                  <c:x val="0.27321036033286539"/>
                  <c:y val="-1.0305916579704645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1156076420679973"/>
                      <c:h val="8.7434082787844286E-2"/>
                    </c:manualLayout>
                  </c15:layout>
                </c:ext>
                <c:ext xmlns:c16="http://schemas.microsoft.com/office/drawing/2014/chart" uri="{C3380CC4-5D6E-409C-BE32-E72D297353CC}">
                  <c16:uniqueId val="{0000000B-33A8-4EEE-B4C3-9F8BCC4DF092}"/>
                </c:ext>
              </c:extLst>
            </c:dLbl>
            <c:dLbl>
              <c:idx val="6"/>
              <c:layout>
                <c:manualLayout>
                  <c:x val="8.0128327384682452E-2"/>
                  <c:y val="-0.16343307086614173"/>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8208793105014118"/>
                      <c:h val="0.10349833981595673"/>
                    </c:manualLayout>
                  </c15:layout>
                </c:ext>
                <c:ext xmlns:c16="http://schemas.microsoft.com/office/drawing/2014/chart" uri="{C3380CC4-5D6E-409C-BE32-E72D297353CC}">
                  <c16:uniqueId val="{0000000D-33A8-4EEE-B4C3-9F8BCC4DF09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List1!$B$5:$B$12</c:f>
              <c:strCache>
                <c:ptCount val="8"/>
                <c:pt idx="0">
                  <c:v>Porezni prihodi</c:v>
                </c:pt>
                <c:pt idx="1">
                  <c:v>Pomoći</c:v>
                </c:pt>
                <c:pt idx="2">
                  <c:v>Prihodi od imovine</c:v>
                </c:pt>
                <c:pt idx="3">
                  <c:v>Prihodi po posebnim propisima</c:v>
                </c:pt>
                <c:pt idx="4">
                  <c:v>Prihodi od prodaje robe i usluga</c:v>
                </c:pt>
                <c:pt idx="5">
                  <c:v>Kazne, upravne mjere</c:v>
                </c:pt>
                <c:pt idx="6">
                  <c:v>Kapitalni prihodi</c:v>
                </c:pt>
                <c:pt idx="7">
                  <c:v>Primici financiranja</c:v>
                </c:pt>
              </c:strCache>
            </c:strRef>
          </c:cat>
          <c:val>
            <c:numRef>
              <c:f>List1!$C$5:$C$12</c:f>
              <c:numCache>
                <c:formatCode>#,##0</c:formatCode>
                <c:ptCount val="8"/>
                <c:pt idx="0">
                  <c:v>15191722</c:v>
                </c:pt>
                <c:pt idx="1">
                  <c:v>13102825</c:v>
                </c:pt>
                <c:pt idx="2">
                  <c:v>1500670</c:v>
                </c:pt>
                <c:pt idx="3">
                  <c:v>9508913</c:v>
                </c:pt>
                <c:pt idx="4">
                  <c:v>2165798</c:v>
                </c:pt>
                <c:pt idx="5">
                  <c:v>157430</c:v>
                </c:pt>
                <c:pt idx="6">
                  <c:v>1349530</c:v>
                </c:pt>
                <c:pt idx="7">
                  <c:v>9727150</c:v>
                </c:pt>
              </c:numCache>
            </c:numRef>
          </c:val>
          <c:extLst>
            <c:ext xmlns:c16="http://schemas.microsoft.com/office/drawing/2014/chart" uri="{C3380CC4-5D6E-409C-BE32-E72D297353CC}">
              <c16:uniqueId val="{00000010-33A8-4EEE-B4C3-9F8BCC4DF092}"/>
            </c:ext>
          </c:extLst>
        </c:ser>
        <c:dLbls>
          <c:dLblPos val="inEnd"/>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EF7-43BA-A55C-D707D668A8C7}"/>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EF7-43BA-A55C-D707D668A8C7}"/>
              </c:ext>
            </c:extLst>
          </c:dPt>
          <c:dPt>
            <c:idx val="2"/>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EF7-43BA-A55C-D707D668A8C7}"/>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1"/>
              <c:showCatName val="1"/>
              <c:showSerName val="0"/>
              <c:showPercent val="1"/>
              <c:showBubbleSize val="0"/>
              <c:extLst>
                <c:ext xmlns:c16="http://schemas.microsoft.com/office/drawing/2014/chart" uri="{C3380CC4-5D6E-409C-BE32-E72D297353CC}">
                  <c16:uniqueId val="{00000001-6EF7-43BA-A55C-D707D668A8C7}"/>
                </c:ext>
              </c:extLst>
            </c:dLbl>
            <c:dLbl>
              <c:idx val="1"/>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1"/>
              <c:showCatName val="1"/>
              <c:showSerName val="0"/>
              <c:showPercent val="1"/>
              <c:showBubbleSize val="0"/>
              <c:extLst>
                <c:ext xmlns:c16="http://schemas.microsoft.com/office/drawing/2014/chart" uri="{C3380CC4-5D6E-409C-BE32-E72D297353CC}">
                  <c16:uniqueId val="{00000003-6EF7-43BA-A55C-D707D668A8C7}"/>
                </c:ext>
              </c:extLst>
            </c:dLbl>
            <c:dLbl>
              <c:idx val="2"/>
              <c:layout>
                <c:manualLayout>
                  <c:x val="-0.12909395170929955"/>
                  <c:y val="0"/>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EF7-43BA-A55C-D707D668A8C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List1!$B$28:$B$30</c:f>
              <c:strCache>
                <c:ptCount val="3"/>
                <c:pt idx="0">
                  <c:v>Rashodi poslovanja</c:v>
                </c:pt>
                <c:pt idx="1">
                  <c:v>Kapitalni rashodi</c:v>
                </c:pt>
                <c:pt idx="2">
                  <c:v>Izdaci</c:v>
                </c:pt>
              </c:strCache>
            </c:strRef>
          </c:cat>
          <c:val>
            <c:numRef>
              <c:f>List1!$C$28:$C$30</c:f>
              <c:numCache>
                <c:formatCode>#,##0</c:formatCode>
                <c:ptCount val="3"/>
                <c:pt idx="0">
                  <c:v>33610453</c:v>
                </c:pt>
                <c:pt idx="1">
                  <c:v>26254097</c:v>
                </c:pt>
                <c:pt idx="2">
                  <c:v>1075250</c:v>
                </c:pt>
              </c:numCache>
            </c:numRef>
          </c:val>
          <c:extLst>
            <c:ext xmlns:c16="http://schemas.microsoft.com/office/drawing/2014/chart" uri="{C3380CC4-5D6E-409C-BE32-E72D297353CC}">
              <c16:uniqueId val="{00000006-6EF7-43BA-A55C-D707D668A8C7}"/>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7A68-4D8F-BA1D-3B5380CB2386}"/>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7A68-4D8F-BA1D-3B5380CB2386}"/>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7A68-4D8F-BA1D-3B5380CB2386}"/>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7A68-4D8F-BA1D-3B5380CB2386}"/>
              </c:ext>
            </c:extLst>
          </c:dPt>
          <c:dPt>
            <c:idx val="4"/>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7A68-4D8F-BA1D-3B5380CB2386}"/>
              </c:ext>
            </c:extLst>
          </c:dPt>
          <c:dPt>
            <c:idx val="5"/>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7A68-4D8F-BA1D-3B5380CB2386}"/>
              </c:ext>
            </c:extLst>
          </c:dPt>
          <c:dPt>
            <c:idx val="6"/>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A68-4D8F-BA1D-3B5380CB2386}"/>
              </c:ext>
            </c:extLst>
          </c:dPt>
          <c:dPt>
            <c:idx val="7"/>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7A68-4D8F-BA1D-3B5380CB2386}"/>
              </c:ext>
            </c:extLst>
          </c:dPt>
          <c:dPt>
            <c:idx val="8"/>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7A68-4D8F-BA1D-3B5380CB2386}"/>
              </c:ext>
            </c:extLst>
          </c:dPt>
          <c:dPt>
            <c:idx val="9"/>
            <c:bubble3D val="0"/>
            <c:spPr>
              <a:solidFill>
                <a:schemeClr val="accent2">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7A68-4D8F-BA1D-3B5380CB2386}"/>
              </c:ext>
            </c:extLst>
          </c:dPt>
          <c:dPt>
            <c:idx val="10"/>
            <c:bubble3D val="0"/>
            <c:spPr>
              <a:solidFill>
                <a:schemeClr val="accent4">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7A68-4D8F-BA1D-3B5380CB238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RASHODI!$B$6:$B$16</c:f>
              <c:strCache>
                <c:ptCount val="11"/>
                <c:pt idx="0">
                  <c:v>01 Opće javne usluge</c:v>
                </c:pt>
                <c:pt idx="1">
                  <c:v>03 Javni red i sigurnost</c:v>
                </c:pt>
                <c:pt idx="2">
                  <c:v>04 Ekonomski poslovi</c:v>
                </c:pt>
                <c:pt idx="3">
                  <c:v>05 Zaštita okoliša</c:v>
                </c:pt>
                <c:pt idx="4">
                  <c:v>06 Usluge unapređenja   </c:v>
                </c:pt>
                <c:pt idx="6">
                  <c:v>07 Zdravstvo</c:v>
                </c:pt>
                <c:pt idx="7">
                  <c:v>08 Rekreacija, kultura i   </c:v>
                </c:pt>
                <c:pt idx="9">
                  <c:v>09 Obrazovanje</c:v>
                </c:pt>
                <c:pt idx="10">
                  <c:v>10 Socijalna zaštita</c:v>
                </c:pt>
              </c:strCache>
            </c:strRef>
          </c:cat>
          <c:val>
            <c:numRef>
              <c:f>RASHODI!$C$6:$C$16</c:f>
              <c:numCache>
                <c:formatCode>#,##0</c:formatCode>
                <c:ptCount val="11"/>
                <c:pt idx="0">
                  <c:v>5126386</c:v>
                </c:pt>
                <c:pt idx="1">
                  <c:v>1783977</c:v>
                </c:pt>
                <c:pt idx="2">
                  <c:v>6734180</c:v>
                </c:pt>
                <c:pt idx="3">
                  <c:v>3218100</c:v>
                </c:pt>
                <c:pt idx="4">
                  <c:v>7308010</c:v>
                </c:pt>
                <c:pt idx="6">
                  <c:v>323380</c:v>
                </c:pt>
                <c:pt idx="7">
                  <c:v>7976744</c:v>
                </c:pt>
                <c:pt idx="9">
                  <c:v>24845893</c:v>
                </c:pt>
                <c:pt idx="10">
                  <c:v>2547880</c:v>
                </c:pt>
              </c:numCache>
            </c:numRef>
          </c:val>
          <c:extLst>
            <c:ext xmlns:c16="http://schemas.microsoft.com/office/drawing/2014/chart" uri="{C3380CC4-5D6E-409C-BE32-E72D297353CC}">
              <c16:uniqueId val="{00000016-7A68-4D8F-BA1D-3B5380CB2386}"/>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11730-7B49-48DA-A353-53028604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283</Pages>
  <Words>105035</Words>
  <Characters>598706</Characters>
  <Application>Microsoft Office Word</Application>
  <DocSecurity>0</DocSecurity>
  <Lines>4989</Lines>
  <Paragraphs>1404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702337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Matošević</dc:creator>
  <cp:keywords/>
  <dc:description/>
  <cp:lastModifiedBy>Karmen Pilat</cp:lastModifiedBy>
  <cp:revision>3</cp:revision>
  <cp:lastPrinted>2023-12-21T09:23:00Z</cp:lastPrinted>
  <dcterms:created xsi:type="dcterms:W3CDTF">2023-12-20T07:15:00Z</dcterms:created>
  <dcterms:modified xsi:type="dcterms:W3CDTF">2023-12-21T09:28:00Z</dcterms:modified>
</cp:coreProperties>
</file>